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CEB96">
      <w:pPr>
        <w:spacing w:line="720" w:lineRule="exact"/>
        <w:jc w:val="both"/>
        <w:rPr>
          <w:rFonts w:hint="eastAsia" w:ascii="宋体" w:hAnsi="宋体" w:eastAsia="宋体" w:cs="宋体"/>
          <w:b/>
          <w:bCs/>
          <w:color w:val="000000"/>
          <w:spacing w:val="80"/>
          <w:sz w:val="60"/>
          <w:szCs w:val="60"/>
          <w:highlight w:val="none"/>
          <w:lang w:eastAsia="zh-CN"/>
        </w:rPr>
      </w:pPr>
    </w:p>
    <w:p w14:paraId="4DDEF2DB">
      <w:pPr>
        <w:spacing w:line="1000" w:lineRule="exact"/>
        <w:jc w:val="center"/>
        <w:rPr>
          <w:rFonts w:hint="eastAsia" w:ascii="宋体" w:hAnsi="宋体" w:eastAsia="宋体" w:cs="宋体"/>
          <w:color w:val="000000"/>
          <w:sz w:val="72"/>
          <w:highlight w:val="none"/>
        </w:rPr>
      </w:pPr>
      <w:r>
        <w:rPr>
          <w:rFonts w:hint="eastAsia" w:ascii="宋体" w:hAnsi="宋体" w:eastAsia="宋体" w:cs="宋体"/>
          <w:b/>
          <w:bCs/>
          <w:color w:val="000000"/>
          <w:sz w:val="56"/>
          <w:szCs w:val="22"/>
          <w:highlight w:val="none"/>
          <w:lang w:eastAsia="zh-CN"/>
        </w:rPr>
        <w:t>广西卓群项目管理有限公司</w:t>
      </w:r>
      <w:r>
        <w:rPr>
          <w:rFonts w:hint="eastAsia" w:ascii="宋体" w:hAnsi="宋体" w:eastAsia="宋体" w:cs="宋体"/>
          <w:color w:val="000000"/>
          <w:sz w:val="72"/>
          <w:highlight w:val="none"/>
        </w:rPr>
        <w:cr/>
      </w:r>
    </w:p>
    <w:p w14:paraId="73EA1D07">
      <w:pPr>
        <w:spacing w:line="1000" w:lineRule="exact"/>
        <w:jc w:val="center"/>
        <w:rPr>
          <w:rFonts w:hint="eastAsia" w:ascii="宋体" w:hAnsi="宋体" w:eastAsia="宋体" w:cs="宋体"/>
          <w:b/>
          <w:color w:val="000000"/>
          <w:sz w:val="84"/>
          <w:szCs w:val="84"/>
          <w:highlight w:val="none"/>
        </w:rPr>
      </w:pPr>
      <w:r>
        <w:rPr>
          <w:rFonts w:hint="eastAsia" w:ascii="宋体" w:hAnsi="宋体" w:eastAsia="宋体" w:cs="宋体"/>
          <w:b/>
          <w:color w:val="000000"/>
          <w:sz w:val="84"/>
          <w:szCs w:val="84"/>
          <w:highlight w:val="none"/>
        </w:rPr>
        <w:t>竞争性磋商文件</w:t>
      </w:r>
      <w:r>
        <w:rPr>
          <w:rFonts w:hint="eastAsia" w:ascii="宋体" w:hAnsi="宋体" w:eastAsia="宋体" w:cs="宋体"/>
          <w:b/>
          <w:color w:val="000000"/>
          <w:sz w:val="84"/>
          <w:szCs w:val="84"/>
          <w:highlight w:val="none"/>
        </w:rPr>
        <w:cr/>
      </w:r>
      <w:r>
        <w:rPr>
          <w:rFonts w:hint="eastAsia" w:ascii="宋体" w:hAnsi="宋体" w:eastAsia="宋体" w:cs="宋体"/>
          <w:b/>
          <w:color w:val="000000"/>
          <w:sz w:val="84"/>
          <w:szCs w:val="84"/>
          <w:highlight w:val="none"/>
        </w:rPr>
        <w:cr/>
      </w:r>
    </w:p>
    <w:p w14:paraId="6E61A132">
      <w:pPr>
        <w:pStyle w:val="26"/>
        <w:ind w:firstLine="3990" w:firstLineChars="1900"/>
        <w:rPr>
          <w:rFonts w:hint="eastAsia" w:ascii="宋体" w:hAnsi="宋体" w:eastAsia="宋体" w:cs="宋体"/>
          <w:color w:val="000000"/>
          <w:highlight w:val="none"/>
        </w:rPr>
      </w:pPr>
    </w:p>
    <w:p w14:paraId="0AA5C7E9">
      <w:pPr>
        <w:ind w:left="2325" w:leftChars="152" w:hanging="2006" w:hangingChars="500"/>
        <w:jc w:val="both"/>
        <w:rPr>
          <w:rFonts w:hint="eastAsia" w:ascii="宋体" w:hAnsi="宋体" w:eastAsia="宋体" w:cs="宋体"/>
          <w:b/>
          <w:bCs/>
          <w:color w:val="000000"/>
          <w:spacing w:val="40"/>
          <w:sz w:val="32"/>
          <w:highlight w:val="none"/>
          <w:lang w:val="en-US" w:eastAsia="zh-CN"/>
        </w:rPr>
      </w:pPr>
      <w:r>
        <w:rPr>
          <w:rFonts w:hint="eastAsia" w:ascii="宋体" w:hAnsi="宋体" w:eastAsia="宋体" w:cs="宋体"/>
          <w:b/>
          <w:bCs/>
          <w:color w:val="000000"/>
          <w:spacing w:val="40"/>
          <w:sz w:val="32"/>
          <w:highlight w:val="none"/>
        </w:rPr>
        <w:t>项目名称：</w:t>
      </w:r>
      <w:r>
        <w:rPr>
          <w:rFonts w:hint="eastAsia" w:ascii="宋体" w:hAnsi="宋体" w:eastAsia="宋体" w:cs="宋体"/>
          <w:b/>
          <w:bCs/>
          <w:color w:val="000000"/>
          <w:spacing w:val="40"/>
          <w:sz w:val="32"/>
          <w:highlight w:val="none"/>
          <w:lang w:val="en-US" w:eastAsia="zh-CN"/>
        </w:rPr>
        <w:t>乡村工匠实训基地(一期)工程</w:t>
      </w:r>
    </w:p>
    <w:p w14:paraId="7B2940CF">
      <w:pPr>
        <w:ind w:left="319" w:leftChars="152" w:firstLine="0" w:firstLineChars="0"/>
        <w:jc w:val="both"/>
        <w:rPr>
          <w:rFonts w:hint="eastAsia" w:ascii="宋体" w:hAnsi="宋体" w:eastAsia="宋体" w:cs="宋体"/>
          <w:b/>
          <w:bCs/>
          <w:color w:val="000000"/>
          <w:spacing w:val="40"/>
          <w:sz w:val="32"/>
          <w:highlight w:val="none"/>
        </w:rPr>
      </w:pPr>
    </w:p>
    <w:p w14:paraId="139297B2">
      <w:pPr>
        <w:ind w:left="319" w:leftChars="152" w:firstLine="0" w:firstLineChars="0"/>
        <w:jc w:val="both"/>
        <w:rPr>
          <w:rFonts w:hint="default" w:ascii="宋体" w:hAnsi="宋体" w:eastAsia="宋体" w:cs="宋体"/>
          <w:b/>
          <w:bCs/>
          <w:color w:val="000000"/>
          <w:spacing w:val="40"/>
          <w:sz w:val="32"/>
          <w:highlight w:val="none"/>
          <w:lang w:val="en-US"/>
        </w:rPr>
      </w:pPr>
      <w:r>
        <w:rPr>
          <w:rFonts w:hint="eastAsia" w:ascii="宋体" w:hAnsi="宋体" w:eastAsia="宋体" w:cs="宋体"/>
          <w:b/>
          <w:bCs/>
          <w:color w:val="000000"/>
          <w:spacing w:val="40"/>
          <w:sz w:val="32"/>
          <w:highlight w:val="none"/>
        </w:rPr>
        <w:t>项目编号</w:t>
      </w:r>
      <w:r>
        <w:rPr>
          <w:rFonts w:hint="eastAsia" w:ascii="宋体" w:hAnsi="宋体" w:eastAsia="宋体" w:cs="宋体"/>
          <w:b/>
          <w:bCs/>
          <w:color w:val="000000"/>
          <w:spacing w:val="40"/>
          <w:sz w:val="32"/>
          <w:highlight w:val="none"/>
          <w:lang w:eastAsia="zh-CN"/>
        </w:rPr>
        <w:t>：GLZC2025-C2-990612-GXZQ</w:t>
      </w:r>
      <w:r>
        <w:rPr>
          <w:rFonts w:hint="eastAsia" w:ascii="宋体" w:hAnsi="宋体" w:eastAsia="宋体" w:cs="宋体"/>
          <w:b/>
          <w:bCs/>
          <w:color w:val="000000"/>
          <w:spacing w:val="40"/>
          <w:sz w:val="32"/>
          <w:highlight w:val="none"/>
          <w:lang w:val="en-US" w:eastAsia="zh-CN"/>
        </w:rPr>
        <w:t xml:space="preserve">  </w:t>
      </w:r>
    </w:p>
    <w:p w14:paraId="2397EE8C">
      <w:pPr>
        <w:ind w:firstLine="1050" w:firstLineChars="500"/>
        <w:rPr>
          <w:rFonts w:hint="eastAsia" w:ascii="宋体" w:hAnsi="宋体" w:eastAsia="宋体" w:cs="宋体"/>
          <w:color w:val="000000"/>
          <w:highlight w:val="none"/>
        </w:rPr>
      </w:pPr>
    </w:p>
    <w:p w14:paraId="110D29E7">
      <w:pPr>
        <w:ind w:firstLine="1050" w:firstLineChars="500"/>
        <w:rPr>
          <w:rFonts w:hint="eastAsia" w:ascii="宋体" w:hAnsi="宋体" w:eastAsia="宋体" w:cs="宋体"/>
          <w:color w:val="000000"/>
          <w:highlight w:val="none"/>
        </w:rPr>
      </w:pPr>
    </w:p>
    <w:p w14:paraId="27C39442">
      <w:pPr>
        <w:ind w:firstLine="1050" w:firstLineChars="500"/>
        <w:rPr>
          <w:rFonts w:hint="eastAsia" w:ascii="宋体" w:hAnsi="宋体" w:eastAsia="宋体" w:cs="宋体"/>
          <w:color w:val="000000"/>
          <w:highlight w:val="none"/>
        </w:rPr>
      </w:pPr>
    </w:p>
    <w:p w14:paraId="73F1F9C4">
      <w:pPr>
        <w:ind w:firstLine="1050" w:firstLineChars="500"/>
        <w:rPr>
          <w:rFonts w:hint="eastAsia" w:ascii="宋体" w:hAnsi="宋体" w:eastAsia="宋体" w:cs="宋体"/>
          <w:color w:val="000000"/>
          <w:highlight w:val="none"/>
        </w:rPr>
      </w:pPr>
    </w:p>
    <w:p w14:paraId="1F77E284">
      <w:pPr>
        <w:ind w:left="-2" w:leftChars="-1" w:firstLine="630" w:firstLineChars="300"/>
        <w:rPr>
          <w:rFonts w:hint="eastAsia" w:ascii="宋体" w:hAnsi="宋体" w:eastAsia="宋体" w:cs="宋体"/>
          <w:color w:val="000000"/>
          <w:highlight w:val="none"/>
        </w:rPr>
      </w:pPr>
    </w:p>
    <w:p w14:paraId="00C41633">
      <w:pPr>
        <w:ind w:left="-2" w:leftChars="-1" w:firstLine="630" w:firstLineChars="300"/>
        <w:rPr>
          <w:rFonts w:hint="eastAsia" w:ascii="宋体" w:hAnsi="宋体" w:eastAsia="宋体" w:cs="宋体"/>
          <w:color w:val="000000"/>
          <w:highlight w:val="none"/>
        </w:rPr>
      </w:pPr>
    </w:p>
    <w:p w14:paraId="020FEF1C">
      <w:pPr>
        <w:ind w:left="-2" w:leftChars="-1" w:firstLine="630" w:firstLineChars="300"/>
        <w:rPr>
          <w:rFonts w:hint="eastAsia" w:ascii="宋体" w:hAnsi="宋体" w:eastAsia="宋体" w:cs="宋体"/>
          <w:color w:val="000000"/>
          <w:highlight w:val="none"/>
        </w:rPr>
      </w:pPr>
    </w:p>
    <w:p w14:paraId="6B874E63">
      <w:pPr>
        <w:pStyle w:val="32"/>
        <w:rPr>
          <w:rFonts w:hint="eastAsia"/>
          <w:color w:val="000000"/>
          <w:highlight w:val="none"/>
        </w:rPr>
      </w:pPr>
    </w:p>
    <w:p w14:paraId="034F1FF7">
      <w:pPr>
        <w:ind w:firstLine="643" w:firstLineChars="200"/>
        <w:rPr>
          <w:rFonts w:hint="eastAsia" w:ascii="宋体" w:hAnsi="宋体" w:eastAsia="宋体" w:cs="宋体"/>
          <w:color w:val="000000"/>
          <w:sz w:val="32"/>
          <w:szCs w:val="32"/>
          <w:highlight w:val="none"/>
        </w:rPr>
      </w:pPr>
      <w:r>
        <w:rPr>
          <w:rFonts w:hint="eastAsia" w:ascii="宋体" w:hAnsi="宋体" w:eastAsia="宋体" w:cs="宋体"/>
          <w:b/>
          <w:bCs/>
          <w:color w:val="000000"/>
          <w:sz w:val="32"/>
          <w:highlight w:val="none"/>
          <w:lang w:val="en-US" w:eastAsia="zh-CN"/>
        </w:rPr>
        <w:t xml:space="preserve">    </w:t>
      </w:r>
      <w:r>
        <w:rPr>
          <w:rFonts w:hint="eastAsia" w:ascii="宋体" w:hAnsi="宋体" w:eastAsia="宋体" w:cs="宋体"/>
          <w:b/>
          <w:bCs/>
          <w:color w:val="000000"/>
          <w:sz w:val="32"/>
          <w:highlight w:val="none"/>
        </w:rPr>
        <w:t>采购代理机构：</w:t>
      </w:r>
      <w:r>
        <w:rPr>
          <w:rFonts w:hint="eastAsia" w:ascii="宋体" w:hAnsi="宋体" w:eastAsia="宋体" w:cs="宋体"/>
          <w:b/>
          <w:bCs/>
          <w:color w:val="000000"/>
          <w:sz w:val="32"/>
          <w:highlight w:val="none"/>
          <w:lang w:eastAsia="zh-CN"/>
        </w:rPr>
        <w:t>广西卓群项目管理有限公司</w:t>
      </w:r>
      <w:r>
        <w:rPr>
          <w:rFonts w:hint="eastAsia" w:ascii="宋体" w:hAnsi="宋体" w:eastAsia="宋体" w:cs="宋体"/>
          <w:b/>
          <w:bCs/>
          <w:color w:val="000000"/>
          <w:sz w:val="32"/>
          <w:highlight w:val="none"/>
        </w:rPr>
        <w:t xml:space="preserve">  </w:t>
      </w:r>
      <w:r>
        <w:rPr>
          <w:rFonts w:hint="eastAsia" w:ascii="宋体" w:hAnsi="宋体" w:eastAsia="宋体" w:cs="宋体"/>
          <w:b/>
          <w:bCs/>
          <w:color w:val="000000"/>
          <w:spacing w:val="40"/>
          <w:kern w:val="0"/>
          <w:sz w:val="32"/>
          <w:highlight w:val="none"/>
        </w:rPr>
        <w:t xml:space="preserve">    </w:t>
      </w:r>
    </w:p>
    <w:p w14:paraId="210C46A5">
      <w:pPr>
        <w:ind w:firstLine="3694" w:firstLineChars="1150"/>
        <w:rPr>
          <w:rFonts w:hint="eastAsia" w:ascii="宋体" w:hAnsi="宋体" w:eastAsia="宋体" w:cs="宋体"/>
          <w:color w:val="000000"/>
          <w:sz w:val="32"/>
          <w:highlight w:val="none"/>
        </w:rPr>
      </w:pPr>
      <w:r>
        <w:rPr>
          <w:rFonts w:hint="eastAsia" w:ascii="宋体" w:hAnsi="宋体" w:eastAsia="宋体" w:cs="宋体"/>
          <w:b/>
          <w:bCs/>
          <w:color w:val="000000"/>
          <w:sz w:val="32"/>
          <w:highlight w:val="none"/>
          <w:lang w:val="en-US" w:eastAsia="zh-CN"/>
        </w:rPr>
        <w:t>2025</w:t>
      </w:r>
      <w:r>
        <w:rPr>
          <w:rFonts w:hint="eastAsia" w:ascii="宋体" w:hAnsi="宋体" w:eastAsia="宋体" w:cs="宋体"/>
          <w:b/>
          <w:bCs/>
          <w:color w:val="000000"/>
          <w:sz w:val="32"/>
          <w:highlight w:val="none"/>
        </w:rPr>
        <w:t>年</w:t>
      </w:r>
      <w:r>
        <w:rPr>
          <w:rFonts w:hint="eastAsia" w:ascii="宋体" w:hAnsi="宋体" w:eastAsia="宋体" w:cs="宋体"/>
          <w:b/>
          <w:bCs/>
          <w:color w:val="000000"/>
          <w:sz w:val="32"/>
          <w:highlight w:val="none"/>
          <w:lang w:val="en-US" w:eastAsia="zh-CN"/>
        </w:rPr>
        <w:t>11</w:t>
      </w:r>
      <w:r>
        <w:rPr>
          <w:rFonts w:hint="eastAsia" w:ascii="宋体" w:hAnsi="宋体" w:eastAsia="宋体" w:cs="宋体"/>
          <w:b/>
          <w:bCs/>
          <w:color w:val="000000"/>
          <w:sz w:val="32"/>
          <w:highlight w:val="none"/>
        </w:rPr>
        <w:t>月</w:t>
      </w:r>
    </w:p>
    <w:p w14:paraId="59046CE6">
      <w:pPr>
        <w:pStyle w:val="34"/>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spacing w:val="-6"/>
          <w:kern w:val="0"/>
          <w:sz w:val="30"/>
          <w:szCs w:val="30"/>
          <w:highlight w:val="none"/>
          <w:lang w:eastAsia="zh-CN"/>
        </w:rPr>
      </w:pPr>
    </w:p>
    <w:p w14:paraId="39203DBD">
      <w:pPr>
        <w:pStyle w:val="34"/>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spacing w:val="-6"/>
          <w:kern w:val="0"/>
          <w:sz w:val="30"/>
          <w:szCs w:val="30"/>
          <w:highlight w:val="none"/>
          <w:lang w:eastAsia="zh-CN"/>
        </w:rPr>
      </w:pPr>
    </w:p>
    <w:p w14:paraId="093BFC40">
      <w:pPr>
        <w:pStyle w:val="34"/>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pacing w:val="-6"/>
          <w:kern w:val="0"/>
          <w:sz w:val="30"/>
          <w:szCs w:val="30"/>
          <w:highlight w:val="none"/>
          <w:lang w:eastAsia="zh-CN"/>
        </w:rPr>
      </w:pPr>
    </w:p>
    <w:p w14:paraId="1697FB22">
      <w:pPr>
        <w:rPr>
          <w:rFonts w:hint="eastAsia" w:ascii="宋体" w:hAnsi="宋体" w:eastAsia="宋体" w:cs="宋体"/>
          <w:b/>
          <w:color w:val="000000"/>
          <w:spacing w:val="-6"/>
          <w:kern w:val="0"/>
          <w:sz w:val="30"/>
          <w:szCs w:val="30"/>
          <w:highlight w:val="none"/>
          <w:lang w:eastAsia="zh-CN"/>
        </w:rPr>
      </w:pPr>
    </w:p>
    <w:p w14:paraId="15BF053B">
      <w:pPr>
        <w:pStyle w:val="19"/>
        <w:rPr>
          <w:rFonts w:hint="eastAsia"/>
          <w:color w:val="000000"/>
          <w:highlight w:val="none"/>
          <w:lang w:eastAsia="zh-CN"/>
        </w:rPr>
      </w:pPr>
    </w:p>
    <w:p w14:paraId="21B8B59C">
      <w:pPr>
        <w:pStyle w:val="34"/>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pacing w:val="-6"/>
          <w:kern w:val="0"/>
          <w:sz w:val="48"/>
          <w:szCs w:val="48"/>
          <w:highlight w:val="none"/>
          <w:lang w:eastAsia="zh-CN"/>
        </w:rPr>
      </w:pPr>
      <w:r>
        <w:rPr>
          <w:rFonts w:hint="eastAsia" w:ascii="宋体" w:hAnsi="宋体" w:eastAsia="宋体" w:cs="宋体"/>
          <w:b/>
          <w:color w:val="000000"/>
          <w:spacing w:val="-6"/>
          <w:kern w:val="0"/>
          <w:sz w:val="48"/>
          <w:szCs w:val="48"/>
          <w:highlight w:val="none"/>
          <w:lang w:eastAsia="zh-CN"/>
        </w:rPr>
        <w:t>目</w:t>
      </w:r>
      <w:r>
        <w:rPr>
          <w:rFonts w:hint="eastAsia" w:ascii="宋体" w:hAnsi="宋体" w:eastAsia="宋体" w:cs="宋体"/>
          <w:b/>
          <w:color w:val="000000"/>
          <w:spacing w:val="-6"/>
          <w:kern w:val="0"/>
          <w:sz w:val="48"/>
          <w:szCs w:val="48"/>
          <w:highlight w:val="none"/>
          <w:lang w:val="en-US" w:eastAsia="zh-CN"/>
        </w:rPr>
        <w:t xml:space="preserve">  </w:t>
      </w:r>
      <w:r>
        <w:rPr>
          <w:rFonts w:hint="eastAsia" w:ascii="宋体" w:hAnsi="宋体" w:eastAsia="宋体" w:cs="宋体"/>
          <w:b/>
          <w:color w:val="000000"/>
          <w:spacing w:val="-6"/>
          <w:kern w:val="0"/>
          <w:sz w:val="48"/>
          <w:szCs w:val="48"/>
          <w:highlight w:val="none"/>
          <w:lang w:eastAsia="zh-CN"/>
        </w:rPr>
        <w:t>录</w:t>
      </w:r>
    </w:p>
    <w:p w14:paraId="4D5A7157">
      <w:pPr>
        <w:rPr>
          <w:rFonts w:hint="eastAsia"/>
          <w:color w:val="000000"/>
          <w:highlight w:val="none"/>
          <w:lang w:eastAsia="zh-CN"/>
        </w:rPr>
      </w:pPr>
    </w:p>
    <w:p w14:paraId="675D7CDC">
      <w:pPr>
        <w:pStyle w:val="34"/>
        <w:tabs>
          <w:tab w:val="right" w:leader="dot" w:pos="9661"/>
        </w:tabs>
        <w:rPr>
          <w:rFonts w:hint="eastAsia" w:ascii="宋体" w:hAnsi="宋体" w:eastAsia="宋体" w:cs="宋体"/>
          <w:color w:val="000000"/>
          <w:sz w:val="32"/>
          <w:szCs w:val="32"/>
          <w:highlight w:val="none"/>
        </w:rPr>
      </w:pPr>
      <w:r>
        <w:rPr>
          <w:rFonts w:hint="eastAsia" w:ascii="宋体" w:hAnsi="宋体" w:eastAsia="宋体" w:cs="宋体"/>
          <w:b/>
          <w:color w:val="000000"/>
          <w:spacing w:val="-6"/>
          <w:kern w:val="0"/>
          <w:sz w:val="32"/>
          <w:szCs w:val="32"/>
          <w:highlight w:val="none"/>
        </w:rPr>
        <w:fldChar w:fldCharType="begin"/>
      </w:r>
      <w:r>
        <w:rPr>
          <w:rFonts w:hint="eastAsia" w:ascii="宋体" w:hAnsi="宋体" w:eastAsia="宋体" w:cs="宋体"/>
          <w:b/>
          <w:color w:val="000000"/>
          <w:spacing w:val="-6"/>
          <w:kern w:val="0"/>
          <w:sz w:val="32"/>
          <w:szCs w:val="32"/>
          <w:highlight w:val="none"/>
        </w:rPr>
        <w:instrText xml:space="preserve">TOC \o "1-2" \h \u </w:instrText>
      </w:r>
      <w:r>
        <w:rPr>
          <w:rFonts w:hint="eastAsia" w:ascii="宋体" w:hAnsi="宋体" w:eastAsia="宋体" w:cs="宋体"/>
          <w:b/>
          <w:color w:val="000000"/>
          <w:spacing w:val="-6"/>
          <w:kern w:val="0"/>
          <w:sz w:val="32"/>
          <w:szCs w:val="32"/>
          <w:highlight w:val="none"/>
        </w:rPr>
        <w:fldChar w:fldCharType="separate"/>
      </w:r>
      <w:r>
        <w:rPr>
          <w:rFonts w:hint="eastAsia" w:ascii="宋体" w:hAnsi="宋体" w:eastAsia="宋体" w:cs="宋体"/>
          <w:color w:val="000000"/>
          <w:spacing w:val="-6"/>
          <w:kern w:val="0"/>
          <w:sz w:val="32"/>
          <w:szCs w:val="32"/>
          <w:highlight w:val="none"/>
        </w:rPr>
        <w:fldChar w:fldCharType="begin"/>
      </w:r>
      <w:r>
        <w:rPr>
          <w:rFonts w:hint="eastAsia" w:ascii="宋体" w:hAnsi="宋体" w:eastAsia="宋体" w:cs="宋体"/>
          <w:color w:val="000000"/>
          <w:spacing w:val="-6"/>
          <w:kern w:val="0"/>
          <w:sz w:val="32"/>
          <w:szCs w:val="32"/>
          <w:highlight w:val="none"/>
        </w:rPr>
        <w:instrText xml:space="preserve"> HYPERLINK \l _Toc9294 </w:instrText>
      </w:r>
      <w:r>
        <w:rPr>
          <w:rFonts w:hint="eastAsia" w:ascii="宋体" w:hAnsi="宋体" w:eastAsia="宋体" w:cs="宋体"/>
          <w:color w:val="000000"/>
          <w:spacing w:val="-6"/>
          <w:kern w:val="0"/>
          <w:sz w:val="32"/>
          <w:szCs w:val="32"/>
          <w:highlight w:val="none"/>
        </w:rPr>
        <w:fldChar w:fldCharType="separate"/>
      </w:r>
      <w:r>
        <w:rPr>
          <w:rFonts w:hint="eastAsia" w:ascii="宋体" w:hAnsi="宋体" w:eastAsia="宋体" w:cs="宋体"/>
          <w:color w:val="000000"/>
          <w:sz w:val="32"/>
          <w:szCs w:val="32"/>
          <w:highlight w:val="none"/>
          <w:lang w:eastAsia="zh-CN"/>
        </w:rPr>
        <w:t>第一章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竞争性磋商公告</w:t>
      </w:r>
      <w:r>
        <w:rPr>
          <w:rFonts w:hint="eastAsia" w:ascii="宋体" w:hAnsi="宋体" w:eastAsia="宋体" w:cs="宋体"/>
          <w:color w:val="000000"/>
          <w:sz w:val="32"/>
          <w:szCs w:val="32"/>
          <w:highlight w:val="none"/>
        </w:rPr>
        <w:tab/>
      </w: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 PAGEREF _Toc9294 \h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t>3</w:t>
      </w:r>
      <w:r>
        <w:rPr>
          <w:rFonts w:hint="eastAsia" w:ascii="宋体" w:hAnsi="宋体" w:eastAsia="宋体" w:cs="宋体"/>
          <w:color w:val="000000"/>
          <w:sz w:val="32"/>
          <w:szCs w:val="32"/>
          <w:highlight w:val="none"/>
        </w:rPr>
        <w:fldChar w:fldCharType="end"/>
      </w:r>
      <w:r>
        <w:rPr>
          <w:rFonts w:hint="eastAsia" w:ascii="宋体" w:hAnsi="宋体" w:eastAsia="宋体" w:cs="宋体"/>
          <w:color w:val="000000"/>
          <w:spacing w:val="-6"/>
          <w:kern w:val="0"/>
          <w:sz w:val="32"/>
          <w:szCs w:val="32"/>
          <w:highlight w:val="none"/>
        </w:rPr>
        <w:fldChar w:fldCharType="end"/>
      </w:r>
    </w:p>
    <w:p w14:paraId="656586BF">
      <w:pPr>
        <w:pStyle w:val="34"/>
        <w:tabs>
          <w:tab w:val="right" w:leader="dot" w:pos="9661"/>
        </w:tabs>
        <w:rPr>
          <w:rFonts w:hint="eastAsia" w:ascii="宋体" w:hAnsi="宋体" w:eastAsia="宋体" w:cs="宋体"/>
          <w:color w:val="000000"/>
          <w:sz w:val="32"/>
          <w:szCs w:val="32"/>
          <w:highlight w:val="none"/>
        </w:rPr>
      </w:pPr>
      <w:r>
        <w:rPr>
          <w:rFonts w:hint="eastAsia" w:ascii="宋体" w:hAnsi="宋体" w:eastAsia="宋体" w:cs="宋体"/>
          <w:color w:val="000000"/>
          <w:spacing w:val="-6"/>
          <w:kern w:val="0"/>
          <w:sz w:val="32"/>
          <w:szCs w:val="32"/>
          <w:highlight w:val="none"/>
        </w:rPr>
        <w:fldChar w:fldCharType="begin"/>
      </w:r>
      <w:r>
        <w:rPr>
          <w:rFonts w:hint="eastAsia" w:ascii="宋体" w:hAnsi="宋体" w:eastAsia="宋体" w:cs="宋体"/>
          <w:color w:val="000000"/>
          <w:spacing w:val="-6"/>
          <w:kern w:val="0"/>
          <w:sz w:val="32"/>
          <w:szCs w:val="32"/>
          <w:highlight w:val="none"/>
        </w:rPr>
        <w:instrText xml:space="preserve"> HYPERLINK \l _Toc3720 </w:instrText>
      </w:r>
      <w:r>
        <w:rPr>
          <w:rFonts w:hint="eastAsia" w:ascii="宋体" w:hAnsi="宋体" w:eastAsia="宋体" w:cs="宋体"/>
          <w:color w:val="000000"/>
          <w:spacing w:val="-6"/>
          <w:kern w:val="0"/>
          <w:sz w:val="32"/>
          <w:szCs w:val="32"/>
          <w:highlight w:val="none"/>
        </w:rPr>
        <w:fldChar w:fldCharType="separate"/>
      </w:r>
      <w:r>
        <w:rPr>
          <w:rFonts w:hint="eastAsia" w:ascii="宋体" w:hAnsi="宋体" w:eastAsia="宋体" w:cs="宋体"/>
          <w:color w:val="000000"/>
          <w:sz w:val="32"/>
          <w:szCs w:val="32"/>
          <w:highlight w:val="none"/>
          <w:lang w:eastAsia="zh-CN"/>
        </w:rPr>
        <w:t>第二章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供应商须知</w:t>
      </w:r>
      <w:r>
        <w:rPr>
          <w:rFonts w:hint="eastAsia" w:ascii="宋体" w:hAnsi="宋体" w:eastAsia="宋体" w:cs="宋体"/>
          <w:color w:val="000000"/>
          <w:sz w:val="32"/>
          <w:szCs w:val="32"/>
          <w:highlight w:val="none"/>
        </w:rPr>
        <w:tab/>
      </w: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 PAGEREF _Toc3720 \h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t>6</w:t>
      </w:r>
      <w:r>
        <w:rPr>
          <w:rFonts w:hint="eastAsia" w:ascii="宋体" w:hAnsi="宋体" w:eastAsia="宋体" w:cs="宋体"/>
          <w:color w:val="000000"/>
          <w:sz w:val="32"/>
          <w:szCs w:val="32"/>
          <w:highlight w:val="none"/>
        </w:rPr>
        <w:fldChar w:fldCharType="end"/>
      </w:r>
      <w:r>
        <w:rPr>
          <w:rFonts w:hint="eastAsia" w:ascii="宋体" w:hAnsi="宋体" w:eastAsia="宋体" w:cs="宋体"/>
          <w:color w:val="000000"/>
          <w:spacing w:val="-6"/>
          <w:kern w:val="0"/>
          <w:sz w:val="32"/>
          <w:szCs w:val="32"/>
          <w:highlight w:val="none"/>
        </w:rPr>
        <w:fldChar w:fldCharType="end"/>
      </w:r>
    </w:p>
    <w:p w14:paraId="725E5011">
      <w:pPr>
        <w:pStyle w:val="34"/>
        <w:tabs>
          <w:tab w:val="right" w:leader="dot" w:pos="9661"/>
        </w:tabs>
        <w:rPr>
          <w:rFonts w:hint="eastAsia" w:ascii="宋体" w:hAnsi="宋体" w:eastAsia="宋体" w:cs="宋体"/>
          <w:color w:val="000000"/>
          <w:sz w:val="32"/>
          <w:szCs w:val="32"/>
          <w:highlight w:val="none"/>
        </w:rPr>
      </w:pPr>
      <w:r>
        <w:rPr>
          <w:rFonts w:hint="eastAsia" w:ascii="宋体" w:hAnsi="宋体" w:eastAsia="宋体" w:cs="宋体"/>
          <w:color w:val="000000"/>
          <w:spacing w:val="-6"/>
          <w:kern w:val="0"/>
          <w:sz w:val="32"/>
          <w:szCs w:val="32"/>
          <w:highlight w:val="none"/>
        </w:rPr>
        <w:fldChar w:fldCharType="begin"/>
      </w:r>
      <w:r>
        <w:rPr>
          <w:rFonts w:hint="eastAsia" w:ascii="宋体" w:hAnsi="宋体" w:eastAsia="宋体" w:cs="宋体"/>
          <w:color w:val="000000"/>
          <w:spacing w:val="-6"/>
          <w:kern w:val="0"/>
          <w:sz w:val="32"/>
          <w:szCs w:val="32"/>
          <w:highlight w:val="none"/>
        </w:rPr>
        <w:instrText xml:space="preserve"> HYPERLINK \l _Toc10600 </w:instrText>
      </w:r>
      <w:r>
        <w:rPr>
          <w:rFonts w:hint="eastAsia" w:ascii="宋体" w:hAnsi="宋体" w:eastAsia="宋体" w:cs="宋体"/>
          <w:color w:val="000000"/>
          <w:spacing w:val="-6"/>
          <w:kern w:val="0"/>
          <w:sz w:val="32"/>
          <w:szCs w:val="32"/>
          <w:highlight w:val="none"/>
        </w:rPr>
        <w:fldChar w:fldCharType="separate"/>
      </w:r>
      <w:r>
        <w:rPr>
          <w:rFonts w:hint="eastAsia" w:ascii="宋体" w:hAnsi="宋体" w:eastAsia="宋体" w:cs="宋体"/>
          <w:color w:val="000000"/>
          <w:sz w:val="32"/>
          <w:szCs w:val="32"/>
          <w:highlight w:val="none"/>
        </w:rPr>
        <w:t xml:space="preserve">第三章  </w:t>
      </w:r>
      <w:r>
        <w:rPr>
          <w:rFonts w:hint="eastAsia" w:ascii="宋体" w:hAnsi="宋体" w:eastAsia="宋体" w:cs="宋体"/>
          <w:color w:val="000000"/>
          <w:sz w:val="32"/>
          <w:szCs w:val="32"/>
          <w:highlight w:val="none"/>
          <w:lang w:eastAsia="zh-CN"/>
        </w:rPr>
        <w:t>工程量清单</w:t>
      </w:r>
      <w:r>
        <w:rPr>
          <w:rFonts w:hint="eastAsia" w:ascii="宋体" w:hAnsi="宋体" w:eastAsia="宋体" w:cs="宋体"/>
          <w:color w:val="000000"/>
          <w:sz w:val="32"/>
          <w:szCs w:val="32"/>
          <w:highlight w:val="none"/>
        </w:rPr>
        <w:tab/>
      </w: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 PAGEREF _Toc10600 \h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t>29</w:t>
      </w:r>
      <w:r>
        <w:rPr>
          <w:rFonts w:hint="eastAsia" w:ascii="宋体" w:hAnsi="宋体" w:eastAsia="宋体" w:cs="宋体"/>
          <w:color w:val="000000"/>
          <w:sz w:val="32"/>
          <w:szCs w:val="32"/>
          <w:highlight w:val="none"/>
        </w:rPr>
        <w:fldChar w:fldCharType="end"/>
      </w:r>
      <w:r>
        <w:rPr>
          <w:rFonts w:hint="eastAsia" w:ascii="宋体" w:hAnsi="宋体" w:eastAsia="宋体" w:cs="宋体"/>
          <w:color w:val="000000"/>
          <w:spacing w:val="-6"/>
          <w:kern w:val="0"/>
          <w:sz w:val="32"/>
          <w:szCs w:val="32"/>
          <w:highlight w:val="none"/>
        </w:rPr>
        <w:fldChar w:fldCharType="end"/>
      </w:r>
    </w:p>
    <w:p w14:paraId="12136CF3">
      <w:pPr>
        <w:pStyle w:val="34"/>
        <w:tabs>
          <w:tab w:val="right" w:leader="dot" w:pos="9661"/>
        </w:tabs>
        <w:rPr>
          <w:rFonts w:hint="eastAsia" w:ascii="宋体" w:hAnsi="宋体" w:eastAsia="宋体" w:cs="宋体"/>
          <w:color w:val="000000"/>
          <w:sz w:val="32"/>
          <w:szCs w:val="32"/>
          <w:highlight w:val="none"/>
        </w:rPr>
      </w:pPr>
      <w:r>
        <w:rPr>
          <w:rFonts w:hint="eastAsia" w:ascii="宋体" w:hAnsi="宋体" w:eastAsia="宋体" w:cs="宋体"/>
          <w:color w:val="000000"/>
          <w:spacing w:val="-6"/>
          <w:kern w:val="0"/>
          <w:sz w:val="32"/>
          <w:szCs w:val="32"/>
          <w:highlight w:val="none"/>
        </w:rPr>
        <w:fldChar w:fldCharType="begin"/>
      </w:r>
      <w:r>
        <w:rPr>
          <w:rFonts w:hint="eastAsia" w:ascii="宋体" w:hAnsi="宋体" w:eastAsia="宋体" w:cs="宋体"/>
          <w:color w:val="000000"/>
          <w:spacing w:val="-6"/>
          <w:kern w:val="0"/>
          <w:sz w:val="32"/>
          <w:szCs w:val="32"/>
          <w:highlight w:val="none"/>
        </w:rPr>
        <w:instrText xml:space="preserve"> HYPERLINK \l _Toc21775 </w:instrText>
      </w:r>
      <w:r>
        <w:rPr>
          <w:rFonts w:hint="eastAsia" w:ascii="宋体" w:hAnsi="宋体" w:eastAsia="宋体" w:cs="宋体"/>
          <w:color w:val="000000"/>
          <w:spacing w:val="-6"/>
          <w:kern w:val="0"/>
          <w:sz w:val="32"/>
          <w:szCs w:val="32"/>
          <w:highlight w:val="none"/>
        </w:rPr>
        <w:fldChar w:fldCharType="separate"/>
      </w:r>
      <w:r>
        <w:rPr>
          <w:rFonts w:hint="eastAsia" w:ascii="宋体" w:hAnsi="宋体" w:eastAsia="宋体" w:cs="宋体"/>
          <w:bCs/>
          <w:color w:val="000000"/>
          <w:sz w:val="32"/>
          <w:szCs w:val="32"/>
          <w:highlight w:val="none"/>
          <w:lang w:eastAsia="zh-CN"/>
        </w:rPr>
        <w:t>第四章</w:t>
      </w:r>
      <w:r>
        <w:rPr>
          <w:rFonts w:hint="eastAsia" w:ascii="宋体" w:hAnsi="宋体" w:eastAsia="宋体" w:cs="宋体"/>
          <w:bCs/>
          <w:color w:val="000000"/>
          <w:sz w:val="32"/>
          <w:szCs w:val="32"/>
          <w:highlight w:val="none"/>
          <w:lang w:val="en-US" w:eastAsia="zh-CN"/>
        </w:rPr>
        <w:t xml:space="preserve"> </w:t>
      </w:r>
      <w:r>
        <w:rPr>
          <w:rFonts w:hint="eastAsia" w:ascii="宋体" w:hAnsi="宋体" w:eastAsia="宋体" w:cs="宋体"/>
          <w:bCs/>
          <w:color w:val="000000"/>
          <w:sz w:val="32"/>
          <w:szCs w:val="32"/>
          <w:highlight w:val="none"/>
        </w:rPr>
        <w:t>评审办法</w:t>
      </w:r>
      <w:r>
        <w:rPr>
          <w:rFonts w:hint="eastAsia" w:ascii="宋体" w:hAnsi="宋体" w:eastAsia="宋体" w:cs="宋体"/>
          <w:color w:val="000000"/>
          <w:sz w:val="32"/>
          <w:szCs w:val="32"/>
          <w:highlight w:val="none"/>
        </w:rPr>
        <w:tab/>
      </w: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 PAGEREF _Toc21775 \h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t>30</w:t>
      </w:r>
      <w:r>
        <w:rPr>
          <w:rFonts w:hint="eastAsia" w:ascii="宋体" w:hAnsi="宋体" w:eastAsia="宋体" w:cs="宋体"/>
          <w:color w:val="000000"/>
          <w:sz w:val="32"/>
          <w:szCs w:val="32"/>
          <w:highlight w:val="none"/>
        </w:rPr>
        <w:fldChar w:fldCharType="end"/>
      </w:r>
      <w:r>
        <w:rPr>
          <w:rFonts w:hint="eastAsia" w:ascii="宋体" w:hAnsi="宋体" w:eastAsia="宋体" w:cs="宋体"/>
          <w:color w:val="000000"/>
          <w:spacing w:val="-6"/>
          <w:kern w:val="0"/>
          <w:sz w:val="32"/>
          <w:szCs w:val="32"/>
          <w:highlight w:val="none"/>
        </w:rPr>
        <w:fldChar w:fldCharType="end"/>
      </w:r>
    </w:p>
    <w:p w14:paraId="27BB0A0A">
      <w:pPr>
        <w:pStyle w:val="34"/>
        <w:tabs>
          <w:tab w:val="right" w:leader="dot" w:pos="9661"/>
        </w:tabs>
        <w:rPr>
          <w:rFonts w:hint="eastAsia" w:ascii="宋体" w:hAnsi="宋体" w:eastAsia="宋体" w:cs="宋体"/>
          <w:color w:val="000000"/>
          <w:sz w:val="32"/>
          <w:szCs w:val="32"/>
          <w:highlight w:val="none"/>
        </w:rPr>
      </w:pPr>
      <w:r>
        <w:rPr>
          <w:rFonts w:hint="eastAsia" w:ascii="宋体" w:hAnsi="宋体" w:eastAsia="宋体" w:cs="宋体"/>
          <w:color w:val="000000"/>
          <w:spacing w:val="-6"/>
          <w:kern w:val="0"/>
          <w:sz w:val="32"/>
          <w:szCs w:val="32"/>
          <w:highlight w:val="none"/>
        </w:rPr>
        <w:fldChar w:fldCharType="begin"/>
      </w:r>
      <w:r>
        <w:rPr>
          <w:rFonts w:hint="eastAsia" w:ascii="宋体" w:hAnsi="宋体" w:eastAsia="宋体" w:cs="宋体"/>
          <w:color w:val="000000"/>
          <w:spacing w:val="-6"/>
          <w:kern w:val="0"/>
          <w:sz w:val="32"/>
          <w:szCs w:val="32"/>
          <w:highlight w:val="none"/>
        </w:rPr>
        <w:instrText xml:space="preserve"> HYPERLINK \l _Toc629 </w:instrText>
      </w:r>
      <w:r>
        <w:rPr>
          <w:rFonts w:hint="eastAsia" w:ascii="宋体" w:hAnsi="宋体" w:eastAsia="宋体" w:cs="宋体"/>
          <w:color w:val="000000"/>
          <w:spacing w:val="-6"/>
          <w:kern w:val="0"/>
          <w:sz w:val="32"/>
          <w:szCs w:val="32"/>
          <w:highlight w:val="none"/>
        </w:rPr>
        <w:fldChar w:fldCharType="separate"/>
      </w:r>
      <w:r>
        <w:rPr>
          <w:rFonts w:hint="eastAsia" w:ascii="宋体" w:hAnsi="宋体" w:eastAsia="宋体" w:cs="宋体"/>
          <w:color w:val="000000"/>
          <w:sz w:val="32"/>
          <w:szCs w:val="32"/>
          <w:highlight w:val="none"/>
          <w:lang w:eastAsia="zh-CN"/>
        </w:rPr>
        <w:t>第五章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采购合同（合同主要条款及格式）</w:t>
      </w:r>
      <w:r>
        <w:rPr>
          <w:rFonts w:hint="eastAsia" w:ascii="宋体" w:hAnsi="宋体" w:eastAsia="宋体" w:cs="宋体"/>
          <w:color w:val="000000"/>
          <w:sz w:val="32"/>
          <w:szCs w:val="32"/>
          <w:highlight w:val="none"/>
        </w:rPr>
        <w:tab/>
      </w: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 PAGEREF _Toc629 \h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t>36</w:t>
      </w:r>
      <w:r>
        <w:rPr>
          <w:rFonts w:hint="eastAsia" w:ascii="宋体" w:hAnsi="宋体" w:eastAsia="宋体" w:cs="宋体"/>
          <w:color w:val="000000"/>
          <w:sz w:val="32"/>
          <w:szCs w:val="32"/>
          <w:highlight w:val="none"/>
        </w:rPr>
        <w:fldChar w:fldCharType="end"/>
      </w:r>
      <w:r>
        <w:rPr>
          <w:rFonts w:hint="eastAsia" w:ascii="宋体" w:hAnsi="宋体" w:eastAsia="宋体" w:cs="宋体"/>
          <w:color w:val="000000"/>
          <w:spacing w:val="-6"/>
          <w:kern w:val="0"/>
          <w:sz w:val="32"/>
          <w:szCs w:val="32"/>
          <w:highlight w:val="none"/>
        </w:rPr>
        <w:fldChar w:fldCharType="end"/>
      </w:r>
    </w:p>
    <w:p w14:paraId="192B7FD0">
      <w:pPr>
        <w:pStyle w:val="42"/>
        <w:tabs>
          <w:tab w:val="right" w:leader="dot" w:pos="9661"/>
        </w:tabs>
        <w:ind w:left="0" w:leftChars="0" w:firstLine="0" w:firstLineChars="0"/>
        <w:rPr>
          <w:rFonts w:hint="eastAsia" w:ascii="宋体" w:hAnsi="宋体" w:eastAsia="宋体" w:cs="宋体"/>
          <w:color w:val="000000"/>
          <w:sz w:val="32"/>
          <w:szCs w:val="32"/>
          <w:highlight w:val="none"/>
        </w:rPr>
      </w:pPr>
      <w:r>
        <w:rPr>
          <w:rFonts w:hint="eastAsia" w:ascii="宋体" w:hAnsi="宋体" w:eastAsia="宋体" w:cs="宋体"/>
          <w:color w:val="000000"/>
          <w:spacing w:val="-6"/>
          <w:kern w:val="0"/>
          <w:sz w:val="32"/>
          <w:szCs w:val="32"/>
          <w:highlight w:val="none"/>
        </w:rPr>
        <w:fldChar w:fldCharType="begin"/>
      </w:r>
      <w:r>
        <w:rPr>
          <w:rFonts w:hint="eastAsia" w:ascii="宋体" w:hAnsi="宋体" w:eastAsia="宋体" w:cs="宋体"/>
          <w:color w:val="000000"/>
          <w:spacing w:val="-6"/>
          <w:kern w:val="0"/>
          <w:sz w:val="32"/>
          <w:szCs w:val="32"/>
          <w:highlight w:val="none"/>
        </w:rPr>
        <w:instrText xml:space="preserve"> HYPERLINK \l _Toc11498 </w:instrText>
      </w:r>
      <w:r>
        <w:rPr>
          <w:rFonts w:hint="eastAsia" w:ascii="宋体" w:hAnsi="宋体" w:eastAsia="宋体" w:cs="宋体"/>
          <w:color w:val="000000"/>
          <w:spacing w:val="-6"/>
          <w:kern w:val="0"/>
          <w:sz w:val="32"/>
          <w:szCs w:val="32"/>
          <w:highlight w:val="none"/>
        </w:rPr>
        <w:fldChar w:fldCharType="separate"/>
      </w:r>
      <w:r>
        <w:rPr>
          <w:rFonts w:hint="eastAsia" w:ascii="宋体" w:hAnsi="宋体" w:eastAsia="宋体" w:cs="宋体"/>
          <w:bCs/>
          <w:color w:val="000000"/>
          <w:kern w:val="44"/>
          <w:sz w:val="32"/>
          <w:szCs w:val="32"/>
          <w:highlight w:val="none"/>
        </w:rPr>
        <w:t xml:space="preserve">第六章  </w:t>
      </w:r>
      <w:r>
        <w:rPr>
          <w:rFonts w:hint="eastAsia" w:ascii="宋体" w:hAnsi="宋体" w:eastAsia="宋体" w:cs="宋体"/>
          <w:bCs/>
          <w:color w:val="000000"/>
          <w:sz w:val="32"/>
          <w:szCs w:val="32"/>
          <w:highlight w:val="none"/>
        </w:rPr>
        <w:t>响应文件（格式）</w:t>
      </w:r>
      <w:r>
        <w:rPr>
          <w:rFonts w:hint="eastAsia" w:ascii="宋体" w:hAnsi="宋体" w:eastAsia="宋体" w:cs="宋体"/>
          <w:color w:val="000000"/>
          <w:sz w:val="32"/>
          <w:szCs w:val="32"/>
          <w:highlight w:val="none"/>
        </w:rPr>
        <w:tab/>
      </w: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 PAGEREF _Toc11498 \h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t>85</w:t>
      </w:r>
      <w:r>
        <w:rPr>
          <w:rFonts w:hint="eastAsia" w:ascii="宋体" w:hAnsi="宋体" w:eastAsia="宋体" w:cs="宋体"/>
          <w:color w:val="000000"/>
          <w:sz w:val="32"/>
          <w:szCs w:val="32"/>
          <w:highlight w:val="none"/>
        </w:rPr>
        <w:fldChar w:fldCharType="end"/>
      </w:r>
      <w:r>
        <w:rPr>
          <w:rFonts w:hint="eastAsia" w:ascii="宋体" w:hAnsi="宋体" w:eastAsia="宋体" w:cs="宋体"/>
          <w:color w:val="000000"/>
          <w:spacing w:val="-6"/>
          <w:kern w:val="0"/>
          <w:sz w:val="32"/>
          <w:szCs w:val="32"/>
          <w:highlight w:val="none"/>
        </w:rPr>
        <w:fldChar w:fldCharType="end"/>
      </w:r>
    </w:p>
    <w:p w14:paraId="00CC1590">
      <w:pPr>
        <w:pStyle w:val="34"/>
        <w:tabs>
          <w:tab w:val="right" w:leader="dot" w:pos="9661"/>
        </w:tabs>
        <w:rPr>
          <w:rFonts w:hint="eastAsia" w:ascii="宋体" w:hAnsi="宋体" w:eastAsia="宋体" w:cs="宋体"/>
          <w:color w:val="000000"/>
          <w:sz w:val="32"/>
          <w:szCs w:val="32"/>
          <w:highlight w:val="none"/>
        </w:rPr>
      </w:pPr>
      <w:r>
        <w:rPr>
          <w:rFonts w:hint="eastAsia" w:ascii="宋体" w:hAnsi="宋体" w:eastAsia="宋体" w:cs="宋体"/>
          <w:color w:val="000000"/>
          <w:spacing w:val="-6"/>
          <w:kern w:val="0"/>
          <w:sz w:val="32"/>
          <w:szCs w:val="32"/>
          <w:highlight w:val="none"/>
        </w:rPr>
        <w:fldChar w:fldCharType="begin"/>
      </w:r>
      <w:r>
        <w:rPr>
          <w:rFonts w:hint="eastAsia" w:ascii="宋体" w:hAnsi="宋体" w:eastAsia="宋体" w:cs="宋体"/>
          <w:color w:val="000000"/>
          <w:spacing w:val="-6"/>
          <w:kern w:val="0"/>
          <w:sz w:val="32"/>
          <w:szCs w:val="32"/>
          <w:highlight w:val="none"/>
        </w:rPr>
        <w:instrText xml:space="preserve"> HYPERLINK \l _Toc14942 </w:instrText>
      </w:r>
      <w:r>
        <w:rPr>
          <w:rFonts w:hint="eastAsia" w:ascii="宋体" w:hAnsi="宋体" w:eastAsia="宋体" w:cs="宋体"/>
          <w:color w:val="000000"/>
          <w:spacing w:val="-6"/>
          <w:kern w:val="0"/>
          <w:sz w:val="32"/>
          <w:szCs w:val="32"/>
          <w:highlight w:val="none"/>
        </w:rPr>
        <w:fldChar w:fldCharType="separate"/>
      </w:r>
      <w:r>
        <w:rPr>
          <w:rFonts w:hint="eastAsia" w:ascii="宋体" w:hAnsi="宋体" w:eastAsia="宋体" w:cs="宋体"/>
          <w:color w:val="000000"/>
          <w:sz w:val="32"/>
          <w:szCs w:val="32"/>
          <w:highlight w:val="none"/>
        </w:rPr>
        <w:t>第七章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图纸</w:t>
      </w:r>
      <w:r>
        <w:rPr>
          <w:rFonts w:hint="eastAsia" w:ascii="宋体" w:hAnsi="宋体" w:eastAsia="宋体" w:cs="宋体"/>
          <w:color w:val="000000"/>
          <w:sz w:val="32"/>
          <w:szCs w:val="32"/>
          <w:highlight w:val="none"/>
        </w:rPr>
        <w:tab/>
      </w: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 PAGEREF _Toc14942 \h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t>108</w:t>
      </w:r>
      <w:r>
        <w:rPr>
          <w:rFonts w:hint="eastAsia" w:ascii="宋体" w:hAnsi="宋体" w:eastAsia="宋体" w:cs="宋体"/>
          <w:color w:val="000000"/>
          <w:sz w:val="32"/>
          <w:szCs w:val="32"/>
          <w:highlight w:val="none"/>
        </w:rPr>
        <w:fldChar w:fldCharType="end"/>
      </w:r>
      <w:r>
        <w:rPr>
          <w:rFonts w:hint="eastAsia" w:ascii="宋体" w:hAnsi="宋体" w:eastAsia="宋体" w:cs="宋体"/>
          <w:color w:val="000000"/>
          <w:spacing w:val="-6"/>
          <w:kern w:val="0"/>
          <w:sz w:val="32"/>
          <w:szCs w:val="32"/>
          <w:highlight w:val="none"/>
        </w:rPr>
        <w:fldChar w:fldCharType="end"/>
      </w:r>
    </w:p>
    <w:p w14:paraId="535F3C0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32"/>
          <w:szCs w:val="32"/>
          <w:highlight w:val="none"/>
        </w:rPr>
        <w:fldChar w:fldCharType="end"/>
      </w:r>
    </w:p>
    <w:p w14:paraId="6B9C7221">
      <w:pPr>
        <w:outlineLvl w:val="9"/>
        <w:rPr>
          <w:rFonts w:hint="eastAsia" w:ascii="宋体" w:hAnsi="宋体" w:eastAsia="宋体" w:cs="宋体"/>
          <w:color w:val="000000"/>
          <w:spacing w:val="-6"/>
          <w:kern w:val="0"/>
          <w:sz w:val="24"/>
          <w:szCs w:val="24"/>
          <w:highlight w:val="none"/>
        </w:rPr>
      </w:pPr>
    </w:p>
    <w:p w14:paraId="4ED547D3">
      <w:pPr>
        <w:rPr>
          <w:rFonts w:hint="eastAsia" w:ascii="宋体" w:hAnsi="宋体" w:eastAsia="宋体" w:cs="宋体"/>
          <w:color w:val="000000"/>
          <w:spacing w:val="-6"/>
          <w:kern w:val="0"/>
          <w:sz w:val="24"/>
          <w:szCs w:val="24"/>
          <w:highlight w:val="none"/>
        </w:rPr>
      </w:pPr>
    </w:p>
    <w:p w14:paraId="540452FA">
      <w:pPr>
        <w:outlineLvl w:val="9"/>
        <w:rPr>
          <w:rFonts w:hint="eastAsia" w:ascii="宋体" w:hAnsi="宋体" w:eastAsia="宋体" w:cs="宋体"/>
          <w:color w:val="000000"/>
          <w:spacing w:val="-6"/>
          <w:kern w:val="0"/>
          <w:sz w:val="24"/>
          <w:szCs w:val="24"/>
          <w:highlight w:val="none"/>
        </w:rPr>
      </w:pPr>
    </w:p>
    <w:p w14:paraId="56361311">
      <w:pPr>
        <w:rPr>
          <w:rFonts w:hint="eastAsia" w:ascii="宋体" w:hAnsi="宋体" w:eastAsia="宋体" w:cs="宋体"/>
          <w:color w:val="000000"/>
          <w:spacing w:val="-6"/>
          <w:kern w:val="0"/>
          <w:sz w:val="24"/>
          <w:szCs w:val="24"/>
          <w:highlight w:val="none"/>
        </w:rPr>
      </w:pPr>
    </w:p>
    <w:p w14:paraId="5AF09340">
      <w:pPr>
        <w:outlineLvl w:val="9"/>
        <w:rPr>
          <w:rFonts w:hint="eastAsia" w:ascii="宋体" w:hAnsi="宋体" w:eastAsia="宋体" w:cs="宋体"/>
          <w:color w:val="000000"/>
          <w:spacing w:val="-6"/>
          <w:kern w:val="0"/>
          <w:sz w:val="24"/>
          <w:szCs w:val="24"/>
          <w:highlight w:val="none"/>
        </w:rPr>
      </w:pPr>
    </w:p>
    <w:p w14:paraId="6BA067EF">
      <w:pPr>
        <w:rPr>
          <w:color w:val="000000"/>
          <w:highlight w:val="none"/>
        </w:rPr>
      </w:pPr>
    </w:p>
    <w:p w14:paraId="20FB3F25">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000000"/>
          <w:sz w:val="32"/>
          <w:szCs w:val="32"/>
          <w:highlight w:val="none"/>
        </w:rPr>
        <w:sectPr>
          <w:footerReference r:id="rId4" w:type="first"/>
          <w:footerReference r:id="rId3" w:type="default"/>
          <w:pgSz w:w="11906" w:h="16838"/>
          <w:pgMar w:top="1134" w:right="1117" w:bottom="1191" w:left="1128" w:header="851" w:footer="992" w:gutter="0"/>
          <w:pgNumType w:fmt="decimal" w:start="1"/>
          <w:cols w:space="720" w:num="1"/>
          <w:titlePg/>
          <w:docGrid w:type="lines" w:linePitch="312" w:charSpace="0"/>
        </w:sectPr>
      </w:pPr>
      <w:bookmarkStart w:id="0" w:name="_Toc30170"/>
      <w:bookmarkStart w:id="1" w:name="_Toc26809"/>
      <w:bookmarkStart w:id="2" w:name="_Toc35393797"/>
      <w:bookmarkStart w:id="3" w:name="_Toc28359011"/>
      <w:bookmarkStart w:id="4" w:name="_Toc21930"/>
    </w:p>
    <w:p w14:paraId="4EB9FFB5">
      <w:pPr>
        <w:pStyle w:val="2"/>
        <w:numPr>
          <w:ilvl w:val="0"/>
          <w:numId w:val="0"/>
        </w:numPr>
        <w:tabs>
          <w:tab w:val="left" w:pos="0"/>
        </w:tabs>
        <w:autoSpaceDE w:val="0"/>
        <w:autoSpaceDN w:val="0"/>
        <w:adjustRightInd w:val="0"/>
        <w:spacing w:before="0" w:after="0" w:line="360" w:lineRule="auto"/>
        <w:ind w:left="425" w:leftChars="0"/>
        <w:jc w:val="center"/>
        <w:rPr>
          <w:rFonts w:hint="eastAsia" w:ascii="宋体" w:hAnsi="宋体" w:eastAsia="宋体" w:cs="宋体"/>
          <w:color w:val="000000"/>
          <w:sz w:val="32"/>
          <w:szCs w:val="32"/>
          <w:highlight w:val="none"/>
        </w:rPr>
      </w:pPr>
      <w:bookmarkStart w:id="5" w:name="_Toc9294"/>
      <w:r>
        <w:rPr>
          <w:rFonts w:hint="eastAsia" w:ascii="宋体" w:hAnsi="宋体" w:eastAsia="宋体" w:cs="宋体"/>
          <w:color w:val="000000"/>
          <w:sz w:val="32"/>
          <w:szCs w:val="32"/>
          <w:highlight w:val="none"/>
          <w:lang w:eastAsia="zh-CN"/>
        </w:rPr>
        <w:t>第一章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竞争性磋商公告</w:t>
      </w:r>
      <w:bookmarkEnd w:id="0"/>
      <w:bookmarkEnd w:id="1"/>
      <w:bookmarkEnd w:id="2"/>
      <w:bookmarkEnd w:id="3"/>
      <w:bookmarkEnd w:id="4"/>
      <w:bookmarkEnd w:id="5"/>
    </w:p>
    <w:tbl>
      <w:tblPr>
        <w:tblStyle w:val="53"/>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3B46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320" w:type="dxa"/>
            <w:noWrap w:val="0"/>
            <w:vAlign w:val="top"/>
          </w:tcPr>
          <w:p w14:paraId="63338C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项目概况</w:t>
            </w:r>
            <w:r>
              <w:rPr>
                <w:rFonts w:hint="eastAsia" w:ascii="宋体" w:hAnsi="宋体" w:eastAsia="宋体" w:cs="宋体"/>
                <w:color w:val="000000"/>
                <w:sz w:val="21"/>
                <w:szCs w:val="21"/>
                <w:highlight w:val="none"/>
                <w:lang w:eastAsia="zh-CN"/>
              </w:rPr>
              <w:t>：</w:t>
            </w:r>
          </w:p>
          <w:p w14:paraId="452861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val="0"/>
                <w:bCs w:val="0"/>
                <w:color w:val="000000"/>
                <w:kern w:val="2"/>
                <w:sz w:val="21"/>
                <w:szCs w:val="24"/>
                <w:highlight w:val="none"/>
                <w:lang w:val="en-US" w:eastAsia="zh-CN" w:bidi="ar-SA"/>
              </w:rPr>
              <w:t>乡村工匠实训基地(一期)工程的潜在供应商在</w:t>
            </w:r>
            <w:bookmarkStart w:id="6" w:name="OLE_LINK15"/>
            <w:r>
              <w:rPr>
                <w:rFonts w:hint="eastAsia" w:ascii="宋体" w:hAnsi="宋体" w:eastAsia="宋体" w:cs="宋体"/>
                <w:b w:val="0"/>
                <w:bCs w:val="0"/>
                <w:color w:val="000000"/>
                <w:kern w:val="2"/>
                <w:sz w:val="21"/>
                <w:szCs w:val="24"/>
                <w:highlight w:val="none"/>
                <w:lang w:val="en-US" w:eastAsia="zh-CN" w:bidi="ar-SA"/>
              </w:rPr>
              <w:t>“广西政府采购云平台”（https://www.gcy.zfcg.gxzf.gov.cn/）</w:t>
            </w:r>
            <w:bookmarkEnd w:id="6"/>
            <w:r>
              <w:rPr>
                <w:rFonts w:hint="eastAsia" w:ascii="宋体" w:hAnsi="宋体" w:eastAsia="宋体" w:cs="宋体"/>
                <w:color w:val="000000"/>
                <w:sz w:val="21"/>
                <w:szCs w:val="24"/>
                <w:highlight w:val="none"/>
              </w:rPr>
              <w:t>获取竞争性磋商文件，并于</w:t>
            </w:r>
            <w:r>
              <w:rPr>
                <w:rFonts w:hint="eastAsia" w:ascii="宋体" w:hAnsi="宋体" w:eastAsia="宋体" w:cs="宋体"/>
                <w:b w:val="0"/>
                <w:bCs w:val="0"/>
                <w:color w:val="000000"/>
                <w:sz w:val="21"/>
                <w:szCs w:val="24"/>
                <w:highlight w:val="none"/>
              </w:rPr>
              <w:t>20</w:t>
            </w:r>
            <w:r>
              <w:rPr>
                <w:rFonts w:hint="eastAsia" w:ascii="宋体" w:hAnsi="宋体" w:eastAsia="宋体" w:cs="宋体"/>
                <w:b w:val="0"/>
                <w:bCs w:val="0"/>
                <w:color w:val="000000"/>
                <w:sz w:val="21"/>
                <w:szCs w:val="24"/>
                <w:highlight w:val="none"/>
                <w:lang w:val="en-US" w:eastAsia="zh-CN"/>
              </w:rPr>
              <w:t>25</w:t>
            </w:r>
            <w:r>
              <w:rPr>
                <w:rFonts w:hint="eastAsia" w:ascii="宋体" w:hAnsi="宋体" w:eastAsia="宋体" w:cs="宋体"/>
                <w:b w:val="0"/>
                <w:bCs w:val="0"/>
                <w:color w:val="000000"/>
                <w:sz w:val="21"/>
                <w:szCs w:val="24"/>
                <w:highlight w:val="none"/>
              </w:rPr>
              <w:t>年</w:t>
            </w:r>
            <w:r>
              <w:rPr>
                <w:rFonts w:hint="eastAsia" w:ascii="宋体" w:hAnsi="宋体" w:eastAsia="宋体" w:cs="宋体"/>
                <w:b w:val="0"/>
                <w:bCs w:val="0"/>
                <w:color w:val="000000"/>
                <w:sz w:val="21"/>
                <w:szCs w:val="24"/>
                <w:highlight w:val="none"/>
                <w:lang w:val="en-US" w:eastAsia="zh-CN"/>
              </w:rPr>
              <w:t>11</w:t>
            </w:r>
            <w:r>
              <w:rPr>
                <w:rFonts w:hint="eastAsia" w:ascii="宋体" w:hAnsi="宋体" w:eastAsia="宋体" w:cs="宋体"/>
                <w:b w:val="0"/>
                <w:bCs w:val="0"/>
                <w:color w:val="000000"/>
                <w:sz w:val="21"/>
                <w:szCs w:val="24"/>
                <w:highlight w:val="none"/>
              </w:rPr>
              <w:t>月</w:t>
            </w:r>
            <w:r>
              <w:rPr>
                <w:rFonts w:hint="eastAsia" w:ascii="宋体" w:hAnsi="宋体" w:eastAsia="宋体" w:cs="宋体"/>
                <w:b w:val="0"/>
                <w:bCs w:val="0"/>
                <w:color w:val="000000"/>
                <w:sz w:val="21"/>
                <w:szCs w:val="24"/>
                <w:highlight w:val="none"/>
                <w:lang w:val="en-US" w:eastAsia="zh-CN"/>
              </w:rPr>
              <w:t>27</w:t>
            </w:r>
            <w:r>
              <w:rPr>
                <w:rFonts w:hint="eastAsia" w:ascii="宋体" w:hAnsi="宋体" w:eastAsia="宋体" w:cs="宋体"/>
                <w:b w:val="0"/>
                <w:bCs w:val="0"/>
                <w:color w:val="000000"/>
                <w:sz w:val="21"/>
                <w:szCs w:val="24"/>
                <w:highlight w:val="none"/>
              </w:rPr>
              <w:t>日</w:t>
            </w:r>
            <w:r>
              <w:rPr>
                <w:rFonts w:hint="eastAsia" w:ascii="宋体" w:hAnsi="宋体" w:eastAsia="宋体" w:cs="宋体"/>
                <w:color w:val="000000"/>
                <w:sz w:val="21"/>
                <w:szCs w:val="24"/>
                <w:highlight w:val="none"/>
              </w:rPr>
              <w:t>上午</w:t>
            </w: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rPr>
              <w:t>时30分（北京时间）前提交响应文件</w:t>
            </w:r>
            <w:r>
              <w:rPr>
                <w:rFonts w:hint="eastAsia" w:ascii="宋体" w:hAnsi="宋体" w:eastAsia="宋体" w:cs="宋体"/>
                <w:b w:val="0"/>
                <w:bCs w:val="0"/>
                <w:color w:val="000000"/>
                <w:kern w:val="2"/>
                <w:sz w:val="21"/>
                <w:szCs w:val="24"/>
                <w:highlight w:val="none"/>
                <w:lang w:val="en-US" w:eastAsia="zh-CN" w:bidi="ar-SA"/>
              </w:rPr>
              <w:t>。</w:t>
            </w:r>
          </w:p>
        </w:tc>
      </w:tr>
    </w:tbl>
    <w:p w14:paraId="223CED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1"/>
          <w:szCs w:val="21"/>
          <w:highlight w:val="none"/>
        </w:rPr>
      </w:pPr>
      <w:bookmarkStart w:id="7" w:name="_Toc28359012"/>
      <w:bookmarkStart w:id="8" w:name="_Toc35393798"/>
      <w:bookmarkStart w:id="9" w:name="_Toc28359089"/>
      <w:bookmarkStart w:id="10" w:name="_Toc35393629"/>
      <w:r>
        <w:rPr>
          <w:rFonts w:hint="eastAsia" w:ascii="宋体" w:hAnsi="宋体" w:eastAsia="宋体" w:cs="宋体"/>
          <w:b/>
          <w:bCs/>
          <w:color w:val="000000"/>
          <w:sz w:val="21"/>
          <w:szCs w:val="21"/>
          <w:highlight w:val="none"/>
        </w:rPr>
        <w:t>一、项目基本情况</w:t>
      </w:r>
      <w:bookmarkEnd w:id="7"/>
      <w:bookmarkEnd w:id="8"/>
      <w:bookmarkEnd w:id="9"/>
      <w:bookmarkEnd w:id="10"/>
    </w:p>
    <w:p w14:paraId="1AA857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项目编号：</w:t>
      </w:r>
      <w:r>
        <w:rPr>
          <w:rFonts w:hint="eastAsia" w:ascii="宋体" w:hAnsi="宋体" w:eastAsia="宋体" w:cs="宋体"/>
          <w:b w:val="0"/>
          <w:bCs w:val="0"/>
          <w:color w:val="000000"/>
          <w:sz w:val="21"/>
          <w:szCs w:val="21"/>
          <w:highlight w:val="none"/>
          <w:lang w:val="en-US" w:eastAsia="zh-CN"/>
        </w:rPr>
        <w:t xml:space="preserve"> GLZC2025-C2-990612-GXZQ</w:t>
      </w:r>
    </w:p>
    <w:p w14:paraId="04E858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bookmarkStart w:id="11" w:name="OLE_LINK63"/>
      <w:r>
        <w:rPr>
          <w:rFonts w:hint="eastAsia" w:ascii="宋体" w:hAnsi="宋体" w:eastAsia="宋体" w:cs="宋体"/>
          <w:color w:val="000000"/>
          <w:sz w:val="21"/>
          <w:szCs w:val="21"/>
          <w:highlight w:val="none"/>
          <w:lang w:eastAsia="zh-CN"/>
        </w:rPr>
        <w:t>乡村工匠实训基地(一期)工程</w:t>
      </w:r>
    </w:p>
    <w:bookmarkEnd w:id="11"/>
    <w:p w14:paraId="2787DD90">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采购方式：竞争性磋商</w:t>
      </w:r>
    </w:p>
    <w:p w14:paraId="22B8C9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预算总金额（元）：</w:t>
      </w:r>
      <w:bookmarkStart w:id="12" w:name="OLE_LINK51"/>
      <w:r>
        <w:rPr>
          <w:rFonts w:hint="eastAsia" w:ascii="宋体" w:hAnsi="宋体" w:eastAsia="宋体" w:cs="宋体"/>
          <w:color w:val="000000"/>
          <w:sz w:val="21"/>
          <w:szCs w:val="21"/>
          <w:highlight w:val="none"/>
          <w:lang w:val="en-US" w:eastAsia="zh-CN"/>
        </w:rPr>
        <w:t>3368700.00</w:t>
      </w:r>
      <w:r>
        <w:rPr>
          <w:rFonts w:hint="eastAsia" w:ascii="宋体" w:hAnsi="宋体" w:eastAsia="宋体" w:cs="宋体"/>
          <w:color w:val="000000"/>
          <w:sz w:val="21"/>
          <w:szCs w:val="21"/>
          <w:highlight w:val="none"/>
          <w:lang w:val="en-US" w:eastAsia="zh-CN"/>
        </w:rPr>
        <w:t xml:space="preserve"> </w:t>
      </w:r>
      <w:bookmarkEnd w:id="12"/>
      <w:r>
        <w:rPr>
          <w:rFonts w:hint="eastAsia" w:ascii="宋体" w:hAnsi="宋体" w:eastAsia="宋体" w:cs="宋体"/>
          <w:color w:val="000000"/>
          <w:sz w:val="21"/>
          <w:szCs w:val="21"/>
          <w:highlight w:val="none"/>
          <w:lang w:val="en-US" w:eastAsia="zh-CN"/>
        </w:rPr>
        <w:t xml:space="preserve"> </w:t>
      </w:r>
    </w:p>
    <w:p w14:paraId="157F7DB2">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数量:1项</w:t>
      </w:r>
    </w:p>
    <w:p w14:paraId="465B94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简要规格描述或项目基本概况介绍、用途：</w:t>
      </w:r>
      <w:bookmarkStart w:id="13" w:name="OLE_LINK6"/>
      <w:r>
        <w:rPr>
          <w:rFonts w:hint="eastAsia" w:ascii="宋体" w:hAnsi="宋体" w:eastAsia="宋体" w:cs="宋体"/>
          <w:color w:val="000000"/>
          <w:sz w:val="21"/>
          <w:szCs w:val="21"/>
          <w:highlight w:val="none"/>
          <w:lang w:val="en-US" w:eastAsia="zh-CN"/>
        </w:rPr>
        <w:t>改造升级多乡村工匠实训基地，包含1#-4#工坊、接待中心等，具体详见施工图纸及工程量清单。</w:t>
      </w:r>
    </w:p>
    <w:bookmarkEnd w:id="13"/>
    <w:p w14:paraId="78DE1A0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最高限价（如有）：</w:t>
      </w:r>
      <w:r>
        <w:rPr>
          <w:rFonts w:hint="eastAsia" w:ascii="宋体" w:hAnsi="宋体" w:eastAsia="宋体" w:cs="宋体"/>
          <w:color w:val="000000"/>
          <w:sz w:val="21"/>
          <w:szCs w:val="21"/>
          <w:highlight w:val="none"/>
          <w:lang w:val="en-US" w:eastAsia="zh-CN"/>
        </w:rPr>
        <w:t>3200200.00</w:t>
      </w:r>
      <w:r>
        <w:rPr>
          <w:rFonts w:hint="eastAsia" w:ascii="宋体" w:hAnsi="宋体" w:eastAsia="宋体" w:cs="宋体"/>
          <w:color w:val="000000"/>
          <w:sz w:val="21"/>
          <w:szCs w:val="21"/>
          <w:highlight w:val="none"/>
          <w:lang w:val="en-US" w:eastAsia="zh-CN"/>
        </w:rPr>
        <w:t>元</w:t>
      </w:r>
      <w:r>
        <w:rPr>
          <w:rFonts w:hint="eastAsia" w:ascii="宋体" w:hAnsi="宋体" w:eastAsia="宋体" w:cs="宋体"/>
          <w:color w:val="000000"/>
          <w:sz w:val="21"/>
          <w:szCs w:val="21"/>
          <w:highlight w:val="none"/>
          <w:lang w:val="en-US" w:eastAsia="zh-CN"/>
        </w:rPr>
        <w:t xml:space="preserve"> </w:t>
      </w:r>
    </w:p>
    <w:p w14:paraId="4E3949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iCs w:val="0"/>
          <w:color w:val="000000"/>
          <w:sz w:val="21"/>
          <w:szCs w:val="21"/>
          <w:highlight w:val="none"/>
          <w:lang w:val="en-US" w:eastAsia="zh-CN"/>
        </w:rPr>
      </w:pPr>
      <w:bookmarkStart w:id="14" w:name="OLE_LINK36"/>
      <w:r>
        <w:rPr>
          <w:rFonts w:hint="eastAsia" w:ascii="宋体" w:hAnsi="宋体" w:eastAsia="宋体" w:cs="宋体"/>
          <w:color w:val="000000"/>
          <w:sz w:val="21"/>
          <w:szCs w:val="21"/>
          <w:highlight w:val="none"/>
          <w:lang w:eastAsia="zh-CN"/>
        </w:rPr>
        <w:t>合同履约期限</w:t>
      </w:r>
      <w:bookmarkEnd w:id="14"/>
      <w:r>
        <w:rPr>
          <w:rFonts w:hint="eastAsia" w:ascii="宋体" w:hAnsi="宋体" w:eastAsia="宋体" w:cs="宋体"/>
          <w:color w:val="000000"/>
          <w:sz w:val="21"/>
          <w:szCs w:val="21"/>
          <w:highlight w:val="none"/>
          <w:lang w:eastAsia="zh-CN"/>
        </w:rPr>
        <w:t>：</w:t>
      </w:r>
      <w:bookmarkStart w:id="15" w:name="OLE_LINK10"/>
      <w:r>
        <w:rPr>
          <w:rFonts w:hint="eastAsia" w:ascii="宋体" w:hAnsi="宋体"/>
          <w:color w:val="000000"/>
          <w:szCs w:val="21"/>
          <w:highlight w:val="none"/>
          <w:lang w:val="en-US" w:eastAsia="zh-CN"/>
        </w:rPr>
        <w:t>自合同签订之日起180个日历天内完工</w:t>
      </w:r>
      <w:bookmarkEnd w:id="15"/>
      <w:r>
        <w:rPr>
          <w:rFonts w:hint="eastAsia" w:ascii="宋体" w:hAnsi="宋体" w:eastAsia="宋体" w:cs="宋体"/>
          <w:i w:val="0"/>
          <w:iCs w:val="0"/>
          <w:color w:val="000000"/>
          <w:sz w:val="21"/>
          <w:szCs w:val="21"/>
          <w:highlight w:val="none"/>
          <w:lang w:val="en-US" w:eastAsia="zh-CN"/>
        </w:rPr>
        <w:t>。</w:t>
      </w:r>
    </w:p>
    <w:p w14:paraId="2C697CA7">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b/>
          <w:bCs/>
          <w:color w:val="2510EE"/>
          <w:sz w:val="21"/>
          <w:szCs w:val="21"/>
          <w:highlight w:val="none"/>
          <w:lang w:eastAsia="zh-CN"/>
        </w:rPr>
      </w:pPr>
      <w:r>
        <w:rPr>
          <w:rFonts w:hint="eastAsia" w:ascii="宋体" w:hAnsi="宋体" w:eastAsia="宋体" w:cs="宋体"/>
          <w:b/>
          <w:bCs/>
          <w:color w:val="2510EE"/>
          <w:sz w:val="21"/>
          <w:szCs w:val="21"/>
          <w:highlight w:val="none"/>
          <w:lang w:eastAsia="zh-CN"/>
        </w:rPr>
        <w:t>本标项接受联合体投标</w:t>
      </w:r>
    </w:p>
    <w:p w14:paraId="080F6AB1">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备注：</w:t>
      </w:r>
      <w:r>
        <w:rPr>
          <w:rFonts w:hint="eastAsia" w:ascii="宋体" w:hAnsi="宋体" w:eastAsia="宋体" w:cs="宋体"/>
          <w:color w:val="000000"/>
          <w:sz w:val="21"/>
          <w:szCs w:val="21"/>
          <w:highlight w:val="none"/>
          <w:lang w:val="en-US" w:eastAsia="zh-CN"/>
        </w:rPr>
        <w:t>无。</w:t>
      </w:r>
    </w:p>
    <w:p w14:paraId="028C64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000000"/>
          <w:sz w:val="21"/>
          <w:szCs w:val="21"/>
          <w:highlight w:val="none"/>
        </w:rPr>
      </w:pPr>
      <w:bookmarkStart w:id="16" w:name="_Toc35393630"/>
      <w:bookmarkStart w:id="17" w:name="_Toc35393799"/>
      <w:bookmarkStart w:id="18" w:name="_Toc28359013"/>
      <w:bookmarkStart w:id="19" w:name="_Toc28359090"/>
      <w:r>
        <w:rPr>
          <w:rFonts w:hint="eastAsia" w:ascii="宋体" w:hAnsi="宋体" w:eastAsia="宋体" w:cs="宋体"/>
          <w:b/>
          <w:bCs/>
          <w:color w:val="000000"/>
          <w:sz w:val="21"/>
          <w:szCs w:val="21"/>
          <w:highlight w:val="none"/>
        </w:rPr>
        <w:t>二、申请人的资格要求：</w:t>
      </w:r>
      <w:bookmarkEnd w:id="16"/>
      <w:bookmarkEnd w:id="17"/>
      <w:bookmarkEnd w:id="18"/>
      <w:bookmarkEnd w:id="19"/>
    </w:p>
    <w:p w14:paraId="17EE441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满足《中华人民共和国政府采购法》第二十二条规定；</w:t>
      </w:r>
    </w:p>
    <w:p w14:paraId="55F5513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bCs/>
          <w:color w:val="000000"/>
          <w:sz w:val="21"/>
          <w:szCs w:val="21"/>
          <w:highlight w:val="none"/>
          <w:lang w:val="en-US" w:eastAsia="zh-CN"/>
        </w:rPr>
      </w:pPr>
      <w:bookmarkStart w:id="20" w:name="_Toc28359091"/>
      <w:bookmarkStart w:id="21" w:name="_Toc28359014"/>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落实政府采购政策需满足的</w:t>
      </w:r>
      <w:bookmarkStart w:id="22" w:name="OLE_LINK62"/>
      <w:r>
        <w:rPr>
          <w:rFonts w:hint="eastAsia" w:ascii="宋体" w:hAnsi="宋体" w:eastAsia="宋体" w:cs="宋体"/>
          <w:color w:val="000000"/>
          <w:sz w:val="21"/>
          <w:szCs w:val="21"/>
          <w:highlight w:val="none"/>
        </w:rPr>
        <w:t>资格要求</w:t>
      </w:r>
      <w:bookmarkEnd w:id="22"/>
      <w:r>
        <w:rPr>
          <w:rFonts w:hint="eastAsia" w:ascii="宋体" w:hAnsi="宋体" w:eastAsia="宋体" w:cs="宋体"/>
          <w:color w:val="000000"/>
          <w:sz w:val="21"/>
          <w:szCs w:val="21"/>
          <w:highlight w:val="none"/>
        </w:rPr>
        <w:t>：</w:t>
      </w:r>
      <w:bookmarkStart w:id="23" w:name="OLE_LINK11"/>
      <w:r>
        <w:rPr>
          <w:rFonts w:hint="eastAsia" w:ascii="宋体" w:hAnsi="宋体" w:eastAsia="宋体" w:cs="宋体"/>
          <w:color w:val="000000"/>
          <w:sz w:val="21"/>
          <w:szCs w:val="21"/>
          <w:highlight w:val="none"/>
          <w:lang w:eastAsia="zh-CN"/>
        </w:rPr>
        <w:t>本项目为</w:t>
      </w:r>
      <w:r>
        <w:rPr>
          <w:rFonts w:hint="eastAsia" w:ascii="宋体" w:hAnsi="宋体" w:eastAsia="宋体" w:cs="宋体"/>
          <w:color w:val="000000"/>
          <w:sz w:val="21"/>
          <w:szCs w:val="21"/>
          <w:highlight w:val="none"/>
        </w:rPr>
        <w:t>专门面向中小企业采购的项目（供应商应为中小企业、监狱企业、残疾人福利性单位)</w:t>
      </w:r>
      <w:r>
        <w:rPr>
          <w:rFonts w:hint="eastAsia" w:ascii="宋体" w:hAnsi="宋体" w:eastAsia="宋体" w:cs="宋体"/>
          <w:color w:val="000000"/>
          <w:sz w:val="21"/>
          <w:szCs w:val="21"/>
          <w:highlight w:val="none"/>
          <w:lang w:eastAsia="zh-CN"/>
        </w:rPr>
        <w:t>；</w:t>
      </w:r>
    </w:p>
    <w:bookmarkEnd w:id="23"/>
    <w:p w14:paraId="1534676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rPr>
        <w:t>本项目的特定资格要求：</w:t>
      </w:r>
      <w:bookmarkStart w:id="24" w:name="_Toc35393631"/>
      <w:bookmarkStart w:id="25" w:name="_Toc35393800"/>
      <w:bookmarkStart w:id="26" w:name="OLE_LINK12"/>
      <w:r>
        <w:rPr>
          <w:rFonts w:hint="eastAsia" w:ascii="宋体" w:hAnsi="宋体" w:eastAsia="宋体" w:cs="宋体"/>
          <w:color w:val="000000"/>
          <w:kern w:val="2"/>
          <w:sz w:val="21"/>
          <w:szCs w:val="21"/>
          <w:highlight w:val="none"/>
          <w:lang w:val="en-US" w:eastAsia="zh-CN"/>
        </w:rPr>
        <w:t>具备</w:t>
      </w:r>
      <w:bookmarkStart w:id="27" w:name="OLE_LINK8"/>
      <w:r>
        <w:rPr>
          <w:rFonts w:hint="eastAsia" w:ascii="宋体" w:hAnsi="宋体" w:eastAsia="宋体" w:cs="宋体"/>
          <w:color w:val="000000"/>
          <w:kern w:val="2"/>
          <w:sz w:val="21"/>
          <w:szCs w:val="21"/>
          <w:highlight w:val="none"/>
          <w:lang w:val="en-US" w:eastAsia="zh-CN"/>
        </w:rPr>
        <w:t>建筑</w:t>
      </w:r>
      <w:bookmarkEnd w:id="27"/>
      <w:r>
        <w:rPr>
          <w:rFonts w:hint="eastAsia" w:ascii="宋体" w:hAnsi="宋体" w:eastAsia="宋体" w:cs="宋体"/>
          <w:color w:val="000000"/>
          <w:kern w:val="2"/>
          <w:sz w:val="21"/>
          <w:szCs w:val="21"/>
          <w:highlight w:val="none"/>
          <w:lang w:val="en-US" w:eastAsia="zh-CN"/>
        </w:rPr>
        <w:t>工程施工总承包三级（含三级）</w:t>
      </w:r>
      <w:r>
        <w:rPr>
          <w:rFonts w:hint="eastAsia" w:ascii="宋体" w:hAnsi="宋体" w:eastAsia="宋体" w:cs="宋体"/>
          <w:color w:val="000000"/>
          <w:kern w:val="2"/>
          <w:sz w:val="21"/>
          <w:szCs w:val="21"/>
          <w:highlight w:val="none"/>
          <w:lang w:val="en-US" w:eastAsia="zh-CN"/>
        </w:rPr>
        <w:t>以上资质</w:t>
      </w:r>
      <w:r>
        <w:rPr>
          <w:rFonts w:hint="eastAsia" w:ascii="宋体" w:hAnsi="宋体" w:eastAsia="宋体" w:cs="宋体"/>
          <w:color w:val="2510EE"/>
          <w:kern w:val="2"/>
          <w:sz w:val="21"/>
          <w:szCs w:val="21"/>
          <w:highlight w:val="none"/>
          <w:lang w:val="en-US" w:eastAsia="zh-CN"/>
        </w:rPr>
        <w:t>（采用联合体形式参与磋商的，联合体资质按最低的企业计取）</w:t>
      </w:r>
      <w:r>
        <w:rPr>
          <w:rFonts w:hint="eastAsia" w:ascii="宋体" w:hAnsi="宋体" w:eastAsia="宋体" w:cs="宋体"/>
          <w:color w:val="000000"/>
          <w:kern w:val="2"/>
          <w:sz w:val="21"/>
          <w:szCs w:val="21"/>
          <w:highlight w:val="none"/>
          <w:lang w:eastAsia="zh-CN"/>
        </w:rPr>
        <w:t>，并在人员、设备、资金等方面具备相应的施工能力。</w:t>
      </w:r>
      <w:r>
        <w:rPr>
          <w:rFonts w:hint="eastAsia" w:ascii="宋体" w:hAnsi="宋体" w:eastAsia="宋体" w:cs="宋体"/>
          <w:color w:val="000000"/>
          <w:kern w:val="2"/>
          <w:sz w:val="21"/>
          <w:szCs w:val="21"/>
          <w:highlight w:val="none"/>
          <w:lang w:val="en-US" w:eastAsia="zh-CN"/>
        </w:rPr>
        <w:t>项目经理须具备</w:t>
      </w:r>
      <w:r>
        <w:rPr>
          <w:rFonts w:hint="eastAsia" w:ascii="宋体" w:hAnsi="宋体" w:eastAsia="宋体" w:cs="宋体"/>
          <w:color w:val="000000"/>
          <w:kern w:val="2"/>
          <w:sz w:val="21"/>
          <w:szCs w:val="21"/>
          <w:highlight w:val="none"/>
          <w:lang w:val="en-US" w:eastAsia="zh-CN"/>
        </w:rPr>
        <w:t>建筑</w:t>
      </w:r>
      <w:r>
        <w:rPr>
          <w:rFonts w:hint="eastAsia" w:ascii="宋体" w:hAnsi="宋体" w:eastAsia="宋体" w:cs="宋体"/>
          <w:color w:val="000000"/>
          <w:kern w:val="2"/>
          <w:sz w:val="21"/>
          <w:szCs w:val="21"/>
          <w:highlight w:val="none"/>
          <w:lang w:val="en-US" w:eastAsia="zh-CN"/>
        </w:rPr>
        <w:t>工程</w:t>
      </w:r>
      <w:r>
        <w:rPr>
          <w:rFonts w:hint="eastAsia" w:ascii="宋体" w:hAnsi="宋体" w:eastAsia="宋体" w:cs="宋体"/>
          <w:color w:val="000000"/>
          <w:kern w:val="2"/>
          <w:sz w:val="21"/>
          <w:szCs w:val="21"/>
          <w:highlight w:val="none"/>
          <w:lang w:val="en-US" w:eastAsia="zh-CN"/>
        </w:rPr>
        <w:t>专业贰级以上（含贰级）注册建造师资格，具有安全生产考核B证</w:t>
      </w:r>
      <w:r>
        <w:rPr>
          <w:rFonts w:hint="eastAsia" w:ascii="宋体" w:hAnsi="宋体" w:eastAsia="宋体" w:cs="宋体"/>
          <w:color w:val="000000"/>
          <w:kern w:val="2"/>
          <w:sz w:val="21"/>
          <w:szCs w:val="21"/>
          <w:highlight w:val="none"/>
          <w:lang w:eastAsia="zh-CN"/>
        </w:rPr>
        <w:t>。本项目不接受有在建、已中标未开工或已列为其他项目中标候选人第一名的建造师作为项目经理（符合《广西壮族自治区建筑市场诚信卡管理暂行办法》第十六条第一款及桂建管﹝2016﹞70号文除外）。</w:t>
      </w:r>
    </w:p>
    <w:bookmarkEnd w:id="20"/>
    <w:bookmarkEnd w:id="21"/>
    <w:bookmarkEnd w:id="24"/>
    <w:bookmarkEnd w:id="25"/>
    <w:bookmarkEnd w:id="26"/>
    <w:p w14:paraId="4E1CDF50">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000000"/>
          <w:sz w:val="21"/>
          <w:szCs w:val="21"/>
          <w:highlight w:val="none"/>
          <w:lang w:eastAsia="zh-CN"/>
        </w:rPr>
      </w:pPr>
      <w:bookmarkStart w:id="28" w:name="_Toc35393792"/>
      <w:bookmarkStart w:id="29" w:name="_Toc35393623"/>
      <w:bookmarkStart w:id="30" w:name="_Toc35393636"/>
      <w:bookmarkStart w:id="31" w:name="_Toc35393805"/>
      <w:bookmarkStart w:id="32" w:name="_Toc28359095"/>
      <w:bookmarkStart w:id="33" w:name="_Toc28359018"/>
      <w:r>
        <w:rPr>
          <w:rFonts w:hint="eastAsia" w:ascii="宋体" w:hAnsi="宋体" w:eastAsia="宋体" w:cs="宋体"/>
          <w:b/>
          <w:bCs/>
          <w:color w:val="000000"/>
          <w:sz w:val="21"/>
          <w:szCs w:val="21"/>
          <w:highlight w:val="none"/>
        </w:rPr>
        <w:t>三、获取</w:t>
      </w:r>
      <w:r>
        <w:rPr>
          <w:rFonts w:hint="eastAsia" w:ascii="宋体" w:hAnsi="宋体" w:eastAsia="宋体" w:cs="宋体"/>
          <w:b/>
          <w:bCs/>
          <w:color w:val="000000"/>
          <w:sz w:val="21"/>
          <w:szCs w:val="21"/>
          <w:highlight w:val="none"/>
          <w:lang w:eastAsia="zh-CN"/>
        </w:rPr>
        <w:t>采购</w:t>
      </w:r>
      <w:r>
        <w:rPr>
          <w:rFonts w:hint="eastAsia" w:ascii="宋体" w:hAnsi="宋体" w:eastAsia="宋体" w:cs="宋体"/>
          <w:b/>
          <w:bCs/>
          <w:color w:val="000000"/>
          <w:sz w:val="21"/>
          <w:szCs w:val="21"/>
          <w:highlight w:val="none"/>
        </w:rPr>
        <w:t>文件</w:t>
      </w:r>
      <w:bookmarkEnd w:id="28"/>
      <w:bookmarkEnd w:id="29"/>
      <w:r>
        <w:rPr>
          <w:rFonts w:hint="eastAsia" w:ascii="宋体" w:hAnsi="宋体" w:eastAsia="宋体" w:cs="宋体"/>
          <w:b/>
          <w:bCs/>
          <w:color w:val="000000"/>
          <w:sz w:val="21"/>
          <w:szCs w:val="21"/>
          <w:highlight w:val="none"/>
          <w:lang w:eastAsia="zh-CN"/>
        </w:rPr>
        <w:t>：</w:t>
      </w:r>
    </w:p>
    <w:p w14:paraId="01BCD402">
      <w:pPr>
        <w:pStyle w:val="46"/>
        <w:widowControl/>
        <w:spacing w:before="75" w:beforeAutospacing="0" w:after="75" w:afterAutospacing="0"/>
        <w:ind w:firstLine="630" w:firstLineChars="300"/>
        <w:rPr>
          <w:rFonts w:hint="eastAsia" w:ascii="宋体" w:hAnsi="宋体" w:eastAsia="宋体" w:cs="宋体"/>
          <w:color w:val="000000"/>
          <w:sz w:val="21"/>
          <w:szCs w:val="21"/>
          <w:highlight w:val="none"/>
          <w:lang w:val="en-US" w:eastAsia="zh-CN"/>
        </w:rPr>
      </w:pPr>
      <w:bookmarkStart w:id="34" w:name="_Toc28359082"/>
      <w:bookmarkStart w:id="35" w:name="_Toc28359005"/>
      <w:bookmarkStart w:id="36" w:name="_Toc35393793"/>
      <w:bookmarkStart w:id="37" w:name="_Toc35393624"/>
      <w:r>
        <w:rPr>
          <w:rFonts w:hint="eastAsia" w:ascii="宋体" w:hAnsi="宋体" w:cs="宋体"/>
          <w:color w:val="000000"/>
          <w:sz w:val="21"/>
          <w:szCs w:val="21"/>
          <w:highlight w:val="none"/>
        </w:rPr>
        <w:t>时间：</w:t>
      </w:r>
      <w:r>
        <w:rPr>
          <w:rFonts w:hint="eastAsia" w:ascii="宋体" w:hAnsi="宋体" w:cs="宋体"/>
          <w:color w:val="000000"/>
          <w:sz w:val="21"/>
          <w:szCs w:val="21"/>
          <w:highlight w:val="none"/>
          <w:lang w:eastAsia="zh-CN"/>
        </w:rPr>
        <w:t>公告发布之日起</w:t>
      </w:r>
      <w:r>
        <w:rPr>
          <w:rFonts w:hint="eastAsia" w:ascii="宋体" w:hAnsi="宋体" w:cs="宋体"/>
          <w:color w:val="000000"/>
          <w:sz w:val="21"/>
          <w:szCs w:val="21"/>
          <w:highlight w:val="none"/>
        </w:rPr>
        <w:t>至</w:t>
      </w:r>
      <w:r>
        <w:rPr>
          <w:rFonts w:hint="eastAsia" w:ascii="宋体" w:hAnsi="宋体" w:cs="宋体"/>
          <w:color w:val="000000"/>
          <w:sz w:val="21"/>
          <w:szCs w:val="21"/>
          <w:highlight w:val="none"/>
          <w:lang w:eastAsia="zh-CN"/>
        </w:rPr>
        <w:t>20</w:t>
      </w:r>
      <w:r>
        <w:rPr>
          <w:rFonts w:hint="eastAsia" w:cs="宋体"/>
          <w:color w:val="000000"/>
          <w:sz w:val="21"/>
          <w:szCs w:val="21"/>
          <w:highlight w:val="none"/>
          <w:lang w:val="en-US" w:eastAsia="zh-CN"/>
        </w:rPr>
        <w:t>25</w:t>
      </w:r>
      <w:r>
        <w:rPr>
          <w:rFonts w:hint="eastAsia" w:ascii="宋体" w:hAnsi="宋体" w:cs="宋体"/>
          <w:color w:val="000000"/>
          <w:sz w:val="21"/>
          <w:szCs w:val="21"/>
          <w:highlight w:val="none"/>
          <w:lang w:eastAsia="zh-CN"/>
        </w:rPr>
        <w:t>年</w:t>
      </w:r>
      <w:r>
        <w:rPr>
          <w:rFonts w:hint="eastAsia" w:cs="宋体"/>
          <w:color w:val="000000"/>
          <w:sz w:val="21"/>
          <w:szCs w:val="21"/>
          <w:highlight w:val="none"/>
          <w:lang w:val="en-US" w:eastAsia="zh-CN"/>
        </w:rPr>
        <w:t>11</w:t>
      </w:r>
      <w:r>
        <w:rPr>
          <w:rFonts w:hint="eastAsia" w:ascii="宋体" w:hAnsi="宋体" w:cs="宋体"/>
          <w:color w:val="000000"/>
          <w:sz w:val="21"/>
          <w:szCs w:val="21"/>
          <w:highlight w:val="none"/>
          <w:lang w:eastAsia="zh-CN"/>
        </w:rPr>
        <w:t>月</w:t>
      </w:r>
      <w:r>
        <w:rPr>
          <w:rFonts w:hint="eastAsia" w:cs="宋体"/>
          <w:color w:val="000000"/>
          <w:sz w:val="21"/>
          <w:szCs w:val="21"/>
          <w:highlight w:val="none"/>
          <w:lang w:val="en-US" w:eastAsia="zh-CN"/>
        </w:rPr>
        <w:t>27</w:t>
      </w:r>
      <w:r>
        <w:rPr>
          <w:rFonts w:hint="eastAsia" w:ascii="宋体" w:hAnsi="宋体" w:cs="宋体"/>
          <w:color w:val="000000"/>
          <w:sz w:val="21"/>
          <w:szCs w:val="21"/>
          <w:highlight w:val="none"/>
          <w:lang w:eastAsia="zh-CN"/>
        </w:rPr>
        <w:t>日</w:t>
      </w:r>
      <w:r>
        <w:rPr>
          <w:rFonts w:hint="eastAsia" w:cs="宋体"/>
          <w:color w:val="000000"/>
          <w:sz w:val="21"/>
          <w:szCs w:val="21"/>
          <w:highlight w:val="none"/>
          <w:lang w:val="en-US" w:eastAsia="zh-CN"/>
        </w:rPr>
        <w:t>9时30分</w:t>
      </w:r>
      <w:r>
        <w:rPr>
          <w:rFonts w:hint="eastAsia" w:ascii="宋体" w:hAnsi="宋体" w:cs="宋体"/>
          <w:color w:val="000000"/>
          <w:sz w:val="21"/>
          <w:szCs w:val="21"/>
          <w:highlight w:val="none"/>
        </w:rPr>
        <w:t>，每天上午00:00至12:00，下午12:00至23:59（北京时间，法定节假日除外）</w:t>
      </w:r>
      <w:r>
        <w:rPr>
          <w:rFonts w:hint="eastAsia" w:ascii="宋体" w:hAnsi="宋体" w:cs="宋体"/>
          <w:color w:val="000000"/>
          <w:sz w:val="21"/>
          <w:szCs w:val="21"/>
          <w:highlight w:val="none"/>
          <w:lang w:val="en-US" w:eastAsia="zh-CN"/>
        </w:rPr>
        <w:t>。</w:t>
      </w:r>
    </w:p>
    <w:p w14:paraId="4D1157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rPr>
        <w:t> </w:t>
      </w:r>
      <w:r>
        <w:rPr>
          <w:rFonts w:hint="eastAsia" w:ascii="宋体" w:hAnsi="宋体" w:eastAsia="宋体" w:cs="宋体"/>
          <w:color w:val="000000"/>
          <w:kern w:val="2"/>
          <w:sz w:val="21"/>
          <w:szCs w:val="21"/>
          <w:highlight w:val="none"/>
          <w:lang w:val="en-US" w:eastAsia="zh-CN"/>
        </w:rPr>
        <w:t>地点（网址）：</w:t>
      </w:r>
      <w:bookmarkStart w:id="38" w:name="OLE_LINK16"/>
      <w:r>
        <w:rPr>
          <w:rFonts w:hint="eastAsia" w:ascii="宋体" w:hAnsi="宋体" w:eastAsia="宋体" w:cs="宋体"/>
          <w:color w:val="000000"/>
          <w:sz w:val="21"/>
          <w:szCs w:val="21"/>
          <w:highlight w:val="none"/>
        </w:rPr>
        <w:t>桂林市政府采购网http://zfcg.czj.guilin.gov.cn/或供应商登录</w:t>
      </w:r>
      <w:bookmarkStart w:id="39" w:name="OLE_LINK54"/>
      <w:r>
        <w:rPr>
          <w:rFonts w:hint="eastAsia" w:ascii="宋体" w:hAnsi="宋体" w:eastAsia="宋体" w:cs="宋体"/>
          <w:b w:val="0"/>
          <w:bCs w:val="0"/>
          <w:color w:val="000000"/>
          <w:kern w:val="2"/>
          <w:sz w:val="21"/>
          <w:szCs w:val="24"/>
          <w:highlight w:val="none"/>
          <w:lang w:val="en-US" w:eastAsia="zh-CN" w:bidi="ar-SA"/>
        </w:rPr>
        <w:t>广西政府采购云平台（https://www.gcy.zfcg.gxzf.gov.cn/）</w:t>
      </w:r>
      <w:bookmarkEnd w:id="38"/>
      <w:bookmarkEnd w:id="39"/>
      <w:r>
        <w:rPr>
          <w:rFonts w:hint="eastAsia" w:ascii="宋体" w:hAnsi="宋体" w:eastAsia="宋体" w:cs="宋体"/>
          <w:color w:val="000000"/>
          <w:sz w:val="21"/>
          <w:szCs w:val="21"/>
          <w:highlight w:val="none"/>
        </w:rPr>
        <w:t>在线申请获取采购文件（进入“项目采购”应用，在获取采购文件菜单中选择项目，申请获取采购文件）。</w:t>
      </w:r>
    </w:p>
    <w:p w14:paraId="7D12FA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 xml:space="preserve"> 方式：</w:t>
      </w:r>
      <w:r>
        <w:rPr>
          <w:rFonts w:hint="eastAsia" w:ascii="宋体" w:hAnsi="宋体" w:eastAsia="宋体" w:cs="宋体"/>
          <w:color w:val="000000"/>
          <w:sz w:val="21"/>
          <w:szCs w:val="21"/>
          <w:highlight w:val="none"/>
        </w:rPr>
        <w:t>潜在供应商在桂林市政府采购网http://zfcg.czj.guilin.gov.cn/自行下载获取或供应商登录</w:t>
      </w:r>
      <w:r>
        <w:rPr>
          <w:rFonts w:hint="eastAsia" w:ascii="宋体" w:hAnsi="宋体" w:eastAsia="宋体" w:cs="宋体"/>
          <w:b w:val="0"/>
          <w:bCs w:val="0"/>
          <w:color w:val="000000"/>
          <w:kern w:val="2"/>
          <w:sz w:val="21"/>
          <w:szCs w:val="24"/>
          <w:highlight w:val="none"/>
          <w:lang w:val="en-US" w:eastAsia="zh-CN" w:bidi="ar-SA"/>
        </w:rPr>
        <w:t>广西政府采购云平台（https://www.gcy.zfcg.gxzf.gov.cn/）</w:t>
      </w:r>
      <w:r>
        <w:rPr>
          <w:rFonts w:hint="eastAsia" w:ascii="宋体" w:hAnsi="宋体" w:eastAsia="宋体" w:cs="宋体"/>
          <w:color w:val="000000"/>
          <w:sz w:val="21"/>
          <w:szCs w:val="21"/>
          <w:highlight w:val="none"/>
        </w:rPr>
        <w:t>在线申请获取采购文件（进入“项目采购”应用，在获取采购文件菜单中选择项目，申请获取采购文件）。</w:t>
      </w:r>
    </w:p>
    <w:p w14:paraId="5A9FB4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 售价（元）：0</w:t>
      </w:r>
    </w:p>
    <w:p w14:paraId="269A64B0">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w:t>
      </w:r>
      <w:r>
        <w:rPr>
          <w:rFonts w:hint="eastAsia" w:ascii="宋体" w:hAnsi="宋体" w:eastAsia="宋体" w:cs="宋体"/>
          <w:b/>
          <w:bCs/>
          <w:color w:val="000000"/>
          <w:sz w:val="21"/>
          <w:szCs w:val="21"/>
          <w:highlight w:val="none"/>
          <w:lang w:eastAsia="zh-CN"/>
        </w:rPr>
        <w:t>响应</w:t>
      </w:r>
      <w:r>
        <w:rPr>
          <w:rFonts w:hint="eastAsia" w:ascii="宋体" w:hAnsi="宋体" w:eastAsia="宋体" w:cs="宋体"/>
          <w:b/>
          <w:bCs/>
          <w:color w:val="000000"/>
          <w:sz w:val="21"/>
          <w:szCs w:val="21"/>
          <w:highlight w:val="none"/>
        </w:rPr>
        <w:t>文件</w:t>
      </w:r>
      <w:bookmarkEnd w:id="34"/>
      <w:bookmarkEnd w:id="35"/>
      <w:r>
        <w:rPr>
          <w:rFonts w:hint="eastAsia" w:ascii="宋体" w:hAnsi="宋体" w:eastAsia="宋体" w:cs="宋体"/>
          <w:b/>
          <w:bCs/>
          <w:color w:val="000000"/>
          <w:sz w:val="21"/>
          <w:szCs w:val="21"/>
          <w:highlight w:val="none"/>
          <w:lang w:eastAsia="zh-CN"/>
        </w:rPr>
        <w:t>提交</w:t>
      </w:r>
      <w:r>
        <w:rPr>
          <w:rFonts w:hint="eastAsia" w:ascii="宋体" w:hAnsi="宋体" w:eastAsia="宋体" w:cs="宋体"/>
          <w:b/>
          <w:bCs/>
          <w:color w:val="000000"/>
          <w:sz w:val="21"/>
          <w:szCs w:val="21"/>
          <w:highlight w:val="none"/>
        </w:rPr>
        <w:t>时间和地点</w:t>
      </w:r>
      <w:bookmarkEnd w:id="36"/>
      <w:bookmarkEnd w:id="37"/>
    </w:p>
    <w:p w14:paraId="70C2ED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截止</w:t>
      </w:r>
      <w:r>
        <w:rPr>
          <w:rFonts w:hint="eastAsia" w:ascii="宋体" w:hAnsi="宋体" w:eastAsia="宋体" w:cs="宋体"/>
          <w:bCs/>
          <w:color w:val="000000"/>
          <w:sz w:val="21"/>
          <w:szCs w:val="21"/>
          <w:highlight w:val="none"/>
        </w:rPr>
        <w:t>时间：</w:t>
      </w:r>
      <w:r>
        <w:rPr>
          <w:rFonts w:hint="eastAsia" w:ascii="宋体" w:hAnsi="宋体" w:eastAsia="宋体" w:cs="宋体"/>
          <w:color w:val="000000"/>
          <w:sz w:val="21"/>
          <w:szCs w:val="21"/>
          <w:highlight w:val="none"/>
          <w:lang w:eastAsia="zh-CN"/>
        </w:rPr>
        <w:t>20</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lang w:eastAsia="zh-CN"/>
        </w:rPr>
        <w:t>年</w:t>
      </w:r>
      <w:r>
        <w:rPr>
          <w:rFonts w:hint="eastAsia" w:ascii="宋体" w:hAnsi="宋体" w:eastAsia="宋体" w:cs="宋体"/>
          <w:color w:val="000000"/>
          <w:sz w:val="21"/>
          <w:szCs w:val="21"/>
          <w:highlight w:val="none"/>
          <w:lang w:val="en-US" w:eastAsia="zh-CN"/>
        </w:rPr>
        <w:t>11</w:t>
      </w:r>
      <w:r>
        <w:rPr>
          <w:rFonts w:hint="eastAsia" w:ascii="宋体" w:hAnsi="宋体" w:eastAsia="宋体" w:cs="宋体"/>
          <w:color w:val="000000"/>
          <w:sz w:val="21"/>
          <w:szCs w:val="21"/>
          <w:highlight w:val="none"/>
          <w:lang w:eastAsia="zh-CN"/>
        </w:rPr>
        <w:t>月</w:t>
      </w:r>
      <w:r>
        <w:rPr>
          <w:rFonts w:hint="eastAsia" w:ascii="宋体" w:hAnsi="宋体" w:eastAsia="宋体" w:cs="宋体"/>
          <w:color w:val="000000"/>
          <w:sz w:val="21"/>
          <w:szCs w:val="21"/>
          <w:highlight w:val="none"/>
          <w:lang w:val="en-US" w:eastAsia="zh-CN"/>
        </w:rPr>
        <w:t>27</w:t>
      </w:r>
      <w:r>
        <w:rPr>
          <w:rFonts w:hint="eastAsia" w:ascii="宋体" w:hAnsi="宋体" w:eastAsia="宋体" w:cs="宋体"/>
          <w:color w:val="000000"/>
          <w:sz w:val="21"/>
          <w:szCs w:val="21"/>
          <w:highlight w:val="none"/>
          <w:lang w:eastAsia="zh-CN"/>
        </w:rPr>
        <w:t>日</w:t>
      </w:r>
      <w:r>
        <w:rPr>
          <w:rFonts w:hint="eastAsia" w:ascii="宋体" w:hAnsi="宋体" w:eastAsia="宋体" w:cs="宋体"/>
          <w:color w:val="000000"/>
          <w:sz w:val="21"/>
          <w:szCs w:val="21"/>
          <w:highlight w:val="none"/>
          <w:lang w:val="en-US" w:eastAsia="zh-CN"/>
        </w:rPr>
        <w:t>9 时30分</w:t>
      </w:r>
      <w:r>
        <w:rPr>
          <w:rFonts w:hint="eastAsia" w:ascii="宋体" w:hAnsi="宋体" w:eastAsia="宋体" w:cs="宋体"/>
          <w:bCs/>
          <w:color w:val="000000"/>
          <w:sz w:val="21"/>
          <w:szCs w:val="21"/>
          <w:highlight w:val="none"/>
        </w:rPr>
        <w:t>（北京时间）。</w:t>
      </w:r>
    </w:p>
    <w:p w14:paraId="731C5F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点：</w:t>
      </w:r>
      <w:bookmarkStart w:id="40" w:name="OLE_LINK56"/>
      <w:bookmarkStart w:id="41" w:name="OLE_LINK17"/>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w:t>
      </w:r>
      <w:r>
        <w:rPr>
          <w:rFonts w:hint="eastAsia" w:ascii="宋体" w:hAnsi="宋体" w:eastAsia="宋体" w:cs="宋体"/>
          <w:color w:val="000000"/>
          <w:sz w:val="21"/>
          <w:szCs w:val="21"/>
          <w:highlight w:val="none"/>
          <w:lang w:eastAsia="zh-CN"/>
        </w:rPr>
        <w:t>响应</w:t>
      </w:r>
      <w:bookmarkEnd w:id="40"/>
      <w:r>
        <w:rPr>
          <w:rFonts w:hint="eastAsia" w:ascii="宋体" w:hAnsi="宋体" w:eastAsia="宋体" w:cs="宋体"/>
          <w:color w:val="000000"/>
          <w:sz w:val="21"/>
          <w:szCs w:val="21"/>
          <w:highlight w:val="none"/>
        </w:rPr>
        <w:t>。</w:t>
      </w:r>
      <w:bookmarkEnd w:id="41"/>
    </w:p>
    <w:p w14:paraId="4C8688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五、开启</w:t>
      </w:r>
    </w:p>
    <w:p w14:paraId="08DC63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时间：</w:t>
      </w:r>
      <w:r>
        <w:rPr>
          <w:rFonts w:hint="eastAsia" w:ascii="宋体" w:hAnsi="宋体" w:eastAsia="宋体" w:cs="宋体"/>
          <w:color w:val="000000"/>
          <w:sz w:val="21"/>
          <w:szCs w:val="21"/>
          <w:highlight w:val="none"/>
          <w:lang w:eastAsia="zh-CN"/>
        </w:rPr>
        <w:t>20</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lang w:eastAsia="zh-CN"/>
        </w:rPr>
        <w:t>年</w:t>
      </w:r>
      <w:r>
        <w:rPr>
          <w:rFonts w:hint="eastAsia" w:ascii="宋体" w:hAnsi="宋体" w:eastAsia="宋体" w:cs="宋体"/>
          <w:color w:val="000000"/>
          <w:sz w:val="21"/>
          <w:szCs w:val="21"/>
          <w:highlight w:val="none"/>
          <w:lang w:val="en-US" w:eastAsia="zh-CN"/>
        </w:rPr>
        <w:t>11</w:t>
      </w:r>
      <w:r>
        <w:rPr>
          <w:rFonts w:hint="eastAsia" w:ascii="宋体" w:hAnsi="宋体" w:eastAsia="宋体" w:cs="宋体"/>
          <w:color w:val="000000"/>
          <w:sz w:val="21"/>
          <w:szCs w:val="21"/>
          <w:highlight w:val="none"/>
          <w:lang w:eastAsia="zh-CN"/>
        </w:rPr>
        <w:t>月</w:t>
      </w:r>
      <w:r>
        <w:rPr>
          <w:rFonts w:hint="eastAsia" w:ascii="宋体" w:hAnsi="宋体" w:eastAsia="宋体" w:cs="宋体"/>
          <w:color w:val="000000"/>
          <w:sz w:val="21"/>
          <w:szCs w:val="21"/>
          <w:highlight w:val="none"/>
          <w:lang w:val="en-US" w:eastAsia="zh-CN"/>
        </w:rPr>
        <w:t>27</w:t>
      </w:r>
      <w:r>
        <w:rPr>
          <w:rFonts w:hint="eastAsia" w:ascii="宋体" w:hAnsi="宋体" w:eastAsia="宋体" w:cs="宋体"/>
          <w:color w:val="000000"/>
          <w:sz w:val="21"/>
          <w:szCs w:val="21"/>
          <w:highlight w:val="none"/>
          <w:lang w:eastAsia="zh-CN"/>
        </w:rPr>
        <w:t>日</w:t>
      </w:r>
      <w:r>
        <w:rPr>
          <w:rFonts w:hint="eastAsia" w:ascii="宋体" w:hAnsi="宋体" w:eastAsia="宋体" w:cs="宋体"/>
          <w:color w:val="000000"/>
          <w:sz w:val="21"/>
          <w:szCs w:val="21"/>
          <w:highlight w:val="none"/>
          <w:lang w:val="en-US" w:eastAsia="zh-CN"/>
        </w:rPr>
        <w:t>9时30分</w:t>
      </w:r>
      <w:r>
        <w:rPr>
          <w:rFonts w:hint="eastAsia" w:ascii="宋体" w:hAnsi="宋体" w:eastAsia="宋体" w:cs="宋体"/>
          <w:color w:val="000000"/>
          <w:sz w:val="21"/>
          <w:szCs w:val="21"/>
          <w:highlight w:val="none"/>
        </w:rPr>
        <w:t>（北京时间）截标后。</w:t>
      </w:r>
    </w:p>
    <w:p w14:paraId="2E2027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地点：</w:t>
      </w:r>
      <w:bookmarkStart w:id="42" w:name="OLE_LINK55"/>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实行在线解密开启</w:t>
      </w:r>
      <w:bookmarkEnd w:id="42"/>
      <w:r>
        <w:rPr>
          <w:rFonts w:hint="eastAsia" w:ascii="宋体" w:hAnsi="宋体" w:eastAsia="宋体" w:cs="宋体"/>
          <w:color w:val="000000"/>
          <w:sz w:val="21"/>
          <w:szCs w:val="21"/>
          <w:highlight w:val="none"/>
        </w:rPr>
        <w:t>。</w:t>
      </w:r>
    </w:p>
    <w:p w14:paraId="14600B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sz w:val="21"/>
          <w:szCs w:val="21"/>
          <w:highlight w:val="none"/>
        </w:rPr>
      </w:pPr>
      <w:bookmarkStart w:id="43" w:name="_Toc28359007"/>
      <w:bookmarkStart w:id="44" w:name="_Toc28359084"/>
      <w:bookmarkStart w:id="45" w:name="_Toc35393625"/>
      <w:bookmarkStart w:id="46" w:name="_Toc35393794"/>
      <w:r>
        <w:rPr>
          <w:rFonts w:hint="eastAsia" w:ascii="宋体" w:hAnsi="宋体" w:eastAsia="宋体" w:cs="宋体"/>
          <w:b/>
          <w:bCs/>
          <w:color w:val="000000"/>
          <w:sz w:val="21"/>
          <w:szCs w:val="21"/>
          <w:highlight w:val="none"/>
          <w:lang w:eastAsia="zh-CN"/>
        </w:rPr>
        <w:t>六</w:t>
      </w:r>
      <w:r>
        <w:rPr>
          <w:rFonts w:hint="eastAsia" w:ascii="宋体" w:hAnsi="宋体" w:eastAsia="宋体" w:cs="宋体"/>
          <w:b/>
          <w:bCs/>
          <w:color w:val="000000"/>
          <w:sz w:val="21"/>
          <w:szCs w:val="21"/>
          <w:highlight w:val="none"/>
        </w:rPr>
        <w:t>、公告期限</w:t>
      </w:r>
      <w:bookmarkEnd w:id="43"/>
      <w:bookmarkEnd w:id="44"/>
      <w:bookmarkEnd w:id="45"/>
      <w:bookmarkEnd w:id="46"/>
    </w:p>
    <w:p w14:paraId="259816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自本公告发布之日起</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个工作日。</w:t>
      </w:r>
    </w:p>
    <w:p w14:paraId="20912E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sz w:val="21"/>
          <w:szCs w:val="21"/>
          <w:highlight w:val="none"/>
        </w:rPr>
      </w:pPr>
      <w:bookmarkStart w:id="47" w:name="_Toc35393795"/>
      <w:bookmarkStart w:id="48" w:name="_Toc35393626"/>
      <w:r>
        <w:rPr>
          <w:rFonts w:hint="eastAsia" w:ascii="宋体" w:hAnsi="宋体" w:eastAsia="宋体" w:cs="宋体"/>
          <w:b/>
          <w:bCs/>
          <w:color w:val="000000"/>
          <w:sz w:val="21"/>
          <w:szCs w:val="21"/>
          <w:highlight w:val="none"/>
          <w:lang w:eastAsia="zh-CN"/>
        </w:rPr>
        <w:t>七</w:t>
      </w:r>
      <w:r>
        <w:rPr>
          <w:rFonts w:hint="eastAsia" w:ascii="宋体" w:hAnsi="宋体" w:eastAsia="宋体" w:cs="宋体"/>
          <w:b/>
          <w:bCs/>
          <w:color w:val="000000"/>
          <w:sz w:val="21"/>
          <w:szCs w:val="21"/>
          <w:highlight w:val="none"/>
        </w:rPr>
        <w:t>、其他补充事宜</w:t>
      </w:r>
      <w:bookmarkEnd w:id="47"/>
      <w:bookmarkEnd w:id="48"/>
    </w:p>
    <w:p w14:paraId="430933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00000"/>
          <w:sz w:val="21"/>
          <w:szCs w:val="21"/>
          <w:highlight w:val="none"/>
        </w:rPr>
      </w:pPr>
      <w:bookmarkStart w:id="49" w:name="OLE_LINK18"/>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本项目无需缴纳</w:t>
      </w:r>
      <w:r>
        <w:rPr>
          <w:rFonts w:hint="eastAsia" w:ascii="宋体" w:hAnsi="宋体" w:eastAsia="宋体" w:cs="宋体"/>
          <w:b/>
          <w:bCs/>
          <w:color w:val="000000"/>
          <w:sz w:val="21"/>
          <w:szCs w:val="21"/>
          <w:highlight w:val="none"/>
          <w:lang w:val="en-US" w:eastAsia="zh-CN"/>
        </w:rPr>
        <w:t>磋商</w:t>
      </w:r>
      <w:r>
        <w:rPr>
          <w:rFonts w:hint="eastAsia" w:ascii="宋体" w:hAnsi="宋体" w:eastAsia="宋体" w:cs="宋体"/>
          <w:b/>
          <w:bCs/>
          <w:color w:val="000000"/>
          <w:sz w:val="21"/>
          <w:szCs w:val="21"/>
          <w:highlight w:val="none"/>
        </w:rPr>
        <w:t>保证金。</w:t>
      </w:r>
    </w:p>
    <w:p w14:paraId="5572FF45">
      <w:pPr>
        <w:keepNext w:val="0"/>
        <w:keepLines w:val="0"/>
        <w:pageBreakBefore w:val="0"/>
        <w:widowControl w:val="0"/>
        <w:numPr>
          <w:ilvl w:val="0"/>
          <w:numId w:val="0"/>
        </w:numPr>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2、本项目所属行业：建筑业。</w:t>
      </w:r>
    </w:p>
    <w:p w14:paraId="6D0932B5">
      <w:pPr>
        <w:keepNext w:val="0"/>
        <w:keepLines w:val="0"/>
        <w:pageBreakBefore w:val="0"/>
        <w:widowControl w:val="0"/>
        <w:numPr>
          <w:ilvl w:val="0"/>
          <w:numId w:val="0"/>
        </w:numPr>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16F8C9BA">
      <w:pPr>
        <w:pStyle w:val="411"/>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本项目信息发布媒体：中国政府采购网（www.ccgp.gov.cn）、广西壮族自治区政府采购网（zfcg.gxzf.gov.cn）、桂林市政府采购网（zfcg.czj.guilin.gov.cn）</w:t>
      </w:r>
    </w:p>
    <w:p w14:paraId="1CE968D0">
      <w:pPr>
        <w:pStyle w:val="411"/>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响应文件解密时间：截标时间后</w:t>
      </w:r>
      <w:r>
        <w:rPr>
          <w:rFonts w:hint="eastAsia" w:ascii="宋体" w:hAnsi="宋体" w:eastAsia="宋体" w:cs="宋体"/>
          <w:color w:val="000000"/>
          <w:sz w:val="21"/>
          <w:szCs w:val="21"/>
          <w:highlight w:val="none"/>
          <w:u w:val="single"/>
        </w:rPr>
        <w:t>30</w:t>
      </w:r>
      <w:r>
        <w:rPr>
          <w:rFonts w:hint="eastAsia" w:ascii="宋体" w:hAnsi="宋体" w:eastAsia="宋体" w:cs="宋体"/>
          <w:color w:val="000000"/>
          <w:sz w:val="21"/>
          <w:szCs w:val="21"/>
          <w:highlight w:val="none"/>
        </w:rPr>
        <w:t>分钟内（</w:t>
      </w:r>
      <w:r>
        <w:rPr>
          <w:rFonts w:hint="eastAsia" w:ascii="宋体" w:hAnsi="宋体" w:eastAsia="宋体" w:cs="宋体"/>
          <w:color w:val="000000"/>
          <w:sz w:val="21"/>
          <w:szCs w:val="21"/>
          <w:highlight w:val="none"/>
          <w:u w:val="single"/>
          <w:lang w:eastAsia="zh-CN"/>
        </w:rPr>
        <w:t>20</w:t>
      </w:r>
      <w:r>
        <w:rPr>
          <w:rFonts w:hint="eastAsia" w:ascii="宋体" w:hAnsi="宋体" w:eastAsia="宋体" w:cs="宋体"/>
          <w:color w:val="000000"/>
          <w:sz w:val="21"/>
          <w:szCs w:val="21"/>
          <w:highlight w:val="none"/>
          <w:u w:val="single"/>
          <w:lang w:val="en-US" w:eastAsia="zh-CN"/>
        </w:rPr>
        <w:t>25</w:t>
      </w:r>
      <w:r>
        <w:rPr>
          <w:rFonts w:hint="eastAsia" w:ascii="宋体" w:hAnsi="宋体" w:eastAsia="宋体" w:cs="宋体"/>
          <w:color w:val="000000"/>
          <w:sz w:val="21"/>
          <w:szCs w:val="21"/>
          <w:highlight w:val="none"/>
          <w:u w:val="single"/>
          <w:lang w:eastAsia="zh-CN"/>
        </w:rPr>
        <w:t>年</w:t>
      </w:r>
      <w:r>
        <w:rPr>
          <w:rFonts w:hint="eastAsia" w:ascii="宋体" w:hAnsi="宋体" w:eastAsia="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eastAsia="zh-CN"/>
        </w:rPr>
        <w:t>月</w:t>
      </w:r>
      <w:r>
        <w:rPr>
          <w:rFonts w:hint="eastAsia" w:ascii="宋体" w:hAnsi="宋体" w:eastAsia="宋体" w:cs="宋体"/>
          <w:color w:val="000000"/>
          <w:sz w:val="21"/>
          <w:szCs w:val="21"/>
          <w:highlight w:val="none"/>
          <w:u w:val="single"/>
          <w:lang w:val="en-US" w:eastAsia="zh-CN"/>
        </w:rPr>
        <w:t>27</w:t>
      </w:r>
      <w:r>
        <w:rPr>
          <w:rFonts w:hint="eastAsia" w:ascii="宋体" w:hAnsi="宋体" w:eastAsia="宋体" w:cs="宋体"/>
          <w:color w:val="000000"/>
          <w:sz w:val="21"/>
          <w:szCs w:val="21"/>
          <w:highlight w:val="none"/>
          <w:u w:val="single"/>
          <w:lang w:eastAsia="zh-CN"/>
        </w:rPr>
        <w:t>日</w:t>
      </w:r>
      <w:r>
        <w:rPr>
          <w:rFonts w:hint="eastAsia" w:ascii="宋体" w:hAnsi="宋体" w:eastAsia="宋体" w:cs="宋体"/>
          <w:color w:val="000000"/>
          <w:sz w:val="21"/>
          <w:szCs w:val="21"/>
          <w:highlight w:val="none"/>
          <w:u w:val="single"/>
        </w:rPr>
        <w:t>上午</w:t>
      </w:r>
      <w:r>
        <w:rPr>
          <w:rFonts w:hint="eastAsia" w:ascii="宋体" w:hAnsi="宋体" w:eastAsia="宋体" w:cs="宋体"/>
          <w:color w:val="000000"/>
          <w:sz w:val="21"/>
          <w:szCs w:val="21"/>
          <w:highlight w:val="none"/>
          <w:u w:val="single"/>
          <w:lang w:val="en-US" w:eastAsia="zh-CN"/>
        </w:rPr>
        <w:t>9时30</w:t>
      </w:r>
      <w:r>
        <w:rPr>
          <w:rFonts w:hint="eastAsia" w:ascii="宋体" w:hAnsi="宋体" w:eastAsia="宋体" w:cs="宋体"/>
          <w:color w:val="000000"/>
          <w:sz w:val="21"/>
          <w:szCs w:val="21"/>
          <w:highlight w:val="none"/>
          <w:u w:val="single"/>
          <w:lang w:eastAsia="zh-CN"/>
        </w:rPr>
        <w:t>至</w:t>
      </w:r>
      <w:r>
        <w:rPr>
          <w:rFonts w:hint="eastAsia" w:ascii="宋体" w:hAnsi="宋体" w:eastAsia="宋体" w:cs="宋体"/>
          <w:color w:val="000000"/>
          <w:sz w:val="21"/>
          <w:szCs w:val="21"/>
          <w:highlight w:val="none"/>
          <w:u w:val="single"/>
          <w:lang w:val="en-US" w:eastAsia="zh-CN"/>
        </w:rPr>
        <w:t>10时00分</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供应商可以登录</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，用“项目采购-开标评标”功能进行解密</w:t>
      </w:r>
      <w:r>
        <w:rPr>
          <w:rFonts w:hint="eastAsia" w:ascii="宋体" w:hAnsi="宋体" w:eastAsia="宋体" w:cs="宋体"/>
          <w:color w:val="000000"/>
          <w:sz w:val="21"/>
          <w:szCs w:val="21"/>
          <w:highlight w:val="none"/>
          <w:lang w:val="en-US" w:eastAsia="zh-CN"/>
        </w:rPr>
        <w:t>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文件。若</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供应商在规定时间内无法解密或解密失败，可以以电子备份</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响应文件作为依据</w:t>
      </w:r>
      <w:r>
        <w:rPr>
          <w:rFonts w:hint="eastAsia" w:ascii="宋体" w:hAnsi="宋体" w:eastAsia="宋体" w:cs="宋体"/>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在接到无法解密或解密失败的通知后，供应商可根据自身实际情况按通知时要求的时间到</w:t>
      </w:r>
      <w:r>
        <w:rPr>
          <w:rFonts w:hint="eastAsia" w:ascii="宋体" w:hAnsi="宋体" w:eastAsia="宋体" w:cs="宋体"/>
          <w:b/>
          <w:bCs/>
          <w:color w:val="000000"/>
          <w:sz w:val="21"/>
          <w:szCs w:val="21"/>
          <w:highlight w:val="none"/>
          <w:u w:val="none"/>
          <w:lang w:val="en-US" w:eastAsia="zh-CN"/>
        </w:rPr>
        <w:t>桂林市公共资源</w:t>
      </w:r>
      <w:r>
        <w:rPr>
          <w:rFonts w:hint="eastAsia" w:ascii="宋体" w:hAnsi="宋体" w:cs="宋体"/>
          <w:b/>
          <w:bCs/>
          <w:color w:val="000000"/>
          <w:sz w:val="21"/>
          <w:szCs w:val="21"/>
          <w:highlight w:val="none"/>
          <w:u w:val="none"/>
          <w:lang w:val="en-US" w:eastAsia="zh-CN"/>
        </w:rPr>
        <w:t>交易中心</w:t>
      </w:r>
      <w:r>
        <w:rPr>
          <w:rFonts w:hint="eastAsia" w:ascii="宋体" w:hAnsi="宋体" w:cs="宋体"/>
          <w:b/>
          <w:bCs/>
          <w:color w:val="000000"/>
          <w:sz w:val="21"/>
          <w:szCs w:val="21"/>
          <w:highlight w:val="none"/>
          <w:u w:val="single"/>
          <w:lang w:val="en-US" w:eastAsia="zh-CN"/>
        </w:rPr>
        <w:t xml:space="preserve"> 6号政采开标仓</w:t>
      </w:r>
      <w:r>
        <w:rPr>
          <w:rFonts w:hint="eastAsia" w:ascii="宋体" w:hAnsi="宋体" w:eastAsia="宋体" w:cs="宋体"/>
          <w:b/>
          <w:bCs/>
          <w:color w:val="000000"/>
          <w:sz w:val="21"/>
          <w:szCs w:val="21"/>
          <w:highlight w:val="none"/>
          <w:u w:val="none"/>
          <w:lang w:val="en-US" w:eastAsia="zh-CN"/>
        </w:rPr>
        <w:t>现场提交或以电子邮件的形式（以通知时所告知的电子邮箱地址为准）提交电子备份磋商响应文件</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，若</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供应商在规定时间内无法解密或解密失败且未提供电子备份</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响应文件的</w:t>
      </w:r>
      <w:r>
        <w:rPr>
          <w:rFonts w:hint="eastAsia" w:ascii="宋体" w:hAnsi="宋体" w:eastAsia="宋体" w:cs="宋体"/>
          <w:color w:val="000000"/>
          <w:sz w:val="21"/>
          <w:szCs w:val="21"/>
          <w:highlight w:val="none"/>
          <w:lang w:val="en-US" w:eastAsia="zh-CN"/>
        </w:rPr>
        <w:t>(包含提供的电子备份文件无效或无法解密的情况)</w:t>
      </w:r>
      <w:r>
        <w:rPr>
          <w:rFonts w:hint="eastAsia" w:ascii="宋体" w:hAnsi="宋体" w:eastAsia="宋体" w:cs="宋体"/>
          <w:color w:val="000000"/>
          <w:sz w:val="21"/>
          <w:szCs w:val="21"/>
          <w:highlight w:val="none"/>
        </w:rPr>
        <w:t>，视为</w:t>
      </w:r>
      <w:r>
        <w:rPr>
          <w:rFonts w:hint="eastAsia" w:ascii="宋体" w:hAnsi="宋体" w:eastAsia="宋体" w:cs="宋体"/>
          <w:color w:val="000000"/>
          <w:sz w:val="21"/>
          <w:szCs w:val="21"/>
          <w:highlight w:val="none"/>
          <w:lang w:val="en-US" w:eastAsia="zh-CN"/>
        </w:rPr>
        <w:t>无效</w:t>
      </w:r>
      <w:r>
        <w:rPr>
          <w:rFonts w:hint="eastAsia" w:ascii="宋体" w:hAnsi="宋体" w:eastAsia="宋体" w:cs="宋体"/>
          <w:color w:val="000000"/>
          <w:sz w:val="21"/>
          <w:szCs w:val="21"/>
          <w:highlight w:val="none"/>
        </w:rPr>
        <w:t>响应</w:t>
      </w:r>
      <w:r>
        <w:rPr>
          <w:rFonts w:hint="eastAsia" w:ascii="宋体" w:hAnsi="宋体" w:eastAsia="宋体" w:cs="宋体"/>
          <w:color w:val="000000"/>
          <w:sz w:val="21"/>
          <w:szCs w:val="21"/>
          <w:highlight w:val="none"/>
          <w:lang w:val="en-US" w:eastAsia="zh-CN"/>
        </w:rPr>
        <w:t>。</w:t>
      </w:r>
    </w:p>
    <w:p w14:paraId="431A1D30">
      <w:pPr>
        <w:pStyle w:val="411"/>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本项目需要落实的政府采购政策：</w:t>
      </w:r>
    </w:p>
    <w:p w14:paraId="77EB45BB">
      <w:pPr>
        <w:pStyle w:val="411"/>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（1）政府采购促进中小企业发展。</w:t>
      </w:r>
    </w:p>
    <w:p w14:paraId="1B57AE26">
      <w:pPr>
        <w:pStyle w:val="411"/>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）政府采购促进残疾人就业政策。</w:t>
      </w:r>
    </w:p>
    <w:p w14:paraId="3E16608C">
      <w:pPr>
        <w:pStyle w:val="411"/>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）政府采购支持监狱企业发展。</w:t>
      </w:r>
    </w:p>
    <w:p w14:paraId="6CCEAD3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在线响应（电子</w:t>
      </w:r>
      <w:r>
        <w:rPr>
          <w:rFonts w:hint="eastAsia" w:ascii="宋体" w:hAnsi="宋体" w:cs="宋体"/>
          <w:b/>
          <w:bCs/>
          <w:color w:val="000000"/>
          <w:sz w:val="21"/>
          <w:szCs w:val="21"/>
          <w:highlight w:val="none"/>
          <w:lang w:eastAsia="zh-CN"/>
        </w:rPr>
        <w:t>响应</w:t>
      </w:r>
      <w:r>
        <w:rPr>
          <w:rFonts w:hint="eastAsia" w:ascii="宋体" w:hAnsi="宋体" w:eastAsia="宋体" w:cs="宋体"/>
          <w:b/>
          <w:bCs/>
          <w:color w:val="000000"/>
          <w:sz w:val="21"/>
          <w:szCs w:val="21"/>
          <w:highlight w:val="none"/>
        </w:rPr>
        <w:t>）说明</w:t>
      </w:r>
    </w:p>
    <w:p w14:paraId="51A2E10F">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7.1</w:t>
      </w:r>
      <w:r>
        <w:rPr>
          <w:rFonts w:hint="eastAsia" w:ascii="宋体" w:hAnsi="宋体" w:eastAsia="宋体" w:cs="宋体"/>
          <w:color w:val="000000"/>
          <w:sz w:val="21"/>
          <w:szCs w:val="21"/>
          <w:highlight w:val="none"/>
        </w:rPr>
        <w:t>本项目通过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实行在线响应（电子</w:t>
      </w:r>
      <w:r>
        <w:rPr>
          <w:rFonts w:hint="eastAsia" w:ascii="宋体" w:hAnsi="宋体" w:cs="宋体"/>
          <w:color w:val="000000"/>
          <w:sz w:val="21"/>
          <w:szCs w:val="21"/>
          <w:highlight w:val="none"/>
          <w:lang w:eastAsia="zh-CN"/>
        </w:rPr>
        <w:t>响应</w:t>
      </w:r>
      <w:r>
        <w:rPr>
          <w:rFonts w:hint="eastAsia" w:ascii="宋体" w:hAnsi="宋体" w:eastAsia="宋体" w:cs="宋体"/>
          <w:color w:val="000000"/>
          <w:sz w:val="21"/>
          <w:szCs w:val="21"/>
          <w:highlight w:val="none"/>
        </w:rPr>
        <w:t>），供应商需要先安装“</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电子交易客户端”，并按照本</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文件和</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的要求，通过“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电子交易客户端”编制并加密响应文件。供应商未按规定编制并加密的响应文件，</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将予以拒收。</w:t>
      </w:r>
    </w:p>
    <w:p w14:paraId="00F3A225">
      <w:pPr>
        <w:pStyle w:val="411"/>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交易客户端”请自行前往广西政府采购网下载并安装（http://zfcg.gxzf.gov.cn/OfficeService/DownloadArea/2455918.html?utm=sites_group_front.b8b6c91.0.0.c51f9820a48111eabb9bcbdf01af125e）；电子响应具体操作流程参考《政府采购项目电子交易管理操作指南-供应商》；在使用</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投标客户端时，建议使用WIN7及以上操作系统</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参与在线</w:t>
      </w:r>
      <w:r>
        <w:rPr>
          <w:rFonts w:hint="eastAsia" w:ascii="宋体" w:hAnsi="宋体" w:cs="宋体"/>
          <w:color w:val="000000"/>
          <w:sz w:val="21"/>
          <w:szCs w:val="21"/>
          <w:highlight w:val="none"/>
          <w:lang w:eastAsia="zh-CN"/>
        </w:rPr>
        <w:t>响应</w:t>
      </w:r>
      <w:r>
        <w:rPr>
          <w:rFonts w:hint="eastAsia" w:ascii="宋体" w:hAnsi="宋体" w:eastAsia="宋体" w:cs="宋体"/>
          <w:color w:val="000000"/>
          <w:sz w:val="21"/>
          <w:szCs w:val="21"/>
          <w:highlight w:val="none"/>
        </w:rPr>
        <w:t>时如遇平台技术问题详询</w:t>
      </w:r>
      <w:r>
        <w:rPr>
          <w:rFonts w:hint="eastAsia" w:ascii="宋体" w:hAnsi="宋体" w:eastAsia="宋体" w:cs="宋体"/>
          <w:color w:val="000000"/>
          <w:sz w:val="21"/>
          <w:szCs w:val="21"/>
          <w:highlight w:val="none"/>
          <w:lang w:val="en-US" w:eastAsia="zh-CN"/>
        </w:rPr>
        <w:t>95763</w:t>
      </w:r>
      <w:r>
        <w:rPr>
          <w:rFonts w:hint="eastAsia" w:ascii="宋体" w:hAnsi="宋体" w:eastAsia="宋体" w:cs="宋体"/>
          <w:color w:val="000000"/>
          <w:sz w:val="21"/>
          <w:szCs w:val="21"/>
          <w:highlight w:val="none"/>
        </w:rPr>
        <w:t>。</w:t>
      </w:r>
    </w:p>
    <w:p w14:paraId="1BEC06B4">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color w:val="000000"/>
          <w:sz w:val="21"/>
          <w:szCs w:val="21"/>
          <w:highlight w:val="none"/>
          <w:lang w:val="en-US" w:eastAsia="zh-CN"/>
        </w:rPr>
        <w:t>7.2</w:t>
      </w:r>
      <w:r>
        <w:rPr>
          <w:rFonts w:hint="eastAsia" w:ascii="宋体" w:hAnsi="宋体" w:eastAsia="宋体" w:cs="宋体"/>
          <w:color w:val="000000"/>
          <w:sz w:val="21"/>
          <w:szCs w:val="21"/>
          <w:highlight w:val="none"/>
        </w:rPr>
        <w:t>为确保网上操作合法、有效和安全，</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供应商应当在</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截止时间前完成在“政府采购云平台”的身份认证，确保在电子响应过程中能够对相关数据电文进行加密和使用电子签章。使用“</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电子交易客户端”需要提前申领CA数字证书，申领流程请自行前往</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网站进行查阅；</w:t>
      </w:r>
      <w:r>
        <w:rPr>
          <w:rFonts w:hint="eastAsia" w:ascii="宋体" w:hAnsi="宋体" w:eastAsia="宋体" w:cs="宋体"/>
          <w:b/>
          <w:bCs/>
          <w:color w:val="000000"/>
          <w:sz w:val="21"/>
          <w:szCs w:val="21"/>
          <w:highlight w:val="none"/>
        </w:rPr>
        <w:t>（完成CA数字证书办理预计一周左右，建议供应商获取</w:t>
      </w:r>
      <w:r>
        <w:rPr>
          <w:rFonts w:hint="eastAsia" w:ascii="宋体" w:hAnsi="宋体" w:eastAsia="宋体" w:cs="宋体"/>
          <w:b/>
          <w:bCs/>
          <w:color w:val="000000"/>
          <w:sz w:val="21"/>
          <w:szCs w:val="21"/>
          <w:highlight w:val="none"/>
          <w:lang w:eastAsia="zh-CN"/>
        </w:rPr>
        <w:t>磋商</w:t>
      </w:r>
      <w:r>
        <w:rPr>
          <w:rFonts w:hint="eastAsia" w:ascii="宋体" w:hAnsi="宋体" w:eastAsia="宋体" w:cs="宋体"/>
          <w:b/>
          <w:bCs/>
          <w:color w:val="000000"/>
          <w:sz w:val="21"/>
          <w:szCs w:val="21"/>
          <w:highlight w:val="none"/>
        </w:rPr>
        <w:t>文件后立即办理。）</w:t>
      </w:r>
      <w:r>
        <w:rPr>
          <w:rFonts w:hint="eastAsia" w:ascii="宋体" w:hAnsi="宋体" w:eastAsia="宋体" w:cs="宋体"/>
          <w:b w:val="0"/>
          <w:bCs w:val="0"/>
          <w:color w:val="000000"/>
          <w:sz w:val="21"/>
          <w:szCs w:val="21"/>
          <w:highlight w:val="none"/>
        </w:rPr>
        <w:t>如因未注册入库、未办理CA数字证书等原因造成无法磋商或磋商失败等后果由供应商自行承担。</w:t>
      </w:r>
    </w:p>
    <w:p w14:paraId="3575F67D">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7.3</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供应商应当在</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截止时间前，将生成的“电子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响应文件”上传递交至</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响应文件递交</w:t>
      </w:r>
      <w:r>
        <w:rPr>
          <w:rFonts w:hint="eastAsia" w:ascii="宋体" w:hAnsi="宋体" w:eastAsia="宋体" w:cs="宋体"/>
          <w:color w:val="000000"/>
          <w:sz w:val="21"/>
          <w:szCs w:val="21"/>
          <w:highlight w:val="none"/>
        </w:rPr>
        <w:t>截止时间前可以撤回电子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响应文件。补充或者修改电子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响应文件的，应当先行撤回原文件，补充、修改后重新传输递交，</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lang w:val="en-US" w:eastAsia="zh-CN"/>
        </w:rPr>
        <w:t>响应文件递交</w:t>
      </w:r>
      <w:r>
        <w:rPr>
          <w:rFonts w:hint="eastAsia" w:ascii="宋体" w:hAnsi="宋体" w:eastAsia="宋体" w:cs="宋体"/>
          <w:color w:val="000000"/>
          <w:sz w:val="21"/>
          <w:szCs w:val="21"/>
          <w:highlight w:val="none"/>
        </w:rPr>
        <w:t>截止时间前未完成传输的，视为撤回</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响应文件。</w:t>
      </w:r>
    </w:p>
    <w:p w14:paraId="044905DF">
      <w:pPr>
        <w:pStyle w:val="411"/>
        <w:keepNext w:val="0"/>
        <w:keepLines w:val="0"/>
        <w:pageBreakBefore w:val="0"/>
        <w:widowControl w:val="0"/>
        <w:kinsoku/>
        <w:wordWrap/>
        <w:overflowPunct/>
        <w:topLinePunct w:val="0"/>
        <w:bidi w:val="0"/>
        <w:snapToGrid/>
        <w:spacing w:line="420" w:lineRule="exact"/>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7.4本项目需要磋商供应商代表在截标当天截标后，按磋商小组要求及时登陆广西政府采购云平台等候在线磋商及提交最后报价。</w:t>
      </w:r>
    </w:p>
    <w:p w14:paraId="0987BA5C">
      <w:pPr>
        <w:pStyle w:val="411"/>
        <w:keepNext w:val="0"/>
        <w:keepLines w:val="0"/>
        <w:pageBreakBefore w:val="0"/>
        <w:widowControl w:val="0"/>
        <w:kinsoku/>
        <w:wordWrap/>
        <w:overflowPunct/>
        <w:topLinePunct w:val="0"/>
        <w:bidi w:val="0"/>
        <w:snapToGrid/>
        <w:spacing w:line="420" w:lineRule="exact"/>
        <w:ind w:firstLine="422" w:firstLineChars="200"/>
        <w:textAlignment w:val="auto"/>
        <w:rPr>
          <w:rFonts w:hint="eastAsia" w:ascii="宋体" w:hAnsi="宋体" w:eastAsia="宋体" w:cs="宋体"/>
          <w:color w:val="000000"/>
          <w:sz w:val="21"/>
          <w:szCs w:val="21"/>
          <w:highlight w:val="none"/>
          <w:u w:val="none"/>
          <w:lang w:val="en-US" w:eastAsia="zh-CN"/>
        </w:rPr>
      </w:pPr>
      <w:r>
        <w:rPr>
          <w:rFonts w:hint="eastAsia" w:ascii="宋体" w:hAnsi="宋体" w:eastAsia="宋体" w:cs="宋体"/>
          <w:b/>
          <w:bCs/>
          <w:color w:val="000000"/>
          <w:sz w:val="21"/>
          <w:szCs w:val="21"/>
          <w:highlight w:val="none"/>
          <w:u w:val="single"/>
          <w:lang w:val="en-US" w:eastAsia="zh-CN"/>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bookmarkEnd w:id="49"/>
    <w:p w14:paraId="1A05763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eastAsia="zh-CN"/>
        </w:rPr>
        <w:t>八</w:t>
      </w:r>
      <w:r>
        <w:rPr>
          <w:rFonts w:hint="eastAsia" w:ascii="宋体" w:hAnsi="宋体" w:eastAsia="宋体" w:cs="宋体"/>
          <w:b/>
          <w:bCs/>
          <w:color w:val="000000"/>
          <w:sz w:val="21"/>
          <w:szCs w:val="21"/>
          <w:highlight w:val="none"/>
        </w:rPr>
        <w:t>、凡对本次采购提出询问，请按以下方式联系。</w:t>
      </w:r>
      <w:bookmarkEnd w:id="30"/>
      <w:bookmarkEnd w:id="31"/>
      <w:bookmarkEnd w:id="32"/>
      <w:bookmarkEnd w:id="33"/>
    </w:p>
    <w:p w14:paraId="27A8BC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采购人信息</w:t>
      </w:r>
    </w:p>
    <w:p w14:paraId="338AF2EF">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桂林市雁山区柘木镇人民政府</w:t>
      </w:r>
    </w:p>
    <w:p w14:paraId="5B7998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 xml:space="preserve">  地址：</w:t>
      </w:r>
      <w:r>
        <w:rPr>
          <w:rFonts w:hint="eastAsia" w:ascii="宋体" w:hAnsi="宋体" w:eastAsia="宋体" w:cs="宋体"/>
          <w:color w:val="000000"/>
          <w:sz w:val="21"/>
          <w:szCs w:val="21"/>
          <w:highlight w:val="none"/>
          <w:lang w:eastAsia="zh-CN"/>
        </w:rPr>
        <w:t>桂林市</w:t>
      </w:r>
      <w:r>
        <w:rPr>
          <w:rFonts w:hint="eastAsia" w:ascii="宋体" w:hAnsi="宋体" w:eastAsia="宋体" w:cs="宋体"/>
          <w:color w:val="000000"/>
          <w:sz w:val="21"/>
          <w:szCs w:val="21"/>
          <w:highlight w:val="none"/>
        </w:rPr>
        <w:t>象山区瓦窑路17号</w:t>
      </w:r>
    </w:p>
    <w:p w14:paraId="5AD8AD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Calibri" w:eastAsia="宋体" w:cs="Times New Roman"/>
          <w:color w:val="000000"/>
          <w:kern w:val="2"/>
          <w:sz w:val="21"/>
          <w:szCs w:val="21"/>
          <w:highlight w:val="none"/>
          <w:lang w:val="en-US" w:eastAsia="zh-CN" w:bidi="ar-SA"/>
        </w:rPr>
        <w:t>项目</w:t>
      </w:r>
      <w:r>
        <w:rPr>
          <w:rFonts w:hint="eastAsia" w:ascii="宋体" w:hAnsi="宋体" w:eastAsia="宋体" w:cs="宋体"/>
          <w:color w:val="000000"/>
          <w:sz w:val="21"/>
          <w:szCs w:val="21"/>
          <w:highlight w:val="none"/>
        </w:rPr>
        <w:t>联系人：</w:t>
      </w:r>
      <w:bookmarkStart w:id="50" w:name="OLE_LINK2"/>
      <w:r>
        <w:rPr>
          <w:rFonts w:hint="eastAsia" w:ascii="宋体" w:hAnsi="宋体" w:eastAsia="宋体" w:cs="宋体"/>
          <w:color w:val="000000"/>
          <w:sz w:val="21"/>
          <w:szCs w:val="21"/>
          <w:highlight w:val="none"/>
        </w:rPr>
        <w:t>白工</w:t>
      </w:r>
      <w:r>
        <w:rPr>
          <w:rFonts w:hint="eastAsia" w:ascii="宋体" w:hAnsi="宋体" w:eastAsia="宋体" w:cs="宋体"/>
          <w:color w:val="000000"/>
          <w:sz w:val="21"/>
          <w:szCs w:val="21"/>
          <w:highlight w:val="none"/>
          <w:lang w:val="en-US" w:eastAsia="zh-CN"/>
        </w:rPr>
        <w:t xml:space="preserve"> </w:t>
      </w:r>
      <w:bookmarkEnd w:id="50"/>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
    <w:p w14:paraId="70DFE203">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000000"/>
          <w:sz w:val="21"/>
          <w:szCs w:val="21"/>
          <w:highlight w:val="none"/>
        </w:rPr>
      </w:pPr>
      <w:r>
        <w:rPr>
          <w:rFonts w:hint="eastAsia" w:ascii="宋体" w:hAnsi="Calibri" w:eastAsia="宋体" w:cs="Times New Roman"/>
          <w:color w:val="000000"/>
          <w:kern w:val="2"/>
          <w:sz w:val="21"/>
          <w:szCs w:val="21"/>
          <w:highlight w:val="none"/>
          <w:lang w:val="en-US" w:eastAsia="zh-CN" w:bidi="ar-SA"/>
        </w:rPr>
        <w:t>项目</w:t>
      </w:r>
      <w:r>
        <w:rPr>
          <w:rFonts w:hint="eastAsia" w:ascii="宋体" w:hAnsi="宋体" w:eastAsia="宋体" w:cs="宋体"/>
          <w:color w:val="000000"/>
          <w:sz w:val="21"/>
          <w:szCs w:val="21"/>
          <w:highlight w:val="none"/>
        </w:rPr>
        <w:t xml:space="preserve">联系电话：0773-3601731 </w:t>
      </w:r>
    </w:p>
    <w:p w14:paraId="5D2753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val="en-US" w:eastAsia="zh-CN"/>
        </w:rPr>
      </w:pPr>
    </w:p>
    <w:p w14:paraId="544BD4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采购代理机构信息</w:t>
      </w:r>
    </w:p>
    <w:p w14:paraId="34D00B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名称：</w:t>
      </w:r>
      <w:r>
        <w:rPr>
          <w:rFonts w:hint="eastAsia" w:ascii="宋体" w:hAnsi="宋体" w:eastAsia="宋体" w:cs="宋体"/>
          <w:color w:val="000000"/>
          <w:sz w:val="24"/>
          <w:szCs w:val="24"/>
          <w:highlight w:val="none"/>
          <w:lang w:val="en-US" w:eastAsia="zh-CN" w:bidi="ar-SA"/>
        </w:rPr>
        <w:t>广西卓群项目管理有限公司</w:t>
      </w:r>
    </w:p>
    <w:p w14:paraId="39F5E48D">
      <w:pPr>
        <w:snapToGrid w:val="0"/>
        <w:spacing w:line="400" w:lineRule="exact"/>
        <w:ind w:right="420" w:firstLine="420" w:firstLineChars="200"/>
        <w:rPr>
          <w:rFonts w:hint="eastAsia" w:ascii="宋体" w:hAnsi="Calibri" w:eastAsia="宋体" w:cs="Times New Roman"/>
          <w:color w:val="000000"/>
          <w:kern w:val="2"/>
          <w:sz w:val="21"/>
          <w:szCs w:val="21"/>
          <w:highlight w:val="none"/>
          <w:lang w:val="en-US" w:eastAsia="zh-CN" w:bidi="ar-SA"/>
        </w:rPr>
      </w:pPr>
      <w:r>
        <w:rPr>
          <w:rFonts w:hint="eastAsia" w:ascii="宋体" w:hAnsi="Calibri" w:eastAsia="宋体" w:cs="Times New Roman"/>
          <w:color w:val="000000"/>
          <w:kern w:val="2"/>
          <w:sz w:val="21"/>
          <w:szCs w:val="21"/>
          <w:highlight w:val="none"/>
          <w:lang w:val="en-US" w:eastAsia="zh-CN" w:bidi="ar-SA"/>
        </w:rPr>
        <w:t>地址：桂林市象山区平山村委北村174号</w:t>
      </w:r>
    </w:p>
    <w:p w14:paraId="2F1339FF">
      <w:pPr>
        <w:pStyle w:val="447"/>
        <w:spacing w:line="400" w:lineRule="exact"/>
        <w:rPr>
          <w:rFonts w:hint="eastAsia" w:ascii="宋体" w:hAnsi="Calibri" w:eastAsia="宋体" w:cs="Times New Roman"/>
          <w:color w:val="000000"/>
          <w:kern w:val="2"/>
          <w:sz w:val="21"/>
          <w:szCs w:val="21"/>
          <w:highlight w:val="none"/>
          <w:lang w:val="en-US" w:eastAsia="zh-CN" w:bidi="ar-SA"/>
        </w:rPr>
      </w:pPr>
      <w:r>
        <w:rPr>
          <w:rFonts w:hint="eastAsia" w:ascii="宋体" w:hAnsi="Calibri" w:eastAsia="宋体" w:cs="Times New Roman"/>
          <w:color w:val="000000"/>
          <w:kern w:val="2"/>
          <w:sz w:val="21"/>
          <w:szCs w:val="21"/>
          <w:highlight w:val="none"/>
          <w:lang w:val="en-US" w:eastAsia="zh-CN" w:bidi="ar-SA"/>
        </w:rPr>
        <w:t>项目联系人：</w:t>
      </w:r>
      <w:r>
        <w:rPr>
          <w:rFonts w:hint="eastAsia" w:ascii="宋体"/>
          <w:color w:val="000000"/>
          <w:szCs w:val="21"/>
          <w:highlight w:val="none"/>
          <w:lang w:val="en-US" w:eastAsia="zh-CN"/>
        </w:rPr>
        <w:t>蒋裕珍、刘依婷</w:t>
      </w:r>
    </w:p>
    <w:p w14:paraId="7BB9D24F">
      <w:pPr>
        <w:pStyle w:val="447"/>
        <w:spacing w:line="400" w:lineRule="exact"/>
        <w:rPr>
          <w:rFonts w:hint="eastAsia" w:ascii="宋体" w:hAnsi="Calibri" w:eastAsia="宋体" w:cs="Times New Roman"/>
          <w:color w:val="000000"/>
          <w:kern w:val="2"/>
          <w:sz w:val="21"/>
          <w:szCs w:val="21"/>
          <w:highlight w:val="none"/>
          <w:lang w:val="en-US" w:eastAsia="zh-CN" w:bidi="ar-SA"/>
        </w:rPr>
      </w:pPr>
      <w:r>
        <w:rPr>
          <w:rFonts w:hint="eastAsia" w:ascii="宋体" w:hAnsi="Calibri" w:eastAsia="宋体" w:cs="Times New Roman"/>
          <w:color w:val="000000"/>
          <w:kern w:val="2"/>
          <w:sz w:val="21"/>
          <w:szCs w:val="21"/>
          <w:highlight w:val="none"/>
          <w:lang w:val="en-US" w:eastAsia="zh-CN" w:bidi="ar-SA"/>
        </w:rPr>
        <w:t>项目联系方式：</w:t>
      </w:r>
      <w:r>
        <w:rPr>
          <w:rFonts w:hint="eastAsia" w:ascii="宋体" w:eastAsia="宋体" w:cs="Times New Roman"/>
          <w:color w:val="000000"/>
          <w:szCs w:val="21"/>
          <w:highlight w:val="none"/>
          <w:lang w:val="en-US" w:eastAsia="zh-CN"/>
        </w:rPr>
        <w:t>18278360891</w:t>
      </w:r>
    </w:p>
    <w:p w14:paraId="4932A26D">
      <w:pPr>
        <w:keepNext w:val="0"/>
        <w:keepLines w:val="0"/>
        <w:pageBreakBefore w:val="0"/>
        <w:widowControl w:val="0"/>
        <w:kinsoku/>
        <w:wordWrap/>
        <w:overflowPunct/>
        <w:topLinePunct w:val="0"/>
        <w:autoSpaceDE/>
        <w:autoSpaceDN/>
        <w:bidi w:val="0"/>
        <w:adjustRightInd/>
        <w:snapToGrid/>
        <w:spacing w:line="400" w:lineRule="exact"/>
        <w:ind w:left="0" w:leftChars="0" w:firstLine="638" w:firstLineChars="304"/>
        <w:textAlignment w:val="auto"/>
        <w:rPr>
          <w:rFonts w:hint="default" w:ascii="宋体" w:hAnsi="宋体" w:eastAsia="宋体" w:cs="宋体"/>
          <w:color w:val="000000"/>
          <w:sz w:val="21"/>
          <w:szCs w:val="21"/>
          <w:highlight w:val="none"/>
          <w:lang w:val="en-US" w:eastAsia="zh-CN"/>
        </w:rPr>
      </w:pPr>
    </w:p>
    <w:p w14:paraId="11412FB4">
      <w:pPr>
        <w:keepNext w:val="0"/>
        <w:keepLines w:val="0"/>
        <w:pageBreakBefore w:val="0"/>
        <w:widowControl w:val="0"/>
        <w:kinsoku/>
        <w:wordWrap/>
        <w:overflowPunct/>
        <w:topLinePunct w:val="0"/>
        <w:autoSpaceDE/>
        <w:autoSpaceDN/>
        <w:bidi w:val="0"/>
        <w:adjustRightInd/>
        <w:snapToGrid/>
        <w:spacing w:line="400" w:lineRule="exact"/>
        <w:ind w:firstLine="525" w:firstLineChars="250"/>
        <w:jc w:val="center"/>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                                                                 </w:t>
      </w:r>
    </w:p>
    <w:p w14:paraId="5D4BEC7A">
      <w:pPr>
        <w:keepNext w:val="0"/>
        <w:keepLines w:val="0"/>
        <w:pageBreakBefore w:val="0"/>
        <w:widowControl w:val="0"/>
        <w:kinsoku/>
        <w:wordWrap/>
        <w:overflowPunct/>
        <w:topLinePunct w:val="0"/>
        <w:autoSpaceDE/>
        <w:autoSpaceDN/>
        <w:bidi w:val="0"/>
        <w:adjustRightInd/>
        <w:snapToGrid/>
        <w:spacing w:line="400" w:lineRule="exact"/>
        <w:ind w:firstLine="525" w:firstLineChars="250"/>
        <w:jc w:val="center"/>
        <w:textAlignment w:val="auto"/>
        <w:rPr>
          <w:rFonts w:hint="eastAsia" w:ascii="宋体" w:hAnsi="宋体" w:eastAsia="宋体"/>
          <w:color w:val="000000"/>
          <w:szCs w:val="21"/>
          <w:highlight w:val="none"/>
          <w:lang w:eastAsia="zh-CN"/>
        </w:rPr>
      </w:pP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sz w:val="24"/>
          <w:szCs w:val="24"/>
          <w:highlight w:val="none"/>
          <w:lang w:val="en-US" w:eastAsia="zh-CN" w:bidi="ar-SA"/>
        </w:rPr>
        <w:t>广西卓群项目管理有限公司</w:t>
      </w:r>
    </w:p>
    <w:p w14:paraId="71C63634">
      <w:pPr>
        <w:keepNext w:val="0"/>
        <w:keepLines w:val="0"/>
        <w:pageBreakBefore w:val="0"/>
        <w:widowControl w:val="0"/>
        <w:kinsoku/>
        <w:wordWrap/>
        <w:overflowPunct/>
        <w:topLinePunct w:val="0"/>
        <w:autoSpaceDE/>
        <w:autoSpaceDN/>
        <w:bidi w:val="0"/>
        <w:adjustRightInd/>
        <w:snapToGrid/>
        <w:spacing w:line="360" w:lineRule="auto"/>
        <w:ind w:firstLine="7770" w:firstLineChars="3700"/>
        <w:textAlignment w:val="auto"/>
        <w:rPr>
          <w:rFonts w:hint="default" w:ascii="宋体" w:hAnsi="宋体" w:eastAsia="宋体" w:cs="宋体"/>
          <w:b w:val="0"/>
          <w:bCs w:val="0"/>
          <w:color w:val="000000"/>
          <w:highlight w:val="none"/>
          <w:lang w:val="en-US" w:eastAsia="zh-CN"/>
        </w:rPr>
      </w:pPr>
      <w:r>
        <w:rPr>
          <w:rFonts w:hint="eastAsia" w:ascii="宋体" w:hAnsi="宋体"/>
          <w:b w:val="0"/>
          <w:bCs w:val="0"/>
          <w:color w:val="000000"/>
          <w:szCs w:val="21"/>
          <w:highlight w:val="none"/>
        </w:rPr>
        <w:t>20</w:t>
      </w:r>
      <w:r>
        <w:rPr>
          <w:rFonts w:hint="eastAsia" w:ascii="宋体" w:hAnsi="宋体"/>
          <w:b w:val="0"/>
          <w:bCs w:val="0"/>
          <w:color w:val="000000"/>
          <w:szCs w:val="21"/>
          <w:highlight w:val="none"/>
          <w:lang w:val="en-US" w:eastAsia="zh-CN"/>
        </w:rPr>
        <w:t>25</w:t>
      </w:r>
      <w:r>
        <w:rPr>
          <w:rFonts w:hint="eastAsia" w:ascii="宋体" w:hAnsi="宋体"/>
          <w:b w:val="0"/>
          <w:bCs w:val="0"/>
          <w:color w:val="000000"/>
          <w:szCs w:val="21"/>
          <w:highlight w:val="none"/>
        </w:rPr>
        <w:t>年</w:t>
      </w:r>
      <w:r>
        <w:rPr>
          <w:rFonts w:hint="eastAsia" w:ascii="宋体" w:hAnsi="宋体"/>
          <w:b w:val="0"/>
          <w:bCs w:val="0"/>
          <w:color w:val="000000"/>
          <w:szCs w:val="21"/>
          <w:highlight w:val="none"/>
          <w:lang w:val="en-US" w:eastAsia="zh-CN"/>
        </w:rPr>
        <w:t>11</w:t>
      </w:r>
      <w:r>
        <w:rPr>
          <w:rFonts w:hint="eastAsia" w:ascii="宋体" w:hAnsi="宋体"/>
          <w:b w:val="0"/>
          <w:bCs w:val="0"/>
          <w:color w:val="000000"/>
          <w:szCs w:val="21"/>
          <w:highlight w:val="none"/>
        </w:rPr>
        <w:t>月</w:t>
      </w:r>
      <w:r>
        <w:rPr>
          <w:rFonts w:hint="eastAsia" w:ascii="宋体" w:hAnsi="宋体"/>
          <w:b w:val="0"/>
          <w:bCs w:val="0"/>
          <w:color w:val="000000"/>
          <w:szCs w:val="21"/>
          <w:highlight w:val="none"/>
          <w:lang w:val="en-US" w:eastAsia="zh-CN"/>
        </w:rPr>
        <w:t>17</w:t>
      </w:r>
      <w:r>
        <w:rPr>
          <w:rFonts w:hint="eastAsia" w:ascii="宋体" w:hAnsi="宋体"/>
          <w:b w:val="0"/>
          <w:bCs w:val="0"/>
          <w:color w:val="000000"/>
          <w:szCs w:val="21"/>
          <w:highlight w:val="none"/>
        </w:rPr>
        <w:t>日</w:t>
      </w:r>
    </w:p>
    <w:p w14:paraId="4CE75383">
      <w:pPr>
        <w:pStyle w:val="2"/>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000000"/>
          <w:sz w:val="24"/>
          <w:szCs w:val="24"/>
          <w:highlight w:val="none"/>
        </w:rPr>
      </w:pPr>
      <w:bookmarkStart w:id="51" w:name="_Toc26924"/>
      <w:bookmarkStart w:id="52" w:name="_Toc3720"/>
      <w:r>
        <w:rPr>
          <w:rFonts w:hint="eastAsia" w:ascii="宋体" w:hAnsi="宋体" w:eastAsia="宋体" w:cs="宋体"/>
          <w:color w:val="000000"/>
          <w:sz w:val="32"/>
          <w:szCs w:val="32"/>
          <w:highlight w:val="none"/>
          <w:lang w:eastAsia="zh-CN"/>
        </w:rPr>
        <w:t>第二章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供应商须知</w:t>
      </w:r>
      <w:bookmarkEnd w:id="51"/>
      <w:bookmarkEnd w:id="52"/>
      <w:bookmarkStart w:id="53" w:name="_Toc13547"/>
      <w:bookmarkStart w:id="54" w:name="_Toc1585"/>
      <w:bookmarkStart w:id="55" w:name="_Toc9508"/>
      <w:bookmarkStart w:id="56" w:name="_Toc25063"/>
    </w:p>
    <w:p w14:paraId="542C98F0">
      <w:pPr>
        <w:keepNext/>
        <w:keepLines/>
        <w:pageBreakBefore w:val="0"/>
        <w:widowControl w:val="0"/>
        <w:tabs>
          <w:tab w:val="left" w:pos="567"/>
        </w:tabs>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highlight w:val="none"/>
        </w:rPr>
      </w:pPr>
      <w:bookmarkStart w:id="57" w:name="_Toc9338"/>
      <w:r>
        <w:rPr>
          <w:rFonts w:hint="eastAsia" w:ascii="宋体" w:hAnsi="宋体" w:eastAsia="宋体" w:cs="宋体"/>
          <w:b/>
          <w:bCs w:val="0"/>
          <w:color w:val="000000"/>
          <w:sz w:val="24"/>
          <w:szCs w:val="24"/>
          <w:highlight w:val="none"/>
        </w:rPr>
        <w:t>供 应 商 须 知 前 附 表</w:t>
      </w:r>
      <w:bookmarkEnd w:id="53"/>
      <w:bookmarkEnd w:id="54"/>
      <w:bookmarkEnd w:id="55"/>
      <w:bookmarkEnd w:id="56"/>
      <w:bookmarkEnd w:id="57"/>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208C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34D9B908">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942" w:type="dxa"/>
            <w:noWrap w:val="0"/>
            <w:vAlign w:val="center"/>
          </w:tcPr>
          <w:p w14:paraId="00F5548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775" w:type="dxa"/>
            <w:noWrap w:val="0"/>
            <w:vAlign w:val="center"/>
          </w:tcPr>
          <w:p w14:paraId="283E047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6912" w:type="dxa"/>
            <w:noWrap w:val="0"/>
            <w:vAlign w:val="center"/>
          </w:tcPr>
          <w:p w14:paraId="3350DCD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内容、要求</w:t>
            </w:r>
          </w:p>
        </w:tc>
      </w:tr>
      <w:tr w14:paraId="5115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2256E32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942" w:type="dxa"/>
            <w:noWrap w:val="0"/>
            <w:vAlign w:val="center"/>
          </w:tcPr>
          <w:p w14:paraId="2CEBE9B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775" w:type="dxa"/>
            <w:noWrap w:val="0"/>
            <w:vAlign w:val="center"/>
          </w:tcPr>
          <w:p w14:paraId="1771B9D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项目名称及项目编号</w:t>
            </w:r>
          </w:p>
        </w:tc>
        <w:tc>
          <w:tcPr>
            <w:tcW w:w="6912" w:type="dxa"/>
            <w:noWrap w:val="0"/>
            <w:vAlign w:val="center"/>
          </w:tcPr>
          <w:p w14:paraId="75E08863">
            <w:pPr>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lang w:eastAsia="zh-CN"/>
              </w:rPr>
              <w:t>乡村工匠实训基地(一期)工程</w:t>
            </w:r>
            <w:r>
              <w:rPr>
                <w:rFonts w:hint="eastAsia" w:ascii="宋体" w:hAnsi="宋体" w:eastAsia="宋体" w:cs="宋体"/>
                <w:color w:val="000000"/>
                <w:sz w:val="21"/>
                <w:szCs w:val="21"/>
                <w:highlight w:val="none"/>
              </w:rPr>
              <w:t xml:space="preserve"> </w:t>
            </w:r>
          </w:p>
          <w:p w14:paraId="31EAD4CF">
            <w:pPr>
              <w:pageBreakBefore w:val="0"/>
              <w:widowControl w:val="0"/>
              <w:kinsoku/>
              <w:wordWrap/>
              <w:overflowPunct/>
              <w:topLinePunct w:val="0"/>
              <w:autoSpaceDE/>
              <w:autoSpaceDN/>
              <w:bidi w:val="0"/>
              <w:adjustRightInd/>
              <w:spacing w:line="440" w:lineRule="exact"/>
              <w:jc w:val="both"/>
              <w:textAlignment w:val="auto"/>
              <w:rPr>
                <w:rFonts w:hint="default" w:ascii="宋体" w:hAnsi="宋体" w:eastAsia="宋体" w:cs="宋体"/>
                <w:color w:val="000000"/>
                <w:highlight w:val="none"/>
                <w:lang w:val="en-US" w:eastAsia="zh-CN"/>
              </w:rPr>
            </w:pPr>
            <w:r>
              <w:rPr>
                <w:rFonts w:hint="eastAsia" w:ascii="宋体" w:hAnsi="宋体" w:eastAsia="宋体" w:cs="宋体"/>
                <w:b w:val="0"/>
                <w:bCs w:val="0"/>
                <w:color w:val="000000"/>
                <w:sz w:val="21"/>
                <w:szCs w:val="21"/>
                <w:highlight w:val="none"/>
                <w:lang w:eastAsia="zh-CN"/>
              </w:rPr>
              <w:t>项目编号：GLZC2025-C2-990612-GXZQ</w:t>
            </w:r>
          </w:p>
        </w:tc>
      </w:tr>
      <w:tr w14:paraId="4AAA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06A6421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942" w:type="dxa"/>
            <w:noWrap w:val="0"/>
            <w:vAlign w:val="center"/>
          </w:tcPr>
          <w:p w14:paraId="1A474BF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775" w:type="dxa"/>
            <w:noWrap w:val="0"/>
            <w:vAlign w:val="center"/>
          </w:tcPr>
          <w:p w14:paraId="6E6DFB5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供应商资格</w:t>
            </w:r>
          </w:p>
        </w:tc>
        <w:tc>
          <w:tcPr>
            <w:tcW w:w="6912" w:type="dxa"/>
            <w:noWrap w:val="0"/>
            <w:vAlign w:val="center"/>
          </w:tcPr>
          <w:p w14:paraId="020346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3.</w:t>
            </w:r>
            <w:r>
              <w:rPr>
                <w:rFonts w:hint="eastAsia" w:ascii="宋体" w:hAnsi="宋体" w:eastAsia="宋体" w:cs="宋体"/>
                <w:color w:val="000000"/>
                <w:highlight w:val="none"/>
                <w:lang w:val="en-US" w:eastAsia="zh-CN"/>
              </w:rPr>
              <w:t>1满足《中华人民共和国政府采购法》第二十二条规定；</w:t>
            </w:r>
          </w:p>
          <w:p w14:paraId="7CA7C0E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3.</w:t>
            </w:r>
            <w:r>
              <w:rPr>
                <w:rFonts w:hint="eastAsia" w:ascii="宋体" w:hAnsi="宋体" w:eastAsia="宋体" w:cs="宋体"/>
                <w:color w:val="000000"/>
                <w:highlight w:val="none"/>
                <w:lang w:val="en-US" w:eastAsia="zh-CN"/>
              </w:rPr>
              <w:t>2落实政府采购政策需满足的资格要求：</w:t>
            </w:r>
            <w:r>
              <w:rPr>
                <w:rFonts w:hint="eastAsia" w:ascii="宋体" w:hAnsi="宋体" w:eastAsia="宋体" w:cs="宋体"/>
                <w:color w:val="000000"/>
                <w:sz w:val="21"/>
                <w:szCs w:val="21"/>
                <w:highlight w:val="none"/>
                <w:lang w:eastAsia="zh-CN"/>
              </w:rPr>
              <w:t>本项目为</w:t>
            </w:r>
            <w:r>
              <w:rPr>
                <w:rFonts w:hint="eastAsia" w:ascii="宋体" w:hAnsi="宋体" w:eastAsia="宋体" w:cs="宋体"/>
                <w:color w:val="000000"/>
                <w:sz w:val="21"/>
                <w:szCs w:val="21"/>
                <w:highlight w:val="none"/>
              </w:rPr>
              <w:t>专门面向中小企业采购的项目（供应商应为中小企业</w:t>
            </w:r>
            <w:r>
              <w:rPr>
                <w:rFonts w:hint="eastAsia" w:ascii="宋体" w:hAnsi="宋体" w:eastAsia="宋体" w:cs="宋体"/>
                <w:color w:val="000000"/>
                <w:sz w:val="21"/>
                <w:szCs w:val="21"/>
                <w:highlight w:val="none"/>
                <w:lang w:eastAsia="zh-CN"/>
              </w:rPr>
              <w:t>或</w:t>
            </w:r>
            <w:r>
              <w:rPr>
                <w:rFonts w:hint="eastAsia" w:ascii="宋体" w:hAnsi="宋体" w:eastAsia="宋体" w:cs="宋体"/>
                <w:color w:val="000000"/>
                <w:sz w:val="21"/>
                <w:szCs w:val="21"/>
                <w:highlight w:val="none"/>
              </w:rPr>
              <w:t>监狱企业</w:t>
            </w:r>
            <w:r>
              <w:rPr>
                <w:rFonts w:hint="eastAsia" w:ascii="宋体" w:hAnsi="宋体" w:eastAsia="宋体" w:cs="宋体"/>
                <w:color w:val="000000"/>
                <w:sz w:val="21"/>
                <w:szCs w:val="21"/>
                <w:highlight w:val="none"/>
                <w:lang w:eastAsia="zh-CN"/>
              </w:rPr>
              <w:t>或</w:t>
            </w:r>
            <w:r>
              <w:rPr>
                <w:rFonts w:hint="eastAsia" w:ascii="宋体" w:hAnsi="宋体" w:eastAsia="宋体" w:cs="宋体"/>
                <w:color w:val="000000"/>
                <w:sz w:val="21"/>
                <w:szCs w:val="21"/>
                <w:highlight w:val="none"/>
              </w:rPr>
              <w:t>残疾人福利性单位)</w:t>
            </w:r>
            <w:r>
              <w:rPr>
                <w:rFonts w:hint="eastAsia" w:ascii="宋体" w:hAnsi="宋体" w:eastAsia="宋体" w:cs="宋体"/>
                <w:color w:val="000000"/>
                <w:sz w:val="21"/>
                <w:szCs w:val="21"/>
                <w:highlight w:val="none"/>
                <w:lang w:eastAsia="zh-CN"/>
              </w:rPr>
              <w:t>；</w:t>
            </w:r>
          </w:p>
          <w:p w14:paraId="5A65BA3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3.</w:t>
            </w:r>
            <w:r>
              <w:rPr>
                <w:rFonts w:hint="eastAsia" w:ascii="宋体" w:hAnsi="宋体" w:eastAsia="宋体" w:cs="宋体"/>
                <w:color w:val="000000"/>
                <w:highlight w:val="none"/>
                <w:lang w:val="en-US" w:eastAsia="zh-CN"/>
              </w:rPr>
              <w:t>3本项目的特定资格要求：具备</w:t>
            </w:r>
            <w:r>
              <w:rPr>
                <w:rFonts w:hint="eastAsia" w:ascii="宋体" w:hAnsi="宋体" w:eastAsia="宋体" w:cs="宋体"/>
                <w:color w:val="000000"/>
                <w:kern w:val="2"/>
                <w:sz w:val="21"/>
                <w:szCs w:val="21"/>
                <w:highlight w:val="none"/>
                <w:lang w:val="en-US" w:eastAsia="zh-CN"/>
              </w:rPr>
              <w:t>建筑</w:t>
            </w:r>
            <w:r>
              <w:rPr>
                <w:rFonts w:hint="eastAsia" w:ascii="宋体" w:hAnsi="宋体" w:eastAsia="宋体" w:cs="宋体"/>
                <w:color w:val="000000"/>
                <w:highlight w:val="none"/>
                <w:lang w:val="en-US" w:eastAsia="zh-CN"/>
              </w:rPr>
              <w:t>工程施工总承包三级（含三级）</w:t>
            </w:r>
            <w:r>
              <w:rPr>
                <w:rFonts w:hint="eastAsia" w:ascii="宋体" w:hAnsi="宋体" w:eastAsia="宋体" w:cs="宋体"/>
                <w:color w:val="000000"/>
                <w:highlight w:val="none"/>
                <w:lang w:val="en-US" w:eastAsia="zh-CN"/>
              </w:rPr>
              <w:t>以上资质</w:t>
            </w:r>
            <w:r>
              <w:rPr>
                <w:rFonts w:hint="eastAsia" w:ascii="宋体" w:hAnsi="宋体" w:eastAsia="宋体" w:cs="宋体"/>
                <w:color w:val="2510EE"/>
                <w:kern w:val="2"/>
                <w:sz w:val="21"/>
                <w:szCs w:val="21"/>
                <w:highlight w:val="none"/>
                <w:lang w:val="en-US" w:eastAsia="zh-CN"/>
              </w:rPr>
              <w:t>（采用联合体形式参与磋商的，联合体资质按最低的企业计取）</w:t>
            </w:r>
            <w:r>
              <w:rPr>
                <w:rFonts w:hint="eastAsia" w:ascii="宋体" w:hAnsi="宋体" w:eastAsia="宋体" w:cs="宋体"/>
                <w:color w:val="000000"/>
                <w:highlight w:val="none"/>
                <w:lang w:val="en-US" w:eastAsia="zh-CN"/>
              </w:rPr>
              <w:t>，并在人员、设备、资金等方面具备相应的施工能力。</w:t>
            </w:r>
            <w:r>
              <w:rPr>
                <w:rFonts w:hint="eastAsia" w:ascii="宋体" w:hAnsi="宋体" w:eastAsia="宋体" w:cs="宋体"/>
                <w:color w:val="000000"/>
                <w:kern w:val="2"/>
                <w:sz w:val="21"/>
                <w:szCs w:val="21"/>
                <w:highlight w:val="none"/>
                <w:lang w:val="en-US" w:eastAsia="zh-CN"/>
              </w:rPr>
              <w:t>项目经理须具备</w:t>
            </w:r>
            <w:r>
              <w:rPr>
                <w:rFonts w:hint="eastAsia" w:ascii="宋体" w:hAnsi="宋体" w:eastAsia="宋体" w:cs="宋体"/>
                <w:color w:val="000000"/>
                <w:kern w:val="2"/>
                <w:sz w:val="21"/>
                <w:szCs w:val="21"/>
                <w:highlight w:val="none"/>
                <w:lang w:val="en-US" w:eastAsia="zh-CN"/>
              </w:rPr>
              <w:t>建筑</w:t>
            </w:r>
            <w:r>
              <w:rPr>
                <w:rFonts w:hint="eastAsia" w:ascii="宋体" w:hAnsi="宋体" w:eastAsia="宋体" w:cs="宋体"/>
                <w:color w:val="000000"/>
                <w:highlight w:val="none"/>
                <w:lang w:val="en-US" w:eastAsia="zh-CN"/>
              </w:rPr>
              <w:t>工程</w:t>
            </w:r>
            <w:r>
              <w:rPr>
                <w:rFonts w:hint="eastAsia" w:ascii="宋体" w:hAnsi="宋体" w:eastAsia="宋体" w:cs="宋体"/>
                <w:color w:val="000000"/>
                <w:kern w:val="2"/>
                <w:sz w:val="21"/>
                <w:szCs w:val="21"/>
                <w:highlight w:val="none"/>
                <w:lang w:val="en-US" w:eastAsia="zh-CN"/>
              </w:rPr>
              <w:t>专业贰级以上（含贰级）注册建造师资格，具有安全生产考核B证</w:t>
            </w:r>
            <w:r>
              <w:rPr>
                <w:rFonts w:hint="eastAsia" w:ascii="宋体" w:hAnsi="宋体" w:eastAsia="宋体" w:cs="宋体"/>
                <w:color w:val="000000"/>
                <w:kern w:val="2"/>
                <w:sz w:val="21"/>
                <w:szCs w:val="21"/>
                <w:highlight w:val="none"/>
                <w:lang w:eastAsia="zh-CN"/>
              </w:rPr>
              <w:t>。本项目不接受有在建、已中标未开工或已列为其他项目中标候选人第一名的建造师作为项目经理（符合《广西壮族自治区建筑市场诚信卡管理暂行办法》第十六条第一款及桂建管﹝2016﹞70号文除外）。</w:t>
            </w:r>
          </w:p>
        </w:tc>
      </w:tr>
      <w:tr w14:paraId="76CA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9036A1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942" w:type="dxa"/>
            <w:noWrap w:val="0"/>
            <w:vAlign w:val="center"/>
          </w:tcPr>
          <w:p w14:paraId="02ABC97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775" w:type="dxa"/>
            <w:noWrap w:val="0"/>
            <w:vAlign w:val="center"/>
          </w:tcPr>
          <w:p w14:paraId="3E4BB34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磋商费用</w:t>
            </w:r>
          </w:p>
        </w:tc>
        <w:tc>
          <w:tcPr>
            <w:tcW w:w="6912" w:type="dxa"/>
            <w:noWrap w:val="0"/>
            <w:vAlign w:val="center"/>
          </w:tcPr>
          <w:p w14:paraId="54B2AE23">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不论磋商结果如何，供应商均应自行承担所有与磋商有关的全部费用。 </w:t>
            </w:r>
          </w:p>
        </w:tc>
      </w:tr>
      <w:tr w14:paraId="3E6B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AA9E4B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942" w:type="dxa"/>
            <w:noWrap w:val="0"/>
            <w:vAlign w:val="center"/>
          </w:tcPr>
          <w:p w14:paraId="0BDE412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13</w:t>
            </w:r>
          </w:p>
        </w:tc>
        <w:tc>
          <w:tcPr>
            <w:tcW w:w="1775" w:type="dxa"/>
            <w:noWrap w:val="0"/>
            <w:vAlign w:val="center"/>
          </w:tcPr>
          <w:p w14:paraId="5D18D68F">
            <w:pPr>
              <w:keepNext w:val="0"/>
              <w:keepLines w:val="0"/>
              <w:pageBreakBefore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sz w:val="21"/>
                <w:szCs w:val="21"/>
                <w:highlight w:val="none"/>
              </w:rPr>
              <w:t>磋商报价及</w:t>
            </w:r>
            <w:r>
              <w:rPr>
                <w:rFonts w:hint="eastAsia" w:ascii="宋体" w:hAnsi="宋体" w:eastAsia="宋体" w:cs="宋体"/>
                <w:color w:val="000000"/>
                <w:sz w:val="21"/>
                <w:szCs w:val="21"/>
                <w:highlight w:val="none"/>
                <w:lang w:val="en-US" w:eastAsia="zh-CN"/>
              </w:rPr>
              <w:t>预算</w:t>
            </w:r>
            <w:r>
              <w:rPr>
                <w:rFonts w:hint="eastAsia" w:ascii="宋体" w:hAnsi="宋体" w:eastAsia="宋体" w:cs="宋体"/>
                <w:color w:val="000000"/>
                <w:sz w:val="21"/>
                <w:szCs w:val="21"/>
                <w:highlight w:val="none"/>
              </w:rPr>
              <w:t>控制价</w:t>
            </w:r>
          </w:p>
        </w:tc>
        <w:tc>
          <w:tcPr>
            <w:tcW w:w="6912" w:type="dxa"/>
            <w:noWrap w:val="0"/>
            <w:vAlign w:val="center"/>
          </w:tcPr>
          <w:p w14:paraId="7351A9D3">
            <w:pPr>
              <w:keepNext w:val="0"/>
              <w:keepLines w:val="0"/>
              <w:widowControl/>
              <w:suppressLineNumbers w:val="0"/>
              <w:shd w:val="clear" w:color="auto" w:fill="FFFFFF"/>
              <w:bidi w:val="0"/>
              <w:spacing w:before="15" w:beforeAutospacing="0" w:line="360" w:lineRule="auto"/>
              <w:ind w:left="0" w:right="0" w:firstLine="420" w:firstLineChars="200"/>
              <w:jc w:val="left"/>
              <w:rPr>
                <w:rFonts w:hint="default"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eastAsia="zh-CN"/>
              </w:rPr>
              <w:t>本工程预算控制价（最高限价）为：人民币</w:t>
            </w:r>
            <w:r>
              <w:rPr>
                <w:rFonts w:hint="eastAsia" w:ascii="宋体" w:hAnsi="宋体" w:eastAsia="宋体" w:cs="宋体"/>
                <w:color w:val="000000"/>
                <w:sz w:val="21"/>
                <w:szCs w:val="21"/>
                <w:highlight w:val="none"/>
                <w:lang w:val="en-US" w:eastAsia="zh-CN"/>
              </w:rPr>
              <w:t>3200200.00</w:t>
            </w:r>
            <w:r>
              <w:rPr>
                <w:rFonts w:hint="eastAsia" w:ascii="宋体" w:hAnsi="宋体" w:eastAsia="宋体" w:cs="宋体"/>
                <w:b w:val="0"/>
                <w:bCs w:val="0"/>
                <w:color w:val="000000"/>
                <w:kern w:val="0"/>
                <w:sz w:val="21"/>
                <w:szCs w:val="21"/>
                <w:highlight w:val="none"/>
                <w:lang w:val="en-US" w:eastAsia="zh-CN"/>
              </w:rPr>
              <w:t>元。</w:t>
            </w:r>
          </w:p>
          <w:p w14:paraId="50A9C0D1">
            <w:pPr>
              <w:keepNext w:val="0"/>
              <w:keepLines w:val="0"/>
              <w:pageBreakBefore w:val="0"/>
              <w:widowControl/>
              <w:kinsoku/>
              <w:wordWrap/>
              <w:overflowPunct/>
              <w:topLinePunct w:val="0"/>
              <w:autoSpaceDE/>
              <w:autoSpaceDN/>
              <w:bidi w:val="0"/>
              <w:adjustRightInd/>
              <w:snapToGrid w:val="0"/>
              <w:spacing w:line="360" w:lineRule="exact"/>
              <w:ind w:left="0" w:leftChars="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b/>
                <w:color w:val="000000"/>
                <w:sz w:val="21"/>
                <w:szCs w:val="21"/>
                <w:highlight w:val="none"/>
              </w:rPr>
              <w:t>注：</w:t>
            </w:r>
            <w:r>
              <w:rPr>
                <w:rFonts w:hint="eastAsia" w:ascii="宋体" w:hAnsi="宋体" w:eastAsia="宋体" w:cs="宋体"/>
                <w:b/>
                <w:color w:val="000000"/>
                <w:sz w:val="21"/>
                <w:szCs w:val="21"/>
                <w:highlight w:val="none"/>
                <w:lang w:eastAsia="zh-CN"/>
              </w:rPr>
              <w:t>供应商的磋商报价不得超过本工程</w:t>
            </w:r>
            <w:r>
              <w:rPr>
                <w:rFonts w:hint="eastAsia" w:ascii="宋体" w:hAnsi="宋体" w:eastAsia="宋体" w:cs="宋体"/>
                <w:b/>
                <w:bCs/>
                <w:color w:val="000000"/>
                <w:kern w:val="0"/>
                <w:sz w:val="21"/>
                <w:szCs w:val="21"/>
                <w:highlight w:val="none"/>
                <w:lang w:eastAsia="zh-CN"/>
              </w:rPr>
              <w:t>预算控制价（最高限价），否则作无效标处理；</w:t>
            </w:r>
            <w:r>
              <w:rPr>
                <w:rFonts w:hint="eastAsia" w:ascii="宋体" w:hAnsi="宋体" w:eastAsia="宋体" w:cs="宋体"/>
                <w:b/>
                <w:color w:val="000000"/>
                <w:sz w:val="21"/>
                <w:szCs w:val="21"/>
                <w:highlight w:val="none"/>
              </w:rPr>
              <w:t>供应商的第二次磋商报价不得高于该供应商第一次磋商报价，否则做无效标处理。如供应商维持</w:t>
            </w:r>
            <w:r>
              <w:rPr>
                <w:rFonts w:hint="eastAsia" w:ascii="宋体" w:hAnsi="宋体" w:eastAsia="宋体" w:cs="宋体"/>
                <w:b/>
                <w:color w:val="000000"/>
                <w:sz w:val="21"/>
                <w:szCs w:val="21"/>
                <w:highlight w:val="none"/>
                <w:lang w:eastAsia="zh-CN"/>
              </w:rPr>
              <w:t>磋商</w:t>
            </w:r>
            <w:r>
              <w:rPr>
                <w:rFonts w:hint="eastAsia" w:ascii="宋体" w:hAnsi="宋体" w:eastAsia="宋体" w:cs="宋体"/>
                <w:b/>
                <w:color w:val="000000"/>
                <w:sz w:val="21"/>
                <w:szCs w:val="21"/>
                <w:highlight w:val="none"/>
              </w:rPr>
              <w:t>报价不变，以原磋商报价作为供应商最后报价</w:t>
            </w:r>
            <w:r>
              <w:rPr>
                <w:rFonts w:hint="eastAsia" w:ascii="宋体" w:hAnsi="宋体" w:eastAsia="宋体" w:cs="宋体"/>
                <w:b/>
                <w:bCs/>
                <w:color w:val="000000"/>
                <w:sz w:val="21"/>
                <w:szCs w:val="21"/>
                <w:highlight w:val="none"/>
              </w:rPr>
              <w:t>；如供应商需要改变原磋商报价时，</w:t>
            </w:r>
            <w:r>
              <w:rPr>
                <w:rFonts w:hint="eastAsia" w:ascii="宋体" w:hAnsi="宋体" w:eastAsia="宋体" w:cs="宋体"/>
                <w:b/>
                <w:color w:val="000000"/>
                <w:sz w:val="21"/>
                <w:szCs w:val="21"/>
                <w:highlight w:val="none"/>
              </w:rPr>
              <w:t>供应商应</w:t>
            </w:r>
            <w:r>
              <w:rPr>
                <w:rFonts w:hint="eastAsia" w:ascii="宋体" w:hAnsi="宋体" w:eastAsia="宋体" w:cs="宋体"/>
                <w:b/>
                <w:color w:val="000000"/>
                <w:sz w:val="21"/>
                <w:szCs w:val="21"/>
                <w:highlight w:val="none"/>
                <w:lang w:eastAsia="zh-CN"/>
              </w:rPr>
              <w:t>同时上传</w:t>
            </w:r>
            <w:r>
              <w:rPr>
                <w:rFonts w:hint="eastAsia" w:ascii="宋体" w:hAnsi="宋体" w:eastAsia="宋体" w:cs="宋体"/>
                <w:b/>
                <w:color w:val="000000"/>
                <w:sz w:val="21"/>
                <w:szCs w:val="21"/>
                <w:highlight w:val="none"/>
              </w:rPr>
              <w:t>好调整后的</w:t>
            </w:r>
            <w:r>
              <w:rPr>
                <w:rFonts w:hint="eastAsia" w:ascii="宋体" w:hAnsi="宋体" w:eastAsia="宋体" w:cs="宋体"/>
                <w:b/>
                <w:color w:val="000000"/>
                <w:sz w:val="21"/>
                <w:szCs w:val="21"/>
                <w:highlight w:val="none"/>
                <w:lang w:eastAsia="zh-CN"/>
              </w:rPr>
              <w:t>已标价的工程量清单</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eastAsia="zh-CN"/>
              </w:rPr>
              <w:t xml:space="preserve"> </w:t>
            </w:r>
          </w:p>
        </w:tc>
      </w:tr>
      <w:tr w14:paraId="50C9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791E98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942" w:type="dxa"/>
            <w:noWrap w:val="0"/>
            <w:vAlign w:val="center"/>
          </w:tcPr>
          <w:p w14:paraId="5F5DD19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14.1</w:t>
            </w:r>
          </w:p>
        </w:tc>
        <w:tc>
          <w:tcPr>
            <w:tcW w:w="1775" w:type="dxa"/>
            <w:noWrap w:val="0"/>
            <w:vAlign w:val="center"/>
          </w:tcPr>
          <w:p w14:paraId="5C81EEB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响应文件有效期</w:t>
            </w:r>
          </w:p>
        </w:tc>
        <w:tc>
          <w:tcPr>
            <w:tcW w:w="6912" w:type="dxa"/>
            <w:noWrap w:val="0"/>
            <w:vAlign w:val="top"/>
          </w:tcPr>
          <w:p w14:paraId="627B11BC">
            <w:pPr>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响应文件递交截止时间之日起90天，有效期不足的响应文件将被拒绝。</w:t>
            </w:r>
          </w:p>
        </w:tc>
      </w:tr>
      <w:tr w14:paraId="3E8C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0FB437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942" w:type="dxa"/>
            <w:noWrap w:val="0"/>
            <w:vAlign w:val="center"/>
          </w:tcPr>
          <w:p w14:paraId="0BA246A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15</w:t>
            </w:r>
          </w:p>
        </w:tc>
        <w:tc>
          <w:tcPr>
            <w:tcW w:w="1775" w:type="dxa"/>
            <w:noWrap w:val="0"/>
            <w:vAlign w:val="center"/>
          </w:tcPr>
          <w:p w14:paraId="2C10302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保证金</w:t>
            </w:r>
          </w:p>
        </w:tc>
        <w:tc>
          <w:tcPr>
            <w:tcW w:w="6912" w:type="dxa"/>
            <w:noWrap w:val="0"/>
            <w:vAlign w:val="top"/>
          </w:tcPr>
          <w:p w14:paraId="181EC07B">
            <w:pPr>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本项目无需缴纳磋商保证金</w:t>
            </w:r>
          </w:p>
        </w:tc>
      </w:tr>
      <w:tr w14:paraId="0C9C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F4B20E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7</w:t>
            </w:r>
          </w:p>
        </w:tc>
        <w:tc>
          <w:tcPr>
            <w:tcW w:w="942" w:type="dxa"/>
            <w:noWrap w:val="0"/>
            <w:vAlign w:val="center"/>
          </w:tcPr>
          <w:p w14:paraId="39A1BC0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16</w:t>
            </w:r>
          </w:p>
        </w:tc>
        <w:tc>
          <w:tcPr>
            <w:tcW w:w="1775" w:type="dxa"/>
            <w:noWrap w:val="0"/>
            <w:vAlign w:val="center"/>
          </w:tcPr>
          <w:p w14:paraId="7B2429EA">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宋体" w:hAnsi="宋体" w:eastAsia="宋体" w:cs="宋体"/>
                <w:b w:val="0"/>
                <w:bCs/>
                <w:color w:val="000000"/>
                <w:sz w:val="21"/>
                <w:szCs w:val="21"/>
                <w:highlight w:val="none"/>
                <w:lang w:eastAsia="zh-CN"/>
              </w:rPr>
            </w:pPr>
            <w:bookmarkStart w:id="58" w:name="_Toc27452"/>
            <w:bookmarkStart w:id="59" w:name="_Toc19911"/>
            <w:bookmarkStart w:id="60" w:name="_Toc19954"/>
            <w:r>
              <w:rPr>
                <w:rFonts w:hint="eastAsia" w:ascii="宋体" w:hAnsi="宋体" w:eastAsia="宋体" w:cs="宋体"/>
                <w:b w:val="0"/>
                <w:bCs/>
                <w:color w:val="000000"/>
                <w:sz w:val="21"/>
                <w:szCs w:val="21"/>
                <w:highlight w:val="none"/>
              </w:rPr>
              <w:t>竞争性</w:t>
            </w:r>
            <w:r>
              <w:rPr>
                <w:rFonts w:hint="eastAsia" w:ascii="宋体" w:hAnsi="宋体" w:eastAsia="宋体" w:cs="宋体"/>
                <w:b w:val="0"/>
                <w:bCs/>
                <w:color w:val="000000"/>
                <w:sz w:val="21"/>
                <w:szCs w:val="21"/>
                <w:highlight w:val="none"/>
                <w:lang w:eastAsia="zh-CN"/>
              </w:rPr>
              <w:t>磋商</w:t>
            </w:r>
            <w:r>
              <w:rPr>
                <w:rFonts w:hint="eastAsia" w:ascii="宋体" w:hAnsi="宋体" w:eastAsia="宋体" w:cs="宋体"/>
                <w:b w:val="0"/>
                <w:bCs/>
                <w:color w:val="000000"/>
                <w:sz w:val="21"/>
                <w:szCs w:val="21"/>
                <w:highlight w:val="none"/>
              </w:rPr>
              <w:t>响应文件的</w:t>
            </w:r>
            <w:r>
              <w:rPr>
                <w:rFonts w:hint="eastAsia" w:ascii="宋体" w:hAnsi="宋体" w:eastAsia="宋体" w:cs="宋体"/>
                <w:b w:val="0"/>
                <w:bCs/>
                <w:color w:val="000000"/>
                <w:sz w:val="21"/>
                <w:szCs w:val="21"/>
                <w:highlight w:val="none"/>
                <w:lang w:eastAsia="zh-CN"/>
              </w:rPr>
              <w:t>制作</w:t>
            </w:r>
            <w:bookmarkEnd w:id="58"/>
            <w:bookmarkEnd w:id="59"/>
            <w:bookmarkEnd w:id="60"/>
          </w:p>
          <w:p w14:paraId="39D06E7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eastAsia="zh-CN"/>
              </w:rPr>
            </w:pPr>
          </w:p>
        </w:tc>
        <w:tc>
          <w:tcPr>
            <w:tcW w:w="6912" w:type="dxa"/>
            <w:noWrap w:val="0"/>
            <w:vAlign w:val="center"/>
          </w:tcPr>
          <w:p w14:paraId="79D7B5E9">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16</w:t>
            </w:r>
            <w:r>
              <w:rPr>
                <w:rFonts w:hint="eastAsia" w:ascii="宋体" w:hAnsi="宋体" w:eastAsia="宋体" w:cs="宋体"/>
                <w:color w:val="000000"/>
                <w:szCs w:val="21"/>
                <w:highlight w:val="none"/>
              </w:rPr>
              <w:t>.1 电子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响应文件中须加盖供应商公章部分均采用 CA 签章，并根据“政府采购项目电子交易管理操作指南-供应商”及本</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文件规定的格式和顺序编制电子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响应文件并进行关联定位，以便</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小组在评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时，点击评分项可直接定位到该评分项内容。如对</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文件的某项要求，供应商的电子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响应文件未能关联定位提供相应的内容与其对应，则</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小组在评审时如做出对供应商不利的评审由供应商自行承担。电子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响应文件如内容不完整、编排混乱导致</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响应文件被误读、 漏读，或者在按采购文件规定的部位查找不到相关内容的，由供应商自行承担。</w:t>
            </w:r>
          </w:p>
          <w:p w14:paraId="71954489">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16.2</w:t>
            </w:r>
            <w:r>
              <w:rPr>
                <w:rFonts w:hint="eastAsia" w:ascii="宋体" w:hAnsi="宋体" w:eastAsia="宋体" w:cs="宋体"/>
                <w:color w:val="000000"/>
                <w:szCs w:val="21"/>
                <w:highlight w:val="none"/>
              </w:rPr>
              <w:t>供应商法人（负责人）或授权代表持有</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个人CA签章的，应在</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文件中涉及到签字的位置使用个人CA签章，没有办理</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个人CA签章的可在</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文件中涉及到签字的位置手写签字后扫描或者拍照做成 PDF 的格式上传即可。</w:t>
            </w:r>
          </w:p>
          <w:p w14:paraId="737A7032">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16</w:t>
            </w:r>
            <w:r>
              <w:rPr>
                <w:rFonts w:hint="eastAsia" w:ascii="宋体" w:hAnsi="宋体" w:eastAsia="宋体" w:cs="宋体"/>
                <w:color w:val="000000"/>
                <w:szCs w:val="21"/>
                <w:highlight w:val="none"/>
              </w:rPr>
              <w:t xml:space="preserve">.3 </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响应文件不得涂改，若有修改错漏处，须法定代表人（负责人）或授权委托人签字</w:t>
            </w:r>
            <w:r>
              <w:rPr>
                <w:rFonts w:hint="eastAsia" w:ascii="宋体" w:hAnsi="宋体" w:eastAsia="宋体" w:cs="宋体"/>
                <w:color w:val="000000"/>
                <w:szCs w:val="21"/>
                <w:highlight w:val="none"/>
                <w:lang w:eastAsia="zh-CN"/>
              </w:rPr>
              <w:t>（或个人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响应文件因字迹潦草或表达不清所引起的后果由供应商负责。</w:t>
            </w:r>
          </w:p>
          <w:p w14:paraId="2B9C3B1B">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lang w:val="en-US" w:eastAsia="zh-CN"/>
              </w:rPr>
              <w:t>16</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4</w:t>
            </w:r>
            <w:r>
              <w:rPr>
                <w:rFonts w:hint="eastAsia" w:ascii="宋体" w:hAnsi="宋体" w:eastAsia="宋体" w:cs="宋体"/>
                <w:color w:val="2510EE"/>
                <w:szCs w:val="21"/>
                <w:highlight w:val="none"/>
              </w:rPr>
              <w:t xml:space="preserve"> </w:t>
            </w:r>
            <w:r>
              <w:rPr>
                <w:rFonts w:hint="eastAsia" w:ascii="宋体" w:hAnsi="宋体" w:eastAsia="宋体" w:cs="宋体"/>
                <w:color w:val="2510EE"/>
                <w:highlight w:val="none"/>
              </w:rPr>
              <w:t>本项目</w:t>
            </w:r>
            <w:r>
              <w:rPr>
                <w:rFonts w:hint="eastAsia" w:ascii="宋体" w:hAnsi="宋体" w:eastAsia="宋体" w:cs="宋体"/>
                <w:color w:val="2510EE"/>
                <w:kern w:val="2"/>
                <w:sz w:val="21"/>
                <w:szCs w:val="24"/>
                <w:highlight w:val="none"/>
                <w:lang w:val="en-US" w:eastAsia="zh-CN" w:bidi="ar-SA"/>
              </w:rPr>
              <w:t>联合体磋商的，联合体协议书及</w:t>
            </w:r>
            <w:r>
              <w:rPr>
                <w:rFonts w:hint="eastAsia" w:ascii="宋体" w:hAnsi="宋体" w:eastAsia="宋体" w:cs="宋体"/>
                <w:color w:val="2510EE"/>
                <w:highlight w:val="none"/>
                <w:lang w:eastAsia="zh-CN"/>
              </w:rPr>
              <w:t>供应商</w:t>
            </w:r>
            <w:r>
              <w:rPr>
                <w:rFonts w:hint="eastAsia" w:ascii="宋体" w:hAnsi="宋体" w:eastAsia="宋体" w:cs="宋体"/>
                <w:color w:val="2510EE"/>
                <w:highlight w:val="none"/>
              </w:rPr>
              <w:t>名称落款处</w:t>
            </w:r>
            <w:r>
              <w:rPr>
                <w:rFonts w:hint="eastAsia" w:ascii="宋体" w:hAnsi="宋体" w:eastAsia="宋体" w:cs="宋体"/>
                <w:color w:val="2510EE"/>
                <w:highlight w:val="none"/>
                <w:lang w:eastAsia="zh-CN"/>
              </w:rPr>
              <w:t>需写</w:t>
            </w:r>
            <w:r>
              <w:rPr>
                <w:rFonts w:hint="eastAsia" w:ascii="宋体" w:hAnsi="宋体" w:eastAsia="宋体" w:cs="宋体"/>
                <w:color w:val="2510EE"/>
                <w:highlight w:val="none"/>
              </w:rPr>
              <w:t>联合体单位</w:t>
            </w:r>
            <w:r>
              <w:rPr>
                <w:rFonts w:hint="eastAsia" w:ascii="宋体" w:hAnsi="宋体" w:eastAsia="宋体" w:cs="宋体"/>
                <w:color w:val="2510EE"/>
                <w:highlight w:val="none"/>
                <w:lang w:eastAsia="zh-CN"/>
              </w:rPr>
              <w:t>名称</w:t>
            </w:r>
            <w:r>
              <w:rPr>
                <w:rFonts w:hint="eastAsia" w:ascii="宋体" w:hAnsi="宋体" w:eastAsia="宋体" w:cs="宋体"/>
                <w:color w:val="2510EE"/>
                <w:highlight w:val="none"/>
              </w:rPr>
              <w:t>的</w:t>
            </w:r>
            <w:r>
              <w:rPr>
                <w:rFonts w:hint="eastAsia" w:ascii="宋体" w:hAnsi="宋体" w:eastAsia="宋体" w:cs="宋体"/>
                <w:color w:val="2510EE"/>
                <w:highlight w:val="none"/>
                <w:lang w:eastAsia="zh-CN"/>
              </w:rPr>
              <w:t>，</w:t>
            </w:r>
            <w:r>
              <w:rPr>
                <w:rFonts w:hint="eastAsia" w:ascii="宋体" w:hAnsi="宋体" w:eastAsia="宋体" w:cs="宋体"/>
                <w:color w:val="2510EE"/>
                <w:kern w:val="2"/>
                <w:sz w:val="21"/>
                <w:szCs w:val="24"/>
                <w:highlight w:val="none"/>
                <w:lang w:val="en-US" w:eastAsia="zh-CN" w:bidi="ar-SA"/>
              </w:rPr>
              <w:t>可采用纸质版盖章后</w:t>
            </w:r>
            <w:r>
              <w:rPr>
                <w:rFonts w:hint="eastAsia" w:ascii="宋体" w:hAnsi="宋体" w:eastAsia="宋体" w:cs="宋体"/>
                <w:color w:val="2510EE"/>
                <w:highlight w:val="none"/>
              </w:rPr>
              <w:t>扫描或者拍照做成 PDF 的格式上传</w:t>
            </w:r>
            <w:r>
              <w:rPr>
                <w:rFonts w:hint="eastAsia" w:ascii="宋体" w:hAnsi="宋体" w:eastAsia="宋体" w:cs="宋体"/>
                <w:color w:val="2510EE"/>
                <w:highlight w:val="none"/>
                <w:lang w:eastAsia="zh-CN"/>
              </w:rPr>
              <w:t>再加盖</w:t>
            </w:r>
            <w:r>
              <w:rPr>
                <w:rFonts w:hint="eastAsia" w:ascii="宋体" w:hAnsi="宋体" w:eastAsia="宋体" w:cs="宋体"/>
                <w:color w:val="2510EE"/>
                <w:kern w:val="2"/>
                <w:sz w:val="21"/>
                <w:szCs w:val="24"/>
                <w:highlight w:val="none"/>
                <w:lang w:val="en-US" w:eastAsia="zh-CN" w:bidi="ar-SA"/>
              </w:rPr>
              <w:t>联合体任一单位的电子印章</w:t>
            </w:r>
            <w:r>
              <w:rPr>
                <w:rFonts w:hint="eastAsia" w:ascii="宋体" w:hAnsi="宋体" w:eastAsia="宋体" w:cs="宋体"/>
                <w:color w:val="2510EE"/>
                <w:szCs w:val="21"/>
                <w:highlight w:val="none"/>
              </w:rPr>
              <w:t>。</w:t>
            </w:r>
          </w:p>
          <w:p w14:paraId="678AA2B9">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16.5</w:t>
            </w:r>
            <w:r>
              <w:rPr>
                <w:rFonts w:hint="eastAsia" w:ascii="宋体" w:hAnsi="宋体" w:eastAsia="宋体" w:cs="宋体"/>
                <w:color w:val="000000"/>
                <w:szCs w:val="21"/>
                <w:highlight w:val="none"/>
                <w:lang w:eastAsia="zh-CN"/>
              </w:rPr>
              <w:t xml:space="preserve">磋商前准备 </w:t>
            </w:r>
          </w:p>
          <w:p w14:paraId="07C5FFCF">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16.5.1</w:t>
            </w:r>
            <w:r>
              <w:rPr>
                <w:rFonts w:hint="eastAsia" w:ascii="宋体" w:hAnsi="宋体" w:eastAsia="宋体" w:cs="宋体"/>
                <w:color w:val="000000"/>
                <w:szCs w:val="21"/>
                <w:highlight w:val="none"/>
                <w:lang w:eastAsia="zh-CN"/>
              </w:rPr>
              <w:t xml:space="preserve">本项目实行在线磋商，采用电子磋商响应文件。若供应商参与磋商，自行承担磋商一切费用。 </w:t>
            </w:r>
          </w:p>
          <w:p w14:paraId="6E4C63DD">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16.5.2</w:t>
            </w:r>
            <w:r>
              <w:rPr>
                <w:rFonts w:hint="eastAsia" w:ascii="宋体" w:hAnsi="宋体" w:eastAsia="宋体" w:cs="宋体"/>
                <w:color w:val="000000"/>
                <w:szCs w:val="21"/>
                <w:highlight w:val="none"/>
                <w:lang w:eastAsia="zh-CN"/>
              </w:rPr>
              <w:t xml:space="preserve">各供应商应在截标前应确保成为广西政府采购云平台正式注册入库供应商，并完成 CA 数字证书申领。因未注册入库、未办理 CA 数字证书等原因造成无法磋商或磋商失败等后果由供应商自行承担。 </w:t>
            </w:r>
          </w:p>
          <w:p w14:paraId="58567629">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16.5.3</w:t>
            </w:r>
            <w:r>
              <w:rPr>
                <w:rFonts w:hint="eastAsia" w:ascii="宋体" w:hAnsi="宋体" w:eastAsia="宋体" w:cs="宋体"/>
                <w:color w:val="000000"/>
                <w:szCs w:val="21"/>
                <w:highlight w:val="none"/>
                <w:lang w:eastAsia="zh-CN"/>
              </w:rPr>
              <w:t xml:space="preserve">供应商将广西政府采购云平台电子交易客户端下载、安装完成后，可通过账号密码或 CA 登录客户端进行响应文件制作。客户端请至网站下载专区查看，如有问题可拨打广西政府采购云平台客户服务热线 </w:t>
            </w:r>
            <w:r>
              <w:rPr>
                <w:rFonts w:hint="eastAsia" w:ascii="宋体" w:hAnsi="宋体" w:eastAsia="宋体" w:cs="宋体"/>
                <w:color w:val="000000"/>
                <w:szCs w:val="21"/>
                <w:highlight w:val="none"/>
                <w:lang w:val="en-US" w:eastAsia="zh-CN"/>
              </w:rPr>
              <w:t>95763</w:t>
            </w:r>
            <w:r>
              <w:rPr>
                <w:rFonts w:hint="eastAsia" w:ascii="宋体" w:hAnsi="宋体" w:eastAsia="宋体" w:cs="宋体"/>
                <w:color w:val="000000"/>
                <w:szCs w:val="21"/>
                <w:highlight w:val="none"/>
                <w:lang w:eastAsia="zh-CN"/>
              </w:rPr>
              <w:t>进行咨询。</w:t>
            </w:r>
          </w:p>
        </w:tc>
      </w:tr>
      <w:tr w14:paraId="05E0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22A19AD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8</w:t>
            </w:r>
          </w:p>
        </w:tc>
        <w:tc>
          <w:tcPr>
            <w:tcW w:w="942" w:type="dxa"/>
            <w:noWrap w:val="0"/>
            <w:vAlign w:val="center"/>
          </w:tcPr>
          <w:p w14:paraId="0177770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18.1</w:t>
            </w:r>
          </w:p>
        </w:tc>
        <w:tc>
          <w:tcPr>
            <w:tcW w:w="1775" w:type="dxa"/>
            <w:noWrap w:val="0"/>
            <w:vAlign w:val="center"/>
          </w:tcPr>
          <w:p w14:paraId="2104BDC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响应文件递交截止时间</w:t>
            </w:r>
          </w:p>
        </w:tc>
        <w:tc>
          <w:tcPr>
            <w:tcW w:w="6912" w:type="dxa"/>
            <w:noWrap w:val="0"/>
            <w:vAlign w:val="center"/>
          </w:tcPr>
          <w:p w14:paraId="292E4A5A">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lang w:eastAsia="zh-CN"/>
              </w:rPr>
              <w:t>于</w:t>
            </w:r>
            <w:r>
              <w:rPr>
                <w:rFonts w:hint="eastAsia" w:ascii="宋体" w:hAnsi="宋体" w:eastAsia="宋体" w:cs="宋体"/>
                <w:color w:val="000000"/>
                <w:sz w:val="21"/>
                <w:szCs w:val="21"/>
                <w:highlight w:val="none"/>
                <w:u w:val="single"/>
                <w:lang w:eastAsia="zh-CN"/>
              </w:rPr>
              <w:t>20</w:t>
            </w:r>
            <w:r>
              <w:rPr>
                <w:rFonts w:hint="eastAsia" w:ascii="宋体" w:hAnsi="宋体" w:eastAsia="宋体" w:cs="宋体"/>
                <w:color w:val="000000"/>
                <w:sz w:val="21"/>
                <w:szCs w:val="21"/>
                <w:highlight w:val="none"/>
                <w:u w:val="single"/>
                <w:lang w:val="en-US" w:eastAsia="zh-CN"/>
              </w:rPr>
              <w:t>25</w:t>
            </w:r>
            <w:r>
              <w:rPr>
                <w:rFonts w:hint="eastAsia" w:ascii="宋体" w:hAnsi="宋体" w:eastAsia="宋体" w:cs="宋体"/>
                <w:color w:val="000000"/>
                <w:sz w:val="21"/>
                <w:szCs w:val="21"/>
                <w:highlight w:val="none"/>
                <w:u w:val="single"/>
                <w:lang w:eastAsia="zh-CN"/>
              </w:rPr>
              <w:t>年</w:t>
            </w:r>
            <w:r>
              <w:rPr>
                <w:rFonts w:hint="eastAsia" w:ascii="宋体" w:hAnsi="宋体" w:eastAsia="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eastAsia="zh-CN"/>
              </w:rPr>
              <w:t>月</w:t>
            </w:r>
            <w:r>
              <w:rPr>
                <w:rFonts w:hint="eastAsia" w:ascii="宋体" w:hAnsi="宋体" w:eastAsia="宋体" w:cs="宋体"/>
                <w:color w:val="000000"/>
                <w:sz w:val="21"/>
                <w:szCs w:val="21"/>
                <w:highlight w:val="none"/>
                <w:u w:val="single"/>
                <w:lang w:val="en-US" w:eastAsia="zh-CN"/>
              </w:rPr>
              <w:t>27</w:t>
            </w:r>
            <w:r>
              <w:rPr>
                <w:rFonts w:hint="eastAsia" w:ascii="宋体" w:hAnsi="宋体" w:eastAsia="宋体" w:cs="宋体"/>
                <w:color w:val="000000"/>
                <w:sz w:val="21"/>
                <w:szCs w:val="21"/>
                <w:highlight w:val="none"/>
                <w:u w:val="single"/>
                <w:lang w:eastAsia="zh-CN"/>
              </w:rPr>
              <w:t>日</w:t>
            </w:r>
            <w:r>
              <w:rPr>
                <w:rFonts w:hint="eastAsia" w:ascii="宋体" w:hAnsi="宋体" w:cs="宋体"/>
                <w:color w:val="000000"/>
                <w:sz w:val="21"/>
                <w:szCs w:val="21"/>
                <w:highlight w:val="none"/>
                <w:u w:val="single"/>
                <w:lang w:val="en-US" w:eastAsia="zh-CN"/>
              </w:rPr>
              <w:t>9时30分</w:t>
            </w:r>
            <w:r>
              <w:rPr>
                <w:rFonts w:hint="eastAsia" w:ascii="宋体" w:hAnsi="宋体" w:eastAsia="宋体" w:cs="宋体"/>
                <w:color w:val="000000"/>
                <w:szCs w:val="21"/>
                <w:highlight w:val="none"/>
              </w:rPr>
              <w:t>之前将电子磋商响应文件上传到</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。应按照本项目磋商文件和</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的要求编制、加密传输磋商响应文件。供应商在使用系统进行</w:t>
            </w:r>
            <w:r>
              <w:rPr>
                <w:rFonts w:hint="eastAsia" w:ascii="宋体" w:hAnsi="宋体" w:cs="宋体"/>
                <w:color w:val="000000"/>
                <w:szCs w:val="21"/>
                <w:highlight w:val="none"/>
                <w:lang w:eastAsia="zh-CN"/>
              </w:rPr>
              <w:t>响应</w:t>
            </w:r>
            <w:r>
              <w:rPr>
                <w:rFonts w:hint="eastAsia" w:ascii="宋体" w:hAnsi="宋体" w:eastAsia="宋体" w:cs="宋体"/>
                <w:color w:val="000000"/>
                <w:szCs w:val="21"/>
                <w:highlight w:val="none"/>
              </w:rPr>
              <w:t>的过程中遇到涉及平台使用的任何问题，可致电</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技术支持热线咨询，联系方式：</w:t>
            </w:r>
            <w:r>
              <w:rPr>
                <w:rFonts w:hint="eastAsia" w:ascii="宋体" w:hAnsi="宋体" w:eastAsia="宋体" w:cs="宋体"/>
                <w:color w:val="000000"/>
                <w:szCs w:val="21"/>
                <w:highlight w:val="none"/>
                <w:lang w:val="en-US" w:eastAsia="zh-CN"/>
              </w:rPr>
              <w:t>95763</w:t>
            </w:r>
            <w:r>
              <w:rPr>
                <w:rFonts w:hint="eastAsia" w:ascii="宋体" w:hAnsi="宋体" w:eastAsia="宋体" w:cs="宋体"/>
                <w:color w:val="000000"/>
                <w:szCs w:val="21"/>
                <w:highlight w:val="none"/>
              </w:rPr>
              <w:t>。</w:t>
            </w:r>
          </w:p>
        </w:tc>
      </w:tr>
      <w:tr w14:paraId="15B1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2966F90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position w:val="-2"/>
                <w:szCs w:val="21"/>
                <w:highlight w:val="none"/>
                <w:lang w:eastAsia="zh-CN"/>
              </w:rPr>
            </w:pPr>
            <w:r>
              <w:rPr>
                <w:rFonts w:hint="eastAsia" w:ascii="宋体" w:hAnsi="宋体" w:eastAsia="宋体" w:cs="宋体"/>
                <w:color w:val="000000"/>
                <w:position w:val="-2"/>
                <w:szCs w:val="21"/>
                <w:highlight w:val="none"/>
                <w:lang w:val="en-US" w:eastAsia="zh-CN"/>
              </w:rPr>
              <w:t>9</w:t>
            </w:r>
          </w:p>
        </w:tc>
        <w:tc>
          <w:tcPr>
            <w:tcW w:w="942" w:type="dxa"/>
            <w:noWrap w:val="0"/>
            <w:vAlign w:val="center"/>
          </w:tcPr>
          <w:p w14:paraId="30D1BBC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18.2</w:t>
            </w:r>
          </w:p>
        </w:tc>
        <w:tc>
          <w:tcPr>
            <w:tcW w:w="1775" w:type="dxa"/>
            <w:noWrap w:val="0"/>
            <w:vAlign w:val="center"/>
          </w:tcPr>
          <w:p w14:paraId="38CE1BC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szCs w:val="21"/>
                <w:highlight w:val="none"/>
                <w:lang w:eastAsia="zh-CN"/>
              </w:rPr>
              <w:t>磋商响应文件解密时间</w:t>
            </w:r>
          </w:p>
        </w:tc>
        <w:tc>
          <w:tcPr>
            <w:tcW w:w="6912" w:type="dxa"/>
            <w:noWrap w:val="0"/>
            <w:vAlign w:val="center"/>
          </w:tcPr>
          <w:p w14:paraId="051E6C4F">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磋商响应文件解密时间</w:t>
            </w:r>
            <w:r>
              <w:rPr>
                <w:rFonts w:hint="eastAsia" w:ascii="宋体" w:hAnsi="宋体" w:eastAsia="宋体" w:cs="宋体"/>
                <w:b w:val="0"/>
                <w:bCs w:val="0"/>
                <w:color w:val="000000"/>
                <w:kern w:val="2"/>
                <w:highlight w:val="none"/>
                <w:lang w:eastAsia="zh-CN"/>
              </w:rPr>
              <w:t>：截标时间后</w:t>
            </w:r>
            <w:r>
              <w:rPr>
                <w:rFonts w:hint="eastAsia" w:ascii="宋体" w:hAnsi="宋体" w:eastAsia="宋体" w:cs="宋体"/>
                <w:b w:val="0"/>
                <w:bCs w:val="0"/>
                <w:color w:val="000000"/>
                <w:kern w:val="2"/>
                <w:highlight w:val="none"/>
                <w:u w:val="single"/>
                <w:lang w:eastAsia="zh-CN"/>
              </w:rPr>
              <w:t>30</w:t>
            </w:r>
            <w:r>
              <w:rPr>
                <w:rFonts w:hint="eastAsia" w:ascii="宋体" w:hAnsi="宋体" w:eastAsia="宋体" w:cs="宋体"/>
                <w:b w:val="0"/>
                <w:bCs w:val="0"/>
                <w:color w:val="000000"/>
                <w:kern w:val="2"/>
                <w:highlight w:val="none"/>
                <w:lang w:eastAsia="zh-CN"/>
              </w:rPr>
              <w:t>分钟内（</w:t>
            </w:r>
            <w:r>
              <w:rPr>
                <w:rFonts w:hint="eastAsia" w:ascii="宋体" w:hAnsi="宋体" w:eastAsia="宋体" w:cs="宋体"/>
                <w:color w:val="000000"/>
                <w:sz w:val="21"/>
                <w:szCs w:val="21"/>
                <w:highlight w:val="none"/>
                <w:u w:val="single"/>
                <w:lang w:eastAsia="zh-CN"/>
              </w:rPr>
              <w:t>20</w:t>
            </w:r>
            <w:r>
              <w:rPr>
                <w:rFonts w:hint="eastAsia" w:ascii="宋体" w:hAnsi="宋体" w:cs="宋体"/>
                <w:color w:val="000000"/>
                <w:sz w:val="21"/>
                <w:szCs w:val="21"/>
                <w:highlight w:val="none"/>
                <w:u w:val="single"/>
                <w:lang w:val="en-US" w:eastAsia="zh-CN"/>
              </w:rPr>
              <w:t>25</w:t>
            </w:r>
            <w:r>
              <w:rPr>
                <w:rFonts w:hint="eastAsia" w:ascii="宋体" w:hAnsi="宋体" w:eastAsia="宋体" w:cs="宋体"/>
                <w:color w:val="000000"/>
                <w:sz w:val="21"/>
                <w:szCs w:val="21"/>
                <w:highlight w:val="none"/>
                <w:u w:val="single"/>
                <w:lang w:eastAsia="zh-CN"/>
              </w:rPr>
              <w:t>年</w:t>
            </w:r>
            <w:r>
              <w:rPr>
                <w:rFonts w:hint="eastAsia" w:ascii="宋体" w:hAnsi="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eastAsia="zh-CN"/>
              </w:rPr>
              <w:t>月</w:t>
            </w:r>
            <w:r>
              <w:rPr>
                <w:rFonts w:hint="eastAsia" w:ascii="宋体" w:hAnsi="宋体" w:cs="宋体"/>
                <w:color w:val="000000"/>
                <w:sz w:val="21"/>
                <w:szCs w:val="21"/>
                <w:highlight w:val="none"/>
                <w:u w:val="single"/>
                <w:lang w:val="en-US" w:eastAsia="zh-CN"/>
              </w:rPr>
              <w:t>27</w:t>
            </w:r>
            <w:r>
              <w:rPr>
                <w:rFonts w:hint="eastAsia" w:ascii="宋体" w:hAnsi="宋体" w:eastAsia="宋体" w:cs="宋体"/>
                <w:color w:val="000000"/>
                <w:sz w:val="21"/>
                <w:szCs w:val="21"/>
                <w:highlight w:val="none"/>
                <w:u w:val="single"/>
                <w:lang w:eastAsia="zh-CN"/>
              </w:rPr>
              <w:t>日</w:t>
            </w:r>
            <w:r>
              <w:rPr>
                <w:rFonts w:hint="eastAsia" w:ascii="宋体" w:hAnsi="宋体" w:cs="宋体"/>
                <w:color w:val="000000"/>
                <w:sz w:val="21"/>
                <w:szCs w:val="21"/>
                <w:highlight w:val="none"/>
                <w:u w:val="single"/>
                <w:lang w:val="en-US" w:eastAsia="zh-CN"/>
              </w:rPr>
              <w:t>9时30分</w:t>
            </w:r>
            <w:r>
              <w:rPr>
                <w:rFonts w:hint="eastAsia" w:ascii="宋体" w:hAnsi="宋体" w:eastAsia="宋体" w:cs="宋体"/>
                <w:b w:val="0"/>
                <w:bCs w:val="0"/>
                <w:color w:val="000000"/>
                <w:kern w:val="2"/>
                <w:highlight w:val="none"/>
                <w:u w:val="single"/>
                <w:lang w:eastAsia="zh-CN"/>
              </w:rPr>
              <w:t>至</w:t>
            </w:r>
            <w:r>
              <w:rPr>
                <w:rFonts w:hint="eastAsia" w:ascii="宋体" w:hAnsi="宋体" w:cs="宋体"/>
                <w:b w:val="0"/>
                <w:bCs w:val="0"/>
                <w:color w:val="000000"/>
                <w:kern w:val="2"/>
                <w:highlight w:val="none"/>
                <w:u w:val="single"/>
                <w:lang w:val="en-US" w:eastAsia="zh-CN"/>
              </w:rPr>
              <w:t>10</w:t>
            </w:r>
            <w:r>
              <w:rPr>
                <w:rFonts w:hint="eastAsia" w:ascii="宋体" w:hAnsi="宋体" w:eastAsia="宋体" w:cs="宋体"/>
                <w:b w:val="0"/>
                <w:bCs w:val="0"/>
                <w:color w:val="000000"/>
                <w:kern w:val="2"/>
                <w:highlight w:val="none"/>
                <w:u w:val="single"/>
                <w:lang w:eastAsia="zh-CN"/>
              </w:rPr>
              <w:t>时</w:t>
            </w:r>
            <w:r>
              <w:rPr>
                <w:rFonts w:hint="eastAsia" w:ascii="宋体" w:hAnsi="宋体" w:eastAsia="宋体" w:cs="宋体"/>
                <w:b w:val="0"/>
                <w:bCs w:val="0"/>
                <w:color w:val="000000"/>
                <w:kern w:val="2"/>
                <w:highlight w:val="none"/>
                <w:u w:val="single"/>
                <w:lang w:val="en-US" w:eastAsia="zh-CN"/>
              </w:rPr>
              <w:t>00</w:t>
            </w:r>
            <w:r>
              <w:rPr>
                <w:rFonts w:hint="eastAsia" w:ascii="宋体" w:hAnsi="宋体" w:eastAsia="宋体" w:cs="宋体"/>
                <w:b w:val="0"/>
                <w:bCs w:val="0"/>
                <w:color w:val="000000"/>
                <w:kern w:val="2"/>
                <w:highlight w:val="none"/>
                <w:u w:val="single"/>
                <w:lang w:eastAsia="zh-CN"/>
              </w:rPr>
              <w:t>分</w:t>
            </w:r>
            <w:r>
              <w:rPr>
                <w:rFonts w:hint="eastAsia" w:ascii="宋体" w:hAnsi="宋体" w:eastAsia="宋体" w:cs="宋体"/>
                <w:b w:val="0"/>
                <w:bCs w:val="0"/>
                <w:color w:val="000000"/>
                <w:kern w:val="2"/>
                <w:highlight w:val="none"/>
                <w:lang w:eastAsia="zh-CN"/>
              </w:rPr>
              <w:t>)磋商供应商可以登录</w:t>
            </w:r>
            <w:r>
              <w:rPr>
                <w:rFonts w:hint="eastAsia" w:ascii="宋体" w:hAnsi="宋体" w:cs="宋体"/>
                <w:b w:val="0"/>
                <w:bCs w:val="0"/>
                <w:color w:val="000000"/>
                <w:kern w:val="2"/>
                <w:highlight w:val="none"/>
                <w:lang w:eastAsia="zh-CN"/>
              </w:rPr>
              <w:t>广西政府采购云平台</w:t>
            </w:r>
            <w:r>
              <w:rPr>
                <w:rFonts w:hint="eastAsia" w:ascii="宋体" w:hAnsi="宋体" w:eastAsia="宋体" w:cs="宋体"/>
                <w:b w:val="0"/>
                <w:bCs w:val="0"/>
                <w:color w:val="000000"/>
                <w:kern w:val="2"/>
                <w:highlight w:val="none"/>
                <w:lang w:eastAsia="zh-CN"/>
              </w:rPr>
              <w:t>，用“项目采购-开标评标”功能进行解密</w:t>
            </w:r>
            <w:r>
              <w:rPr>
                <w:rFonts w:hint="eastAsia" w:ascii="宋体" w:hAnsi="宋体" w:eastAsia="宋体" w:cs="宋体"/>
                <w:color w:val="000000"/>
                <w:highlight w:val="none"/>
                <w:lang w:eastAsia="zh-CN"/>
              </w:rPr>
              <w:t>磋商响应文件</w:t>
            </w:r>
            <w:r>
              <w:rPr>
                <w:rFonts w:hint="eastAsia" w:ascii="宋体" w:hAnsi="宋体" w:eastAsia="宋体" w:cs="宋体"/>
                <w:b w:val="0"/>
                <w:bCs w:val="0"/>
                <w:color w:val="000000"/>
                <w:kern w:val="2"/>
                <w:highlight w:val="none"/>
                <w:lang w:eastAsia="zh-CN"/>
              </w:rPr>
              <w:t>。若</w:t>
            </w:r>
            <w:r>
              <w:rPr>
                <w:rFonts w:hint="eastAsia" w:ascii="宋体" w:hAnsi="宋体" w:eastAsia="宋体" w:cs="宋体"/>
                <w:color w:val="000000"/>
                <w:highlight w:val="none"/>
                <w:lang w:eastAsia="zh-CN"/>
              </w:rPr>
              <w:t>磋商供应商</w:t>
            </w:r>
            <w:r>
              <w:rPr>
                <w:rFonts w:hint="eastAsia" w:ascii="宋体" w:hAnsi="宋体" w:eastAsia="宋体" w:cs="宋体"/>
                <w:b w:val="0"/>
                <w:bCs w:val="0"/>
                <w:color w:val="000000"/>
                <w:kern w:val="2"/>
                <w:highlight w:val="none"/>
                <w:lang w:eastAsia="zh-CN"/>
              </w:rPr>
              <w:t>在规定时间内无法解密或解密失败，可以以电子备份</w:t>
            </w:r>
            <w:r>
              <w:rPr>
                <w:rFonts w:hint="eastAsia" w:ascii="宋体" w:hAnsi="宋体" w:eastAsia="宋体" w:cs="宋体"/>
                <w:color w:val="000000"/>
                <w:highlight w:val="none"/>
                <w:lang w:eastAsia="zh-CN"/>
              </w:rPr>
              <w:t>磋商响应文件</w:t>
            </w:r>
            <w:r>
              <w:rPr>
                <w:rFonts w:hint="eastAsia" w:ascii="宋体" w:hAnsi="宋体" w:eastAsia="宋体" w:cs="宋体"/>
                <w:b w:val="0"/>
                <w:bCs w:val="0"/>
                <w:color w:val="000000"/>
                <w:kern w:val="2"/>
                <w:highlight w:val="none"/>
                <w:lang w:eastAsia="zh-CN"/>
              </w:rPr>
              <w:t>作为依据</w:t>
            </w:r>
            <w:r>
              <w:rPr>
                <w:rFonts w:hint="eastAsia" w:ascii="宋体" w:hAnsi="宋体" w:eastAsia="宋体" w:cs="宋体"/>
                <w:b/>
                <w:bCs/>
                <w:color w:val="000000"/>
                <w:kern w:val="2"/>
                <w:highlight w:val="none"/>
                <w:lang w:eastAsia="zh-CN"/>
              </w:rPr>
              <w:t>【在接到无法解密或解密失败的通知后，</w:t>
            </w:r>
            <w:r>
              <w:rPr>
                <w:rFonts w:hint="eastAsia" w:ascii="宋体" w:hAnsi="宋体" w:eastAsia="宋体" w:cs="宋体"/>
                <w:b/>
                <w:bCs/>
                <w:color w:val="000000"/>
                <w:highlight w:val="none"/>
                <w:lang w:eastAsia="zh-CN"/>
              </w:rPr>
              <w:t>磋商供应商</w:t>
            </w:r>
            <w:r>
              <w:rPr>
                <w:rFonts w:hint="eastAsia" w:ascii="宋体" w:hAnsi="宋体" w:eastAsia="宋体" w:cs="宋体"/>
                <w:b/>
                <w:bCs/>
                <w:color w:val="000000"/>
                <w:kern w:val="2"/>
                <w:highlight w:val="none"/>
                <w:lang w:eastAsia="zh-CN"/>
              </w:rPr>
              <w:t>可根据自身实际情况按通知时要求的时间到桂林市公共资源</w:t>
            </w:r>
            <w:r>
              <w:rPr>
                <w:rFonts w:hint="eastAsia" w:ascii="宋体" w:hAnsi="宋体" w:cs="宋体"/>
                <w:b/>
                <w:bCs/>
                <w:color w:val="000000"/>
                <w:kern w:val="2"/>
                <w:highlight w:val="none"/>
                <w:lang w:eastAsia="zh-CN"/>
              </w:rPr>
              <w:t>交易中心</w:t>
            </w:r>
            <w:r>
              <w:rPr>
                <w:rFonts w:hint="eastAsia" w:ascii="宋体" w:hAnsi="宋体" w:cs="宋体"/>
                <w:b/>
                <w:bCs/>
                <w:color w:val="000000"/>
                <w:kern w:val="2"/>
                <w:highlight w:val="none"/>
                <w:u w:val="single"/>
                <w:lang w:val="en-US" w:eastAsia="zh-CN"/>
              </w:rPr>
              <w:t xml:space="preserve"> 6</w:t>
            </w:r>
            <w:r>
              <w:rPr>
                <w:rFonts w:hint="eastAsia" w:ascii="宋体" w:hAnsi="宋体" w:cs="宋体"/>
                <w:b/>
                <w:bCs/>
                <w:color w:val="000000"/>
                <w:kern w:val="2"/>
                <w:highlight w:val="none"/>
                <w:u w:val="single"/>
                <w:lang w:eastAsia="zh-CN"/>
              </w:rPr>
              <w:t>号政采开标仓</w:t>
            </w:r>
            <w:r>
              <w:rPr>
                <w:rFonts w:hint="eastAsia" w:ascii="宋体" w:hAnsi="宋体" w:eastAsia="宋体" w:cs="宋体"/>
                <w:b/>
                <w:bCs/>
                <w:color w:val="000000"/>
                <w:kern w:val="2"/>
                <w:highlight w:val="none"/>
                <w:lang w:eastAsia="zh-CN"/>
              </w:rPr>
              <w:t>现场提交或以电子邮件的形式（以通知时所告知的电子邮箱地址为准）提交电子备份</w:t>
            </w:r>
            <w:r>
              <w:rPr>
                <w:rFonts w:hint="eastAsia" w:ascii="宋体" w:hAnsi="宋体" w:eastAsia="宋体" w:cs="宋体"/>
                <w:b/>
                <w:bCs/>
                <w:color w:val="000000"/>
                <w:highlight w:val="none"/>
                <w:lang w:eastAsia="zh-CN"/>
              </w:rPr>
              <w:t>磋商响应文件</w:t>
            </w:r>
            <w:r>
              <w:rPr>
                <w:rFonts w:hint="eastAsia" w:ascii="宋体" w:hAnsi="宋体" w:eastAsia="宋体" w:cs="宋体"/>
                <w:b/>
                <w:bCs/>
                <w:color w:val="000000"/>
                <w:kern w:val="2"/>
                <w:highlight w:val="none"/>
                <w:lang w:eastAsia="zh-CN"/>
              </w:rPr>
              <w:t>】</w:t>
            </w:r>
            <w:r>
              <w:rPr>
                <w:rFonts w:hint="eastAsia" w:ascii="宋体" w:hAnsi="宋体" w:eastAsia="宋体" w:cs="宋体"/>
                <w:b w:val="0"/>
                <w:bCs w:val="0"/>
                <w:color w:val="000000"/>
                <w:kern w:val="2"/>
                <w:highlight w:val="none"/>
                <w:lang w:eastAsia="zh-CN"/>
              </w:rPr>
              <w:t>，若磋商供应商在规定时间内无法解密或解密失败且未提供电子备份磋商响应文件的(包含提供的电子备份文件无效或无法解密的情况)，视为无效响应。</w:t>
            </w:r>
          </w:p>
        </w:tc>
      </w:tr>
      <w:tr w14:paraId="23C0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2BCED06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10</w:t>
            </w:r>
          </w:p>
        </w:tc>
        <w:tc>
          <w:tcPr>
            <w:tcW w:w="942" w:type="dxa"/>
            <w:noWrap w:val="0"/>
            <w:vAlign w:val="center"/>
          </w:tcPr>
          <w:p w14:paraId="091011DF">
            <w:pPr>
              <w:pageBreakBefore w:val="0"/>
              <w:widowControl w:val="0"/>
              <w:kinsoku/>
              <w:wordWrap/>
              <w:overflowPunct/>
              <w:topLinePunct w:val="0"/>
              <w:autoSpaceDE/>
              <w:autoSpaceDN/>
              <w:bidi w:val="0"/>
              <w:adjustRightInd/>
              <w:spacing w:line="440" w:lineRule="exact"/>
              <w:ind w:firstLine="105" w:firstLineChars="50"/>
              <w:jc w:val="center"/>
              <w:textAlignment w:val="auto"/>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19.1</w:t>
            </w:r>
          </w:p>
        </w:tc>
        <w:tc>
          <w:tcPr>
            <w:tcW w:w="1775" w:type="dxa"/>
            <w:noWrap w:val="0"/>
            <w:vAlign w:val="center"/>
          </w:tcPr>
          <w:p w14:paraId="6DC4C20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磋商小组组成</w:t>
            </w:r>
          </w:p>
        </w:tc>
        <w:tc>
          <w:tcPr>
            <w:tcW w:w="6912" w:type="dxa"/>
            <w:noWrap w:val="0"/>
            <w:vAlign w:val="center"/>
          </w:tcPr>
          <w:p w14:paraId="18CD5A89">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000000"/>
                <w:szCs w:val="21"/>
                <w:highlight w:val="none"/>
                <w:u w:val="single"/>
              </w:rPr>
              <w:t xml:space="preserve">3 </w:t>
            </w:r>
            <w:r>
              <w:rPr>
                <w:rFonts w:hint="eastAsia" w:ascii="宋体" w:hAnsi="宋体" w:eastAsia="宋体" w:cs="宋体"/>
                <w:color w:val="000000"/>
                <w:szCs w:val="21"/>
                <w:highlight w:val="none"/>
              </w:rPr>
              <w:t>人，其中采购人代表</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1 </w:t>
            </w:r>
            <w:r>
              <w:rPr>
                <w:rFonts w:hint="eastAsia" w:ascii="宋体" w:hAnsi="宋体" w:eastAsia="宋体" w:cs="宋体"/>
                <w:color w:val="000000"/>
                <w:szCs w:val="21"/>
                <w:highlight w:val="none"/>
              </w:rPr>
              <w:t>人，专家</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2 </w:t>
            </w:r>
            <w:r>
              <w:rPr>
                <w:rFonts w:hint="eastAsia" w:ascii="宋体" w:hAnsi="宋体" w:eastAsia="宋体" w:cs="宋体"/>
                <w:color w:val="000000"/>
                <w:szCs w:val="21"/>
                <w:highlight w:val="none"/>
              </w:rPr>
              <w:t>人。</w:t>
            </w:r>
          </w:p>
        </w:tc>
      </w:tr>
      <w:tr w14:paraId="2108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4D3B0E4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11</w:t>
            </w:r>
          </w:p>
        </w:tc>
        <w:tc>
          <w:tcPr>
            <w:tcW w:w="942" w:type="dxa"/>
            <w:noWrap w:val="0"/>
            <w:vAlign w:val="center"/>
          </w:tcPr>
          <w:p w14:paraId="72C8E32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w:t>
            </w:r>
          </w:p>
        </w:tc>
        <w:tc>
          <w:tcPr>
            <w:tcW w:w="1775" w:type="dxa"/>
            <w:noWrap w:val="0"/>
            <w:vAlign w:val="center"/>
          </w:tcPr>
          <w:p w14:paraId="01DF3D2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磋商时间、地点、人员</w:t>
            </w:r>
          </w:p>
        </w:tc>
        <w:tc>
          <w:tcPr>
            <w:tcW w:w="6912" w:type="dxa"/>
            <w:noWrap w:val="0"/>
            <w:vAlign w:val="top"/>
          </w:tcPr>
          <w:p w14:paraId="1F204207">
            <w:pPr>
              <w:pageBreakBefore w:val="0"/>
              <w:widowControl w:val="0"/>
              <w:kinsoku/>
              <w:wordWrap/>
              <w:overflowPunct/>
              <w:topLinePunct w:val="0"/>
              <w:autoSpaceDE/>
              <w:autoSpaceDN/>
              <w:bidi w:val="0"/>
              <w:adjustRightInd/>
              <w:spacing w:line="440" w:lineRule="exact"/>
              <w:ind w:left="315" w:hanging="315" w:hangingChars="15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19.2.1磋商时间：响应文件递交截止时间后。</w:t>
            </w:r>
          </w:p>
          <w:p w14:paraId="4F7AA208">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19.2.2磋商地点：本项目需要磋商供应商代表在截标当天截标后，按磋商小组要求及时登陆</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等候在线磋商</w:t>
            </w:r>
            <w:r>
              <w:rPr>
                <w:rFonts w:hint="eastAsia" w:ascii="宋体" w:hAnsi="宋体" w:eastAsia="宋体" w:cs="宋体"/>
                <w:color w:val="000000"/>
                <w:szCs w:val="21"/>
                <w:highlight w:val="none"/>
                <w:lang w:eastAsia="zh-CN"/>
              </w:rPr>
              <w:t>。</w:t>
            </w:r>
          </w:p>
          <w:p w14:paraId="6CCC19B7">
            <w:pPr>
              <w:pageBreakBefore w:val="0"/>
              <w:widowControl w:val="0"/>
              <w:kinsoku/>
              <w:wordWrap/>
              <w:overflowPunct/>
              <w:topLinePunct w:val="0"/>
              <w:autoSpaceDE/>
              <w:autoSpaceDN/>
              <w:bidi w:val="0"/>
              <w:adjustRightInd/>
              <w:spacing w:line="440" w:lineRule="exact"/>
              <w:ind w:left="15" w:hanging="14" w:hangingChars="7"/>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19.2.3磋商参加人员：供应商法定代表人、负责人、自然人或相应的委托代</w:t>
            </w:r>
            <w:r>
              <w:rPr>
                <w:rFonts w:hint="eastAsia" w:ascii="宋体" w:hAnsi="宋体" w:eastAsia="宋体" w:cs="宋体"/>
                <w:color w:val="000000"/>
                <w:szCs w:val="21"/>
                <w:highlight w:val="none"/>
                <w:u w:val="none"/>
              </w:rPr>
              <w:t>理人持有效身份证</w:t>
            </w:r>
            <w:r>
              <w:rPr>
                <w:rFonts w:hint="eastAsia" w:ascii="宋体" w:hAnsi="宋体" w:eastAsia="宋体" w:cs="宋体"/>
                <w:color w:val="000000"/>
                <w:szCs w:val="21"/>
                <w:highlight w:val="none"/>
                <w:u w:val="none"/>
                <w:lang w:eastAsia="zh-CN"/>
              </w:rPr>
              <w:t>和供应商广西政府采购云平台</w:t>
            </w:r>
            <w:r>
              <w:rPr>
                <w:rFonts w:hint="eastAsia" w:ascii="宋体" w:hAnsi="宋体" w:eastAsia="宋体" w:cs="宋体"/>
                <w:color w:val="000000"/>
                <w:szCs w:val="21"/>
                <w:highlight w:val="none"/>
                <w:u w:val="none"/>
                <w:lang w:val="en-US" w:eastAsia="zh-CN"/>
              </w:rPr>
              <w:t>CA数字证书</w:t>
            </w:r>
            <w:r>
              <w:rPr>
                <w:rFonts w:hint="eastAsia" w:ascii="宋体" w:hAnsi="宋体" w:eastAsia="宋体" w:cs="宋体"/>
                <w:color w:val="000000"/>
                <w:szCs w:val="21"/>
                <w:highlight w:val="none"/>
              </w:rPr>
              <w:t>参加磋商。请供应商按时等候磋商。</w:t>
            </w:r>
          </w:p>
          <w:p w14:paraId="0F8F4EFE">
            <w:pPr>
              <w:pageBreakBefore w:val="0"/>
              <w:widowControl w:val="0"/>
              <w:tabs>
                <w:tab w:val="left" w:pos="1140"/>
              </w:tabs>
              <w:kinsoku/>
              <w:wordWrap/>
              <w:overflowPunct/>
              <w:topLinePunct w:val="0"/>
              <w:autoSpaceDE/>
              <w:autoSpaceDN/>
              <w:bidi w:val="0"/>
              <w:adjustRightInd/>
              <w:spacing w:line="44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19.2.4响应文件递交截止时间后，由磋商小组在评标室内</w:t>
            </w:r>
            <w:r>
              <w:rPr>
                <w:rFonts w:hint="eastAsia" w:ascii="宋体" w:hAnsi="宋体" w:eastAsia="宋体" w:cs="宋体"/>
                <w:color w:val="000000"/>
                <w:szCs w:val="21"/>
                <w:highlight w:val="none"/>
                <w:lang w:eastAsia="zh-CN"/>
              </w:rPr>
              <w:t>线上</w:t>
            </w:r>
            <w:r>
              <w:rPr>
                <w:rFonts w:hint="eastAsia" w:ascii="宋体" w:hAnsi="宋体" w:eastAsia="宋体" w:cs="宋体"/>
                <w:color w:val="000000"/>
                <w:szCs w:val="21"/>
                <w:highlight w:val="none"/>
              </w:rPr>
              <w:t>开启响应文件。</w:t>
            </w:r>
          </w:p>
        </w:tc>
      </w:tr>
      <w:tr w14:paraId="06D8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798A41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kern w:val="0"/>
                <w:szCs w:val="21"/>
                <w:highlight w:val="none"/>
                <w:lang w:val="en-US" w:eastAsia="zh-CN"/>
              </w:rPr>
              <w:t>12</w:t>
            </w:r>
          </w:p>
        </w:tc>
        <w:tc>
          <w:tcPr>
            <w:tcW w:w="942" w:type="dxa"/>
            <w:noWrap w:val="0"/>
            <w:vAlign w:val="center"/>
          </w:tcPr>
          <w:p w14:paraId="361C04B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w:t>
            </w:r>
          </w:p>
        </w:tc>
        <w:tc>
          <w:tcPr>
            <w:tcW w:w="1775" w:type="dxa"/>
            <w:noWrap w:val="0"/>
            <w:vAlign w:val="center"/>
          </w:tcPr>
          <w:p w14:paraId="37B8E935">
            <w:pPr>
              <w:pStyle w:val="26"/>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评审办法</w:t>
            </w:r>
          </w:p>
        </w:tc>
        <w:tc>
          <w:tcPr>
            <w:tcW w:w="6912" w:type="dxa"/>
            <w:noWrap w:val="0"/>
            <w:vAlign w:val="center"/>
          </w:tcPr>
          <w:p w14:paraId="77166158">
            <w:pPr>
              <w:pageBreakBefore w:val="0"/>
              <w:widowControl w:val="0"/>
              <w:tabs>
                <w:tab w:val="left" w:pos="1140"/>
              </w:tabs>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具体详见第四章评审办法。</w:t>
            </w:r>
          </w:p>
        </w:tc>
      </w:tr>
      <w:tr w14:paraId="6E5F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4BCF353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13</w:t>
            </w:r>
          </w:p>
        </w:tc>
        <w:tc>
          <w:tcPr>
            <w:tcW w:w="942" w:type="dxa"/>
            <w:noWrap w:val="0"/>
            <w:vAlign w:val="center"/>
          </w:tcPr>
          <w:p w14:paraId="7A91A70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w:t>
            </w:r>
          </w:p>
        </w:tc>
        <w:tc>
          <w:tcPr>
            <w:tcW w:w="1775" w:type="dxa"/>
            <w:noWrap w:val="0"/>
            <w:vAlign w:val="center"/>
          </w:tcPr>
          <w:p w14:paraId="0490B81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信用查询</w:t>
            </w:r>
          </w:p>
        </w:tc>
        <w:tc>
          <w:tcPr>
            <w:tcW w:w="6912" w:type="dxa"/>
            <w:noWrap w:val="0"/>
            <w:vAlign w:val="center"/>
          </w:tcPr>
          <w:p w14:paraId="2260B61A">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根据《关于做好政府采购有关信用主体标识码登记及在政府采购活动中查询使用信用记录有关问题的通知》（桂财采〔2016〕37），由采购代理机构对第一成交候选人进行信用查询：</w:t>
            </w:r>
          </w:p>
          <w:p w14:paraId="0275EF3A">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⑴查询渠道：“信用中国”网站(www.creditchina.gov.cn)、中国政府采购网(www.ccgp.gov.cn)等；</w:t>
            </w:r>
          </w:p>
          <w:p w14:paraId="793C7D83">
            <w:pPr>
              <w:pageBreakBefore w:val="0"/>
              <w:widowControl w:val="0"/>
              <w:kinsoku/>
              <w:wordWrap/>
              <w:overflowPunct/>
              <w:topLinePunct w:val="0"/>
              <w:autoSpaceDE/>
              <w:autoSpaceDN/>
              <w:bidi w:val="0"/>
              <w:adjustRightInd/>
              <w:spacing w:line="440" w:lineRule="exact"/>
              <w:ind w:left="315" w:hanging="315" w:hangingChars="15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⑵查询时间：成交通知书发出前；</w:t>
            </w:r>
          </w:p>
          <w:p w14:paraId="698C9216">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⑶信用信息查询记录和证据留存方式：在查询网站中直接打印查询记录，打印材料作为采购活动资料保存；</w:t>
            </w:r>
          </w:p>
          <w:p w14:paraId="2C0E73ED">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2B1F0168">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rPr>
            </w:pPr>
            <w:r>
              <w:rPr>
                <w:rFonts w:hint="eastAsia" w:ascii="宋体" w:hAnsi="宋体" w:eastAsia="宋体" w:cs="宋体"/>
                <w:color w:val="2510EE"/>
                <w:szCs w:val="21"/>
                <w:highlight w:val="none"/>
                <w:lang w:val="en-US" w:eastAsia="zh-CN"/>
              </w:rPr>
              <w:t>两个或以上的自然人、法人或者其他组织组成一个联合体，以一个供应商的身份共同参加政府采购活动的，对所有联合体成员进行信用记录查询，联合体成员存在不良信用记录的，视同联合体存在不良信用记录。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1B1F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0675B4B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14</w:t>
            </w:r>
          </w:p>
        </w:tc>
        <w:tc>
          <w:tcPr>
            <w:tcW w:w="942" w:type="dxa"/>
            <w:noWrap w:val="0"/>
            <w:vAlign w:val="center"/>
          </w:tcPr>
          <w:p w14:paraId="57DFDF38">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w:t>
            </w:r>
          </w:p>
        </w:tc>
        <w:tc>
          <w:tcPr>
            <w:tcW w:w="1775" w:type="dxa"/>
            <w:noWrap w:val="0"/>
            <w:vAlign w:val="center"/>
          </w:tcPr>
          <w:p w14:paraId="5FAC579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成交结果公告</w:t>
            </w:r>
          </w:p>
          <w:p w14:paraId="5449A8A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及成交通知书</w:t>
            </w:r>
          </w:p>
        </w:tc>
        <w:tc>
          <w:tcPr>
            <w:tcW w:w="6912" w:type="dxa"/>
            <w:noWrap w:val="0"/>
            <w:vAlign w:val="top"/>
          </w:tcPr>
          <w:p w14:paraId="49F04EAD">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B7CB705">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27.2在发布成交公告的同时，采购代理机构向成交供应商发出成交通知书。成交供应商自接到通知之日起七个工作日内，办理成交通知书领取手续。</w:t>
            </w:r>
          </w:p>
        </w:tc>
      </w:tr>
      <w:tr w14:paraId="6805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1AA9EE0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15</w:t>
            </w:r>
          </w:p>
        </w:tc>
        <w:tc>
          <w:tcPr>
            <w:tcW w:w="942" w:type="dxa"/>
            <w:noWrap w:val="0"/>
            <w:vAlign w:val="center"/>
          </w:tcPr>
          <w:p w14:paraId="176C3A2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w:t>
            </w:r>
          </w:p>
        </w:tc>
        <w:tc>
          <w:tcPr>
            <w:tcW w:w="1775" w:type="dxa"/>
            <w:noWrap w:val="0"/>
            <w:vAlign w:val="center"/>
          </w:tcPr>
          <w:p w14:paraId="41C066D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履约保证金</w:t>
            </w:r>
          </w:p>
        </w:tc>
        <w:tc>
          <w:tcPr>
            <w:tcW w:w="6912" w:type="dxa"/>
            <w:noWrap w:val="0"/>
            <w:vAlign w:val="center"/>
          </w:tcPr>
          <w:p w14:paraId="3D995A95">
            <w:pPr>
              <w:pageBreakBefore w:val="0"/>
              <w:widowControl w:val="0"/>
              <w:kinsoku/>
              <w:wordWrap/>
              <w:overflowPunct/>
              <w:topLinePunct w:val="0"/>
              <w:autoSpaceDE/>
              <w:autoSpaceDN/>
              <w:bidi w:val="0"/>
              <w:adjustRightInd/>
              <w:spacing w:line="440" w:lineRule="exact"/>
              <w:textAlignment w:val="auto"/>
              <w:rPr>
                <w:rFonts w:hint="default" w:ascii="宋体" w:hAnsi="宋体" w:eastAsia="宋体" w:cs="宋体"/>
                <w:color w:val="000000"/>
                <w:szCs w:val="21"/>
                <w:highlight w:val="none"/>
                <w:lang w:val="en-US" w:eastAsia="zh-CN"/>
              </w:rPr>
            </w:pPr>
            <w:r>
              <w:rPr>
                <w:rFonts w:hint="eastAsia" w:hAnsi="宋体"/>
                <w:color w:val="000000"/>
                <w:szCs w:val="21"/>
                <w:highlight w:val="none"/>
              </w:rPr>
              <w:t>采购人应当按照采购文件中的约定与</w:t>
            </w:r>
            <w:r>
              <w:rPr>
                <w:rFonts w:hint="eastAsia" w:hAnsi="宋体"/>
                <w:color w:val="000000"/>
                <w:szCs w:val="21"/>
                <w:highlight w:val="none"/>
                <w:lang w:eastAsia="zh-CN"/>
              </w:rPr>
              <w:t>成交</w:t>
            </w:r>
            <w:r>
              <w:rPr>
                <w:rFonts w:hint="eastAsia" w:hAnsi="宋体"/>
                <w:color w:val="000000"/>
                <w:szCs w:val="21"/>
                <w:highlight w:val="none"/>
              </w:rPr>
              <w:t>供应商签订合同时收取履约保证金（若</w:t>
            </w:r>
            <w:r>
              <w:rPr>
                <w:rFonts w:hint="eastAsia" w:hAnsi="宋体"/>
                <w:color w:val="000000"/>
                <w:szCs w:val="21"/>
                <w:highlight w:val="none"/>
                <w:lang w:eastAsia="zh-CN"/>
              </w:rPr>
              <w:t>成交</w:t>
            </w:r>
            <w:r>
              <w:rPr>
                <w:rFonts w:hint="eastAsia" w:hAnsi="宋体"/>
                <w:color w:val="000000"/>
                <w:szCs w:val="21"/>
                <w:highlight w:val="none"/>
              </w:rPr>
              <w:t>供应商被确认为小型、微型企业的则予以免收履约保证金），履约保证金金额按成交总价的</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w:t>
            </w:r>
            <w:r>
              <w:rPr>
                <w:rFonts w:hint="eastAsia" w:hAnsi="宋体"/>
                <w:color w:val="000000"/>
                <w:szCs w:val="21"/>
                <w:highlight w:val="none"/>
              </w:rPr>
              <w:t>（人民币，四舍五入到元）提供，供应商提交履约保证金应当以支票、汇票、本票或者金融机构、担保机构出具的保函或保险等非现金形式提交。</w:t>
            </w:r>
          </w:p>
        </w:tc>
      </w:tr>
      <w:tr w14:paraId="4118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37268BA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16</w:t>
            </w:r>
          </w:p>
        </w:tc>
        <w:tc>
          <w:tcPr>
            <w:tcW w:w="942" w:type="dxa"/>
            <w:noWrap w:val="0"/>
            <w:vAlign w:val="center"/>
          </w:tcPr>
          <w:p w14:paraId="7E0E920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29.1</w:t>
            </w:r>
          </w:p>
        </w:tc>
        <w:tc>
          <w:tcPr>
            <w:tcW w:w="1775" w:type="dxa"/>
            <w:noWrap w:val="0"/>
            <w:vAlign w:val="center"/>
          </w:tcPr>
          <w:p w14:paraId="3C55867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签订合同时间</w:t>
            </w:r>
          </w:p>
        </w:tc>
        <w:tc>
          <w:tcPr>
            <w:tcW w:w="6912" w:type="dxa"/>
            <w:noWrap w:val="0"/>
            <w:vAlign w:val="top"/>
          </w:tcPr>
          <w:p w14:paraId="3AB1E0EF">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bCs/>
                <w:color w:val="000000"/>
                <w:kern w:val="0"/>
                <w:szCs w:val="21"/>
                <w:highlight w:val="none"/>
                <w:lang w:eastAsia="zh-CN"/>
              </w:rPr>
              <w:t>成交通知书</w:t>
            </w:r>
            <w:r>
              <w:rPr>
                <w:rFonts w:hint="eastAsia" w:ascii="宋体" w:hAnsi="宋体" w:eastAsia="宋体" w:cs="宋体"/>
                <w:bCs/>
                <w:color w:val="000000"/>
                <w:kern w:val="0"/>
                <w:szCs w:val="21"/>
                <w:highlight w:val="none"/>
              </w:rPr>
              <w:t>发出之日起</w:t>
            </w:r>
            <w:r>
              <w:rPr>
                <w:rFonts w:hint="eastAsia" w:ascii="宋体" w:hAnsi="宋体" w:eastAsia="宋体" w:cs="宋体"/>
                <w:bCs/>
                <w:color w:val="000000"/>
                <w:kern w:val="0"/>
                <w:szCs w:val="21"/>
                <w:highlight w:val="none"/>
                <w:lang w:val="en-US" w:eastAsia="zh-CN"/>
              </w:rPr>
              <w:t>8个工作日</w:t>
            </w:r>
            <w:r>
              <w:rPr>
                <w:rFonts w:hint="eastAsia" w:ascii="宋体" w:hAnsi="宋体" w:eastAsia="宋体" w:cs="宋体"/>
                <w:bCs/>
                <w:color w:val="000000"/>
                <w:kern w:val="0"/>
                <w:szCs w:val="21"/>
                <w:highlight w:val="none"/>
              </w:rPr>
              <w:t>内签订合同</w:t>
            </w:r>
            <w:r>
              <w:rPr>
                <w:rFonts w:hint="eastAsia" w:ascii="宋体" w:hAnsi="宋体" w:eastAsia="宋体" w:cs="宋体"/>
                <w:color w:val="000000"/>
                <w:highlight w:val="none"/>
              </w:rPr>
              <w:t>。</w:t>
            </w:r>
            <w:r>
              <w:rPr>
                <w:rFonts w:hint="eastAsia" w:ascii="宋体" w:hAnsi="宋体" w:eastAsia="宋体" w:cs="宋体"/>
                <w:color w:val="000000"/>
                <w:szCs w:val="21"/>
                <w:highlight w:val="none"/>
              </w:rPr>
              <w:t>成交供应商领取成交通知书后，应按规定与采购人签订合同。</w:t>
            </w:r>
          </w:p>
        </w:tc>
      </w:tr>
      <w:tr w14:paraId="6779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16E390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17</w:t>
            </w:r>
          </w:p>
        </w:tc>
        <w:tc>
          <w:tcPr>
            <w:tcW w:w="942" w:type="dxa"/>
            <w:noWrap w:val="0"/>
            <w:vAlign w:val="center"/>
          </w:tcPr>
          <w:p w14:paraId="0888892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29.3</w:t>
            </w:r>
          </w:p>
        </w:tc>
        <w:tc>
          <w:tcPr>
            <w:tcW w:w="1775" w:type="dxa"/>
            <w:noWrap w:val="0"/>
            <w:vAlign w:val="center"/>
          </w:tcPr>
          <w:p w14:paraId="7E72675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合同备案存档</w:t>
            </w:r>
          </w:p>
        </w:tc>
        <w:tc>
          <w:tcPr>
            <w:tcW w:w="6912" w:type="dxa"/>
            <w:noWrap w:val="0"/>
            <w:vAlign w:val="center"/>
          </w:tcPr>
          <w:p w14:paraId="71B434D6">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eastAsia="宋体" w:cs="宋体"/>
                <w:color w:val="000000"/>
                <w:highlight w:val="none"/>
                <w:lang w:val="en-US" w:eastAsia="zh-CN"/>
              </w:rPr>
              <w:t>广西卓群项目管理有限公司</w:t>
            </w:r>
            <w:r>
              <w:rPr>
                <w:rFonts w:hint="eastAsia" w:ascii="宋体" w:hAnsi="宋体" w:eastAsia="宋体" w:cs="宋体"/>
                <w:color w:val="000000"/>
                <w:highlight w:val="none"/>
              </w:rPr>
              <w:t>存档。</w:t>
            </w:r>
          </w:p>
        </w:tc>
      </w:tr>
      <w:tr w14:paraId="027D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6438337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18</w:t>
            </w:r>
          </w:p>
        </w:tc>
        <w:tc>
          <w:tcPr>
            <w:tcW w:w="942" w:type="dxa"/>
            <w:noWrap w:val="0"/>
            <w:vAlign w:val="center"/>
          </w:tcPr>
          <w:p w14:paraId="1D654FC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w:t>
            </w:r>
          </w:p>
        </w:tc>
        <w:tc>
          <w:tcPr>
            <w:tcW w:w="1775" w:type="dxa"/>
            <w:noWrap w:val="0"/>
            <w:vAlign w:val="center"/>
          </w:tcPr>
          <w:p w14:paraId="3FE378C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采购代理服务费</w:t>
            </w:r>
          </w:p>
        </w:tc>
        <w:tc>
          <w:tcPr>
            <w:tcW w:w="6912" w:type="dxa"/>
            <w:noWrap w:val="0"/>
            <w:vAlign w:val="top"/>
          </w:tcPr>
          <w:p w14:paraId="32F5E7BD">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lang w:eastAsia="zh-CN"/>
              </w:rPr>
              <w:t>成交</w:t>
            </w:r>
            <w:r>
              <w:rPr>
                <w:rFonts w:hint="eastAsia" w:ascii="宋体" w:hAnsi="宋体" w:eastAsia="宋体" w:cs="宋体"/>
                <w:color w:val="000000"/>
                <w:sz w:val="21"/>
                <w:szCs w:val="21"/>
                <w:highlight w:val="none"/>
              </w:rPr>
              <w:t>人领取</w:t>
            </w:r>
            <w:r>
              <w:rPr>
                <w:rFonts w:hint="eastAsia" w:ascii="宋体" w:hAnsi="宋体" w:eastAsia="宋体" w:cs="宋体"/>
                <w:color w:val="000000"/>
                <w:sz w:val="21"/>
                <w:szCs w:val="21"/>
                <w:highlight w:val="none"/>
                <w:lang w:eastAsia="zh-CN"/>
              </w:rPr>
              <w:t>成交</w:t>
            </w:r>
            <w:r>
              <w:rPr>
                <w:rFonts w:hint="eastAsia" w:ascii="宋体" w:hAnsi="宋体" w:eastAsia="宋体" w:cs="宋体"/>
                <w:color w:val="000000"/>
                <w:sz w:val="21"/>
                <w:szCs w:val="21"/>
                <w:highlight w:val="none"/>
              </w:rPr>
              <w:t>通知书前，向</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代理机构一次性付清</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代理服务费，</w:t>
            </w:r>
            <w:bookmarkStart w:id="61" w:name="OLE_LINK19"/>
            <w:r>
              <w:rPr>
                <w:rFonts w:hint="eastAsia" w:ascii="宋体" w:hAnsi="宋体" w:eastAsia="宋体" w:cs="宋体"/>
                <w:color w:val="000000"/>
                <w:sz w:val="21"/>
                <w:szCs w:val="21"/>
                <w:highlight w:val="none"/>
              </w:rPr>
              <w:t>本项目</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代理服务收费标准参照计价格[2002]1980号《招标代理服务收费管理暂行办法》</w:t>
            </w:r>
            <w:r>
              <w:rPr>
                <w:rFonts w:hint="eastAsia" w:ascii="宋体" w:hAnsi="宋体" w:cs="宋体"/>
                <w:color w:val="000000"/>
                <w:sz w:val="21"/>
                <w:szCs w:val="21"/>
                <w:highlight w:val="none"/>
                <w:lang w:eastAsia="zh-CN"/>
              </w:rPr>
              <w:t>工程</w:t>
            </w:r>
            <w:r>
              <w:rPr>
                <w:rFonts w:hint="eastAsia" w:ascii="宋体" w:hAnsi="宋体" w:eastAsia="宋体" w:cs="宋体"/>
                <w:color w:val="000000"/>
                <w:sz w:val="21"/>
                <w:szCs w:val="21"/>
                <w:highlight w:val="none"/>
                <w:lang w:eastAsia="zh-CN"/>
              </w:rPr>
              <w:t>类</w:t>
            </w:r>
            <w:r>
              <w:rPr>
                <w:rFonts w:hint="eastAsia" w:ascii="宋体" w:hAnsi="宋体" w:eastAsia="宋体" w:cs="宋体"/>
                <w:color w:val="000000"/>
                <w:sz w:val="21"/>
                <w:szCs w:val="21"/>
                <w:highlight w:val="none"/>
              </w:rPr>
              <w:t>收费标准向</w:t>
            </w:r>
            <w:r>
              <w:rPr>
                <w:rFonts w:hint="eastAsia" w:ascii="宋体" w:hAnsi="宋体" w:eastAsia="宋体" w:cs="宋体"/>
                <w:color w:val="000000"/>
                <w:sz w:val="21"/>
                <w:szCs w:val="21"/>
                <w:highlight w:val="none"/>
                <w:lang w:eastAsia="zh-CN"/>
              </w:rPr>
              <w:t>成交</w:t>
            </w:r>
            <w:r>
              <w:rPr>
                <w:rFonts w:hint="eastAsia" w:ascii="宋体" w:hAnsi="宋体" w:eastAsia="宋体" w:cs="宋体"/>
                <w:color w:val="000000"/>
                <w:sz w:val="21"/>
                <w:szCs w:val="21"/>
                <w:highlight w:val="none"/>
              </w:rPr>
              <w:t>人收取</w:t>
            </w:r>
            <w:bookmarkEnd w:id="61"/>
            <w:r>
              <w:rPr>
                <w:rFonts w:hint="eastAsia" w:ascii="宋体" w:hAnsi="宋体" w:eastAsia="宋体" w:cs="宋体"/>
                <w:color w:val="000000"/>
                <w:sz w:val="21"/>
                <w:szCs w:val="21"/>
                <w:highlight w:val="none"/>
              </w:rPr>
              <w:t>。</w:t>
            </w:r>
          </w:p>
        </w:tc>
      </w:tr>
      <w:tr w14:paraId="6AA1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FA8772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19</w:t>
            </w:r>
          </w:p>
        </w:tc>
        <w:tc>
          <w:tcPr>
            <w:tcW w:w="942" w:type="dxa"/>
            <w:noWrap w:val="0"/>
            <w:vAlign w:val="center"/>
          </w:tcPr>
          <w:p w14:paraId="7BB00BE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w:t>
            </w:r>
          </w:p>
        </w:tc>
        <w:tc>
          <w:tcPr>
            <w:tcW w:w="1775" w:type="dxa"/>
            <w:noWrap w:val="0"/>
            <w:vAlign w:val="center"/>
          </w:tcPr>
          <w:p w14:paraId="54925DE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解释权</w:t>
            </w:r>
          </w:p>
        </w:tc>
        <w:tc>
          <w:tcPr>
            <w:tcW w:w="6912" w:type="dxa"/>
            <w:noWrap w:val="0"/>
            <w:vAlign w:val="top"/>
          </w:tcPr>
          <w:p w14:paraId="1B876A57">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238E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1427EEC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20</w:t>
            </w:r>
          </w:p>
        </w:tc>
        <w:tc>
          <w:tcPr>
            <w:tcW w:w="942" w:type="dxa"/>
            <w:noWrap w:val="0"/>
            <w:vAlign w:val="center"/>
          </w:tcPr>
          <w:p w14:paraId="2731134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w:t>
            </w:r>
          </w:p>
        </w:tc>
        <w:tc>
          <w:tcPr>
            <w:tcW w:w="1775" w:type="dxa"/>
            <w:noWrap w:val="0"/>
            <w:vAlign w:val="center"/>
          </w:tcPr>
          <w:p w14:paraId="7F97A2C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监督管理机构</w:t>
            </w:r>
          </w:p>
        </w:tc>
        <w:tc>
          <w:tcPr>
            <w:tcW w:w="6912" w:type="dxa"/>
            <w:noWrap w:val="0"/>
            <w:vAlign w:val="center"/>
          </w:tcPr>
          <w:p w14:paraId="790F40C4">
            <w:pPr>
              <w:spacing w:line="360" w:lineRule="exact"/>
              <w:rPr>
                <w:rFonts w:hint="eastAsia" w:ascii="宋体" w:hAnsi="宋体" w:eastAsia="宋体" w:cs="宋体"/>
                <w:color w:val="000000"/>
                <w:szCs w:val="21"/>
                <w:highlight w:val="none"/>
              </w:rPr>
            </w:pPr>
            <w:r>
              <w:rPr>
                <w:rFonts w:hint="eastAsia" w:ascii="宋体" w:hAnsi="宋体"/>
                <w:color w:val="000000"/>
                <w:highlight w:val="none"/>
                <w:lang w:val="en-US" w:eastAsia="zh-CN"/>
              </w:rPr>
              <w:t xml:space="preserve">桂林市雁山区财政局            </w:t>
            </w:r>
            <w:r>
              <w:rPr>
                <w:rFonts w:hint="eastAsia" w:ascii="宋体" w:hAnsi="宋体"/>
                <w:color w:val="000000"/>
                <w:highlight w:val="none"/>
              </w:rPr>
              <w:t>联系电话：</w:t>
            </w:r>
            <w:r>
              <w:rPr>
                <w:rFonts w:hint="eastAsia" w:ascii="宋体" w:hAnsi="宋体"/>
                <w:color w:val="000000"/>
                <w:highlight w:val="none"/>
                <w:lang w:val="en-US" w:eastAsia="zh-CN"/>
              </w:rPr>
              <w:t>0773-3553810</w:t>
            </w:r>
          </w:p>
        </w:tc>
      </w:tr>
    </w:tbl>
    <w:p w14:paraId="509163BB">
      <w:pPr>
        <w:pStyle w:val="51"/>
        <w:ind w:left="0" w:leftChars="0" w:firstLine="0" w:firstLineChars="0"/>
        <w:rPr>
          <w:rFonts w:hint="eastAsia" w:ascii="宋体" w:hAnsi="宋体" w:eastAsia="宋体" w:cs="宋体"/>
          <w:b/>
          <w:color w:val="000000"/>
          <w:sz w:val="28"/>
          <w:szCs w:val="28"/>
          <w:highlight w:val="none"/>
        </w:rPr>
      </w:pPr>
    </w:p>
    <w:p w14:paraId="7DFB03EA">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62" w:name="_Toc27120"/>
      <w:bookmarkStart w:id="63" w:name="_Toc22792"/>
    </w:p>
    <w:p w14:paraId="1B136222">
      <w:pPr>
        <w:rPr>
          <w:rFonts w:hint="eastAsia" w:ascii="宋体" w:hAnsi="宋体" w:eastAsia="宋体" w:cs="宋体"/>
          <w:b/>
          <w:bCs w:val="0"/>
          <w:color w:val="000000"/>
          <w:szCs w:val="28"/>
          <w:highlight w:val="none"/>
        </w:rPr>
      </w:pPr>
    </w:p>
    <w:p w14:paraId="3BDCDD92">
      <w:pPr>
        <w:rPr>
          <w:rFonts w:hint="eastAsia"/>
          <w:color w:val="000000"/>
          <w:highlight w:val="none"/>
        </w:rPr>
      </w:pPr>
    </w:p>
    <w:p w14:paraId="489334F4">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p>
    <w:p w14:paraId="0A7F83B0">
      <w:pPr>
        <w:rPr>
          <w:rFonts w:hint="eastAsia" w:ascii="宋体" w:hAnsi="宋体" w:eastAsia="宋体" w:cs="宋体"/>
          <w:b/>
          <w:bCs w:val="0"/>
          <w:color w:val="000000"/>
          <w:szCs w:val="28"/>
          <w:highlight w:val="none"/>
        </w:rPr>
      </w:pPr>
    </w:p>
    <w:p w14:paraId="19847C54">
      <w:pPr>
        <w:pStyle w:val="31"/>
        <w:rPr>
          <w:rFonts w:hint="eastAsia" w:ascii="宋体" w:hAnsi="宋体" w:eastAsia="宋体" w:cs="宋体"/>
          <w:b/>
          <w:bCs w:val="0"/>
          <w:color w:val="000000"/>
          <w:szCs w:val="28"/>
          <w:highlight w:val="none"/>
        </w:rPr>
      </w:pPr>
    </w:p>
    <w:p w14:paraId="0E1B9A42">
      <w:pPr>
        <w:pStyle w:val="31"/>
        <w:rPr>
          <w:rFonts w:hint="eastAsia" w:ascii="宋体" w:hAnsi="宋体" w:eastAsia="宋体" w:cs="宋体"/>
          <w:b/>
          <w:bCs w:val="0"/>
          <w:color w:val="000000"/>
          <w:szCs w:val="28"/>
          <w:highlight w:val="none"/>
        </w:rPr>
      </w:pPr>
    </w:p>
    <w:p w14:paraId="2CDB5A3B">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64" w:name="_Toc15371"/>
      <w:r>
        <w:rPr>
          <w:rFonts w:hint="eastAsia" w:ascii="宋体" w:hAnsi="宋体" w:eastAsia="宋体" w:cs="宋体"/>
          <w:b/>
          <w:bCs w:val="0"/>
          <w:color w:val="000000"/>
          <w:szCs w:val="28"/>
          <w:highlight w:val="none"/>
        </w:rPr>
        <w:br w:type="page"/>
      </w:r>
      <w:r>
        <w:rPr>
          <w:rFonts w:hint="eastAsia" w:ascii="宋体" w:hAnsi="宋体" w:eastAsia="宋体" w:cs="宋体"/>
          <w:b/>
          <w:bCs w:val="0"/>
          <w:color w:val="000000"/>
          <w:szCs w:val="28"/>
          <w:highlight w:val="none"/>
        </w:rPr>
        <w:t>一、总则</w:t>
      </w:r>
      <w:bookmarkEnd w:id="62"/>
      <w:bookmarkEnd w:id="63"/>
      <w:bookmarkEnd w:id="64"/>
    </w:p>
    <w:p w14:paraId="134D36A4">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65" w:name="_Toc3367"/>
      <w:bookmarkStart w:id="66" w:name="_Toc6626"/>
      <w:r>
        <w:rPr>
          <w:rFonts w:hint="eastAsia" w:ascii="宋体" w:hAnsi="宋体" w:eastAsia="宋体" w:cs="宋体"/>
          <w:b/>
          <w:bCs/>
          <w:color w:val="000000"/>
          <w:sz w:val="21"/>
          <w:szCs w:val="21"/>
          <w:highlight w:val="none"/>
        </w:rPr>
        <w:t>1. 适应范围</w:t>
      </w:r>
      <w:bookmarkEnd w:id="65"/>
      <w:bookmarkEnd w:id="66"/>
    </w:p>
    <w:p w14:paraId="6319697B">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  项目名称及项目编号</w:t>
      </w:r>
    </w:p>
    <w:p w14:paraId="01291F3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lang w:eastAsia="zh-CN"/>
        </w:rPr>
        <w:t>乡村工匠实训基地(一期)工程</w:t>
      </w:r>
    </w:p>
    <w:p w14:paraId="40C4013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项目编号：GLZC2025-C2-990612-GXZQ</w:t>
      </w:r>
      <w:r>
        <w:rPr>
          <w:rFonts w:hint="eastAsia" w:ascii="宋体" w:hAnsi="宋体" w:eastAsia="宋体" w:cs="宋体"/>
          <w:color w:val="000000"/>
          <w:sz w:val="21"/>
          <w:szCs w:val="21"/>
          <w:highlight w:val="none"/>
          <w:lang w:val="en-US" w:eastAsia="zh-CN"/>
        </w:rPr>
        <w:t xml:space="preserve">  </w:t>
      </w:r>
    </w:p>
    <w:p w14:paraId="3F3BD42C">
      <w:pPr>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1.2本竞争性磋商文件（以下简称磋商文件）适用于本磋商项目的磋商、评审、合同履约、验收、付款等行为（法律、法规另有规定的，从其规定）。</w:t>
      </w:r>
    </w:p>
    <w:p w14:paraId="696E7753">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67" w:name="_Toc28336"/>
      <w:bookmarkStart w:id="68" w:name="_Toc2845"/>
      <w:r>
        <w:rPr>
          <w:rFonts w:hint="eastAsia" w:ascii="宋体" w:hAnsi="宋体" w:eastAsia="宋体" w:cs="宋体"/>
          <w:b/>
          <w:bCs/>
          <w:color w:val="000000"/>
          <w:sz w:val="21"/>
          <w:szCs w:val="21"/>
          <w:highlight w:val="none"/>
        </w:rPr>
        <w:t>2. 定义</w:t>
      </w:r>
      <w:bookmarkEnd w:id="67"/>
      <w:bookmarkEnd w:id="68"/>
    </w:p>
    <w:p w14:paraId="18DA221D">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2.1“供应商”是指符合本次采购项目的供应商资格并提交响应文件、参加磋商的供应商。如果该供应商在本次磋商中成交，即成为“成交供应商”。</w:t>
      </w:r>
    </w:p>
    <w:p w14:paraId="39197094">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2.2“货物”系指按磋商文件规定，供应商须向采购人提供的一切设备、保险、税金、备品备件、工具、手册及其它有关技术资料和材料。</w:t>
      </w:r>
    </w:p>
    <w:p w14:paraId="47F2FE7A">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2.3“服务”系指按磋商文件规定，供应商须承担的安装、调试、技术协助、校准、培训、技术指导以及其他类似的义务。</w:t>
      </w:r>
    </w:p>
    <w:p w14:paraId="3A266323">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2.4“项目”系指供应商按磋商文件规定向采购人提供的货物和服务。</w:t>
      </w:r>
    </w:p>
    <w:p w14:paraId="65C598FD">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2.5“书面形式”包括信函、传真、电报等。</w:t>
      </w:r>
    </w:p>
    <w:p w14:paraId="6D630456">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69" w:name="_Toc13017"/>
      <w:bookmarkStart w:id="70" w:name="_Toc25441"/>
      <w:r>
        <w:rPr>
          <w:rFonts w:hint="eastAsia" w:ascii="宋体" w:hAnsi="宋体" w:eastAsia="宋体" w:cs="宋体"/>
          <w:b/>
          <w:bCs/>
          <w:color w:val="000000"/>
          <w:sz w:val="21"/>
          <w:szCs w:val="21"/>
          <w:highlight w:val="none"/>
        </w:rPr>
        <w:t>3. 供应商资格</w:t>
      </w:r>
      <w:bookmarkEnd w:id="69"/>
      <w:bookmarkEnd w:id="70"/>
    </w:p>
    <w:p w14:paraId="4EFCAED7">
      <w:pPr>
        <w:pageBreakBefore w:val="0"/>
        <w:widowControl w:val="0"/>
        <w:kinsoku/>
        <w:wordWrap/>
        <w:overflowPunct/>
        <w:topLinePunct w:val="0"/>
        <w:bidi w:val="0"/>
        <w:spacing w:line="440" w:lineRule="exact"/>
        <w:ind w:firstLine="435"/>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3.1</w:t>
      </w:r>
      <w:r>
        <w:rPr>
          <w:rFonts w:hint="eastAsia" w:ascii="宋体" w:hAnsi="宋体" w:eastAsia="宋体" w:cs="宋体"/>
          <w:color w:val="000000"/>
          <w:sz w:val="21"/>
          <w:szCs w:val="21"/>
          <w:highlight w:val="none"/>
        </w:rPr>
        <w:t>满足《中华人民共和国政府采购法》第二十二条规定</w:t>
      </w:r>
      <w:r>
        <w:rPr>
          <w:rFonts w:hint="eastAsia" w:ascii="宋体" w:hAnsi="宋体" w:eastAsia="宋体" w:cs="宋体"/>
          <w:bCs/>
          <w:color w:val="000000"/>
          <w:szCs w:val="21"/>
          <w:highlight w:val="none"/>
        </w:rPr>
        <w:t>；</w:t>
      </w:r>
    </w:p>
    <w:p w14:paraId="362060F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bCs/>
          <w:color w:val="000000"/>
          <w:sz w:val="21"/>
          <w:szCs w:val="21"/>
          <w:highlight w:val="none"/>
          <w:lang w:val="en-US" w:eastAsia="zh-CN"/>
        </w:rPr>
      </w:pPr>
      <w:bookmarkStart w:id="71" w:name="_Toc16496"/>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落实政府采购政策需满足的资格要求：</w:t>
      </w:r>
      <w:r>
        <w:rPr>
          <w:rFonts w:hint="eastAsia" w:ascii="宋体" w:hAnsi="宋体" w:eastAsia="宋体" w:cs="宋体"/>
          <w:color w:val="000000"/>
          <w:sz w:val="21"/>
          <w:szCs w:val="21"/>
          <w:highlight w:val="none"/>
          <w:lang w:eastAsia="zh-CN"/>
        </w:rPr>
        <w:t>本项目为</w:t>
      </w:r>
      <w:r>
        <w:rPr>
          <w:rFonts w:hint="eastAsia" w:ascii="宋体" w:hAnsi="宋体" w:eastAsia="宋体" w:cs="宋体"/>
          <w:color w:val="000000"/>
          <w:sz w:val="21"/>
          <w:szCs w:val="21"/>
          <w:highlight w:val="none"/>
        </w:rPr>
        <w:t>专门面向中小企业采购的项目（供应商应为中小企业</w:t>
      </w:r>
      <w:r>
        <w:rPr>
          <w:rFonts w:hint="eastAsia" w:ascii="宋体" w:hAnsi="宋体" w:eastAsia="宋体" w:cs="宋体"/>
          <w:color w:val="000000"/>
          <w:sz w:val="21"/>
          <w:szCs w:val="21"/>
          <w:highlight w:val="none"/>
          <w:lang w:eastAsia="zh-CN"/>
        </w:rPr>
        <w:t>或</w:t>
      </w:r>
      <w:r>
        <w:rPr>
          <w:rFonts w:hint="eastAsia" w:ascii="宋体" w:hAnsi="宋体" w:eastAsia="宋体" w:cs="宋体"/>
          <w:color w:val="000000"/>
          <w:sz w:val="21"/>
          <w:szCs w:val="21"/>
          <w:highlight w:val="none"/>
        </w:rPr>
        <w:t>监狱企业</w:t>
      </w:r>
      <w:r>
        <w:rPr>
          <w:rFonts w:hint="eastAsia" w:ascii="宋体" w:hAnsi="宋体" w:eastAsia="宋体" w:cs="宋体"/>
          <w:color w:val="000000"/>
          <w:sz w:val="21"/>
          <w:szCs w:val="21"/>
          <w:highlight w:val="none"/>
          <w:lang w:eastAsia="zh-CN"/>
        </w:rPr>
        <w:t>或</w:t>
      </w:r>
      <w:r>
        <w:rPr>
          <w:rFonts w:hint="eastAsia" w:ascii="宋体" w:hAnsi="宋体" w:eastAsia="宋体" w:cs="宋体"/>
          <w:color w:val="000000"/>
          <w:sz w:val="21"/>
          <w:szCs w:val="21"/>
          <w:highlight w:val="none"/>
        </w:rPr>
        <w:t>残疾人福利性单位)</w:t>
      </w:r>
      <w:r>
        <w:rPr>
          <w:rFonts w:hint="eastAsia" w:ascii="宋体" w:hAnsi="宋体" w:eastAsia="宋体" w:cs="宋体"/>
          <w:color w:val="000000"/>
          <w:sz w:val="21"/>
          <w:szCs w:val="21"/>
          <w:highlight w:val="none"/>
          <w:lang w:eastAsia="zh-CN"/>
        </w:rPr>
        <w:t>；</w:t>
      </w:r>
    </w:p>
    <w:p w14:paraId="670E3F9C">
      <w:pPr>
        <w:pageBreakBefore w:val="0"/>
        <w:widowControl w:val="0"/>
        <w:kinsoku/>
        <w:wordWrap/>
        <w:overflowPunct/>
        <w:topLinePunct w:val="0"/>
        <w:bidi w:val="0"/>
        <w:spacing w:before="0" w:after="0" w:line="440" w:lineRule="exact"/>
        <w:ind w:firstLine="420" w:firstLineChars="200"/>
        <w:textAlignment w:val="auto"/>
        <w:outlineLvl w:val="9"/>
        <w:rPr>
          <w:rFonts w:hint="eastAsia" w:ascii="宋体" w:hAnsi="宋体" w:eastAsia="宋体" w:cs="宋体"/>
          <w:b w:val="0"/>
          <w:bCs w:val="0"/>
          <w:color w:val="000000"/>
          <w:sz w:val="21"/>
          <w:szCs w:val="21"/>
          <w:highlight w:val="none"/>
          <w:lang w:val="en-US" w:eastAsia="zh-CN"/>
        </w:rPr>
      </w:pPr>
      <w:bookmarkStart w:id="72" w:name="_Toc5736"/>
      <w:bookmarkStart w:id="73" w:name="_Toc4527"/>
      <w:bookmarkStart w:id="74" w:name="_Toc3452"/>
      <w:r>
        <w:rPr>
          <w:rFonts w:hint="eastAsia" w:ascii="宋体" w:hAnsi="宋体" w:eastAsia="宋体" w:cs="宋体"/>
          <w:b w:val="0"/>
          <w:bCs w:val="0"/>
          <w:color w:val="000000"/>
          <w:sz w:val="21"/>
          <w:szCs w:val="21"/>
          <w:highlight w:val="none"/>
          <w:lang w:val="en-US" w:eastAsia="zh-CN"/>
        </w:rPr>
        <w:t>3.</w:t>
      </w:r>
      <w:r>
        <w:rPr>
          <w:rFonts w:hint="eastAsia" w:ascii="宋体" w:hAnsi="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rPr>
        <w:t>本项目的特定资格要求：</w:t>
      </w:r>
      <w:bookmarkEnd w:id="72"/>
      <w:bookmarkEnd w:id="73"/>
      <w:bookmarkEnd w:id="74"/>
      <w:bookmarkStart w:id="75" w:name="_Toc9216"/>
      <w:r>
        <w:rPr>
          <w:rFonts w:hint="eastAsia" w:ascii="宋体" w:hAnsi="宋体" w:eastAsia="宋体" w:cs="宋体"/>
          <w:b w:val="0"/>
          <w:bCs w:val="0"/>
          <w:color w:val="000000"/>
          <w:sz w:val="21"/>
          <w:szCs w:val="21"/>
          <w:highlight w:val="none"/>
          <w:lang w:val="en-US" w:eastAsia="zh-CN"/>
        </w:rPr>
        <w:t>具备建筑工程施工总承包三级（含三级）以上资质，并在人员、设备、资金等方面具备相应的施工能力。项目经理须具备建筑工程专业贰级以上（含贰级）注册建造师资格，具有安全生产考核B证。本项目不接受有在建、已中标未开工或已列为其他项目中标候选人第一名的建造师作为项目经理（符合《广西壮族自治区建筑市场诚信卡管理暂行办法》第十六条第一款及桂建管﹝2016﹞70号文除外）。</w:t>
      </w:r>
    </w:p>
    <w:p w14:paraId="5262DE70">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 磋商费用</w:t>
      </w:r>
      <w:bookmarkEnd w:id="71"/>
      <w:bookmarkEnd w:id="75"/>
    </w:p>
    <w:p w14:paraId="30D2F396">
      <w:pPr>
        <w:pageBreakBefore w:val="0"/>
        <w:widowControl w:val="0"/>
        <w:tabs>
          <w:tab w:val="left" w:pos="1635"/>
        </w:tabs>
        <w:kinsoku/>
        <w:wordWrap/>
        <w:overflowPunct/>
        <w:topLinePunct w:val="0"/>
        <w:bidi w:val="0"/>
        <w:spacing w:line="440" w:lineRule="exac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不论磋商结果如何，供应商均应自行承担所有与磋商有关的全部费用。</w:t>
      </w:r>
    </w:p>
    <w:p w14:paraId="4E3B4984">
      <w:pPr>
        <w:pageBreakBefore w:val="0"/>
        <w:widowControl w:val="0"/>
        <w:numPr>
          <w:ilvl w:val="0"/>
          <w:numId w:val="0"/>
        </w:numPr>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rPr>
      </w:pPr>
      <w:bookmarkStart w:id="76" w:name="_Toc31376"/>
      <w:bookmarkStart w:id="77" w:name="_Toc22877"/>
      <w:r>
        <w:rPr>
          <w:rFonts w:hint="eastAsia" w:ascii="宋体" w:hAnsi="宋体" w:eastAsia="宋体" w:cs="宋体"/>
          <w:b/>
          <w:bCs/>
          <w:color w:val="000000"/>
          <w:kern w:val="2"/>
          <w:sz w:val="21"/>
          <w:szCs w:val="21"/>
          <w:highlight w:val="none"/>
          <w:lang w:val="en-US" w:eastAsia="zh-CN" w:bidi="ar-SA"/>
        </w:rPr>
        <w:t>5.</w:t>
      </w:r>
      <w:r>
        <w:rPr>
          <w:rFonts w:hint="eastAsia" w:ascii="宋体" w:hAnsi="宋体" w:eastAsia="宋体" w:cs="宋体"/>
          <w:b/>
          <w:bCs/>
          <w:color w:val="000000"/>
          <w:sz w:val="21"/>
          <w:szCs w:val="21"/>
          <w:highlight w:val="none"/>
        </w:rPr>
        <w:t>联合体要求</w:t>
      </w:r>
      <w:bookmarkEnd w:id="76"/>
      <w:bookmarkEnd w:id="77"/>
    </w:p>
    <w:p w14:paraId="33F39C8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rPr>
      </w:pPr>
      <w:r>
        <w:rPr>
          <w:rFonts w:hint="eastAsia" w:ascii="宋体" w:hAnsi="宋体" w:eastAsia="宋体" w:cs="宋体"/>
          <w:bCs/>
          <w:color w:val="2510EE"/>
          <w:szCs w:val="21"/>
          <w:highlight w:val="none"/>
        </w:rPr>
        <w:t>本项目接受联合体磋商。</w:t>
      </w:r>
    </w:p>
    <w:p w14:paraId="382D7CE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rPr>
      </w:pPr>
      <w:r>
        <w:rPr>
          <w:rFonts w:hint="eastAsia" w:ascii="宋体" w:hAnsi="宋体" w:eastAsia="宋体" w:cs="宋体"/>
          <w:bCs/>
          <w:color w:val="2510EE"/>
          <w:szCs w:val="21"/>
          <w:highlight w:val="none"/>
        </w:rPr>
        <w:t>联合体磋商要求（组成联合体的供应商最多不得超过2家）</w:t>
      </w:r>
    </w:p>
    <w:p w14:paraId="0FA391A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rPr>
      </w:pPr>
      <w:r>
        <w:rPr>
          <w:rFonts w:hint="eastAsia" w:ascii="宋体" w:hAnsi="宋体" w:eastAsia="宋体" w:cs="宋体"/>
          <w:bCs/>
          <w:color w:val="2510EE"/>
          <w:szCs w:val="21"/>
          <w:highlight w:val="none"/>
          <w:lang w:val="en-US" w:eastAsia="zh-CN"/>
        </w:rPr>
        <w:t>5</w:t>
      </w:r>
      <w:r>
        <w:rPr>
          <w:rFonts w:hint="eastAsia" w:ascii="宋体" w:hAnsi="宋体" w:eastAsia="宋体" w:cs="宋体"/>
          <w:bCs/>
          <w:color w:val="2510EE"/>
          <w:szCs w:val="21"/>
          <w:highlight w:val="none"/>
        </w:rPr>
        <w:t>.1 两个以上磋商人可以组成一个投标联合体，以一个磋商人的身份参与磋商。</w:t>
      </w:r>
    </w:p>
    <w:p w14:paraId="5622C74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rPr>
      </w:pPr>
      <w:r>
        <w:rPr>
          <w:rFonts w:hint="eastAsia" w:ascii="宋体" w:hAnsi="宋体" w:eastAsia="宋体" w:cs="宋体"/>
          <w:bCs/>
          <w:color w:val="2510EE"/>
          <w:szCs w:val="21"/>
          <w:highlight w:val="none"/>
          <w:lang w:val="en-US" w:eastAsia="zh-CN"/>
        </w:rPr>
        <w:t>5</w:t>
      </w:r>
      <w:r>
        <w:rPr>
          <w:rFonts w:hint="eastAsia" w:ascii="宋体" w:hAnsi="宋体" w:eastAsia="宋体" w:cs="宋体"/>
          <w:bCs/>
          <w:color w:val="2510EE"/>
          <w:szCs w:val="21"/>
          <w:highlight w:val="none"/>
        </w:rPr>
        <w:t>.2 以联合体形式参加磋商的，联合体各方均应当符合“具有独立承担民事责任的能力”的条件。</w:t>
      </w:r>
    </w:p>
    <w:p w14:paraId="46C1CDB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rPr>
      </w:pPr>
      <w:r>
        <w:rPr>
          <w:rFonts w:hint="eastAsia" w:ascii="宋体" w:hAnsi="宋体" w:eastAsia="宋体" w:cs="宋体"/>
          <w:bCs/>
          <w:color w:val="2510EE"/>
          <w:szCs w:val="21"/>
          <w:highlight w:val="none"/>
          <w:lang w:val="en-US" w:eastAsia="zh-CN"/>
        </w:rPr>
        <w:t>5</w:t>
      </w:r>
      <w:r>
        <w:rPr>
          <w:rFonts w:hint="eastAsia" w:ascii="宋体" w:hAnsi="宋体" w:eastAsia="宋体" w:cs="宋体"/>
          <w:bCs/>
          <w:color w:val="2510EE"/>
          <w:szCs w:val="21"/>
          <w:highlight w:val="none"/>
        </w:rPr>
        <w:t>.3 联合体各方之间应当签订联合投标协议书，协议书应当明确牵头人并约定联合体各方承担的工作和相应的责任（各方承担责任与义务的分工应当符合采购需求，涉及行政许可范围的内容应由具有相应资质的成员承担；否则，联合体投标不成立），并在响应文件提供联合投标协议书（格式见附件）。联合体各方签订联合投标协议书后，不得再以自己名义单独在同一合同项目中参与磋商，也不得组成新的联合体参加同一合同项目磋商。否则，与之相关的响应文件均无效。</w:t>
      </w:r>
    </w:p>
    <w:p w14:paraId="20A3931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rPr>
      </w:pPr>
      <w:r>
        <w:rPr>
          <w:rFonts w:hint="eastAsia" w:ascii="宋体" w:hAnsi="宋体" w:eastAsia="宋体" w:cs="宋体"/>
          <w:bCs/>
          <w:color w:val="2510EE"/>
          <w:szCs w:val="21"/>
          <w:highlight w:val="none"/>
          <w:lang w:val="en-US" w:eastAsia="zh-CN"/>
        </w:rPr>
        <w:t>5</w:t>
      </w:r>
      <w:r>
        <w:rPr>
          <w:rFonts w:hint="eastAsia" w:ascii="宋体" w:hAnsi="宋体" w:eastAsia="宋体" w:cs="宋体"/>
          <w:bCs/>
          <w:color w:val="2510EE"/>
          <w:szCs w:val="21"/>
          <w:highlight w:val="none"/>
        </w:rPr>
        <w:t>.4 联合体的业绩和信誉按联合体各方都可以计算。</w:t>
      </w:r>
    </w:p>
    <w:p w14:paraId="5953837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rPr>
      </w:pPr>
      <w:r>
        <w:rPr>
          <w:rFonts w:hint="eastAsia" w:ascii="宋体" w:hAnsi="宋体" w:eastAsia="宋体" w:cs="宋体"/>
          <w:bCs/>
          <w:color w:val="2510EE"/>
          <w:szCs w:val="21"/>
          <w:highlight w:val="none"/>
          <w:lang w:val="en-US" w:eastAsia="zh-CN"/>
        </w:rPr>
        <w:t>5</w:t>
      </w:r>
      <w:r>
        <w:rPr>
          <w:rFonts w:hint="eastAsia" w:ascii="宋体" w:hAnsi="宋体" w:eastAsia="宋体" w:cs="宋体"/>
          <w:bCs/>
          <w:color w:val="2510EE"/>
          <w:szCs w:val="21"/>
          <w:highlight w:val="none"/>
        </w:rPr>
        <w:t>.5 联合体各方须同时具备</w:t>
      </w:r>
      <w:r>
        <w:rPr>
          <w:rFonts w:hint="eastAsia" w:ascii="宋体" w:hAnsi="宋体" w:eastAsia="宋体" w:cs="宋体"/>
          <w:bCs/>
          <w:color w:val="2510EE"/>
          <w:szCs w:val="21"/>
          <w:highlight w:val="none"/>
          <w:lang w:eastAsia="zh-CN"/>
        </w:rPr>
        <w:t>采购文件</w:t>
      </w:r>
      <w:r>
        <w:rPr>
          <w:rFonts w:hint="eastAsia" w:ascii="宋体" w:hAnsi="宋体" w:eastAsia="宋体" w:cs="宋体"/>
          <w:bCs/>
          <w:color w:val="2510EE"/>
          <w:szCs w:val="21"/>
          <w:highlight w:val="none"/>
        </w:rPr>
        <w:t>规定的</w:t>
      </w:r>
      <w:r>
        <w:rPr>
          <w:rFonts w:hint="eastAsia" w:ascii="宋体" w:hAnsi="宋体" w:eastAsia="宋体" w:cs="宋体"/>
          <w:bCs/>
          <w:color w:val="2510EE"/>
          <w:szCs w:val="21"/>
          <w:highlight w:val="none"/>
          <w:lang w:eastAsia="zh-CN"/>
        </w:rPr>
        <w:t>企业</w:t>
      </w:r>
      <w:r>
        <w:rPr>
          <w:rFonts w:hint="eastAsia" w:ascii="宋体" w:hAnsi="宋体" w:eastAsia="宋体" w:cs="宋体"/>
          <w:bCs/>
          <w:color w:val="2510EE"/>
          <w:szCs w:val="21"/>
          <w:highlight w:val="none"/>
        </w:rPr>
        <w:t>资质条件，有同类资质的</w:t>
      </w:r>
      <w:r>
        <w:rPr>
          <w:rFonts w:hint="eastAsia" w:ascii="宋体" w:hAnsi="宋体" w:eastAsia="宋体" w:cs="宋体"/>
          <w:bCs/>
          <w:color w:val="2510EE"/>
          <w:szCs w:val="21"/>
          <w:highlight w:val="none"/>
          <w:lang w:eastAsia="zh-CN"/>
        </w:rPr>
        <w:t>供应商</w:t>
      </w:r>
      <w:r>
        <w:rPr>
          <w:rFonts w:hint="eastAsia" w:ascii="宋体" w:hAnsi="宋体" w:eastAsia="宋体" w:cs="宋体"/>
          <w:bCs/>
          <w:color w:val="2510EE"/>
          <w:szCs w:val="21"/>
          <w:highlight w:val="none"/>
        </w:rPr>
        <w:t>组成的联合体按照联合体分工承担相同工作的，应当按照资质等级较低的</w:t>
      </w:r>
      <w:r>
        <w:rPr>
          <w:rFonts w:hint="eastAsia" w:ascii="宋体" w:hAnsi="宋体" w:eastAsia="宋体" w:cs="宋体"/>
          <w:bCs/>
          <w:color w:val="2510EE"/>
          <w:szCs w:val="21"/>
          <w:highlight w:val="none"/>
          <w:lang w:eastAsia="zh-CN"/>
        </w:rPr>
        <w:t>供应商</w:t>
      </w:r>
      <w:r>
        <w:rPr>
          <w:rFonts w:hint="eastAsia" w:ascii="宋体" w:hAnsi="宋体" w:eastAsia="宋体" w:cs="宋体"/>
          <w:bCs/>
          <w:color w:val="2510EE"/>
          <w:szCs w:val="21"/>
          <w:highlight w:val="none"/>
        </w:rPr>
        <w:t>确定资质等级。</w:t>
      </w:r>
    </w:p>
    <w:p w14:paraId="0223E73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rPr>
      </w:pPr>
      <w:r>
        <w:rPr>
          <w:rFonts w:hint="eastAsia" w:ascii="宋体" w:hAnsi="宋体" w:eastAsia="宋体" w:cs="宋体"/>
          <w:bCs/>
          <w:color w:val="2510EE"/>
          <w:szCs w:val="21"/>
          <w:highlight w:val="none"/>
          <w:lang w:val="en-US" w:eastAsia="zh-CN"/>
        </w:rPr>
        <w:t>5</w:t>
      </w:r>
      <w:r>
        <w:rPr>
          <w:rFonts w:hint="eastAsia" w:ascii="宋体" w:hAnsi="宋体" w:eastAsia="宋体" w:cs="宋体"/>
          <w:bCs/>
          <w:color w:val="2510EE"/>
          <w:szCs w:val="21"/>
          <w:highlight w:val="none"/>
        </w:rPr>
        <w:t>.6 联合体各方均应按照</w:t>
      </w:r>
      <w:r>
        <w:rPr>
          <w:rFonts w:hint="eastAsia" w:ascii="宋体" w:hAnsi="宋体" w:eastAsia="宋体" w:cs="宋体"/>
          <w:bCs/>
          <w:color w:val="2510EE"/>
          <w:szCs w:val="21"/>
          <w:highlight w:val="none"/>
          <w:lang w:eastAsia="zh-CN"/>
        </w:rPr>
        <w:t>采购文件</w:t>
      </w:r>
      <w:r>
        <w:rPr>
          <w:rFonts w:hint="eastAsia" w:ascii="宋体" w:hAnsi="宋体" w:eastAsia="宋体" w:cs="宋体"/>
          <w:bCs/>
          <w:color w:val="2510EE"/>
          <w:szCs w:val="21"/>
          <w:highlight w:val="none"/>
        </w:rPr>
        <w:t>的规定分别提交资格文件</w:t>
      </w:r>
      <w:r>
        <w:rPr>
          <w:rFonts w:hint="eastAsia" w:ascii="宋体" w:hAnsi="宋体" w:eastAsia="宋体" w:cs="宋体"/>
          <w:bCs/>
          <w:color w:val="2510EE"/>
          <w:szCs w:val="21"/>
          <w:highlight w:val="none"/>
          <w:lang w:eastAsia="zh-CN"/>
        </w:rPr>
        <w:t>并加盖公章（</w:t>
      </w:r>
      <w:r>
        <w:rPr>
          <w:rFonts w:hint="eastAsia" w:ascii="宋体" w:hAnsi="宋体" w:eastAsia="宋体" w:cs="宋体"/>
          <w:color w:val="2510EE"/>
          <w:kern w:val="2"/>
          <w:sz w:val="21"/>
          <w:szCs w:val="24"/>
          <w:highlight w:val="none"/>
          <w:lang w:val="en-US" w:eastAsia="zh-CN" w:bidi="ar-SA"/>
        </w:rPr>
        <w:t>可采用纸质版盖章后</w:t>
      </w:r>
      <w:r>
        <w:rPr>
          <w:rFonts w:hint="eastAsia" w:ascii="宋体" w:hAnsi="宋体" w:eastAsia="宋体" w:cs="宋体"/>
          <w:color w:val="2510EE"/>
          <w:highlight w:val="none"/>
        </w:rPr>
        <w:t>扫描或者拍照做成 PDF 的格式上传</w:t>
      </w:r>
      <w:r>
        <w:rPr>
          <w:rFonts w:hint="eastAsia" w:ascii="宋体" w:hAnsi="宋体" w:eastAsia="宋体" w:cs="宋体"/>
          <w:bCs/>
          <w:color w:val="2510EE"/>
          <w:szCs w:val="21"/>
          <w:highlight w:val="none"/>
          <w:lang w:eastAsia="zh-CN"/>
        </w:rPr>
        <w:t>）</w:t>
      </w:r>
      <w:r>
        <w:rPr>
          <w:rFonts w:hint="eastAsia" w:ascii="宋体" w:hAnsi="宋体" w:eastAsia="宋体" w:cs="宋体"/>
          <w:bCs/>
          <w:color w:val="2510EE"/>
          <w:szCs w:val="21"/>
          <w:highlight w:val="none"/>
        </w:rPr>
        <w:t>。</w:t>
      </w:r>
    </w:p>
    <w:p w14:paraId="1F3AA47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szCs w:val="21"/>
          <w:highlight w:val="none"/>
          <w:lang w:eastAsia="zh-CN"/>
        </w:rPr>
      </w:pPr>
      <w:r>
        <w:rPr>
          <w:rFonts w:hint="eastAsia" w:ascii="宋体" w:hAnsi="宋体" w:eastAsia="宋体" w:cs="宋体"/>
          <w:bCs/>
          <w:color w:val="2510EE"/>
          <w:szCs w:val="21"/>
          <w:highlight w:val="none"/>
          <w:lang w:val="en-US" w:eastAsia="zh-CN"/>
        </w:rPr>
        <w:t>5</w:t>
      </w:r>
      <w:r>
        <w:rPr>
          <w:rFonts w:hint="eastAsia" w:ascii="宋体" w:hAnsi="宋体" w:eastAsia="宋体" w:cs="宋体"/>
          <w:bCs/>
          <w:color w:val="2510EE"/>
          <w:szCs w:val="21"/>
          <w:highlight w:val="none"/>
        </w:rPr>
        <w:t>.7 根据《政府采购促进中小企业发展管理办法》（财库[2020]46 号）第四条规定，以联合体形式参加政府采购活动，联合体各方均为中小企业的，联合体视同中小企业。其中，联合体各方均为小微企业的，联合体视同小微企业。</w:t>
      </w:r>
      <w:r>
        <w:rPr>
          <w:rFonts w:hint="eastAsia" w:ascii="宋体" w:hAnsi="宋体" w:eastAsia="宋体" w:cs="宋体"/>
          <w:color w:val="2510EE"/>
          <w:sz w:val="21"/>
          <w:szCs w:val="21"/>
          <w:highlight w:val="none"/>
          <w:lang w:eastAsia="zh-CN"/>
        </w:rPr>
        <w:t>本项目为</w:t>
      </w:r>
      <w:r>
        <w:rPr>
          <w:rFonts w:hint="eastAsia" w:ascii="宋体" w:hAnsi="宋体" w:eastAsia="宋体" w:cs="宋体"/>
          <w:color w:val="2510EE"/>
          <w:sz w:val="21"/>
          <w:szCs w:val="21"/>
          <w:highlight w:val="none"/>
        </w:rPr>
        <w:t>专门面向中小企业采购的项目</w:t>
      </w:r>
      <w:r>
        <w:rPr>
          <w:rFonts w:hint="eastAsia" w:ascii="宋体" w:hAnsi="宋体" w:eastAsia="宋体" w:cs="宋体"/>
          <w:color w:val="2510EE"/>
          <w:sz w:val="21"/>
          <w:szCs w:val="21"/>
          <w:highlight w:val="none"/>
          <w:lang w:eastAsia="zh-CN"/>
        </w:rPr>
        <w:t>，</w:t>
      </w:r>
      <w:r>
        <w:rPr>
          <w:rFonts w:hint="eastAsia" w:ascii="宋体" w:hAnsi="宋体" w:eastAsia="宋体" w:cs="宋体"/>
          <w:bCs/>
          <w:color w:val="2510EE"/>
          <w:szCs w:val="21"/>
          <w:highlight w:val="none"/>
        </w:rPr>
        <w:t>联合体各方</w:t>
      </w:r>
      <w:r>
        <w:rPr>
          <w:rFonts w:hint="eastAsia" w:ascii="宋体" w:hAnsi="宋体" w:eastAsia="宋体" w:cs="宋体"/>
          <w:bCs/>
          <w:color w:val="2510EE"/>
          <w:szCs w:val="21"/>
          <w:highlight w:val="none"/>
          <w:lang w:eastAsia="zh-CN"/>
        </w:rPr>
        <w:t>须</w:t>
      </w:r>
      <w:r>
        <w:rPr>
          <w:rFonts w:hint="eastAsia" w:ascii="宋体" w:hAnsi="宋体" w:eastAsia="宋体" w:cs="宋体"/>
          <w:bCs/>
          <w:color w:val="2510EE"/>
          <w:szCs w:val="21"/>
          <w:highlight w:val="none"/>
        </w:rPr>
        <w:t>均为中小企业</w:t>
      </w:r>
      <w:r>
        <w:rPr>
          <w:rFonts w:hint="eastAsia" w:ascii="宋体" w:hAnsi="宋体" w:eastAsia="宋体" w:cs="宋体"/>
          <w:bCs/>
          <w:color w:val="2510EE"/>
          <w:szCs w:val="21"/>
          <w:highlight w:val="none"/>
          <w:lang w:eastAsia="zh-CN"/>
        </w:rPr>
        <w:t>。</w:t>
      </w:r>
    </w:p>
    <w:p w14:paraId="0CDD7DB8">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rPr>
      </w:pPr>
      <w:bookmarkStart w:id="78" w:name="_Toc18940"/>
      <w:bookmarkStart w:id="79" w:name="_Toc4152"/>
      <w:r>
        <w:rPr>
          <w:rFonts w:hint="eastAsia" w:ascii="宋体" w:hAnsi="宋体" w:eastAsia="宋体" w:cs="宋体"/>
          <w:b/>
          <w:bCs/>
          <w:color w:val="000000"/>
          <w:sz w:val="21"/>
          <w:szCs w:val="21"/>
          <w:highlight w:val="none"/>
        </w:rPr>
        <w:t>6. 质疑和投诉</w:t>
      </w:r>
      <w:bookmarkEnd w:id="78"/>
      <w:bookmarkEnd w:id="79"/>
      <w:r>
        <w:rPr>
          <w:rFonts w:hint="eastAsia" w:ascii="宋体" w:hAnsi="宋体" w:eastAsia="宋体" w:cs="宋体"/>
          <w:color w:val="000000"/>
          <w:sz w:val="21"/>
          <w:szCs w:val="21"/>
          <w:highlight w:val="none"/>
        </w:rPr>
        <w:tab/>
      </w:r>
    </w:p>
    <w:p w14:paraId="25B07B72">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000000"/>
          <w:szCs w:val="21"/>
          <w:highlight w:val="none"/>
          <w:u w:val="none"/>
        </w:rPr>
      </w:pPr>
      <w:bookmarkStart w:id="80" w:name="_Toc26087"/>
      <w:bookmarkStart w:id="81" w:name="_Toc8195"/>
      <w:r>
        <w:rPr>
          <w:rFonts w:hint="eastAsia" w:ascii="宋体" w:hAnsi="宋体" w:eastAsia="宋体" w:cs="宋体"/>
          <w:color w:val="000000"/>
          <w:szCs w:val="21"/>
          <w:highlight w:val="none"/>
          <w:u w:val="none"/>
        </w:rPr>
        <w:t>6.1供应对政府采购活动事项有疑问的，可以向采购人提出询问。</w:t>
      </w:r>
    </w:p>
    <w:p w14:paraId="12160AB9">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u w:val="none"/>
        </w:rPr>
        <w:t>6.2供应商认为磋商文件使自己的合法权益受到损害的，应当在竞争性磋商公告期限届满之日起七个工作日内，以书面形式向采购代理机构（</w:t>
      </w:r>
      <w:r>
        <w:rPr>
          <w:rFonts w:hint="eastAsia" w:ascii="宋体" w:hAnsi="宋体" w:eastAsia="宋体" w:cs="宋体"/>
          <w:color w:val="000000"/>
          <w:szCs w:val="21"/>
          <w:highlight w:val="none"/>
          <w:u w:val="none"/>
          <w:lang w:eastAsia="zh-CN"/>
        </w:rPr>
        <w:t>广西卓群项目管理有限公司</w:t>
      </w:r>
      <w:r>
        <w:rPr>
          <w:rFonts w:hint="eastAsia" w:ascii="宋体" w:hAnsi="宋体" w:eastAsia="宋体" w:cs="宋体"/>
          <w:color w:val="000000"/>
          <w:szCs w:val="21"/>
          <w:highlight w:val="none"/>
          <w:u w:val="none"/>
        </w:rPr>
        <w:t>）提出质疑。供应商认为采购过程或成交结果使自己的合法权益受到损害的，应当在各采购程序环节结束之日起七个工作日内，以书面形式向采购代理机构（</w:t>
      </w:r>
      <w:r>
        <w:rPr>
          <w:rFonts w:hint="eastAsia" w:ascii="宋体" w:hAnsi="宋体" w:eastAsia="宋体" w:cs="宋体"/>
          <w:color w:val="000000"/>
          <w:szCs w:val="21"/>
          <w:highlight w:val="none"/>
          <w:u w:val="none"/>
          <w:lang w:eastAsia="zh-CN"/>
        </w:rPr>
        <w:t>广西卓群项目管理有限公司</w:t>
      </w:r>
      <w:r>
        <w:rPr>
          <w:rFonts w:hint="eastAsia" w:ascii="宋体" w:hAnsi="宋体" w:eastAsia="宋体" w:cs="宋体"/>
          <w:color w:val="000000"/>
          <w:szCs w:val="21"/>
          <w:highlight w:val="none"/>
          <w:u w:val="none"/>
        </w:rPr>
        <w:t>）提出质疑。采购代理机构应认真做好质疑处理工作。</w:t>
      </w:r>
    </w:p>
    <w:p w14:paraId="4C2E2A9B">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u w:val="none"/>
        </w:rPr>
        <w:t>6.3供应商对采购代理机构的质疑答复不满意或者采购代理机构未在规定的时间内作出答复的，可以在答复期满后十五个工作日内向本级财政部门投诉。</w:t>
      </w:r>
    </w:p>
    <w:p w14:paraId="4021B870">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u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FD6F213">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u w:val="none"/>
        </w:rPr>
        <w:t>6.5质疑联系</w:t>
      </w:r>
      <w:bookmarkEnd w:id="80"/>
      <w:bookmarkEnd w:id="81"/>
      <w:r>
        <w:rPr>
          <w:rFonts w:hint="eastAsia" w:ascii="宋体" w:hAnsi="宋体" w:eastAsia="宋体" w:cs="宋体"/>
          <w:color w:val="000000"/>
          <w:szCs w:val="21"/>
          <w:highlight w:val="none"/>
          <w:u w:val="none"/>
          <w:lang w:eastAsia="zh-CN"/>
        </w:rPr>
        <w:t>方式，详见磋商公告。</w:t>
      </w:r>
    </w:p>
    <w:p w14:paraId="4CE1D8FB">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rPr>
      </w:pPr>
      <w:bookmarkStart w:id="82" w:name="_Toc5032"/>
      <w:bookmarkStart w:id="83" w:name="_Toc6998"/>
      <w:r>
        <w:rPr>
          <w:rFonts w:hint="eastAsia" w:ascii="宋体" w:hAnsi="宋体" w:eastAsia="宋体" w:cs="宋体"/>
          <w:b/>
          <w:bCs/>
          <w:color w:val="000000"/>
          <w:sz w:val="21"/>
          <w:szCs w:val="21"/>
          <w:highlight w:val="none"/>
        </w:rPr>
        <w:t>7. 转包与分包</w:t>
      </w:r>
      <w:bookmarkEnd w:id="82"/>
      <w:bookmarkEnd w:id="83"/>
    </w:p>
    <w:p w14:paraId="6CE99EF6">
      <w:pPr>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000000"/>
          <w:kern w:val="0"/>
          <w:szCs w:val="21"/>
          <w:highlight w:val="none"/>
          <w:shd w:val="clear" w:color="auto" w:fill="FFFFFF"/>
          <w:lang w:bidi="ar"/>
        </w:rPr>
      </w:pPr>
      <w:r>
        <w:rPr>
          <w:rFonts w:hint="eastAsia" w:ascii="宋体" w:hAnsi="宋体" w:eastAsia="宋体" w:cs="宋体"/>
          <w:color w:val="000000"/>
          <w:szCs w:val="21"/>
          <w:highlight w:val="none"/>
        </w:rPr>
        <w:t>7</w:t>
      </w:r>
      <w:r>
        <w:rPr>
          <w:rFonts w:hint="eastAsia" w:ascii="宋体" w:hAnsi="宋体" w:eastAsia="宋体" w:cs="宋体"/>
          <w:color w:val="000000"/>
          <w:kern w:val="0"/>
          <w:szCs w:val="21"/>
          <w:highlight w:val="none"/>
          <w:shd w:val="clear" w:color="auto" w:fill="FFFFFF"/>
          <w:lang w:bidi="ar"/>
        </w:rPr>
        <w:t>.1 本项目不允许转包。</w:t>
      </w:r>
    </w:p>
    <w:p w14:paraId="626E57DE">
      <w:pPr>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000000"/>
          <w:kern w:val="0"/>
          <w:szCs w:val="21"/>
          <w:highlight w:val="none"/>
          <w:shd w:val="clear" w:color="auto" w:fill="FFFFFF"/>
          <w:lang w:bidi="ar"/>
        </w:rPr>
      </w:pPr>
      <w:r>
        <w:rPr>
          <w:rFonts w:hint="eastAsia" w:ascii="宋体" w:hAnsi="宋体" w:eastAsia="宋体" w:cs="宋体"/>
          <w:color w:val="000000"/>
          <w:kern w:val="0"/>
          <w:szCs w:val="21"/>
          <w:highlight w:val="none"/>
          <w:shd w:val="clear" w:color="auto" w:fill="FFFFFF"/>
          <w:lang w:bidi="ar"/>
        </w:rPr>
        <w:t>7.2 本项目不可以分包。</w:t>
      </w:r>
    </w:p>
    <w:p w14:paraId="33E9ACCD">
      <w:pPr>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000000"/>
          <w:kern w:val="0"/>
          <w:szCs w:val="21"/>
          <w:highlight w:val="none"/>
          <w:shd w:val="clear" w:color="auto" w:fill="FFFFFF"/>
          <w:lang w:val="en-US" w:eastAsia="zh-CN" w:bidi="ar"/>
        </w:rPr>
      </w:pPr>
      <w:r>
        <w:rPr>
          <w:rFonts w:hint="eastAsia" w:ascii="宋体" w:hAnsi="宋体" w:eastAsia="宋体" w:cs="宋体"/>
          <w:color w:val="000000"/>
          <w:kern w:val="0"/>
          <w:szCs w:val="21"/>
          <w:highlight w:val="none"/>
          <w:shd w:val="clear" w:color="auto" w:fill="FFFFFF"/>
          <w:lang w:val="en-US" w:eastAsia="zh-CN" w:bidi="ar"/>
        </w:rPr>
        <w:t>7.3本项目不允许挂靠。</w:t>
      </w:r>
    </w:p>
    <w:p w14:paraId="72B3E0BF">
      <w:pPr>
        <w:pageBreakBefore w:val="0"/>
        <w:widowControl w:val="0"/>
        <w:tabs>
          <w:tab w:val="left" w:pos="2190"/>
        </w:tabs>
        <w:kinsoku/>
        <w:wordWrap/>
        <w:overflowPunct/>
        <w:topLinePunct w:val="0"/>
        <w:bidi w:val="0"/>
        <w:spacing w:line="440" w:lineRule="exact"/>
        <w:ind w:firstLine="420" w:firstLineChars="200"/>
        <w:textAlignment w:val="auto"/>
        <w:rPr>
          <w:rFonts w:hint="default" w:ascii="宋体" w:hAnsi="宋体" w:eastAsia="宋体" w:cs="宋体"/>
          <w:color w:val="000000"/>
          <w:kern w:val="0"/>
          <w:szCs w:val="21"/>
          <w:highlight w:val="none"/>
          <w:shd w:val="clear" w:color="auto" w:fill="FFFFFF"/>
          <w:lang w:val="en-US" w:eastAsia="zh-CN" w:bidi="ar"/>
        </w:rPr>
      </w:pPr>
      <w:r>
        <w:rPr>
          <w:rFonts w:hint="eastAsia" w:ascii="宋体" w:hAnsi="宋体" w:eastAsia="宋体" w:cs="宋体"/>
          <w:color w:val="000000"/>
          <w:kern w:val="0"/>
          <w:szCs w:val="21"/>
          <w:highlight w:val="none"/>
          <w:shd w:val="clear" w:color="auto" w:fill="FFFFFF"/>
          <w:lang w:val="en-US" w:eastAsia="zh-CN" w:bidi="ar"/>
        </w:rPr>
        <w:t>7.4如发现有以上行为，采购人有权终止合同，所有损失由成交供应商承担。</w:t>
      </w:r>
    </w:p>
    <w:p w14:paraId="39571E65">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rPr>
      </w:pPr>
      <w:bookmarkStart w:id="84" w:name="_Toc3368"/>
      <w:bookmarkStart w:id="85" w:name="_Toc15097"/>
      <w:r>
        <w:rPr>
          <w:rFonts w:hint="eastAsia" w:ascii="宋体" w:hAnsi="宋体" w:eastAsia="宋体" w:cs="宋体"/>
          <w:b/>
          <w:bCs/>
          <w:color w:val="000000"/>
          <w:sz w:val="21"/>
          <w:szCs w:val="21"/>
          <w:highlight w:val="none"/>
        </w:rPr>
        <w:t>8. 特别说明</w:t>
      </w:r>
      <w:bookmarkEnd w:id="84"/>
      <w:bookmarkEnd w:id="85"/>
    </w:p>
    <w:p w14:paraId="49AFAAB0">
      <w:pPr>
        <w:pageBreakBefore w:val="0"/>
        <w:widowControl w:val="0"/>
        <w:tabs>
          <w:tab w:val="left" w:pos="1635"/>
        </w:tabs>
        <w:kinsoku/>
        <w:wordWrap/>
        <w:overflowPunct/>
        <w:topLinePunct w:val="0"/>
        <w:bidi w:val="0"/>
        <w:spacing w:line="440" w:lineRule="exact"/>
        <w:ind w:firstLine="422" w:firstLineChars="200"/>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8.1关联供应商不得参加同一合同项下政府采购活动，否则响应文件将被视为无效：</w:t>
      </w:r>
    </w:p>
    <w:p w14:paraId="6A8B1F4A">
      <w:pPr>
        <w:pageBreakBefore w:val="0"/>
        <w:widowControl w:val="0"/>
        <w:tabs>
          <w:tab w:val="left" w:pos="1635"/>
        </w:tabs>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（1）单位负责人为同一人或者存在直接控股、管理关系的，不得参加同一合同项下的政府采购活动。</w:t>
      </w:r>
    </w:p>
    <w:p w14:paraId="2DDD6E91">
      <w:pPr>
        <w:pageBreakBefore w:val="0"/>
        <w:widowControl w:val="0"/>
        <w:tabs>
          <w:tab w:val="left" w:pos="1635"/>
        </w:tabs>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）为本采购项目提供整体设计、规范编制或者项目管理、监理、检测等服务的供应商，不得再参加本次采购活动。</w:t>
      </w:r>
    </w:p>
    <w:p w14:paraId="421FA8D5">
      <w:pPr>
        <w:pStyle w:val="19"/>
        <w:pageBreakBefore w:val="0"/>
        <w:widowControl w:val="0"/>
        <w:kinsoku/>
        <w:wordWrap/>
        <w:overflowPunct/>
        <w:topLinePunct w:val="0"/>
        <w:bidi w:val="0"/>
        <w:spacing w:line="440" w:lineRule="exact"/>
        <w:textAlignment w:val="auto"/>
        <w:rPr>
          <w:rFonts w:hint="eastAsia" w:ascii="宋体" w:hAnsi="宋体" w:eastAsia="宋体" w:cs="宋体"/>
          <w:color w:val="000000"/>
          <w:highlight w:val="none"/>
        </w:rPr>
      </w:pPr>
    </w:p>
    <w:p w14:paraId="1579261A">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86" w:name="_Toc29496"/>
      <w:bookmarkStart w:id="87" w:name="_Toc22498"/>
      <w:bookmarkStart w:id="88" w:name="_Toc5993"/>
      <w:r>
        <w:rPr>
          <w:rFonts w:hint="eastAsia" w:ascii="宋体" w:hAnsi="宋体" w:eastAsia="宋体" w:cs="宋体"/>
          <w:b/>
          <w:bCs w:val="0"/>
          <w:color w:val="000000"/>
          <w:szCs w:val="28"/>
          <w:highlight w:val="none"/>
        </w:rPr>
        <w:t>二、磋商文件</w:t>
      </w:r>
      <w:bookmarkEnd w:id="86"/>
      <w:bookmarkEnd w:id="87"/>
      <w:bookmarkEnd w:id="88"/>
    </w:p>
    <w:p w14:paraId="07EC1DFD">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lang w:val="pt-BR"/>
        </w:rPr>
      </w:pPr>
      <w:bookmarkStart w:id="89" w:name="_Toc20057"/>
      <w:bookmarkStart w:id="90" w:name="_Toc18964"/>
      <w:r>
        <w:rPr>
          <w:rFonts w:hint="eastAsia" w:ascii="宋体" w:hAnsi="宋体" w:eastAsia="宋体" w:cs="宋体"/>
          <w:b/>
          <w:bCs/>
          <w:color w:val="000000"/>
          <w:sz w:val="21"/>
          <w:szCs w:val="21"/>
          <w:highlight w:val="none"/>
          <w:lang w:val="pt-BR"/>
        </w:rPr>
        <w:t xml:space="preserve">9. </w:t>
      </w:r>
      <w:r>
        <w:rPr>
          <w:rFonts w:hint="eastAsia" w:ascii="宋体" w:hAnsi="宋体" w:eastAsia="宋体" w:cs="宋体"/>
          <w:b/>
          <w:bCs/>
          <w:color w:val="000000"/>
          <w:sz w:val="21"/>
          <w:szCs w:val="21"/>
          <w:highlight w:val="none"/>
        </w:rPr>
        <w:t>磋商文件的构成</w:t>
      </w:r>
      <w:bookmarkEnd w:id="89"/>
      <w:bookmarkEnd w:id="90"/>
    </w:p>
    <w:p w14:paraId="1C5173D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（1）竞争性磋商公告；</w:t>
      </w:r>
    </w:p>
    <w:p w14:paraId="24F090A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（2）供应商须知；</w:t>
      </w:r>
    </w:p>
    <w:p w14:paraId="119D88D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（3）工程量清单</w:t>
      </w:r>
      <w:r>
        <w:rPr>
          <w:rFonts w:hint="eastAsia" w:ascii="宋体" w:hAnsi="宋体" w:eastAsia="宋体" w:cs="宋体"/>
          <w:bCs/>
          <w:color w:val="000000"/>
          <w:szCs w:val="21"/>
          <w:highlight w:val="none"/>
        </w:rPr>
        <w:t>；</w:t>
      </w:r>
    </w:p>
    <w:p w14:paraId="67D67F2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（4）评审办法；</w:t>
      </w:r>
    </w:p>
    <w:p w14:paraId="2228909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（5）采购合同（合同主要条款及格式）；</w:t>
      </w:r>
    </w:p>
    <w:p w14:paraId="67CA583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（6）响应文件（格式）</w:t>
      </w:r>
      <w:r>
        <w:rPr>
          <w:rFonts w:hint="eastAsia" w:ascii="宋体" w:hAnsi="宋体" w:eastAsia="宋体" w:cs="宋体"/>
          <w:color w:val="000000"/>
          <w:szCs w:val="21"/>
          <w:highlight w:val="none"/>
          <w:lang w:eastAsia="zh-CN"/>
        </w:rPr>
        <w:t>；</w:t>
      </w:r>
    </w:p>
    <w:p w14:paraId="32CF2DB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lang w:eastAsia="zh-CN"/>
        </w:rPr>
      </w:pPr>
      <w:bookmarkStart w:id="91" w:name="_Toc9103"/>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图纸。</w:t>
      </w:r>
    </w:p>
    <w:p w14:paraId="104EB7BC">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92" w:name="_Toc17932"/>
      <w:r>
        <w:rPr>
          <w:rFonts w:hint="eastAsia" w:ascii="宋体" w:hAnsi="宋体" w:eastAsia="宋体" w:cs="宋体"/>
          <w:b/>
          <w:bCs/>
          <w:color w:val="000000"/>
          <w:sz w:val="21"/>
          <w:szCs w:val="21"/>
          <w:highlight w:val="none"/>
        </w:rPr>
        <w:t>10. 磋商文件的澄清与修改</w:t>
      </w:r>
      <w:bookmarkEnd w:id="91"/>
      <w:bookmarkEnd w:id="92"/>
    </w:p>
    <w:p w14:paraId="2B83C16D">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10.1 提交首次响应文件截止之日前，采购代理机构可以对已发出的磋商文件进行必要澄清、答复、</w:t>
      </w:r>
    </w:p>
    <w:p w14:paraId="6E2480E4">
      <w:pPr>
        <w:pageBreakBefore w:val="0"/>
        <w:widowControl w:val="0"/>
        <w:kinsoku/>
        <w:wordWrap/>
        <w:overflowPunct/>
        <w:topLinePunct w:val="0"/>
        <w:bidi w:val="0"/>
        <w:spacing w:line="44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000000"/>
          <w:szCs w:val="21"/>
          <w:highlight w:val="none"/>
        </w:rPr>
        <w:t>五日</w:t>
      </w:r>
      <w:r>
        <w:rPr>
          <w:rFonts w:hint="eastAsia" w:ascii="宋体" w:hAnsi="宋体" w:eastAsia="宋体" w:cs="宋体"/>
          <w:color w:val="000000"/>
          <w:szCs w:val="21"/>
          <w:highlight w:val="none"/>
        </w:rPr>
        <w:t>前在本项目竞争性磋商公告发布的同一媒体上发布更正公告，不足</w:t>
      </w:r>
      <w:r>
        <w:rPr>
          <w:rFonts w:hint="eastAsia" w:ascii="宋体" w:hAnsi="宋体" w:eastAsia="宋体" w:cs="宋体"/>
          <w:b/>
          <w:bCs/>
          <w:color w:val="000000"/>
          <w:szCs w:val="21"/>
          <w:highlight w:val="none"/>
        </w:rPr>
        <w:t>五日</w:t>
      </w:r>
      <w:r>
        <w:rPr>
          <w:rFonts w:hint="eastAsia" w:ascii="宋体" w:hAnsi="宋体" w:eastAsia="宋体" w:cs="宋体"/>
          <w:color w:val="000000"/>
          <w:szCs w:val="21"/>
          <w:highlight w:val="none"/>
        </w:rPr>
        <w:t>的，应当顺延首次响应文件递交截止时间。</w:t>
      </w:r>
    </w:p>
    <w:p w14:paraId="1CEF7964">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10.2</w:t>
      </w:r>
      <w:r>
        <w:rPr>
          <w:rFonts w:hint="eastAsia" w:ascii="宋体" w:hAnsi="宋体" w:eastAsia="宋体" w:cs="宋体"/>
          <w:b/>
          <w:bCs/>
          <w:color w:val="000000"/>
          <w:szCs w:val="21"/>
          <w:highlight w:val="none"/>
        </w:rPr>
        <w:t>供应商应实时关注本项目信息公告发布媒体相关网站了解澄清、修改等与项目有关的内容，</w:t>
      </w:r>
    </w:p>
    <w:p w14:paraId="7934C2BB">
      <w:pPr>
        <w:pageBreakBefore w:val="0"/>
        <w:widowControl w:val="0"/>
        <w:kinsoku/>
        <w:wordWrap/>
        <w:overflowPunct/>
        <w:topLinePunct w:val="0"/>
        <w:bidi w:val="0"/>
        <w:spacing w:line="440" w:lineRule="exact"/>
        <w:jc w:val="lef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如因供应商未及时登录相关网站了解澄清、修改等与项目有关的内容，从而导致响应文件无效的，由供应商自行承担责任。</w:t>
      </w:r>
    </w:p>
    <w:p w14:paraId="1574CF87">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10.3澄清或者修改的内容为磋商文件的组成部分。当澄清或者修改通知就同一内容的表述不一致</w:t>
      </w:r>
    </w:p>
    <w:p w14:paraId="61A85366">
      <w:pPr>
        <w:pageBreakBefore w:val="0"/>
        <w:widowControl w:val="0"/>
        <w:kinsoku/>
        <w:wordWrap/>
        <w:overflowPunct/>
        <w:topLinePunct w:val="0"/>
        <w:bidi w:val="0"/>
        <w:spacing w:line="44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时，以最后发出的文件为准。</w:t>
      </w:r>
    </w:p>
    <w:p w14:paraId="388FBABD">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10.4 磋商文件的澄清或者修改都应该通过本项目采购代理机构以法定形式发布，采购人非通过本</w:t>
      </w:r>
    </w:p>
    <w:p w14:paraId="02873920">
      <w:pPr>
        <w:pageBreakBefore w:val="0"/>
        <w:widowControl w:val="0"/>
        <w:kinsoku/>
        <w:wordWrap/>
        <w:overflowPunct/>
        <w:topLinePunct w:val="0"/>
        <w:bidi w:val="0"/>
        <w:spacing w:line="44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机构，不得擅自澄清或者修改磋商文件。</w:t>
      </w:r>
    </w:p>
    <w:p w14:paraId="6EB275CA">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10.5采购单位可以视采购具体情况，延长响应文件截止时间和磋商时间，在本项目竞争性磋商公</w:t>
      </w:r>
    </w:p>
    <w:p w14:paraId="292AD765">
      <w:pPr>
        <w:pageBreakBefore w:val="0"/>
        <w:widowControl w:val="0"/>
        <w:kinsoku/>
        <w:wordWrap/>
        <w:overflowPunct/>
        <w:topLinePunct w:val="0"/>
        <w:bidi w:val="0"/>
        <w:spacing w:line="44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告发布的同一媒体上发布变更公告。</w:t>
      </w:r>
    </w:p>
    <w:p w14:paraId="41A80E44">
      <w:pPr>
        <w:pStyle w:val="411"/>
        <w:pageBreakBefore w:val="0"/>
        <w:widowControl w:val="0"/>
        <w:kinsoku/>
        <w:wordWrap/>
        <w:overflowPunct/>
        <w:topLinePunct w:val="0"/>
        <w:bidi w:val="0"/>
        <w:spacing w:line="440" w:lineRule="exact"/>
        <w:textAlignment w:val="auto"/>
        <w:rPr>
          <w:rFonts w:hint="eastAsia" w:ascii="宋体" w:hAnsi="宋体" w:eastAsia="宋体" w:cs="宋体"/>
          <w:color w:val="000000"/>
          <w:highlight w:val="none"/>
        </w:rPr>
      </w:pPr>
    </w:p>
    <w:p w14:paraId="2DA19214">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93" w:name="_Toc20830"/>
      <w:bookmarkStart w:id="94" w:name="_Toc17820"/>
      <w:bookmarkStart w:id="95" w:name="_Toc9617"/>
      <w:r>
        <w:rPr>
          <w:rFonts w:hint="eastAsia" w:ascii="宋体" w:hAnsi="宋体" w:eastAsia="宋体" w:cs="宋体"/>
          <w:b/>
          <w:bCs w:val="0"/>
          <w:color w:val="000000"/>
          <w:szCs w:val="28"/>
          <w:highlight w:val="none"/>
        </w:rPr>
        <w:t>三、竞争性磋商响应文件的编制</w:t>
      </w:r>
      <w:bookmarkEnd w:id="93"/>
      <w:bookmarkEnd w:id="94"/>
      <w:bookmarkEnd w:id="95"/>
    </w:p>
    <w:p w14:paraId="06097A4E">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color w:val="000000"/>
          <w:sz w:val="21"/>
          <w:szCs w:val="21"/>
          <w:highlight w:val="none"/>
          <w:lang w:val="en-US" w:eastAsia="zh-CN"/>
        </w:rPr>
      </w:pPr>
      <w:bookmarkStart w:id="96" w:name="_Toc19747"/>
      <w:r>
        <w:rPr>
          <w:rFonts w:hint="eastAsia" w:ascii="宋体" w:hAnsi="宋体" w:eastAsia="宋体" w:cs="宋体"/>
          <w:b/>
          <w:color w:val="000000"/>
          <w:sz w:val="21"/>
          <w:szCs w:val="21"/>
          <w:highlight w:val="none"/>
          <w:lang w:val="en-US" w:eastAsia="zh-CN"/>
        </w:rPr>
        <w:t>11.竞争性磋商响应文件编制基本要求</w:t>
      </w:r>
      <w:bookmarkEnd w:id="96"/>
    </w:p>
    <w:p w14:paraId="5CFFEED4">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11.1 本项目实行电子</w:t>
      </w:r>
      <w:r>
        <w:rPr>
          <w:rFonts w:hint="eastAsia" w:ascii="宋体" w:hAnsi="宋体" w:cs="宋体"/>
          <w:b/>
          <w:bCs/>
          <w:color w:val="000000"/>
          <w:szCs w:val="21"/>
          <w:highlight w:val="none"/>
          <w:lang w:val="en-US" w:eastAsia="zh-CN"/>
        </w:rPr>
        <w:t>响应</w:t>
      </w:r>
      <w:r>
        <w:rPr>
          <w:rFonts w:hint="eastAsia" w:ascii="宋体" w:hAnsi="宋体" w:eastAsia="宋体" w:cs="宋体"/>
          <w:b/>
          <w:bCs/>
          <w:color w:val="000000"/>
          <w:szCs w:val="21"/>
          <w:highlight w:val="none"/>
          <w:lang w:val="en-US" w:eastAsia="zh-CN"/>
        </w:rPr>
        <w:t>，供应商应准备电子磋商响应文件：</w:t>
      </w:r>
    </w:p>
    <w:p w14:paraId="0F4D0421">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 xml:space="preserve">11.1.1 电子响应文件按广西政府采购云平台要求及本磋商文件要求制作、加密并递交。具体操作流程可参考《政府采购项目电子交易管理操作指南-供应商》，指南可在 “http://www.ccgp-guangxi.gov.cn/PurchaseAdvisory/ImportantNotice/2866753.html”下载。 </w:t>
      </w:r>
    </w:p>
    <w:p w14:paraId="1ED55A94">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11.</w:t>
      </w:r>
      <w:r>
        <w:rPr>
          <w:rFonts w:hint="eastAsia" w:ascii="宋体" w:hAnsi="宋体" w:eastAsia="宋体" w:cs="宋体"/>
          <w:b/>
          <w:bCs/>
          <w:color w:val="000000"/>
          <w:szCs w:val="21"/>
          <w:highlight w:val="none"/>
          <w:lang w:val="en-US" w:eastAsia="zh-CN"/>
        </w:rPr>
        <w:t>2</w:t>
      </w:r>
      <w:r>
        <w:rPr>
          <w:rFonts w:hint="eastAsia" w:ascii="宋体" w:hAnsi="宋体" w:eastAsia="宋体" w:cs="宋体"/>
          <w:b/>
          <w:bCs/>
          <w:color w:val="000000"/>
          <w:szCs w:val="21"/>
          <w:highlight w:val="none"/>
        </w:rPr>
        <w:t>竞争性磋商响应文件（以下简称响应文件）的组成及要求</w:t>
      </w:r>
    </w:p>
    <w:p w14:paraId="0264BB49">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11.</w:t>
      </w:r>
      <w:r>
        <w:rPr>
          <w:rFonts w:hint="eastAsia" w:ascii="宋体" w:hAnsi="宋体" w:eastAsia="宋体" w:cs="宋体"/>
          <w:b/>
          <w:bCs/>
          <w:color w:val="000000"/>
          <w:szCs w:val="21"/>
          <w:highlight w:val="none"/>
          <w:lang w:val="en-US" w:eastAsia="zh-CN"/>
        </w:rPr>
        <w:t>2.1</w:t>
      </w:r>
      <w:r>
        <w:rPr>
          <w:rFonts w:hint="eastAsia" w:ascii="宋体" w:hAnsi="宋体" w:eastAsia="宋体" w:cs="宋体"/>
          <w:b/>
          <w:bCs/>
          <w:color w:val="000000"/>
          <w:szCs w:val="21"/>
          <w:highlight w:val="none"/>
        </w:rPr>
        <w:t>响应文件组成【格式见第六章“响应文件（格式）”】</w:t>
      </w:r>
    </w:p>
    <w:p w14:paraId="2CE7D6D6">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11.</w:t>
      </w:r>
      <w:r>
        <w:rPr>
          <w:rFonts w:hint="eastAsia" w:ascii="宋体" w:hAnsi="宋体" w:eastAsia="宋体" w:cs="宋体"/>
          <w:b/>
          <w:bCs/>
          <w:color w:val="000000"/>
          <w:szCs w:val="21"/>
          <w:highlight w:val="none"/>
          <w:lang w:val="en-US" w:eastAsia="zh-CN"/>
        </w:rPr>
        <w:t>2</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val="en-US" w:eastAsia="zh-CN"/>
        </w:rPr>
        <w:t>1.1</w:t>
      </w:r>
      <w:r>
        <w:rPr>
          <w:rFonts w:hint="eastAsia" w:ascii="宋体" w:hAnsi="宋体" w:eastAsia="宋体" w:cs="宋体"/>
          <w:b/>
          <w:bCs/>
          <w:color w:val="000000"/>
          <w:szCs w:val="21"/>
          <w:highlight w:val="none"/>
        </w:rPr>
        <w:t>资格性响应证明材料：</w:t>
      </w:r>
    </w:p>
    <w:p w14:paraId="1357C12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（1）</w:t>
      </w:r>
      <w:bookmarkStart w:id="97" w:name="OLE_LINK21"/>
      <w:r>
        <w:rPr>
          <w:rFonts w:hint="eastAsia" w:ascii="宋体" w:hAnsi="宋体" w:eastAsia="宋体" w:cs="宋体"/>
          <w:color w:val="2510EE"/>
          <w:szCs w:val="21"/>
          <w:highlight w:val="none"/>
        </w:rPr>
        <w:t>供应商相应的法定代表人、负责人、自然人身份证正反两面</w:t>
      </w:r>
      <w:bookmarkEnd w:id="97"/>
      <w:r>
        <w:rPr>
          <w:rFonts w:hint="eastAsia" w:ascii="宋体" w:hAnsi="宋体" w:eastAsia="宋体" w:cs="宋体"/>
          <w:color w:val="2510EE"/>
          <w:szCs w:val="21"/>
          <w:highlight w:val="none"/>
          <w:lang w:eastAsia="zh-CN"/>
        </w:rPr>
        <w:t>扫描件</w:t>
      </w:r>
      <w:r>
        <w:rPr>
          <w:rFonts w:hint="eastAsia" w:ascii="宋体" w:hAnsi="宋体" w:eastAsia="宋体" w:cs="宋体"/>
          <w:b/>
          <w:bCs/>
          <w:color w:val="2510EE"/>
          <w:szCs w:val="21"/>
          <w:highlight w:val="none"/>
        </w:rPr>
        <w:t>（必须提供</w:t>
      </w:r>
      <w:r>
        <w:rPr>
          <w:rFonts w:hint="eastAsia" w:ascii="宋体" w:hAnsi="宋体"/>
          <w:b/>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eastAsia="宋体" w:cs="宋体"/>
          <w:b/>
          <w:bCs/>
          <w:color w:val="2510EE"/>
          <w:szCs w:val="21"/>
          <w:highlight w:val="none"/>
        </w:rPr>
        <w:t>）</w:t>
      </w:r>
      <w:r>
        <w:rPr>
          <w:rFonts w:hint="eastAsia" w:ascii="宋体" w:hAnsi="宋体" w:eastAsia="宋体" w:cs="宋体"/>
          <w:color w:val="2510EE"/>
          <w:szCs w:val="21"/>
          <w:highlight w:val="none"/>
        </w:rPr>
        <w:t>；</w:t>
      </w:r>
    </w:p>
    <w:p w14:paraId="48463EC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（2）</w:t>
      </w:r>
      <w:bookmarkStart w:id="98" w:name="OLE_LINK22"/>
      <w:r>
        <w:rPr>
          <w:rFonts w:hint="eastAsia" w:ascii="宋体" w:hAnsi="宋体" w:eastAsia="宋体" w:cs="宋体"/>
          <w:color w:val="2510EE"/>
          <w:szCs w:val="21"/>
          <w:highlight w:val="none"/>
        </w:rPr>
        <w:t>供应商的授权委托书原件、委托代理人身份证正反面</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以及由县级以上（含县级）社会养老保险经办机构出具的供应商为委托代理人交纳的响应文件递交截止时间前</w:t>
      </w:r>
      <w:r>
        <w:rPr>
          <w:rFonts w:hint="eastAsia" w:ascii="宋体" w:hAnsi="宋体" w:eastAsia="宋体" w:cs="宋体"/>
          <w:color w:val="2510EE"/>
          <w:szCs w:val="21"/>
          <w:highlight w:val="none"/>
          <w:lang w:val="en-US" w:eastAsia="zh-CN"/>
        </w:rPr>
        <w:t>半年内任意连续三个月</w:t>
      </w:r>
      <w:r>
        <w:rPr>
          <w:rFonts w:hint="eastAsia" w:ascii="宋体" w:hAnsi="宋体" w:eastAsia="宋体" w:cs="宋体"/>
          <w:color w:val="2510EE"/>
          <w:szCs w:val="21"/>
          <w:highlight w:val="none"/>
        </w:rPr>
        <w:t>社保证明</w:t>
      </w:r>
      <w:bookmarkEnd w:id="98"/>
      <w:r>
        <w:rPr>
          <w:rFonts w:hint="eastAsia" w:ascii="宋体" w:hAnsi="宋体" w:eastAsia="宋体" w:cs="宋体"/>
          <w:color w:val="2510EE"/>
          <w:szCs w:val="21"/>
          <w:highlight w:val="none"/>
          <w:lang w:eastAsia="zh-CN"/>
        </w:rPr>
        <w:t>扫描件；</w:t>
      </w:r>
      <w:r>
        <w:rPr>
          <w:rFonts w:hint="eastAsia" w:ascii="宋体" w:hAnsi="宋体" w:eastAsia="宋体" w:cs="宋体"/>
          <w:b/>
          <w:bCs/>
          <w:color w:val="2510EE"/>
          <w:szCs w:val="21"/>
          <w:highlight w:val="none"/>
        </w:rPr>
        <w:t>（委托代理时必须提供）</w:t>
      </w:r>
      <w:r>
        <w:rPr>
          <w:rFonts w:hint="eastAsia" w:ascii="宋体" w:hAnsi="宋体" w:eastAsia="宋体" w:cs="宋体"/>
          <w:b/>
          <w:bCs/>
          <w:color w:val="2510EE"/>
          <w:szCs w:val="21"/>
          <w:highlight w:val="none"/>
          <w:lang w:eastAsia="zh-CN"/>
        </w:rPr>
        <w:t>。</w:t>
      </w:r>
      <w:r>
        <w:rPr>
          <w:rFonts w:hint="eastAsia" w:ascii="宋体" w:hAnsi="宋体" w:eastAsia="宋体" w:cs="宋体"/>
          <w:color w:val="2510EE"/>
          <w:szCs w:val="21"/>
          <w:highlight w:val="none"/>
        </w:rPr>
        <w:t>除供应商为以下三种情形的：</w:t>
      </w:r>
    </w:p>
    <w:p w14:paraId="14FF4B4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①如供应商为截标时间前60日以内成立的公司，可以提供供应商与委托代理人签订的劳动合同</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代替社保证明</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w:t>
      </w:r>
    </w:p>
    <w:p w14:paraId="4062805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②如供应商为事业单位，可以提供事业单位机构编制管理证</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或事业单位机构为其发放工资的工资条</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代替社保证明</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w:t>
      </w:r>
    </w:p>
    <w:p w14:paraId="3D24F89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③如委托代理人为免缴纳社保人员，提供免缴纳社保的证明材料</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及供应商与委托代理人签订的劳动合同</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代替社保证明</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w:t>
      </w:r>
    </w:p>
    <w:p w14:paraId="203AD113">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2510EE"/>
          <w:szCs w:val="21"/>
          <w:highlight w:val="none"/>
        </w:rPr>
      </w:pPr>
      <w:r>
        <w:rPr>
          <w:rFonts w:hint="eastAsia" w:ascii="宋体" w:hAnsi="宋体" w:eastAsia="宋体" w:cs="宋体"/>
          <w:b/>
          <w:bCs/>
          <w:color w:val="2510EE"/>
          <w:szCs w:val="21"/>
          <w:highlight w:val="none"/>
        </w:rPr>
        <w:t>【属自然人的应提供由县级以上（含县级）社会养老保险经办机构出具的自然人本人及委托代理人所交纳的响应文件递交截止时间</w:t>
      </w:r>
      <w:r>
        <w:rPr>
          <w:rFonts w:hint="eastAsia" w:ascii="宋体" w:hAnsi="宋体" w:eastAsia="宋体" w:cs="宋体"/>
          <w:b/>
          <w:bCs/>
          <w:color w:val="2510EE"/>
          <w:szCs w:val="21"/>
          <w:highlight w:val="none"/>
        </w:rPr>
        <w:t>前</w:t>
      </w:r>
      <w:r>
        <w:rPr>
          <w:rFonts w:hint="eastAsia" w:ascii="宋体" w:hAnsi="宋体" w:eastAsia="宋体" w:cs="宋体"/>
          <w:b/>
          <w:bCs/>
          <w:color w:val="2510EE"/>
          <w:szCs w:val="21"/>
          <w:highlight w:val="none"/>
          <w:lang w:val="en-US" w:eastAsia="zh-CN"/>
        </w:rPr>
        <w:t>半年内任意连续三个月</w:t>
      </w:r>
      <w:r>
        <w:rPr>
          <w:rFonts w:hint="eastAsia" w:ascii="宋体" w:hAnsi="宋体" w:eastAsia="宋体" w:cs="宋体"/>
          <w:b/>
          <w:bCs/>
          <w:color w:val="2510EE"/>
          <w:szCs w:val="21"/>
          <w:highlight w:val="none"/>
        </w:rPr>
        <w:t>社保证明</w:t>
      </w:r>
      <w:r>
        <w:rPr>
          <w:rFonts w:hint="eastAsia" w:ascii="宋体" w:hAnsi="宋体" w:eastAsia="宋体" w:cs="宋体"/>
          <w:b/>
          <w:bCs/>
          <w:color w:val="2510EE"/>
          <w:szCs w:val="21"/>
          <w:highlight w:val="none"/>
          <w:lang w:eastAsia="zh-CN"/>
        </w:rPr>
        <w:t>扫描件</w:t>
      </w:r>
      <w:r>
        <w:rPr>
          <w:rFonts w:hint="eastAsia" w:ascii="宋体" w:hAnsi="宋体" w:eastAsia="宋体" w:cs="宋体"/>
          <w:color w:val="2510EE"/>
          <w:szCs w:val="21"/>
          <w:highlight w:val="none"/>
        </w:rPr>
        <w:t>】</w:t>
      </w:r>
      <w:r>
        <w:rPr>
          <w:rFonts w:hint="eastAsia" w:ascii="宋体" w:hAnsi="宋体" w:eastAsia="宋体" w:cs="宋体"/>
          <w:b/>
          <w:bCs/>
          <w:color w:val="2510EE"/>
          <w:szCs w:val="21"/>
          <w:highlight w:val="none"/>
        </w:rPr>
        <w:t>（委托代理时必须提供）</w:t>
      </w:r>
    </w:p>
    <w:p w14:paraId="1BDB4D37">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lang w:eastAsia="zh-CN"/>
        </w:rPr>
        <w:t>（</w:t>
      </w:r>
      <w:r>
        <w:rPr>
          <w:rFonts w:hint="eastAsia" w:ascii="宋体" w:hAnsi="宋体" w:eastAsia="宋体" w:cs="宋体"/>
          <w:color w:val="2510EE"/>
          <w:szCs w:val="21"/>
          <w:highlight w:val="none"/>
          <w:lang w:val="en-US" w:eastAsia="zh-CN"/>
        </w:rPr>
        <w:t>3</w:t>
      </w:r>
      <w:r>
        <w:rPr>
          <w:rFonts w:hint="eastAsia" w:ascii="宋体" w:hAnsi="宋体" w:eastAsia="宋体" w:cs="宋体"/>
          <w:color w:val="2510EE"/>
          <w:szCs w:val="21"/>
          <w:highlight w:val="none"/>
          <w:lang w:eastAsia="zh-CN"/>
        </w:rPr>
        <w:t>）</w:t>
      </w:r>
      <w:bookmarkStart w:id="99" w:name="OLE_LINK24"/>
      <w:r>
        <w:rPr>
          <w:rFonts w:hint="eastAsia" w:ascii="宋体" w:hAnsi="宋体" w:eastAsia="宋体" w:cs="宋体"/>
          <w:color w:val="2510EE"/>
          <w:szCs w:val="21"/>
          <w:highlight w:val="none"/>
        </w:rPr>
        <w:t>供应商的法人或者其他组织营业执照等证明文件</w:t>
      </w:r>
      <w:bookmarkEnd w:id="99"/>
      <w:r>
        <w:rPr>
          <w:rFonts w:hint="eastAsia" w:ascii="宋体" w:hAnsi="宋体" w:eastAsia="宋体" w:cs="宋体"/>
          <w:color w:val="2510EE"/>
          <w:szCs w:val="21"/>
          <w:highlight w:val="none"/>
          <w:lang w:eastAsia="zh-CN"/>
        </w:rPr>
        <w:t>扫描件</w:t>
      </w:r>
      <w:r>
        <w:rPr>
          <w:rFonts w:hint="eastAsia" w:ascii="宋体" w:hAnsi="宋体" w:eastAsia="宋体" w:cs="宋体"/>
          <w:b/>
          <w:bCs/>
          <w:color w:val="2510EE"/>
          <w:szCs w:val="21"/>
          <w:highlight w:val="none"/>
        </w:rPr>
        <w:t>（必须提供，自然人除外</w:t>
      </w:r>
      <w:r>
        <w:rPr>
          <w:rFonts w:hint="eastAsia" w:ascii="宋体" w:hAnsi="宋体" w:eastAsia="宋体" w:cs="宋体"/>
          <w:b/>
          <w:bCs/>
          <w:color w:val="2510EE"/>
          <w:szCs w:val="21"/>
          <w:highlight w:val="none"/>
          <w:lang w:eastAsia="zh-CN"/>
        </w:rPr>
        <w:t>，</w:t>
      </w:r>
      <w:r>
        <w:rPr>
          <w:rFonts w:hint="eastAsia" w:ascii="宋体" w:hAnsi="宋体" w:eastAsia="宋体" w:cs="Times New Roman"/>
          <w:b/>
          <w:color w:val="2510EE"/>
          <w:szCs w:val="21"/>
          <w:highlight w:val="none"/>
        </w:rPr>
        <w:t>如为联合体投标的，分别提交相关资格文件</w:t>
      </w:r>
      <w:r>
        <w:rPr>
          <w:rFonts w:hint="eastAsia" w:ascii="宋体" w:hAnsi="宋体" w:eastAsia="宋体" w:cs="宋体"/>
          <w:b/>
          <w:bCs/>
          <w:color w:val="2510EE"/>
          <w:szCs w:val="21"/>
          <w:highlight w:val="none"/>
        </w:rPr>
        <w:t>）；</w:t>
      </w:r>
    </w:p>
    <w:p w14:paraId="3BBBC1AD">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2510EE"/>
          <w:szCs w:val="21"/>
          <w:highlight w:val="none"/>
        </w:rPr>
      </w:pPr>
      <w:r>
        <w:rPr>
          <w:rFonts w:hint="eastAsia" w:ascii="宋体" w:hAnsi="宋体" w:eastAsia="宋体" w:cs="宋体"/>
          <w:b/>
          <w:bCs/>
          <w:color w:val="2510EE"/>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9B6D71C">
      <w:pPr>
        <w:pageBreakBefore w:val="0"/>
        <w:widowControl w:val="0"/>
        <w:numPr>
          <w:ilvl w:val="0"/>
          <w:numId w:val="0"/>
        </w:numPr>
        <w:kinsoku/>
        <w:wordWrap/>
        <w:overflowPunct/>
        <w:topLinePunct w:val="0"/>
        <w:bidi w:val="0"/>
        <w:spacing w:line="440" w:lineRule="exact"/>
        <w:ind w:firstLine="420" w:firstLineChars="200"/>
        <w:textAlignment w:val="auto"/>
        <w:rPr>
          <w:rFonts w:hint="eastAsia"/>
          <w:color w:val="2510EE"/>
          <w:highlight w:val="none"/>
          <w:lang w:val="en-US" w:eastAsia="zh-CN"/>
        </w:rPr>
      </w:pPr>
      <w:r>
        <w:rPr>
          <w:rFonts w:hint="eastAsia" w:ascii="宋体" w:hAnsi="宋体" w:eastAsia="宋体" w:cs="宋体"/>
          <w:color w:val="2510EE"/>
          <w:sz w:val="21"/>
          <w:szCs w:val="21"/>
          <w:highlight w:val="none"/>
          <w:lang w:val="en-US" w:eastAsia="zh-CN"/>
        </w:rPr>
        <w:t>（4）供应商有效的资质证书</w:t>
      </w:r>
      <w:r>
        <w:rPr>
          <w:rFonts w:hint="eastAsia" w:ascii="宋体" w:hAnsi="宋体" w:eastAsia="宋体" w:cs="宋体"/>
          <w:color w:val="2510EE"/>
          <w:sz w:val="21"/>
          <w:szCs w:val="21"/>
          <w:highlight w:val="none"/>
          <w:lang w:val="en-US" w:eastAsia="zh-CN"/>
        </w:rPr>
        <w:t>扫描件</w:t>
      </w:r>
      <w:r>
        <w:rPr>
          <w:rFonts w:hint="eastAsia" w:ascii="宋体" w:hAnsi="宋体" w:eastAsia="宋体" w:cs="宋体"/>
          <w:b/>
          <w:bCs/>
          <w:color w:val="2510EE"/>
          <w:sz w:val="21"/>
          <w:szCs w:val="21"/>
          <w:highlight w:val="none"/>
          <w:lang w:val="en-US" w:eastAsia="zh-CN"/>
        </w:rPr>
        <w:t>（</w:t>
      </w:r>
      <w:r>
        <w:rPr>
          <w:rFonts w:hint="eastAsia" w:ascii="宋体" w:hAnsi="宋体" w:cs="宋体"/>
          <w:b/>
          <w:bCs/>
          <w:color w:val="2510EE"/>
          <w:szCs w:val="21"/>
          <w:highlight w:val="none"/>
        </w:rPr>
        <w:t>如为联合体投标的，分别提交相关资格文件</w:t>
      </w:r>
      <w:r>
        <w:rPr>
          <w:rFonts w:hint="eastAsia" w:ascii="宋体" w:hAnsi="宋体" w:eastAsia="宋体" w:cs="宋体"/>
          <w:b/>
          <w:bCs/>
          <w:color w:val="2510EE"/>
          <w:sz w:val="21"/>
          <w:szCs w:val="21"/>
          <w:highlight w:val="none"/>
          <w:lang w:val="en-US" w:eastAsia="zh-CN"/>
        </w:rPr>
        <w:t>）</w:t>
      </w:r>
      <w:r>
        <w:rPr>
          <w:rFonts w:hint="eastAsia" w:ascii="宋体" w:hAnsi="宋体" w:eastAsia="宋体" w:cs="宋体"/>
          <w:color w:val="2510EE"/>
          <w:sz w:val="21"/>
          <w:szCs w:val="21"/>
          <w:highlight w:val="none"/>
          <w:lang w:val="en-US" w:eastAsia="zh-CN"/>
        </w:rPr>
        <w:t>、拟投入项目经理的注册建造师执业资格证书及安全生产考核合格证书（B类）扫描件、</w:t>
      </w:r>
      <w:r>
        <w:rPr>
          <w:rFonts w:hint="eastAsia" w:ascii="宋体" w:hAnsi="宋体" w:cs="Arial"/>
          <w:color w:val="2510EE"/>
          <w:kern w:val="0"/>
          <w:szCs w:val="21"/>
          <w:highlight w:val="none"/>
        </w:rPr>
        <w:t>项目经理无在建工程承诺书</w:t>
      </w:r>
      <w:r>
        <w:rPr>
          <w:rFonts w:hint="eastAsia" w:ascii="宋体" w:hAnsi="宋体"/>
          <w:b/>
          <w:color w:val="2510EE"/>
          <w:highlight w:val="none"/>
        </w:rPr>
        <w:t>（</w:t>
      </w:r>
      <w:r>
        <w:rPr>
          <w:rFonts w:hint="eastAsia" w:ascii="宋体" w:hAnsi="宋体" w:cs="宋体"/>
          <w:b/>
          <w:bCs/>
          <w:color w:val="2510EE"/>
          <w:highlight w:val="none"/>
        </w:rPr>
        <w:t>格式自拟</w:t>
      </w:r>
      <w:r>
        <w:rPr>
          <w:rFonts w:hint="eastAsia" w:ascii="宋体" w:hAnsi="宋体" w:cs="宋体"/>
          <w:b/>
          <w:bCs/>
          <w:color w:val="2510EE"/>
          <w:highlight w:val="none"/>
          <w:lang w:eastAsia="zh-CN"/>
        </w:rPr>
        <w:t>）</w:t>
      </w:r>
      <w:r>
        <w:rPr>
          <w:rFonts w:hint="eastAsia" w:ascii="宋体" w:hAnsi="宋体" w:eastAsia="宋体" w:cs="宋体"/>
          <w:b/>
          <w:bCs/>
          <w:color w:val="2510EE"/>
          <w:sz w:val="21"/>
          <w:szCs w:val="21"/>
          <w:highlight w:val="none"/>
          <w:lang w:val="en-US" w:eastAsia="zh-CN"/>
        </w:rPr>
        <w:t>（必须提供）；</w:t>
      </w:r>
    </w:p>
    <w:p w14:paraId="6AE11EF3">
      <w:pPr>
        <w:pageBreakBefore w:val="0"/>
        <w:widowControl w:val="0"/>
        <w:numPr>
          <w:ilvl w:val="0"/>
          <w:numId w:val="0"/>
        </w:numPr>
        <w:tabs>
          <w:tab w:val="left" w:pos="1305"/>
        </w:tabs>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cs="宋体"/>
          <w:bCs/>
          <w:color w:val="2510EE"/>
          <w:kern w:val="0"/>
          <w:szCs w:val="21"/>
          <w:highlight w:val="none"/>
          <w:lang w:eastAsia="zh-CN"/>
        </w:rPr>
        <w:t>（</w:t>
      </w:r>
      <w:r>
        <w:rPr>
          <w:rFonts w:hint="eastAsia" w:ascii="宋体" w:hAnsi="宋体" w:cs="宋体"/>
          <w:bCs/>
          <w:color w:val="2510EE"/>
          <w:kern w:val="0"/>
          <w:szCs w:val="21"/>
          <w:highlight w:val="none"/>
          <w:lang w:val="en-US" w:eastAsia="zh-CN"/>
        </w:rPr>
        <w:t>5</w:t>
      </w:r>
      <w:r>
        <w:rPr>
          <w:rFonts w:hint="eastAsia" w:ascii="宋体" w:hAnsi="宋体" w:cs="宋体"/>
          <w:bCs/>
          <w:color w:val="2510EE"/>
          <w:kern w:val="0"/>
          <w:szCs w:val="21"/>
          <w:highlight w:val="none"/>
          <w:lang w:eastAsia="zh-CN"/>
        </w:rPr>
        <w:t>）</w:t>
      </w:r>
      <w:bookmarkStart w:id="100" w:name="OLE_LINK26"/>
      <w:r>
        <w:rPr>
          <w:rFonts w:hint="eastAsia" w:ascii="宋体" w:hAnsi="宋体" w:cs="宋体"/>
          <w:bCs/>
          <w:color w:val="2510EE"/>
          <w:kern w:val="0"/>
          <w:szCs w:val="21"/>
          <w:highlight w:val="none"/>
        </w:rPr>
        <w:t>供应商有效的安全生产许可证书</w:t>
      </w:r>
      <w:bookmarkEnd w:id="100"/>
      <w:r>
        <w:rPr>
          <w:rFonts w:hint="eastAsia" w:ascii="宋体" w:hAnsi="宋体" w:cs="宋体"/>
          <w:bCs/>
          <w:color w:val="2510EE"/>
          <w:kern w:val="0"/>
          <w:szCs w:val="21"/>
          <w:highlight w:val="none"/>
          <w:lang w:eastAsia="zh-CN"/>
        </w:rPr>
        <w:t>扫描件</w:t>
      </w:r>
      <w:r>
        <w:rPr>
          <w:rFonts w:hint="eastAsia" w:ascii="宋体" w:hAnsi="宋体" w:eastAsia="宋体" w:cs="宋体"/>
          <w:b/>
          <w:bCs/>
          <w:color w:val="2510EE"/>
          <w:sz w:val="21"/>
          <w:szCs w:val="21"/>
          <w:highlight w:val="none"/>
          <w:lang w:val="en-US" w:eastAsia="zh-CN"/>
        </w:rPr>
        <w:t>（必须提供</w:t>
      </w:r>
      <w:r>
        <w:rPr>
          <w:rFonts w:hint="eastAsia" w:ascii="宋体" w:hAnsi="宋体"/>
          <w:b/>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eastAsia="宋体" w:cs="宋体"/>
          <w:b/>
          <w:bCs/>
          <w:color w:val="2510EE"/>
          <w:sz w:val="21"/>
          <w:szCs w:val="21"/>
          <w:highlight w:val="none"/>
          <w:lang w:val="en-US" w:eastAsia="zh-CN"/>
        </w:rPr>
        <w:t>）</w:t>
      </w:r>
      <w:r>
        <w:rPr>
          <w:rFonts w:hint="eastAsia" w:ascii="宋体" w:hAnsi="宋体" w:eastAsia="宋体" w:cs="宋体"/>
          <w:color w:val="2510EE"/>
          <w:szCs w:val="21"/>
          <w:highlight w:val="none"/>
        </w:rPr>
        <w:t>；</w:t>
      </w:r>
    </w:p>
    <w:p w14:paraId="1F1B8EF2">
      <w:pPr>
        <w:pageBreakBefore w:val="0"/>
        <w:widowControl w:val="0"/>
        <w:numPr>
          <w:ilvl w:val="0"/>
          <w:numId w:val="0"/>
        </w:numPr>
        <w:tabs>
          <w:tab w:val="left" w:pos="1305"/>
        </w:tabs>
        <w:kinsoku/>
        <w:wordWrap/>
        <w:overflowPunct/>
        <w:topLinePunct w:val="0"/>
        <w:bidi w:val="0"/>
        <w:spacing w:line="440" w:lineRule="exact"/>
        <w:ind w:firstLine="420" w:firstLineChars="200"/>
        <w:textAlignment w:val="auto"/>
        <w:rPr>
          <w:rFonts w:hint="eastAsia" w:ascii="宋体" w:hAnsi="宋体" w:eastAsia="宋体" w:cs="宋体"/>
          <w:color w:val="2510EE"/>
          <w:highlight w:val="none"/>
          <w:lang w:eastAsia="zh-CN"/>
        </w:rPr>
      </w:pPr>
      <w:r>
        <w:rPr>
          <w:rFonts w:hint="eastAsia" w:ascii="宋体" w:hAnsi="宋体" w:eastAsia="宋体" w:cs="宋体"/>
          <w:color w:val="2510EE"/>
          <w:highlight w:val="none"/>
          <w:lang w:eastAsia="zh-CN"/>
        </w:rPr>
        <w:t>（</w:t>
      </w:r>
      <w:r>
        <w:rPr>
          <w:rFonts w:hint="eastAsia" w:ascii="宋体" w:hAnsi="宋体" w:eastAsia="宋体" w:cs="宋体"/>
          <w:color w:val="2510EE"/>
          <w:highlight w:val="none"/>
          <w:lang w:val="en-US" w:eastAsia="zh-CN"/>
        </w:rPr>
        <w:t>6</w:t>
      </w:r>
      <w:r>
        <w:rPr>
          <w:rFonts w:hint="eastAsia" w:ascii="宋体" w:hAnsi="宋体" w:eastAsia="宋体" w:cs="宋体"/>
          <w:color w:val="2510EE"/>
          <w:highlight w:val="none"/>
          <w:lang w:eastAsia="zh-CN"/>
        </w:rPr>
        <w:t>）中小企业相应有效的证明文件</w:t>
      </w:r>
      <w:r>
        <w:rPr>
          <w:rFonts w:hint="eastAsia" w:ascii="宋体" w:hAnsi="宋体" w:eastAsia="宋体" w:cs="宋体"/>
          <w:b/>
          <w:bCs/>
          <w:color w:val="2510EE"/>
          <w:highlight w:val="none"/>
          <w:lang w:eastAsia="zh-CN"/>
        </w:rPr>
        <w:t>（必须提供</w:t>
      </w:r>
      <w:r>
        <w:rPr>
          <w:rFonts w:hint="eastAsia" w:ascii="宋体" w:hAnsi="宋体"/>
          <w:b/>
          <w:bCs/>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eastAsia="宋体" w:cs="宋体"/>
          <w:b/>
          <w:bCs/>
          <w:color w:val="2510EE"/>
          <w:highlight w:val="none"/>
          <w:lang w:eastAsia="zh-CN"/>
        </w:rPr>
        <w:t>）</w:t>
      </w:r>
      <w:r>
        <w:rPr>
          <w:rFonts w:hint="eastAsia" w:ascii="宋体" w:hAnsi="宋体" w:eastAsia="宋体" w:cs="宋体"/>
          <w:color w:val="2510EE"/>
          <w:highlight w:val="none"/>
          <w:lang w:eastAsia="zh-CN"/>
        </w:rPr>
        <w:t>；</w:t>
      </w:r>
    </w:p>
    <w:p w14:paraId="48CD18D3">
      <w:pPr>
        <w:pageBreakBefore w:val="0"/>
        <w:widowControl w:val="0"/>
        <w:numPr>
          <w:ilvl w:val="0"/>
          <w:numId w:val="0"/>
        </w:numPr>
        <w:tabs>
          <w:tab w:val="left" w:pos="1305"/>
        </w:tabs>
        <w:kinsoku/>
        <w:wordWrap/>
        <w:overflowPunct/>
        <w:topLinePunct w:val="0"/>
        <w:bidi w:val="0"/>
        <w:spacing w:line="440" w:lineRule="exact"/>
        <w:ind w:firstLine="420" w:firstLineChars="200"/>
        <w:textAlignment w:val="auto"/>
        <w:rPr>
          <w:rFonts w:hint="eastAsia" w:ascii="宋体" w:hAnsi="宋体" w:eastAsia="宋体" w:cs="宋体"/>
          <w:color w:val="2510EE"/>
          <w:highlight w:val="none"/>
          <w:lang w:eastAsia="zh-CN"/>
        </w:rPr>
      </w:pPr>
      <w:r>
        <w:rPr>
          <w:rFonts w:hint="eastAsia" w:ascii="宋体" w:hAnsi="宋体" w:eastAsia="宋体" w:cs="宋体"/>
          <w:color w:val="2510EE"/>
          <w:highlight w:val="none"/>
          <w:lang w:eastAsia="zh-CN"/>
        </w:rPr>
        <w:t>根据企业所属类型，必须提供以下材料之一：</w:t>
      </w:r>
    </w:p>
    <w:p w14:paraId="1B7EB398">
      <w:pPr>
        <w:pageBreakBefore w:val="0"/>
        <w:widowControl w:val="0"/>
        <w:numPr>
          <w:ilvl w:val="0"/>
          <w:numId w:val="0"/>
        </w:numPr>
        <w:tabs>
          <w:tab w:val="left" w:pos="1305"/>
        </w:tabs>
        <w:kinsoku/>
        <w:wordWrap/>
        <w:overflowPunct/>
        <w:topLinePunct w:val="0"/>
        <w:bidi w:val="0"/>
        <w:spacing w:line="440" w:lineRule="exact"/>
        <w:ind w:firstLine="420" w:firstLineChars="200"/>
        <w:textAlignment w:val="auto"/>
        <w:rPr>
          <w:rFonts w:hint="eastAsia" w:ascii="宋体" w:hAnsi="宋体" w:eastAsia="宋体" w:cs="宋体"/>
          <w:color w:val="2510EE"/>
          <w:highlight w:val="none"/>
          <w:lang w:eastAsia="zh-CN"/>
        </w:rPr>
      </w:pPr>
      <w:r>
        <w:rPr>
          <w:rFonts w:hint="eastAsia" w:ascii="宋体" w:hAnsi="宋体" w:eastAsia="宋体" w:cs="宋体"/>
          <w:color w:val="2510EE"/>
          <w:highlight w:val="none"/>
          <w:lang w:eastAsia="zh-CN"/>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2474662E">
      <w:pPr>
        <w:pageBreakBefore w:val="0"/>
        <w:widowControl w:val="0"/>
        <w:numPr>
          <w:ilvl w:val="0"/>
          <w:numId w:val="0"/>
        </w:numPr>
        <w:tabs>
          <w:tab w:val="left" w:pos="1305"/>
        </w:tabs>
        <w:kinsoku/>
        <w:wordWrap/>
        <w:overflowPunct/>
        <w:topLinePunct w:val="0"/>
        <w:bidi w:val="0"/>
        <w:spacing w:line="440" w:lineRule="exact"/>
        <w:ind w:firstLine="420" w:firstLineChars="200"/>
        <w:textAlignment w:val="auto"/>
        <w:rPr>
          <w:rFonts w:hint="eastAsia" w:ascii="宋体" w:hAnsi="宋体" w:eastAsia="宋体" w:cs="宋体"/>
          <w:color w:val="2510EE"/>
          <w:highlight w:val="none"/>
          <w:lang w:eastAsia="zh-CN"/>
        </w:rPr>
      </w:pPr>
      <w:r>
        <w:rPr>
          <w:rFonts w:hint="eastAsia" w:ascii="宋体" w:hAnsi="宋体" w:eastAsia="宋体" w:cs="宋体"/>
          <w:color w:val="2510EE"/>
          <w:highlight w:val="none"/>
          <w:lang w:eastAsia="zh-CN"/>
        </w:rPr>
        <w:t>②监狱企业的证明文件【如工程由监狱企业承建，供应商应当提供由省级以上监狱管理局、戒毒管理局（含新疆生产建设兵团）出具的属于监狱企业的证明文件，否则不予享受中小企业政策】；</w:t>
      </w:r>
    </w:p>
    <w:p w14:paraId="08130585">
      <w:pPr>
        <w:pageBreakBefore w:val="0"/>
        <w:widowControl w:val="0"/>
        <w:numPr>
          <w:ilvl w:val="0"/>
          <w:numId w:val="0"/>
        </w:numPr>
        <w:tabs>
          <w:tab w:val="left" w:pos="1305"/>
        </w:tabs>
        <w:kinsoku/>
        <w:wordWrap/>
        <w:overflowPunct/>
        <w:topLinePunct w:val="0"/>
        <w:bidi w:val="0"/>
        <w:spacing w:line="440" w:lineRule="exact"/>
        <w:ind w:firstLine="420" w:firstLineChars="200"/>
        <w:textAlignment w:val="auto"/>
        <w:rPr>
          <w:rFonts w:hint="eastAsia" w:ascii="宋体" w:hAnsi="宋体" w:eastAsia="宋体" w:cs="宋体"/>
          <w:color w:val="2510EE"/>
          <w:highlight w:val="none"/>
          <w:lang w:eastAsia="zh-CN"/>
        </w:rPr>
      </w:pPr>
      <w:r>
        <w:rPr>
          <w:rFonts w:hint="eastAsia" w:ascii="宋体" w:hAnsi="宋体" w:eastAsia="宋体" w:cs="宋体"/>
          <w:color w:val="2510EE"/>
          <w:highlight w:val="none"/>
          <w:lang w:eastAsia="zh-CN"/>
        </w:rPr>
        <w:t>③《残疾人福利性单位声明函》【符合条件的残疾人福利性单位在参加政府采购活动时，供应商应如实声明并对出具的声明函（格式见附件）真实性负责，否则不予享受中小企业政策】。</w:t>
      </w:r>
    </w:p>
    <w:p w14:paraId="0AD38DEC">
      <w:pPr>
        <w:pageBreakBefore w:val="0"/>
        <w:widowControl w:val="0"/>
        <w:numPr>
          <w:ilvl w:val="0"/>
          <w:numId w:val="0"/>
        </w:numPr>
        <w:tabs>
          <w:tab w:val="left" w:pos="1305"/>
        </w:tabs>
        <w:kinsoku/>
        <w:wordWrap/>
        <w:overflowPunct/>
        <w:topLinePunct w:val="0"/>
        <w:bidi w:val="0"/>
        <w:spacing w:line="440" w:lineRule="exact"/>
        <w:ind w:firstLine="422" w:firstLineChars="200"/>
        <w:textAlignment w:val="auto"/>
        <w:rPr>
          <w:rFonts w:hint="eastAsia" w:ascii="宋体" w:hAnsi="宋体" w:eastAsia="宋体" w:cs="宋体"/>
          <w:color w:val="2510EE"/>
          <w:highlight w:val="none"/>
        </w:rPr>
      </w:pPr>
      <w:r>
        <w:rPr>
          <w:rFonts w:hint="eastAsia" w:ascii="宋体" w:hAnsi="宋体" w:eastAsia="宋体" w:cs="宋体"/>
          <w:b/>
          <w:bCs/>
          <w:color w:val="2510EE"/>
          <w:highlight w:val="none"/>
          <w:lang w:eastAsia="zh-CN"/>
        </w:rPr>
        <w:t>注：专门面向中小企业采购的项目（供应商应为中小微企业、监狱企业、残疾人福利性单位) ，不接受非上述企业参与谈商。</w:t>
      </w:r>
    </w:p>
    <w:p w14:paraId="2C5C9304">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hAnsi="宋体" w:eastAsia="宋体" w:cs="宋体"/>
          <w:color w:val="2510EE"/>
          <w:highlight w:val="none"/>
        </w:rPr>
      </w:pPr>
      <w:r>
        <w:rPr>
          <w:rFonts w:hint="eastAsia" w:ascii="宋体" w:hAnsi="宋体" w:cs="宋体"/>
          <w:bCs/>
          <w:color w:val="2510EE"/>
          <w:kern w:val="0"/>
          <w:szCs w:val="21"/>
          <w:highlight w:val="none"/>
          <w:lang w:eastAsia="zh-CN"/>
        </w:rPr>
        <w:t>（</w:t>
      </w:r>
      <w:r>
        <w:rPr>
          <w:rFonts w:hint="eastAsia" w:ascii="宋体" w:hAnsi="宋体" w:cs="宋体"/>
          <w:bCs/>
          <w:color w:val="2510EE"/>
          <w:kern w:val="0"/>
          <w:szCs w:val="21"/>
          <w:highlight w:val="none"/>
          <w:lang w:val="en-US" w:eastAsia="zh-CN"/>
        </w:rPr>
        <w:t>7</w:t>
      </w:r>
      <w:r>
        <w:rPr>
          <w:rFonts w:hint="eastAsia" w:ascii="宋体" w:hAnsi="宋体" w:cs="宋体"/>
          <w:bCs/>
          <w:color w:val="2510EE"/>
          <w:kern w:val="0"/>
          <w:szCs w:val="21"/>
          <w:highlight w:val="none"/>
          <w:lang w:eastAsia="zh-CN"/>
        </w:rPr>
        <w:t>）</w:t>
      </w:r>
      <w:bookmarkStart w:id="101" w:name="OLE_LINK27"/>
      <w:r>
        <w:rPr>
          <w:rFonts w:hint="eastAsia" w:ascii="宋体" w:hAnsi="宋体" w:cs="宋体"/>
          <w:bCs/>
          <w:color w:val="2510EE"/>
          <w:kern w:val="0"/>
          <w:szCs w:val="21"/>
          <w:highlight w:val="none"/>
        </w:rPr>
        <w:t>供应商</w:t>
      </w:r>
      <w:r>
        <w:rPr>
          <w:rFonts w:hint="eastAsia" w:ascii="宋体" w:hAnsi="宋体" w:cs="宋体"/>
          <w:color w:val="2510EE"/>
          <w:sz w:val="21"/>
          <w:szCs w:val="21"/>
          <w:highlight w:val="none"/>
          <w:lang w:val="en-US" w:eastAsia="zh-CN"/>
        </w:rPr>
        <w:t>2024年度</w:t>
      </w:r>
      <w:r>
        <w:rPr>
          <w:rFonts w:hint="eastAsia" w:ascii="宋体" w:hAnsi="宋体" w:eastAsia="宋体" w:cs="宋体"/>
          <w:color w:val="2510EE"/>
          <w:sz w:val="21"/>
          <w:szCs w:val="21"/>
          <w:highlight w:val="none"/>
          <w:lang w:val="en-US" w:eastAsia="zh-CN"/>
        </w:rPr>
        <w:t>财务状况报告</w:t>
      </w:r>
      <w:bookmarkEnd w:id="101"/>
      <w:r>
        <w:rPr>
          <w:rFonts w:hint="eastAsia" w:ascii="宋体" w:hAnsi="宋体" w:eastAsia="宋体" w:cs="宋体"/>
          <w:b/>
          <w:bCs/>
          <w:color w:val="2510EE"/>
          <w:sz w:val="21"/>
          <w:szCs w:val="21"/>
          <w:highlight w:val="none"/>
          <w:lang w:val="en-US" w:eastAsia="zh-CN"/>
        </w:rPr>
        <w:t>（必须提供</w:t>
      </w:r>
      <w:r>
        <w:rPr>
          <w:rFonts w:hint="eastAsia" w:ascii="宋体" w:hAnsi="宋体" w:cs="宋体"/>
          <w:b/>
          <w:bCs/>
          <w:color w:val="2510EE"/>
          <w:szCs w:val="21"/>
          <w:highlight w:val="none"/>
          <w:lang w:eastAsia="zh-CN"/>
        </w:rPr>
        <w:t>，</w:t>
      </w:r>
      <w:r>
        <w:rPr>
          <w:rFonts w:ascii="宋体" w:hAnsi="宋体" w:cs="宋体"/>
          <w:b/>
          <w:bCs/>
          <w:color w:val="2510EE"/>
          <w:szCs w:val="21"/>
          <w:highlight w:val="none"/>
        </w:rPr>
        <w:t>可</w:t>
      </w:r>
      <w:r>
        <w:rPr>
          <w:rFonts w:hint="eastAsia" w:ascii="宋体" w:hAnsi="宋体" w:cs="宋体"/>
          <w:b/>
          <w:bCs/>
          <w:color w:val="2510EE"/>
          <w:szCs w:val="21"/>
          <w:highlight w:val="none"/>
          <w:lang w:eastAsia="zh-CN"/>
        </w:rPr>
        <w:t>以是磋商供应商</w:t>
      </w:r>
      <w:r>
        <w:rPr>
          <w:rFonts w:ascii="宋体" w:hAnsi="宋体" w:cs="宋体"/>
          <w:b/>
          <w:bCs/>
          <w:color w:val="2510EE"/>
          <w:szCs w:val="21"/>
          <w:highlight w:val="none"/>
        </w:rPr>
        <w:t>自行编制也可</w:t>
      </w:r>
      <w:r>
        <w:rPr>
          <w:rFonts w:hint="eastAsia" w:ascii="宋体" w:hAnsi="宋体" w:cs="宋体"/>
          <w:b/>
          <w:bCs/>
          <w:color w:val="2510EE"/>
          <w:szCs w:val="21"/>
          <w:highlight w:val="none"/>
          <w:lang w:eastAsia="zh-CN"/>
        </w:rPr>
        <w:t>是</w:t>
      </w:r>
      <w:r>
        <w:rPr>
          <w:rFonts w:ascii="宋体" w:hAnsi="宋体" w:cs="宋体"/>
          <w:b/>
          <w:bCs/>
          <w:color w:val="2510EE"/>
          <w:szCs w:val="21"/>
          <w:highlight w:val="none"/>
        </w:rPr>
        <w:t>通过</w:t>
      </w:r>
      <w:r>
        <w:rPr>
          <w:rFonts w:hint="eastAsia" w:ascii="宋体" w:hAnsi="宋体" w:cs="宋体"/>
          <w:b/>
          <w:bCs/>
          <w:color w:val="2510EE"/>
          <w:szCs w:val="21"/>
          <w:highlight w:val="none"/>
          <w:lang w:eastAsia="zh-CN"/>
        </w:rPr>
        <w:t>第三方</w:t>
      </w:r>
      <w:r>
        <w:rPr>
          <w:rFonts w:ascii="宋体" w:hAnsi="宋体" w:cs="宋体"/>
          <w:b/>
          <w:bCs/>
          <w:color w:val="2510EE"/>
          <w:szCs w:val="21"/>
          <w:highlight w:val="none"/>
        </w:rPr>
        <w:t>审计公司编制，如为自行编制至少须提供现金流量表、负债表及利润表</w:t>
      </w:r>
      <w:r>
        <w:rPr>
          <w:rFonts w:hint="eastAsia" w:ascii="宋体" w:hAnsi="宋体"/>
          <w:b/>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eastAsia="宋体" w:cs="宋体"/>
          <w:b/>
          <w:bCs/>
          <w:color w:val="2510EE"/>
          <w:sz w:val="21"/>
          <w:szCs w:val="21"/>
          <w:highlight w:val="none"/>
          <w:lang w:val="en-US" w:eastAsia="zh-CN"/>
        </w:rPr>
        <w:t>）</w:t>
      </w:r>
      <w:r>
        <w:rPr>
          <w:rFonts w:hint="eastAsia" w:ascii="宋体" w:hAnsi="宋体" w:eastAsia="宋体" w:cs="宋体"/>
          <w:color w:val="2510EE"/>
          <w:szCs w:val="21"/>
          <w:highlight w:val="none"/>
        </w:rPr>
        <w:t>；</w:t>
      </w:r>
    </w:p>
    <w:p w14:paraId="6BF16B6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2510EE"/>
          <w:szCs w:val="21"/>
          <w:highlight w:val="none"/>
          <w:lang w:eastAsia="zh-CN"/>
        </w:rPr>
      </w:pPr>
      <w:r>
        <w:rPr>
          <w:rFonts w:hint="eastAsia" w:ascii="宋体" w:hAnsi="宋体" w:eastAsia="宋体" w:cs="宋体"/>
          <w:color w:val="2510EE"/>
          <w:szCs w:val="21"/>
          <w:highlight w:val="none"/>
          <w:lang w:eastAsia="zh-CN"/>
        </w:rPr>
        <w:t>（</w:t>
      </w:r>
      <w:r>
        <w:rPr>
          <w:rFonts w:hint="eastAsia" w:ascii="宋体" w:hAnsi="宋体" w:eastAsia="宋体" w:cs="宋体"/>
          <w:color w:val="2510EE"/>
          <w:szCs w:val="21"/>
          <w:highlight w:val="none"/>
          <w:lang w:val="en-US" w:eastAsia="zh-CN"/>
        </w:rPr>
        <w:t>8</w:t>
      </w:r>
      <w:r>
        <w:rPr>
          <w:rFonts w:hint="eastAsia" w:ascii="宋体" w:hAnsi="宋体" w:eastAsia="宋体" w:cs="宋体"/>
          <w:color w:val="2510EE"/>
          <w:szCs w:val="21"/>
          <w:highlight w:val="none"/>
          <w:lang w:eastAsia="zh-CN"/>
        </w:rPr>
        <w:t>）</w:t>
      </w:r>
      <w:bookmarkStart w:id="102" w:name="OLE_LINK7"/>
      <w:r>
        <w:rPr>
          <w:rFonts w:hint="eastAsia" w:ascii="宋体" w:hAnsi="宋体" w:eastAsia="宋体" w:cs="宋体"/>
          <w:color w:val="2510EE"/>
          <w:szCs w:val="21"/>
          <w:highlight w:val="none"/>
        </w:rPr>
        <w:t>供应商近半年内任意一个月依法缴纳税收的证明材料</w:t>
      </w:r>
      <w:r>
        <w:rPr>
          <w:rFonts w:hint="eastAsia" w:ascii="宋体" w:hAnsi="宋体" w:cs="宋体"/>
          <w:color w:val="2510EE"/>
          <w:szCs w:val="21"/>
          <w:highlight w:val="none"/>
          <w:lang w:val="en-US" w:eastAsia="zh-CN"/>
        </w:rPr>
        <w:t>[</w:t>
      </w:r>
      <w:r>
        <w:rPr>
          <w:rFonts w:hint="eastAsia" w:ascii="宋体" w:hAnsi="宋体" w:eastAsia="宋体" w:cs="宋体"/>
          <w:color w:val="2510EE"/>
          <w:szCs w:val="21"/>
          <w:highlight w:val="none"/>
        </w:rPr>
        <w:t>增值税</w:t>
      </w:r>
      <w:r>
        <w:rPr>
          <w:rFonts w:hint="eastAsia" w:ascii="宋体" w:hAnsi="宋体" w:cs="宋体"/>
          <w:color w:val="2510EE"/>
          <w:szCs w:val="21"/>
          <w:highlight w:val="none"/>
          <w:lang w:eastAsia="zh-CN"/>
        </w:rPr>
        <w:t>缴纳</w:t>
      </w:r>
      <w:r>
        <w:rPr>
          <w:rFonts w:hint="eastAsia" w:ascii="宋体" w:hAnsi="宋体" w:eastAsia="宋体" w:cs="宋体"/>
          <w:color w:val="2510EE"/>
          <w:szCs w:val="21"/>
          <w:highlight w:val="none"/>
        </w:rPr>
        <w:t>发票(税收完税证明)或企业所得税完税证明或税务部门出具的免税证明</w:t>
      </w:r>
      <w:r>
        <w:rPr>
          <w:rFonts w:hint="eastAsia" w:ascii="宋体" w:hAnsi="宋体" w:cs="宋体"/>
          <w:color w:val="2510EE"/>
          <w:szCs w:val="21"/>
          <w:highlight w:val="none"/>
          <w:lang w:val="en-US" w:eastAsia="zh-CN"/>
        </w:rPr>
        <w:t>]</w:t>
      </w:r>
      <w:bookmarkEnd w:id="102"/>
      <w:r>
        <w:rPr>
          <w:rFonts w:hint="eastAsia" w:ascii="宋体" w:hAnsi="宋体" w:eastAsia="宋体" w:cs="宋体"/>
          <w:color w:val="2510EE"/>
          <w:szCs w:val="21"/>
          <w:highlight w:val="none"/>
          <w:lang w:eastAsia="zh-CN"/>
        </w:rPr>
        <w:t>扫描件</w:t>
      </w:r>
      <w:r>
        <w:rPr>
          <w:rFonts w:hint="eastAsia" w:ascii="宋体" w:hAnsi="宋体" w:eastAsia="宋体" w:cs="宋体"/>
          <w:b/>
          <w:bCs/>
          <w:color w:val="2510EE"/>
          <w:szCs w:val="21"/>
          <w:highlight w:val="none"/>
        </w:rPr>
        <w:t>（必须提供</w:t>
      </w:r>
      <w:r>
        <w:rPr>
          <w:rFonts w:hint="eastAsia" w:ascii="宋体" w:hAnsi="宋体"/>
          <w:b/>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eastAsia="宋体" w:cs="宋体"/>
          <w:b/>
          <w:bCs/>
          <w:color w:val="2510EE"/>
          <w:szCs w:val="21"/>
          <w:highlight w:val="none"/>
        </w:rPr>
        <w:t>）</w:t>
      </w:r>
      <w:r>
        <w:rPr>
          <w:rFonts w:hint="eastAsia" w:ascii="宋体" w:hAnsi="宋体" w:eastAsia="宋体" w:cs="宋体"/>
          <w:b/>
          <w:bCs/>
          <w:color w:val="2510EE"/>
          <w:szCs w:val="21"/>
          <w:highlight w:val="none"/>
          <w:lang w:eastAsia="zh-CN"/>
        </w:rPr>
        <w:t>；</w:t>
      </w:r>
    </w:p>
    <w:p w14:paraId="63E3AD7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2510EE"/>
          <w:szCs w:val="21"/>
          <w:highlight w:val="none"/>
          <w:lang w:eastAsia="zh-CN"/>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9</w:t>
      </w:r>
      <w:r>
        <w:rPr>
          <w:rFonts w:hint="eastAsia" w:ascii="宋体" w:hAnsi="宋体" w:eastAsia="宋体" w:cs="宋体"/>
          <w:color w:val="2510EE"/>
          <w:szCs w:val="21"/>
          <w:highlight w:val="none"/>
        </w:rPr>
        <w:t>）</w:t>
      </w:r>
      <w:bookmarkStart w:id="103" w:name="OLE_LINK23"/>
      <w:r>
        <w:rPr>
          <w:rFonts w:hint="eastAsia" w:ascii="宋体" w:hAnsi="宋体" w:eastAsia="宋体" w:cs="宋体"/>
          <w:color w:val="2510EE"/>
          <w:szCs w:val="21"/>
          <w:highlight w:val="none"/>
        </w:rPr>
        <w:t>供应商参加政府采购活动前3年内在经营活动中没有重大违法记录及有关信用信息的书面声明</w:t>
      </w:r>
      <w:bookmarkEnd w:id="103"/>
      <w:r>
        <w:rPr>
          <w:rFonts w:hint="eastAsia" w:ascii="宋体" w:hAnsi="宋体" w:eastAsia="宋体" w:cs="宋体"/>
          <w:b/>
          <w:bCs/>
          <w:color w:val="2510EE"/>
          <w:szCs w:val="21"/>
          <w:highlight w:val="none"/>
        </w:rPr>
        <w:t>（必须提供</w:t>
      </w:r>
      <w:r>
        <w:rPr>
          <w:rFonts w:hint="eastAsia" w:ascii="宋体" w:hAnsi="宋体" w:eastAsia="宋体" w:cs="宋体"/>
          <w:b/>
          <w:bCs/>
          <w:color w:val="2510EE"/>
          <w:szCs w:val="21"/>
          <w:highlight w:val="none"/>
          <w:lang w:eastAsia="zh-CN"/>
        </w:rPr>
        <w:t>，</w:t>
      </w:r>
      <w:r>
        <w:rPr>
          <w:rFonts w:hint="eastAsia" w:ascii="宋体" w:hAnsi="宋体" w:eastAsia="宋体" w:cs="Times New Roman"/>
          <w:b/>
          <w:color w:val="2510EE"/>
          <w:szCs w:val="21"/>
          <w:highlight w:val="none"/>
        </w:rPr>
        <w:t>如为联合体投标的，分别提交相关资格文件</w:t>
      </w:r>
      <w:r>
        <w:rPr>
          <w:rFonts w:hint="eastAsia" w:ascii="宋体" w:hAnsi="宋体" w:eastAsia="宋体" w:cs="宋体"/>
          <w:b/>
          <w:bCs/>
          <w:color w:val="2510EE"/>
          <w:szCs w:val="21"/>
          <w:highlight w:val="none"/>
        </w:rPr>
        <w:t>）；</w:t>
      </w:r>
    </w:p>
    <w:p w14:paraId="03D48BD5">
      <w:pPr>
        <w:pageBreakBefore w:val="0"/>
        <w:widowControl w:val="0"/>
        <w:numPr>
          <w:ilvl w:val="0"/>
          <w:numId w:val="0"/>
        </w:numPr>
        <w:kinsoku/>
        <w:wordWrap/>
        <w:overflowPunct/>
        <w:topLinePunct w:val="0"/>
        <w:bidi w:val="0"/>
        <w:spacing w:line="440" w:lineRule="exact"/>
        <w:ind w:firstLine="420" w:firstLineChars="200"/>
        <w:textAlignment w:val="auto"/>
        <w:rPr>
          <w:rFonts w:hint="eastAsia"/>
          <w:color w:val="2510EE"/>
          <w:lang w:eastAsia="zh-CN"/>
        </w:rPr>
      </w:pPr>
      <w:r>
        <w:rPr>
          <w:rFonts w:hint="eastAsia" w:ascii="宋体" w:hAnsi="宋体" w:eastAsia="宋体" w:cs="宋体"/>
          <w:color w:val="2510EE"/>
          <w:szCs w:val="21"/>
          <w:highlight w:val="none"/>
          <w:lang w:eastAsia="zh-CN"/>
        </w:rPr>
        <w:t>（</w:t>
      </w:r>
      <w:r>
        <w:rPr>
          <w:rFonts w:hint="eastAsia" w:ascii="宋体" w:hAnsi="宋体" w:eastAsia="宋体" w:cs="宋体"/>
          <w:color w:val="2510EE"/>
          <w:szCs w:val="21"/>
          <w:highlight w:val="none"/>
          <w:lang w:val="en-US" w:eastAsia="zh-CN"/>
        </w:rPr>
        <w:t>10</w:t>
      </w:r>
      <w:r>
        <w:rPr>
          <w:rFonts w:hint="eastAsia" w:ascii="宋体" w:hAnsi="宋体" w:eastAsia="宋体" w:cs="宋体"/>
          <w:color w:val="2510EE"/>
          <w:szCs w:val="21"/>
          <w:highlight w:val="none"/>
          <w:lang w:eastAsia="zh-CN"/>
        </w:rPr>
        <w:t>）</w:t>
      </w:r>
      <w:r>
        <w:rPr>
          <w:rFonts w:hint="eastAsia" w:ascii="宋体" w:hAnsi="宋体" w:eastAsia="宋体" w:cs="Times New Roman"/>
          <w:color w:val="2510EE"/>
          <w:kern w:val="2"/>
          <w:sz w:val="21"/>
          <w:szCs w:val="24"/>
          <w:highlight w:val="none"/>
          <w:lang w:val="en-US" w:eastAsia="zh-CN" w:bidi="ar-SA"/>
        </w:rPr>
        <w:t>联合体协议书</w:t>
      </w:r>
      <w:r>
        <w:rPr>
          <w:rFonts w:hint="eastAsia" w:ascii="宋体" w:hAnsi="宋体" w:eastAsia="宋体" w:cs="Courier New"/>
          <w:b/>
          <w:color w:val="2510EE"/>
          <w:kern w:val="2"/>
          <w:sz w:val="21"/>
          <w:szCs w:val="21"/>
          <w:highlight w:val="none"/>
          <w:lang w:val="en-US" w:eastAsia="zh-CN" w:bidi="ar-SA"/>
        </w:rPr>
        <w:t>（如为联合体的，必须提供）。</w:t>
      </w:r>
    </w:p>
    <w:p w14:paraId="4B83F58B">
      <w:pPr>
        <w:pStyle w:val="51"/>
        <w:pageBreakBefore w:val="0"/>
        <w:widowControl w:val="0"/>
        <w:kinsoku/>
        <w:wordWrap/>
        <w:overflowPunct/>
        <w:topLinePunct w:val="0"/>
        <w:bidi w:val="0"/>
        <w:spacing w:line="440" w:lineRule="exact"/>
        <w:ind w:left="0" w:leftChars="0" w:firstLine="422"/>
        <w:textAlignment w:val="auto"/>
        <w:rPr>
          <w:rFonts w:hint="eastAsia" w:ascii="宋体" w:hAnsi="宋体" w:eastAsia="宋体" w:cs="宋体"/>
          <w:color w:val="2510EE"/>
          <w:highlight w:val="none"/>
        </w:rPr>
      </w:pPr>
      <w:r>
        <w:rPr>
          <w:rFonts w:hint="eastAsia" w:ascii="宋体" w:hAnsi="宋体" w:eastAsia="宋体" w:cs="宋体"/>
          <w:b/>
          <w:bCs/>
          <w:color w:val="2510EE"/>
          <w:szCs w:val="21"/>
          <w:highlight w:val="none"/>
        </w:rPr>
        <w:t>11.</w:t>
      </w:r>
      <w:r>
        <w:rPr>
          <w:rFonts w:hint="eastAsia" w:ascii="宋体" w:hAnsi="宋体" w:eastAsia="宋体" w:cs="宋体"/>
          <w:b/>
          <w:bCs/>
          <w:color w:val="2510EE"/>
          <w:szCs w:val="21"/>
          <w:highlight w:val="none"/>
          <w:lang w:val="en-US" w:eastAsia="zh-CN"/>
        </w:rPr>
        <w:t>2</w:t>
      </w:r>
      <w:r>
        <w:rPr>
          <w:rFonts w:hint="eastAsia" w:ascii="宋体" w:hAnsi="宋体" w:eastAsia="宋体" w:cs="宋体"/>
          <w:b/>
          <w:bCs/>
          <w:color w:val="2510EE"/>
          <w:szCs w:val="21"/>
          <w:highlight w:val="none"/>
        </w:rPr>
        <w:t>.</w:t>
      </w:r>
      <w:r>
        <w:rPr>
          <w:rFonts w:hint="eastAsia" w:ascii="宋体" w:hAnsi="宋体" w:eastAsia="宋体" w:cs="宋体"/>
          <w:b/>
          <w:bCs/>
          <w:color w:val="2510EE"/>
          <w:szCs w:val="21"/>
          <w:highlight w:val="none"/>
          <w:lang w:val="en-US" w:eastAsia="zh-CN"/>
        </w:rPr>
        <w:t>1.2</w:t>
      </w:r>
      <w:r>
        <w:rPr>
          <w:rFonts w:hint="eastAsia" w:ascii="宋体" w:hAnsi="宋体" w:eastAsia="宋体" w:cs="宋体"/>
          <w:b/>
          <w:bCs/>
          <w:color w:val="2510EE"/>
          <w:szCs w:val="21"/>
          <w:highlight w:val="none"/>
        </w:rPr>
        <w:t>符合性响应证明材料：</w:t>
      </w:r>
    </w:p>
    <w:p w14:paraId="1A9CCE7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bookmarkStart w:id="104" w:name="_Toc16312"/>
      <w:bookmarkStart w:id="105" w:name="_Toc28932"/>
      <w:bookmarkStart w:id="106" w:name="_Toc2809"/>
      <w:r>
        <w:rPr>
          <w:rFonts w:hint="eastAsia" w:ascii="宋体" w:hAnsi="宋体" w:eastAsia="宋体" w:cs="宋体"/>
          <w:color w:val="2510EE"/>
          <w:szCs w:val="21"/>
          <w:highlight w:val="none"/>
          <w:lang w:val="en-US"/>
        </w:rPr>
        <w:t>（1）</w:t>
      </w:r>
      <w:bookmarkStart w:id="107" w:name="OLE_LINK28"/>
      <w:r>
        <w:rPr>
          <w:rFonts w:hint="eastAsia" w:ascii="宋体" w:hAnsi="宋体" w:eastAsia="宋体" w:cs="宋体"/>
          <w:color w:val="2510EE"/>
          <w:szCs w:val="21"/>
          <w:highlight w:val="none"/>
          <w:lang w:val="en-US"/>
        </w:rPr>
        <w:t>响应函</w:t>
      </w:r>
      <w:bookmarkEnd w:id="107"/>
      <w:r>
        <w:rPr>
          <w:rFonts w:hint="eastAsia" w:ascii="宋体" w:hAnsi="宋体" w:eastAsia="宋体" w:cs="宋体"/>
          <w:color w:val="2510EE"/>
          <w:szCs w:val="21"/>
          <w:highlight w:val="none"/>
          <w:lang w:val="en-US"/>
        </w:rPr>
        <w:t>（格式见附件）</w:t>
      </w:r>
      <w:r>
        <w:rPr>
          <w:rFonts w:hint="eastAsia" w:ascii="宋体" w:hAnsi="宋体" w:eastAsia="宋体" w:cs="宋体"/>
          <w:b/>
          <w:bCs/>
          <w:color w:val="2510EE"/>
          <w:szCs w:val="21"/>
          <w:highlight w:val="none"/>
          <w:lang w:val="en-US"/>
        </w:rPr>
        <w:t>（必须提供）</w:t>
      </w:r>
      <w:bookmarkEnd w:id="104"/>
      <w:r>
        <w:rPr>
          <w:rFonts w:hint="eastAsia" w:ascii="宋体" w:hAnsi="宋体" w:eastAsia="宋体" w:cs="宋体"/>
          <w:color w:val="2510EE"/>
          <w:szCs w:val="21"/>
          <w:highlight w:val="none"/>
          <w:lang w:val="en-US" w:eastAsia="zh-CN"/>
        </w:rPr>
        <w:t>；</w:t>
      </w:r>
      <w:bookmarkEnd w:id="105"/>
      <w:bookmarkEnd w:id="106"/>
    </w:p>
    <w:p w14:paraId="4187B64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2</w:t>
      </w:r>
      <w:r>
        <w:rPr>
          <w:rFonts w:hint="eastAsia" w:ascii="宋体" w:hAnsi="宋体" w:eastAsia="宋体" w:cs="宋体"/>
          <w:color w:val="2510EE"/>
          <w:szCs w:val="21"/>
          <w:highlight w:val="none"/>
        </w:rPr>
        <w:t>）</w:t>
      </w:r>
      <w:bookmarkStart w:id="108" w:name="OLE_LINK29"/>
      <w:r>
        <w:rPr>
          <w:rFonts w:hint="eastAsia" w:ascii="宋体" w:hAnsi="宋体" w:cs="宋体"/>
          <w:bCs/>
          <w:color w:val="2510EE"/>
          <w:kern w:val="0"/>
          <w:szCs w:val="21"/>
          <w:highlight w:val="none"/>
        </w:rPr>
        <w:t>工程报价汇总表</w:t>
      </w:r>
      <w:bookmarkEnd w:id="108"/>
      <w:r>
        <w:rPr>
          <w:rFonts w:hint="eastAsia" w:ascii="宋体" w:hAnsi="宋体" w:eastAsia="宋体" w:cs="宋体"/>
          <w:color w:val="2510EE"/>
          <w:szCs w:val="21"/>
          <w:highlight w:val="none"/>
        </w:rPr>
        <w:t>（格式见附件）</w:t>
      </w:r>
      <w:r>
        <w:rPr>
          <w:rFonts w:hint="eastAsia" w:ascii="宋体" w:hAnsi="宋体" w:eastAsia="宋体" w:cs="宋体"/>
          <w:b/>
          <w:bCs/>
          <w:color w:val="2510EE"/>
          <w:szCs w:val="21"/>
          <w:highlight w:val="none"/>
        </w:rPr>
        <w:t>（必须提供）</w:t>
      </w:r>
      <w:r>
        <w:rPr>
          <w:rFonts w:hint="eastAsia" w:ascii="宋体" w:hAnsi="宋体" w:eastAsia="宋体" w:cs="宋体"/>
          <w:color w:val="2510EE"/>
          <w:szCs w:val="21"/>
          <w:highlight w:val="none"/>
        </w:rPr>
        <w:t>；</w:t>
      </w:r>
    </w:p>
    <w:p w14:paraId="582DB8E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kern w:val="0"/>
          <w:szCs w:val="21"/>
          <w:highlight w:val="none"/>
          <w:lang w:eastAsia="zh-CN"/>
        </w:rPr>
      </w:pPr>
      <w:r>
        <w:rPr>
          <w:rFonts w:hint="eastAsia" w:ascii="宋体" w:hAnsi="宋体" w:eastAsia="宋体" w:cs="宋体"/>
          <w:bCs/>
          <w:color w:val="2510EE"/>
          <w:kern w:val="0"/>
          <w:szCs w:val="21"/>
          <w:highlight w:val="none"/>
          <w:lang w:eastAsia="zh-CN"/>
        </w:rPr>
        <w:t>（</w:t>
      </w:r>
      <w:r>
        <w:rPr>
          <w:rFonts w:hint="eastAsia" w:ascii="宋体" w:hAnsi="宋体" w:eastAsia="宋体" w:cs="宋体"/>
          <w:bCs/>
          <w:color w:val="2510EE"/>
          <w:kern w:val="0"/>
          <w:szCs w:val="21"/>
          <w:highlight w:val="none"/>
          <w:lang w:val="en-US" w:eastAsia="zh-CN"/>
        </w:rPr>
        <w:t>3</w:t>
      </w:r>
      <w:r>
        <w:rPr>
          <w:rFonts w:hint="eastAsia" w:ascii="宋体" w:hAnsi="宋体" w:eastAsia="宋体" w:cs="宋体"/>
          <w:bCs/>
          <w:color w:val="2510EE"/>
          <w:kern w:val="0"/>
          <w:szCs w:val="21"/>
          <w:highlight w:val="none"/>
          <w:lang w:eastAsia="zh-CN"/>
        </w:rPr>
        <w:t>）</w:t>
      </w:r>
      <w:bookmarkStart w:id="109" w:name="OLE_LINK30"/>
      <w:r>
        <w:rPr>
          <w:rFonts w:hint="eastAsia" w:ascii="宋体" w:hAnsi="宋体" w:eastAsia="宋体" w:cs="宋体"/>
          <w:bCs/>
          <w:color w:val="2510EE"/>
          <w:kern w:val="0"/>
          <w:szCs w:val="21"/>
          <w:highlight w:val="none"/>
        </w:rPr>
        <w:t>已标价工程量清单</w:t>
      </w:r>
      <w:bookmarkEnd w:id="109"/>
      <w:r>
        <w:rPr>
          <w:rFonts w:hint="eastAsia" w:ascii="宋体" w:hAnsi="宋体" w:eastAsia="宋体" w:cs="宋体"/>
          <w:b/>
          <w:bCs w:val="0"/>
          <w:color w:val="2510EE"/>
          <w:kern w:val="0"/>
          <w:szCs w:val="21"/>
          <w:highlight w:val="none"/>
        </w:rPr>
        <w:t>（必须提供）</w:t>
      </w:r>
      <w:r>
        <w:rPr>
          <w:rFonts w:hint="eastAsia" w:ascii="宋体" w:hAnsi="宋体" w:eastAsia="宋体" w:cs="宋体"/>
          <w:b w:val="0"/>
          <w:bCs/>
          <w:color w:val="2510EE"/>
          <w:kern w:val="0"/>
          <w:szCs w:val="21"/>
          <w:highlight w:val="none"/>
          <w:lang w:eastAsia="zh-CN"/>
        </w:rPr>
        <w:t>；</w:t>
      </w:r>
    </w:p>
    <w:p w14:paraId="7A83D64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4</w:t>
      </w:r>
      <w:r>
        <w:rPr>
          <w:rFonts w:hint="eastAsia" w:ascii="宋体" w:hAnsi="宋体" w:eastAsia="宋体" w:cs="宋体"/>
          <w:color w:val="2510EE"/>
          <w:szCs w:val="21"/>
          <w:highlight w:val="none"/>
        </w:rPr>
        <w:t>）</w:t>
      </w:r>
      <w:bookmarkStart w:id="110" w:name="OLE_LINK31"/>
      <w:r>
        <w:rPr>
          <w:rFonts w:hint="eastAsia" w:ascii="宋体" w:hAnsi="宋体" w:cs="宋体"/>
          <w:color w:val="2510EE"/>
          <w:szCs w:val="21"/>
          <w:highlight w:val="none"/>
        </w:rPr>
        <w:t>拟投入本工程主要施工管理人员表</w:t>
      </w:r>
      <w:bookmarkEnd w:id="110"/>
      <w:r>
        <w:rPr>
          <w:rFonts w:hint="eastAsia" w:ascii="宋体" w:hAnsi="宋体" w:eastAsia="宋体" w:cs="宋体"/>
          <w:b/>
          <w:bCs/>
          <w:color w:val="2510EE"/>
          <w:szCs w:val="21"/>
          <w:highlight w:val="none"/>
          <w:lang w:eastAsia="zh-CN"/>
        </w:rPr>
        <w:t>（</w:t>
      </w:r>
      <w:r>
        <w:rPr>
          <w:rFonts w:hint="eastAsia" w:ascii="宋体" w:hAnsi="宋体" w:eastAsia="宋体" w:cs="宋体"/>
          <w:b/>
          <w:bCs/>
          <w:color w:val="2510EE"/>
          <w:szCs w:val="21"/>
          <w:highlight w:val="none"/>
        </w:rPr>
        <w:t>必须提供)</w:t>
      </w:r>
      <w:r>
        <w:rPr>
          <w:rFonts w:hint="eastAsia" w:ascii="宋体" w:hAnsi="宋体" w:eastAsia="宋体" w:cs="宋体"/>
          <w:color w:val="2510EE"/>
          <w:szCs w:val="21"/>
          <w:highlight w:val="none"/>
        </w:rPr>
        <w:t>；</w:t>
      </w:r>
    </w:p>
    <w:p w14:paraId="5ED9287C">
      <w:pPr>
        <w:pageBreakBefore w:val="0"/>
        <w:widowControl w:val="0"/>
        <w:numPr>
          <w:ilvl w:val="0"/>
          <w:numId w:val="0"/>
        </w:numPr>
        <w:kinsoku/>
        <w:wordWrap/>
        <w:overflowPunct/>
        <w:topLinePunct w:val="0"/>
        <w:bidi w:val="0"/>
        <w:spacing w:line="440" w:lineRule="exact"/>
        <w:ind w:firstLine="422" w:firstLineChars="200"/>
        <w:textAlignment w:val="auto"/>
        <w:rPr>
          <w:rFonts w:hint="eastAsia" w:ascii="宋体" w:hAnsi="宋体" w:eastAsia="宋体" w:cs="宋体"/>
          <w:color w:val="2510EE"/>
          <w:szCs w:val="21"/>
          <w:highlight w:val="none"/>
        </w:rPr>
      </w:pPr>
      <w:r>
        <w:rPr>
          <w:rFonts w:hint="eastAsia" w:ascii="宋体" w:hAnsi="宋体" w:eastAsia="宋体" w:cs="宋体"/>
          <w:b/>
          <w:bCs/>
          <w:color w:val="2510EE"/>
          <w:szCs w:val="21"/>
          <w:highlight w:val="none"/>
        </w:rPr>
        <w:t>并一起提供由县级以上（含县级）社会养老保险经办机构出具的供应商为项目实施人员交纳的响应文件递交截止时间</w:t>
      </w:r>
      <w:r>
        <w:rPr>
          <w:rFonts w:hint="eastAsia" w:ascii="宋体" w:hAnsi="宋体" w:eastAsia="宋体" w:cs="宋体"/>
          <w:b/>
          <w:bCs/>
          <w:color w:val="2510EE"/>
          <w:szCs w:val="21"/>
          <w:highlight w:val="none"/>
        </w:rPr>
        <w:t>前</w:t>
      </w:r>
      <w:r>
        <w:rPr>
          <w:rFonts w:hint="eastAsia" w:ascii="宋体" w:hAnsi="宋体" w:eastAsia="宋体" w:cs="宋体"/>
          <w:b/>
          <w:bCs/>
          <w:color w:val="2510EE"/>
          <w:szCs w:val="21"/>
          <w:highlight w:val="none"/>
          <w:lang w:val="en-US" w:eastAsia="zh-CN"/>
        </w:rPr>
        <w:t>半年内任意连续三个月</w:t>
      </w:r>
      <w:r>
        <w:rPr>
          <w:rFonts w:hint="eastAsia" w:ascii="宋体" w:hAnsi="宋体" w:eastAsia="宋体" w:cs="宋体"/>
          <w:b/>
          <w:bCs/>
          <w:color w:val="2510EE"/>
          <w:szCs w:val="21"/>
          <w:highlight w:val="none"/>
        </w:rPr>
        <w:t>社保证明</w:t>
      </w:r>
      <w:r>
        <w:rPr>
          <w:rFonts w:hint="eastAsia" w:ascii="宋体" w:hAnsi="宋体" w:eastAsia="宋体" w:cs="宋体"/>
          <w:b/>
          <w:bCs/>
          <w:color w:val="2510EE"/>
          <w:szCs w:val="21"/>
          <w:highlight w:val="none"/>
          <w:lang w:eastAsia="zh-CN"/>
        </w:rPr>
        <w:t>扫描件，</w:t>
      </w:r>
      <w:r>
        <w:rPr>
          <w:rFonts w:hint="eastAsia" w:ascii="宋体" w:hAnsi="宋体" w:eastAsia="宋体" w:cs="宋体"/>
          <w:color w:val="2510EE"/>
          <w:szCs w:val="21"/>
          <w:highlight w:val="none"/>
        </w:rPr>
        <w:t>除供应商为以下三种情形的：</w:t>
      </w:r>
    </w:p>
    <w:p w14:paraId="575ABFB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①如供应商为截标时间前60日以内成立的公司，可以提供供应商与委托代理人签订的劳动合同</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代替社保证明</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w:t>
      </w:r>
    </w:p>
    <w:p w14:paraId="48C9013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②如供应商为事业单位，可以提供事业单位机构编制管理证</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或事业单位机构为其发放工资的工资条</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代替社保证明</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w:t>
      </w:r>
    </w:p>
    <w:p w14:paraId="7D513E8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2510EE"/>
          <w:szCs w:val="21"/>
          <w:highlight w:val="none"/>
        </w:rPr>
      </w:pPr>
      <w:r>
        <w:rPr>
          <w:rFonts w:hint="eastAsia" w:ascii="宋体" w:hAnsi="宋体" w:eastAsia="宋体" w:cs="宋体"/>
          <w:color w:val="2510EE"/>
          <w:szCs w:val="21"/>
          <w:highlight w:val="none"/>
        </w:rPr>
        <w:t>③如委托代理人为免缴纳社保人员，提供免缴纳社保的证明材料</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及供应商与委托代理人签订的劳动合同</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代替社保证明</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w:t>
      </w:r>
    </w:p>
    <w:p w14:paraId="77CC6CA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5</w:t>
      </w:r>
      <w:r>
        <w:rPr>
          <w:rFonts w:hint="eastAsia" w:ascii="宋体" w:hAnsi="宋体" w:eastAsia="宋体" w:cs="宋体"/>
          <w:color w:val="2510EE"/>
          <w:szCs w:val="21"/>
          <w:highlight w:val="none"/>
        </w:rPr>
        <w:t>）</w:t>
      </w:r>
      <w:bookmarkStart w:id="111" w:name="OLE_LINK32"/>
      <w:r>
        <w:rPr>
          <w:rFonts w:hint="eastAsia" w:ascii="宋体" w:hAnsi="宋体" w:cs="宋体"/>
          <w:bCs/>
          <w:color w:val="2510EE"/>
          <w:kern w:val="0"/>
          <w:szCs w:val="21"/>
          <w:highlight w:val="none"/>
        </w:rPr>
        <w:t>担任本工程的项目经理简历表（应附相关证书、身份证</w:t>
      </w:r>
      <w:r>
        <w:rPr>
          <w:rFonts w:hint="eastAsia" w:ascii="宋体" w:hAnsi="宋体" w:cs="宋体"/>
          <w:bCs/>
          <w:color w:val="2510EE"/>
          <w:kern w:val="0"/>
          <w:szCs w:val="21"/>
          <w:highlight w:val="none"/>
          <w:lang w:eastAsia="zh-CN"/>
        </w:rPr>
        <w:t>扫描件</w:t>
      </w:r>
      <w:r>
        <w:rPr>
          <w:rFonts w:hint="eastAsia" w:ascii="宋体" w:hAnsi="宋体" w:cs="宋体"/>
          <w:bCs/>
          <w:color w:val="2510EE"/>
          <w:kern w:val="0"/>
          <w:szCs w:val="21"/>
          <w:highlight w:val="none"/>
        </w:rPr>
        <w:t>）</w:t>
      </w:r>
      <w:bookmarkEnd w:id="111"/>
      <w:r>
        <w:rPr>
          <w:rFonts w:hint="eastAsia" w:ascii="宋体" w:hAnsi="宋体" w:eastAsia="宋体" w:cs="宋体"/>
          <w:b/>
          <w:bCs/>
          <w:color w:val="2510EE"/>
          <w:szCs w:val="21"/>
          <w:highlight w:val="none"/>
        </w:rPr>
        <w:t>（必须提供）</w:t>
      </w:r>
      <w:r>
        <w:rPr>
          <w:rFonts w:hint="eastAsia" w:ascii="宋体" w:hAnsi="宋体" w:eastAsia="宋体" w:cs="宋体"/>
          <w:b w:val="0"/>
          <w:bCs w:val="0"/>
          <w:color w:val="2510EE"/>
          <w:szCs w:val="21"/>
          <w:highlight w:val="none"/>
        </w:rPr>
        <w:t>；</w:t>
      </w:r>
    </w:p>
    <w:p w14:paraId="329E5C95">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hAnsi="宋体" w:eastAsia="宋体" w:cs="宋体"/>
          <w:b/>
          <w:bCs/>
          <w:color w:val="2510EE"/>
          <w:sz w:val="21"/>
          <w:szCs w:val="21"/>
          <w:highlight w:val="none"/>
          <w:lang w:eastAsia="zh-CN"/>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6</w:t>
      </w:r>
      <w:r>
        <w:rPr>
          <w:rFonts w:hint="eastAsia" w:ascii="宋体" w:hAnsi="宋体" w:eastAsia="宋体" w:cs="宋体"/>
          <w:color w:val="2510EE"/>
          <w:szCs w:val="21"/>
          <w:highlight w:val="none"/>
        </w:rPr>
        <w:t>）</w:t>
      </w:r>
      <w:bookmarkStart w:id="112" w:name="OLE_LINK33"/>
      <w:r>
        <w:rPr>
          <w:rFonts w:hint="eastAsia" w:ascii="宋体" w:hAnsi="宋体" w:cs="宋体"/>
          <w:bCs/>
          <w:color w:val="2510EE"/>
          <w:kern w:val="0"/>
          <w:szCs w:val="21"/>
          <w:highlight w:val="none"/>
        </w:rPr>
        <w:t>施工组织设计方案</w:t>
      </w:r>
      <w:bookmarkEnd w:id="112"/>
      <w:r>
        <w:rPr>
          <w:rFonts w:hint="eastAsia" w:ascii="宋体" w:hAnsi="宋体" w:eastAsia="宋体" w:cs="宋体"/>
          <w:b/>
          <w:bCs/>
          <w:color w:val="2510EE"/>
          <w:sz w:val="21"/>
          <w:szCs w:val="21"/>
          <w:highlight w:val="none"/>
        </w:rPr>
        <w:t>（</w:t>
      </w:r>
      <w:r>
        <w:rPr>
          <w:rFonts w:hint="eastAsia" w:ascii="宋体" w:hAnsi="宋体" w:eastAsia="宋体" w:cs="宋体"/>
          <w:b/>
          <w:bCs/>
          <w:color w:val="2510EE"/>
          <w:sz w:val="21"/>
          <w:szCs w:val="21"/>
          <w:highlight w:val="none"/>
          <w:lang w:eastAsia="zh-CN"/>
        </w:rPr>
        <w:t>必须提供</w:t>
      </w:r>
      <w:r>
        <w:rPr>
          <w:rFonts w:hint="eastAsia" w:ascii="宋体" w:hAnsi="宋体" w:eastAsia="宋体" w:cs="宋体"/>
          <w:b/>
          <w:bCs/>
          <w:color w:val="2510EE"/>
          <w:sz w:val="21"/>
          <w:szCs w:val="21"/>
          <w:highlight w:val="none"/>
        </w:rPr>
        <w:t>）</w:t>
      </w:r>
      <w:r>
        <w:rPr>
          <w:rFonts w:hint="eastAsia" w:ascii="宋体" w:hAnsi="宋体" w:eastAsia="宋体" w:cs="宋体"/>
          <w:b w:val="0"/>
          <w:bCs w:val="0"/>
          <w:color w:val="2510EE"/>
          <w:sz w:val="21"/>
          <w:szCs w:val="21"/>
          <w:highlight w:val="none"/>
          <w:lang w:eastAsia="zh-CN"/>
        </w:rPr>
        <w:t>；</w:t>
      </w:r>
    </w:p>
    <w:p w14:paraId="62A2CB5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lang w:eastAsia="zh-CN"/>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7</w:t>
      </w:r>
      <w:r>
        <w:rPr>
          <w:rFonts w:hint="eastAsia" w:ascii="宋体" w:hAnsi="宋体" w:eastAsia="宋体" w:cs="宋体"/>
          <w:color w:val="2510EE"/>
          <w:szCs w:val="21"/>
          <w:highlight w:val="none"/>
        </w:rPr>
        <w:t>）</w:t>
      </w:r>
      <w:bookmarkStart w:id="113" w:name="OLE_LINK34"/>
      <w:r>
        <w:rPr>
          <w:rFonts w:hint="eastAsia" w:ascii="宋体" w:hAnsi="宋体" w:cs="宋体"/>
          <w:bCs/>
          <w:color w:val="2510EE"/>
          <w:kern w:val="0"/>
          <w:szCs w:val="21"/>
          <w:highlight w:val="none"/>
          <w:lang w:val="en-US" w:eastAsia="zh-CN"/>
        </w:rPr>
        <w:t>工</w:t>
      </w:r>
      <w:r>
        <w:rPr>
          <w:rFonts w:hint="eastAsia" w:ascii="宋体" w:hAnsi="宋体" w:cs="宋体"/>
          <w:bCs/>
          <w:color w:val="2510EE"/>
          <w:kern w:val="0"/>
          <w:szCs w:val="21"/>
          <w:highlight w:val="none"/>
        </w:rPr>
        <w:t>程完工服务承诺书</w:t>
      </w:r>
      <w:bookmarkEnd w:id="113"/>
      <w:r>
        <w:rPr>
          <w:rFonts w:hint="eastAsia" w:ascii="宋体" w:hAnsi="宋体" w:eastAsia="宋体" w:cs="宋体"/>
          <w:b/>
          <w:bCs/>
          <w:color w:val="2510EE"/>
          <w:sz w:val="21"/>
          <w:szCs w:val="21"/>
          <w:highlight w:val="none"/>
        </w:rPr>
        <w:t>（</w:t>
      </w:r>
      <w:r>
        <w:rPr>
          <w:rFonts w:hint="eastAsia" w:ascii="宋体" w:hAnsi="宋体" w:eastAsia="宋体" w:cs="宋体"/>
          <w:b/>
          <w:bCs/>
          <w:color w:val="2510EE"/>
          <w:sz w:val="21"/>
          <w:szCs w:val="21"/>
          <w:highlight w:val="none"/>
          <w:lang w:eastAsia="zh-CN"/>
        </w:rPr>
        <w:t>必须提供</w:t>
      </w:r>
      <w:r>
        <w:rPr>
          <w:rFonts w:hint="eastAsia" w:ascii="宋体" w:hAnsi="宋体" w:eastAsia="宋体" w:cs="宋体"/>
          <w:b/>
          <w:bCs/>
          <w:color w:val="2510EE"/>
          <w:sz w:val="21"/>
          <w:szCs w:val="21"/>
          <w:highlight w:val="none"/>
        </w:rPr>
        <w:t>）</w:t>
      </w:r>
      <w:r>
        <w:rPr>
          <w:rFonts w:hint="eastAsia" w:ascii="宋体" w:hAnsi="宋体" w:eastAsia="宋体" w:cs="宋体"/>
          <w:color w:val="2510EE"/>
          <w:szCs w:val="21"/>
          <w:highlight w:val="none"/>
          <w:lang w:eastAsia="zh-CN"/>
        </w:rPr>
        <w:t>；</w:t>
      </w:r>
    </w:p>
    <w:p w14:paraId="238915B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lang w:eastAsia="zh-CN"/>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8</w:t>
      </w:r>
      <w:r>
        <w:rPr>
          <w:rFonts w:hint="eastAsia" w:ascii="宋体" w:hAnsi="宋体" w:eastAsia="宋体" w:cs="宋体"/>
          <w:color w:val="2510EE"/>
          <w:szCs w:val="21"/>
          <w:highlight w:val="none"/>
        </w:rPr>
        <w:t>）</w:t>
      </w:r>
      <w:bookmarkStart w:id="114" w:name="OLE_LINK35"/>
      <w:r>
        <w:rPr>
          <w:rFonts w:hint="eastAsia" w:ascii="宋体" w:hAnsi="宋体" w:cs="宋体"/>
          <w:bCs/>
          <w:color w:val="2510EE"/>
          <w:kern w:val="0"/>
          <w:szCs w:val="21"/>
          <w:highlight w:val="none"/>
        </w:rPr>
        <w:t>农民工工资保障金交纳与使用承诺书</w:t>
      </w:r>
      <w:bookmarkEnd w:id="114"/>
      <w:r>
        <w:rPr>
          <w:rFonts w:hint="eastAsia" w:ascii="宋体" w:hAnsi="宋体" w:eastAsia="宋体" w:cs="宋体"/>
          <w:b/>
          <w:bCs/>
          <w:color w:val="2510EE"/>
          <w:sz w:val="21"/>
          <w:szCs w:val="21"/>
          <w:highlight w:val="none"/>
        </w:rPr>
        <w:t>（</w:t>
      </w:r>
      <w:r>
        <w:rPr>
          <w:rFonts w:hint="eastAsia" w:ascii="宋体" w:hAnsi="宋体" w:eastAsia="宋体" w:cs="宋体"/>
          <w:b/>
          <w:bCs/>
          <w:color w:val="2510EE"/>
          <w:sz w:val="21"/>
          <w:szCs w:val="21"/>
          <w:highlight w:val="none"/>
          <w:lang w:eastAsia="zh-CN"/>
        </w:rPr>
        <w:t>必须提供</w:t>
      </w:r>
      <w:r>
        <w:rPr>
          <w:rFonts w:hint="eastAsia" w:ascii="宋体" w:hAnsi="宋体" w:eastAsia="宋体" w:cs="宋体"/>
          <w:b/>
          <w:bCs/>
          <w:color w:val="2510EE"/>
          <w:sz w:val="21"/>
          <w:szCs w:val="21"/>
          <w:highlight w:val="none"/>
        </w:rPr>
        <w:t>）</w:t>
      </w:r>
      <w:r>
        <w:rPr>
          <w:rFonts w:hint="eastAsia" w:ascii="宋体" w:hAnsi="宋体" w:eastAsia="宋体" w:cs="宋体"/>
          <w:color w:val="2510EE"/>
          <w:szCs w:val="21"/>
          <w:highlight w:val="none"/>
          <w:lang w:eastAsia="zh-CN"/>
        </w:rPr>
        <w:t>；</w:t>
      </w:r>
    </w:p>
    <w:p w14:paraId="3915457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2510EE"/>
          <w:kern w:val="0"/>
          <w:szCs w:val="21"/>
          <w:highlight w:val="none"/>
        </w:rPr>
      </w:pPr>
      <w:r>
        <w:rPr>
          <w:rFonts w:hint="eastAsia" w:ascii="宋体" w:hAnsi="宋体" w:eastAsia="宋体" w:cs="宋体"/>
          <w:bCs/>
          <w:color w:val="2510EE"/>
          <w:kern w:val="0"/>
          <w:szCs w:val="21"/>
          <w:highlight w:val="none"/>
        </w:rPr>
        <w:t>（</w:t>
      </w:r>
      <w:r>
        <w:rPr>
          <w:rFonts w:hint="eastAsia" w:ascii="宋体" w:hAnsi="宋体" w:eastAsia="宋体" w:cs="宋体"/>
          <w:bCs/>
          <w:color w:val="2510EE"/>
          <w:kern w:val="0"/>
          <w:szCs w:val="21"/>
          <w:highlight w:val="none"/>
          <w:lang w:val="en-US" w:eastAsia="zh-CN"/>
        </w:rPr>
        <w:t>9</w:t>
      </w:r>
      <w:r>
        <w:rPr>
          <w:rFonts w:hint="eastAsia" w:ascii="宋体" w:hAnsi="宋体" w:eastAsia="宋体" w:cs="宋体"/>
          <w:bCs/>
          <w:color w:val="2510EE"/>
          <w:kern w:val="0"/>
          <w:szCs w:val="21"/>
          <w:highlight w:val="none"/>
        </w:rPr>
        <w:t>）</w:t>
      </w:r>
      <w:bookmarkStart w:id="115" w:name="OLE_LINK9"/>
      <w:bookmarkStart w:id="116" w:name="OLE_LINK61"/>
      <w:r>
        <w:rPr>
          <w:rFonts w:hint="eastAsia" w:ascii="宋体" w:hAnsi="宋体" w:cs="宋体"/>
          <w:bCs/>
          <w:color w:val="2510EE"/>
          <w:kern w:val="0"/>
          <w:szCs w:val="21"/>
          <w:highlight w:val="none"/>
        </w:rPr>
        <w:t>城乡清洁工程渣土清运承诺书</w:t>
      </w:r>
      <w:bookmarkEnd w:id="115"/>
      <w:r>
        <w:rPr>
          <w:rFonts w:hint="eastAsia" w:ascii="宋体" w:hAnsi="宋体" w:eastAsia="宋体" w:cs="宋体"/>
          <w:b/>
          <w:bCs/>
          <w:color w:val="2510EE"/>
          <w:sz w:val="21"/>
          <w:szCs w:val="21"/>
          <w:highlight w:val="none"/>
        </w:rPr>
        <w:t>（</w:t>
      </w:r>
      <w:r>
        <w:rPr>
          <w:rFonts w:hint="eastAsia" w:ascii="宋体" w:hAnsi="宋体" w:eastAsia="宋体" w:cs="宋体"/>
          <w:b/>
          <w:bCs/>
          <w:color w:val="2510EE"/>
          <w:sz w:val="21"/>
          <w:szCs w:val="21"/>
          <w:highlight w:val="none"/>
          <w:lang w:eastAsia="zh-CN"/>
        </w:rPr>
        <w:t>必须提供</w:t>
      </w:r>
      <w:r>
        <w:rPr>
          <w:rFonts w:hint="eastAsia" w:ascii="宋体" w:hAnsi="宋体" w:eastAsia="宋体" w:cs="宋体"/>
          <w:b/>
          <w:bCs/>
          <w:color w:val="2510EE"/>
          <w:sz w:val="21"/>
          <w:szCs w:val="21"/>
          <w:highlight w:val="none"/>
        </w:rPr>
        <w:t>）</w:t>
      </w:r>
      <w:bookmarkEnd w:id="116"/>
      <w:r>
        <w:rPr>
          <w:rFonts w:hint="eastAsia" w:ascii="宋体" w:hAnsi="宋体" w:eastAsia="宋体" w:cs="宋体"/>
          <w:bCs/>
          <w:color w:val="2510EE"/>
          <w:kern w:val="0"/>
          <w:szCs w:val="21"/>
          <w:highlight w:val="none"/>
          <w:lang w:eastAsia="zh-CN"/>
        </w:rPr>
        <w:t>。</w:t>
      </w:r>
    </w:p>
    <w:p w14:paraId="519EBCF4">
      <w:pPr>
        <w:pStyle w:val="51"/>
        <w:pageBreakBefore w:val="0"/>
        <w:widowControl w:val="0"/>
        <w:kinsoku/>
        <w:wordWrap/>
        <w:overflowPunct/>
        <w:topLinePunct w:val="0"/>
        <w:bidi w:val="0"/>
        <w:spacing w:line="440" w:lineRule="exact"/>
        <w:ind w:left="0" w:leftChars="0" w:firstLine="422"/>
        <w:textAlignment w:val="auto"/>
        <w:rPr>
          <w:rFonts w:hint="eastAsia" w:ascii="宋体" w:hAnsi="宋体" w:eastAsia="宋体" w:cs="宋体"/>
          <w:b/>
          <w:bCs/>
          <w:color w:val="2510EE"/>
          <w:szCs w:val="21"/>
          <w:highlight w:val="none"/>
        </w:rPr>
      </w:pPr>
      <w:r>
        <w:rPr>
          <w:rFonts w:hint="eastAsia" w:ascii="宋体" w:hAnsi="宋体" w:eastAsia="宋体" w:cs="宋体"/>
          <w:b/>
          <w:bCs/>
          <w:color w:val="2510EE"/>
          <w:szCs w:val="21"/>
          <w:highlight w:val="none"/>
        </w:rPr>
        <w:t>11.</w:t>
      </w:r>
      <w:r>
        <w:rPr>
          <w:rFonts w:hint="eastAsia" w:ascii="宋体" w:hAnsi="宋体" w:eastAsia="宋体" w:cs="宋体"/>
          <w:b/>
          <w:bCs/>
          <w:color w:val="2510EE"/>
          <w:szCs w:val="21"/>
          <w:highlight w:val="none"/>
          <w:lang w:val="en-US" w:eastAsia="zh-CN"/>
        </w:rPr>
        <w:t>2</w:t>
      </w:r>
      <w:r>
        <w:rPr>
          <w:rFonts w:hint="eastAsia" w:ascii="宋体" w:hAnsi="宋体" w:eastAsia="宋体" w:cs="宋体"/>
          <w:b/>
          <w:bCs/>
          <w:color w:val="2510EE"/>
          <w:szCs w:val="21"/>
          <w:highlight w:val="none"/>
        </w:rPr>
        <w:t>.</w:t>
      </w:r>
      <w:r>
        <w:rPr>
          <w:rFonts w:hint="eastAsia" w:ascii="宋体" w:hAnsi="宋体" w:eastAsia="宋体" w:cs="宋体"/>
          <w:b/>
          <w:bCs/>
          <w:color w:val="2510EE"/>
          <w:szCs w:val="21"/>
          <w:highlight w:val="none"/>
          <w:lang w:val="en-US" w:eastAsia="zh-CN"/>
        </w:rPr>
        <w:t>1.3</w:t>
      </w:r>
      <w:r>
        <w:rPr>
          <w:rFonts w:hint="eastAsia" w:ascii="宋体" w:hAnsi="宋体" w:eastAsia="宋体" w:cs="宋体"/>
          <w:b/>
          <w:bCs/>
          <w:color w:val="2510EE"/>
          <w:szCs w:val="21"/>
          <w:highlight w:val="none"/>
        </w:rPr>
        <w:t>其他有效证明材料</w:t>
      </w:r>
    </w:p>
    <w:p w14:paraId="245A0BB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2510EE"/>
          <w:szCs w:val="21"/>
          <w:highlight w:val="none"/>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1</w:t>
      </w:r>
      <w:r>
        <w:rPr>
          <w:rFonts w:hint="eastAsia" w:ascii="宋体" w:hAnsi="宋体" w:eastAsia="宋体" w:cs="宋体"/>
          <w:color w:val="2510EE"/>
          <w:szCs w:val="21"/>
          <w:highlight w:val="none"/>
        </w:rPr>
        <w:t>）</w:t>
      </w:r>
      <w:r>
        <w:rPr>
          <w:rFonts w:hint="eastAsia" w:ascii="宋体" w:hAnsi="宋体" w:cs="宋体"/>
          <w:color w:val="2510EE"/>
          <w:szCs w:val="21"/>
          <w:highlight w:val="none"/>
          <w:lang w:eastAsia="zh-CN"/>
        </w:rPr>
        <w:t>供应商20</w:t>
      </w:r>
      <w:r>
        <w:rPr>
          <w:rFonts w:hint="eastAsia" w:ascii="宋体" w:hAnsi="宋体" w:cs="宋体"/>
          <w:color w:val="2510EE"/>
          <w:szCs w:val="21"/>
          <w:highlight w:val="none"/>
          <w:lang w:val="en-US" w:eastAsia="zh-CN"/>
        </w:rPr>
        <w:t>22</w:t>
      </w:r>
      <w:r>
        <w:rPr>
          <w:rFonts w:hint="eastAsia" w:ascii="宋体" w:hAnsi="宋体" w:cs="宋体"/>
          <w:color w:val="2510EE"/>
          <w:szCs w:val="21"/>
          <w:highlight w:val="none"/>
          <w:lang w:eastAsia="zh-CN"/>
        </w:rPr>
        <w:t>年1月1日以来具有同类</w:t>
      </w:r>
      <w:r>
        <w:rPr>
          <w:rFonts w:hint="eastAsia" w:ascii="宋体" w:hAnsi="宋体" w:eastAsia="宋体" w:cs="宋体"/>
          <w:color w:val="2510EE"/>
          <w:szCs w:val="21"/>
          <w:highlight w:val="none"/>
          <w:lang w:eastAsia="zh-CN"/>
        </w:rPr>
        <w:t>项目（建筑</w:t>
      </w:r>
      <w:r>
        <w:rPr>
          <w:rFonts w:hint="eastAsia" w:ascii="宋体" w:hAnsi="宋体" w:eastAsia="宋体" w:cs="宋体"/>
          <w:color w:val="2510EE"/>
          <w:highlight w:val="none"/>
          <w:lang w:eastAsia="zh-CN"/>
        </w:rPr>
        <w:t>工程施工</w:t>
      </w:r>
      <w:r>
        <w:rPr>
          <w:rFonts w:hint="eastAsia" w:ascii="宋体" w:hAnsi="宋体" w:eastAsia="宋体" w:cs="宋体"/>
          <w:color w:val="2510EE"/>
          <w:szCs w:val="21"/>
          <w:highlight w:val="none"/>
          <w:lang w:eastAsia="zh-CN"/>
        </w:rPr>
        <w:t>）</w:t>
      </w:r>
      <w:r>
        <w:rPr>
          <w:rFonts w:hint="eastAsia" w:ascii="宋体" w:hAnsi="宋体" w:eastAsia="宋体" w:cs="宋体"/>
          <w:color w:val="2510EE"/>
          <w:szCs w:val="21"/>
          <w:highlight w:val="none"/>
        </w:rPr>
        <w:t>的业绩相关证明材料（无不良记录，以中标、成交通知书或签订的合同为准，并能清晰反映</w:t>
      </w:r>
      <w:r>
        <w:rPr>
          <w:rFonts w:hint="eastAsia" w:ascii="宋体" w:hAnsi="宋体" w:eastAsia="宋体" w:cs="宋体"/>
          <w:color w:val="2510EE"/>
          <w:szCs w:val="21"/>
          <w:highlight w:val="none"/>
          <w:lang w:eastAsia="zh-CN"/>
        </w:rPr>
        <w:t>项目</w:t>
      </w:r>
      <w:r>
        <w:rPr>
          <w:rFonts w:hint="eastAsia" w:ascii="宋体" w:hAnsi="宋体" w:eastAsia="宋体" w:cs="宋体"/>
          <w:color w:val="2510EE"/>
          <w:szCs w:val="21"/>
          <w:highlight w:val="none"/>
        </w:rPr>
        <w:t>的名称、</w:t>
      </w:r>
      <w:r>
        <w:rPr>
          <w:rFonts w:hint="eastAsia" w:ascii="宋体" w:hAnsi="宋体" w:eastAsia="宋体" w:cs="宋体"/>
          <w:color w:val="2510EE"/>
          <w:szCs w:val="21"/>
          <w:highlight w:val="none"/>
          <w:lang w:eastAsia="zh-CN"/>
        </w:rPr>
        <w:t>采购内容</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eastAsia="zh-CN"/>
        </w:rPr>
        <w:t>采购</w:t>
      </w:r>
      <w:r>
        <w:rPr>
          <w:rFonts w:hint="eastAsia" w:ascii="宋体" w:hAnsi="宋体" w:eastAsia="宋体" w:cs="宋体"/>
          <w:color w:val="2510EE"/>
          <w:szCs w:val="21"/>
          <w:highlight w:val="none"/>
        </w:rPr>
        <w:t>金额</w:t>
      </w:r>
      <w:r>
        <w:rPr>
          <w:rFonts w:hint="eastAsia" w:ascii="宋体" w:hAnsi="宋体" w:eastAsia="宋体" w:cs="宋体"/>
          <w:color w:val="2510EE"/>
          <w:szCs w:val="21"/>
          <w:highlight w:val="none"/>
          <w:lang w:eastAsia="zh-CN"/>
        </w:rPr>
        <w:t>、采购时间</w:t>
      </w:r>
      <w:r>
        <w:rPr>
          <w:rFonts w:hint="eastAsia" w:ascii="宋体" w:hAnsi="宋体" w:eastAsia="宋体" w:cs="宋体"/>
          <w:color w:val="2510EE"/>
          <w:szCs w:val="21"/>
          <w:highlight w:val="none"/>
        </w:rPr>
        <w:t>）</w:t>
      </w:r>
      <w:r>
        <w:rPr>
          <w:rFonts w:hint="eastAsia" w:ascii="宋体" w:hAnsi="宋体" w:eastAsia="宋体" w:cs="宋体"/>
          <w:b/>
          <w:bCs/>
          <w:color w:val="2510EE"/>
          <w:szCs w:val="21"/>
          <w:highlight w:val="none"/>
        </w:rPr>
        <w:t>（如有，请提供）；</w:t>
      </w:r>
    </w:p>
    <w:p w14:paraId="046D624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2</w:t>
      </w:r>
      <w:r>
        <w:rPr>
          <w:rFonts w:hint="eastAsia" w:ascii="宋体" w:hAnsi="宋体" w:eastAsia="宋体" w:cs="宋体"/>
          <w:color w:val="2510EE"/>
          <w:szCs w:val="21"/>
          <w:highlight w:val="none"/>
        </w:rPr>
        <w:t>）供应商可结合本项目的评审办法视自身情况自行提交其它相关证明材料。</w:t>
      </w:r>
    </w:p>
    <w:p w14:paraId="4AD8B925">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供应商</w:t>
      </w:r>
      <w:r>
        <w:rPr>
          <w:rFonts w:hint="eastAsia" w:ascii="宋体" w:hAnsi="宋体" w:eastAsia="宋体" w:cs="宋体"/>
          <w:b/>
          <w:bCs/>
          <w:color w:val="000000"/>
          <w:highlight w:val="none"/>
        </w:rPr>
        <w:t>提供的以上相关证明材料属于“必须提供”的文件应加盖</w:t>
      </w:r>
      <w:r>
        <w:rPr>
          <w:rFonts w:hint="eastAsia" w:ascii="宋体" w:hAnsi="宋体" w:eastAsia="宋体" w:cs="宋体"/>
          <w:b/>
          <w:bCs/>
          <w:color w:val="000000"/>
          <w:highlight w:val="none"/>
          <w:lang w:eastAsia="zh-CN"/>
        </w:rPr>
        <w:t>磋商供应商</w:t>
      </w:r>
      <w:r>
        <w:rPr>
          <w:rFonts w:hint="eastAsia" w:ascii="宋体" w:hAnsi="宋体" w:eastAsia="宋体" w:cs="宋体"/>
          <w:b/>
          <w:bCs/>
          <w:color w:val="000000"/>
          <w:highlight w:val="none"/>
        </w:rPr>
        <w:t>CA签章，否则</w:t>
      </w:r>
      <w:r>
        <w:rPr>
          <w:rFonts w:hint="eastAsia" w:ascii="宋体" w:hAnsi="宋体" w:eastAsia="宋体" w:cs="宋体"/>
          <w:b/>
          <w:bCs/>
          <w:color w:val="000000"/>
          <w:highlight w:val="none"/>
          <w:lang w:val="en-US" w:eastAsia="zh-CN"/>
        </w:rPr>
        <w:t>响应</w:t>
      </w:r>
      <w:r>
        <w:rPr>
          <w:rFonts w:hint="eastAsia" w:ascii="宋体" w:hAnsi="宋体" w:eastAsia="宋体" w:cs="宋体"/>
          <w:b/>
          <w:bCs/>
          <w:color w:val="000000"/>
          <w:highlight w:val="none"/>
        </w:rPr>
        <w:t>无效。</w:t>
      </w:r>
    </w:p>
    <w:p w14:paraId="54928C8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r>
        <w:rPr>
          <w:rFonts w:hint="eastAsia" w:ascii="宋体" w:hAnsi="宋体" w:eastAsia="宋体" w:cs="宋体"/>
          <w:color w:val="000000"/>
          <w:szCs w:val="21"/>
          <w:highlight w:val="none"/>
          <w:lang w:val="en-US" w:eastAsia="zh-CN"/>
        </w:rPr>
        <w:t xml:space="preserve">3 </w:t>
      </w:r>
      <w:r>
        <w:rPr>
          <w:rFonts w:hint="eastAsia" w:ascii="宋体" w:hAnsi="宋体" w:eastAsia="宋体" w:cs="宋体"/>
          <w:color w:val="000000"/>
          <w:szCs w:val="21"/>
          <w:highlight w:val="none"/>
        </w:rPr>
        <w:t>供应商应按竞争性磋商文件第六章“响应文件（格式）”编制响应文件。</w:t>
      </w:r>
    </w:p>
    <w:p w14:paraId="0EE1CA29">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特别说明：</w:t>
      </w:r>
    </w:p>
    <w:p w14:paraId="16ABE49D">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color w:val="000000"/>
          <w:szCs w:val="21"/>
          <w:highlight w:val="none"/>
        </w:rPr>
      </w:pPr>
      <w:r>
        <w:rPr>
          <w:rFonts w:hint="eastAsia" w:ascii="宋体" w:hAnsi="宋体" w:eastAsia="宋体" w:cs="宋体"/>
          <w:b/>
          <w:bCs/>
          <w:color w:val="000000"/>
          <w:szCs w:val="21"/>
          <w:highlight w:val="none"/>
        </w:rPr>
        <w:t>（1）响</w:t>
      </w:r>
      <w:r>
        <w:rPr>
          <w:rFonts w:hint="eastAsia" w:ascii="宋体" w:hAnsi="宋体" w:eastAsia="宋体" w:cs="宋体"/>
          <w:b/>
          <w:color w:val="000000"/>
          <w:szCs w:val="21"/>
          <w:highlight w:val="none"/>
        </w:rPr>
        <w:t>应文件（电子响应文件），其中电子响应文件中所须加盖公章部分均采用CA签章。若磋商文件中有专门标注的某关联点，并要求供应商在电子</w:t>
      </w:r>
      <w:r>
        <w:rPr>
          <w:rFonts w:hint="eastAsia" w:ascii="宋体" w:hAnsi="宋体" w:cs="宋体"/>
          <w:b/>
          <w:color w:val="000000"/>
          <w:szCs w:val="21"/>
          <w:highlight w:val="none"/>
          <w:lang w:eastAsia="zh-CN"/>
        </w:rPr>
        <w:t>响应</w:t>
      </w:r>
      <w:r>
        <w:rPr>
          <w:rFonts w:hint="eastAsia" w:ascii="宋体" w:hAnsi="宋体" w:eastAsia="宋体" w:cs="宋体"/>
          <w:b/>
          <w:color w:val="000000"/>
          <w:szCs w:val="21"/>
          <w:highlight w:val="none"/>
        </w:rPr>
        <w:t>系统中作出磋商响应的，如供应商未对关联点进行响应或者在响应文件其它内容进行描述，造成电子评审不能查询的责任由供应商自行承担。</w:t>
      </w:r>
    </w:p>
    <w:p w14:paraId="6629B02B">
      <w:pPr>
        <w:pageBreakBefore w:val="0"/>
        <w:widowControl w:val="0"/>
        <w:numPr>
          <w:ilvl w:val="0"/>
          <w:numId w:val="2"/>
        </w:numPr>
        <w:kinsoku/>
        <w:wordWrap/>
        <w:overflowPunct/>
        <w:topLinePunct w:val="0"/>
        <w:bidi w:val="0"/>
        <w:spacing w:line="440" w:lineRule="exact"/>
        <w:ind w:left="0" w:leftChars="0" w:firstLine="422" w:firstLineChars="200"/>
        <w:textAlignment w:val="auto"/>
        <w:rPr>
          <w:rFonts w:hint="eastAsia" w:ascii="宋体" w:hAnsi="宋体" w:eastAsia="宋体" w:cs="宋体"/>
          <w:b/>
          <w:color w:val="000000"/>
          <w:szCs w:val="21"/>
          <w:highlight w:val="none"/>
        </w:rPr>
      </w:pPr>
      <w:r>
        <w:rPr>
          <w:rFonts w:hint="eastAsia" w:ascii="宋体" w:hAnsi="宋体" w:eastAsia="宋体" w:cs="宋体"/>
          <w:b/>
          <w:bCs/>
          <w:color w:val="000000"/>
          <w:szCs w:val="21"/>
          <w:highlight w:val="none"/>
          <w:lang w:eastAsia="zh-CN"/>
        </w:rPr>
        <w:t>磋商文件</w:t>
      </w:r>
      <w:r>
        <w:rPr>
          <w:rFonts w:hint="eastAsia" w:ascii="宋体" w:hAnsi="宋体" w:eastAsia="宋体" w:cs="宋体"/>
          <w:b/>
          <w:bCs/>
          <w:color w:val="000000"/>
          <w:szCs w:val="21"/>
          <w:highlight w:val="none"/>
        </w:rPr>
        <w:t>要求法定代表人（负责人）或委托代理人签字的部分必须签字然后扫描或者拍照做成 pdf 格式上传</w:t>
      </w:r>
      <w:r>
        <w:rPr>
          <w:rFonts w:hint="eastAsia" w:ascii="宋体" w:hAnsi="宋体" w:eastAsia="宋体" w:cs="宋体"/>
          <w:b/>
          <w:bCs/>
          <w:color w:val="000000"/>
          <w:szCs w:val="21"/>
          <w:highlight w:val="none"/>
          <w:lang w:eastAsia="zh-CN"/>
        </w:rPr>
        <w:t>（或加盖个人</w:t>
      </w:r>
      <w:r>
        <w:rPr>
          <w:rFonts w:hint="eastAsia" w:ascii="宋体" w:hAnsi="宋体" w:eastAsia="宋体" w:cs="宋体"/>
          <w:b/>
          <w:bCs/>
          <w:color w:val="000000"/>
          <w:szCs w:val="21"/>
          <w:highlight w:val="none"/>
          <w:lang w:val="en-US" w:eastAsia="zh-CN"/>
        </w:rPr>
        <w:t>CA签章</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，无签字的视为</w:t>
      </w:r>
      <w:r>
        <w:rPr>
          <w:rFonts w:hint="eastAsia" w:ascii="宋体" w:hAnsi="宋体" w:eastAsia="宋体" w:cs="宋体"/>
          <w:b/>
          <w:bCs/>
          <w:color w:val="000000"/>
          <w:szCs w:val="21"/>
          <w:highlight w:val="none"/>
          <w:lang w:val="en-US" w:eastAsia="zh-CN"/>
        </w:rPr>
        <w:t>响应</w:t>
      </w:r>
      <w:r>
        <w:rPr>
          <w:rFonts w:hint="eastAsia" w:ascii="宋体" w:hAnsi="宋体" w:eastAsia="宋体" w:cs="宋体"/>
          <w:b/>
          <w:bCs/>
          <w:color w:val="000000"/>
          <w:szCs w:val="21"/>
          <w:highlight w:val="none"/>
        </w:rPr>
        <w:t>无效。</w:t>
      </w:r>
    </w:p>
    <w:p w14:paraId="34502092">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rPr>
      </w:pPr>
      <w:bookmarkStart w:id="117" w:name="_Toc2180"/>
      <w:bookmarkStart w:id="118" w:name="_Toc13660"/>
      <w:r>
        <w:rPr>
          <w:rFonts w:hint="eastAsia" w:ascii="宋体" w:hAnsi="宋体" w:eastAsia="宋体" w:cs="宋体"/>
          <w:b/>
          <w:bCs/>
          <w:color w:val="000000"/>
          <w:sz w:val="21"/>
          <w:szCs w:val="21"/>
          <w:highlight w:val="none"/>
        </w:rPr>
        <w:t>12. 响应文件的语言及计量</w:t>
      </w:r>
      <w:bookmarkEnd w:id="117"/>
      <w:bookmarkEnd w:id="118"/>
    </w:p>
    <w:p w14:paraId="7769015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CC3578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 磋商计量单位，磋商文件已有明确规定的，使用磋商文件规定的计量单位；磋商文件没有规定的，应采用中华人民共和国法定计量单位（货币单位：人民币元），否则视同未响应。</w:t>
      </w:r>
    </w:p>
    <w:p w14:paraId="7E38F12F">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19" w:name="_Toc3058"/>
      <w:bookmarkStart w:id="120" w:name="_Toc10838"/>
      <w:r>
        <w:rPr>
          <w:rFonts w:hint="eastAsia" w:ascii="宋体" w:hAnsi="宋体" w:eastAsia="宋体" w:cs="宋体"/>
          <w:b/>
          <w:bCs/>
          <w:color w:val="000000"/>
          <w:sz w:val="21"/>
          <w:szCs w:val="21"/>
          <w:highlight w:val="none"/>
        </w:rPr>
        <w:t>13. 磋商报价及采购预算金额</w:t>
      </w:r>
      <w:bookmarkEnd w:id="119"/>
      <w:bookmarkEnd w:id="120"/>
    </w:p>
    <w:p w14:paraId="6F2C35FC">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13.1、磋商总报价应按采购文件中相关附表格式填写。</w:t>
      </w:r>
    </w:p>
    <w:p w14:paraId="0E8485A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13.2、磋商供应商必须就磋商文件所有内容作完整唯一报价，否则，其磋商将被拒绝。响应文件只允许有一个报价，有选择的或有条件的报价将不予接受。</w:t>
      </w:r>
    </w:p>
    <w:p w14:paraId="497F5DA8">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13.3、磋商总报价包括本项目采购范围内一切服务价款的总和；供应商综合考虑在报价中。</w:t>
      </w:r>
    </w:p>
    <w:p w14:paraId="0E53CF9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13.4、响应文件中磋商总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17A82DD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按上述勘误修正原则及方法调整或修正响应文件的磋商报价，供应商需签字确认。</w:t>
      </w:r>
    </w:p>
    <w:p w14:paraId="4915E4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13.5、未书面退出磋商的供应商在规定时间内提交最后报价，其最后报价超出采购预算金额导致已通过评审的响应文件无效的，按供应商在提交响应文件截止时间后撤回响应文件处理。</w:t>
      </w:r>
    </w:p>
    <w:p w14:paraId="04270C1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13.6、最后磋商总报价超出本项目采购预算总金额的将被视为无效磋商。</w:t>
      </w:r>
    </w:p>
    <w:p w14:paraId="5866B74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13.7、磋商总报价应包括本次采购范围内提供的服务、技术费、人工费、保险、税金、培训、版权费等全部费用，磋商供应商综合考虑在报价中。</w:t>
      </w:r>
    </w:p>
    <w:p w14:paraId="51EE540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13.8、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BF507C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13.9、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03C8608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13.10、磋商供应商应对磋商文件中清单所列的各项内容和要求作实质性响应。</w:t>
      </w:r>
    </w:p>
    <w:p w14:paraId="0522F89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13.11、磋商供应商应采用综合单价对工程量清单进行磋商，不得采用总价让利或以百分比让利等形式进行磋商。</w:t>
      </w:r>
    </w:p>
    <w:p w14:paraId="3C4C46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13.</w:t>
      </w:r>
      <w:r>
        <w:rPr>
          <w:rFonts w:hint="eastAsia"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供应商应在规定时间内在</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系统上提交最后报价，超出</w:t>
      </w:r>
      <w:r>
        <w:rPr>
          <w:rFonts w:hint="eastAsia" w:ascii="宋体" w:hAnsi="宋体" w:cs="宋体"/>
          <w:color w:val="000000"/>
          <w:szCs w:val="21"/>
          <w:highlight w:val="none"/>
          <w:lang w:eastAsia="zh-CN"/>
        </w:rPr>
        <w:t>磋商小组</w:t>
      </w:r>
      <w:r>
        <w:rPr>
          <w:rFonts w:hint="eastAsia" w:ascii="宋体" w:hAnsi="宋体" w:eastAsia="宋体" w:cs="宋体"/>
          <w:color w:val="000000"/>
          <w:szCs w:val="21"/>
          <w:highlight w:val="none"/>
        </w:rPr>
        <w:t>设定的最后报价时限或其最后报价超出采购预算导致已通过评审的响应文件无效的，按供应商在提交响应文件截止时间后撤回响应文件处理。</w:t>
      </w:r>
    </w:p>
    <w:p w14:paraId="124DA6A8">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21" w:name="_Toc30554"/>
      <w:bookmarkStart w:id="122" w:name="_Toc26881"/>
      <w:r>
        <w:rPr>
          <w:rFonts w:hint="eastAsia" w:ascii="宋体" w:hAnsi="宋体" w:eastAsia="宋体" w:cs="宋体"/>
          <w:b/>
          <w:bCs/>
          <w:color w:val="000000"/>
          <w:sz w:val="21"/>
          <w:szCs w:val="21"/>
          <w:highlight w:val="none"/>
        </w:rPr>
        <w:t>14. 响应文件有效期</w:t>
      </w:r>
      <w:bookmarkEnd w:id="121"/>
      <w:bookmarkEnd w:id="122"/>
    </w:p>
    <w:p w14:paraId="475342E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14.1 响应文件有效期：响应文件递交截止时间之日起90天，有效期不足的响应文件将被拒绝。</w:t>
      </w:r>
    </w:p>
    <w:p w14:paraId="158EC58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14.2 出现特殊情况下，需要延长响应文件有效期的，采购代理机构</w:t>
      </w:r>
      <w:r>
        <w:rPr>
          <w:rFonts w:hint="eastAsia" w:ascii="宋体" w:hAnsi="宋体" w:eastAsia="宋体" w:cs="宋体"/>
          <w:color w:val="000000"/>
          <w:szCs w:val="21"/>
          <w:highlight w:val="none"/>
          <w:lang w:eastAsia="zh-CN"/>
        </w:rPr>
        <w:t>书面</w:t>
      </w:r>
      <w:r>
        <w:rPr>
          <w:rFonts w:hint="eastAsia" w:ascii="宋体" w:hAnsi="宋体" w:eastAsia="宋体" w:cs="宋体"/>
          <w:color w:val="000000"/>
          <w:szCs w:val="21"/>
          <w:highlight w:val="none"/>
        </w:rPr>
        <w:t>通知供应商延长响应文件有效期。供应商同意延长的，但不能修改响应文件。供应商拒绝延长的，其响应文件无效。</w:t>
      </w:r>
    </w:p>
    <w:p w14:paraId="36AB1DD0">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23" w:name="_Toc20698"/>
      <w:bookmarkStart w:id="124" w:name="_Toc22602"/>
      <w:r>
        <w:rPr>
          <w:rFonts w:hint="eastAsia" w:ascii="宋体" w:hAnsi="宋体" w:eastAsia="宋体" w:cs="宋体"/>
          <w:b/>
          <w:bCs/>
          <w:color w:val="000000"/>
          <w:sz w:val="21"/>
          <w:szCs w:val="21"/>
          <w:highlight w:val="none"/>
        </w:rPr>
        <w:t>15. 保证金</w:t>
      </w:r>
      <w:bookmarkEnd w:id="123"/>
      <w:bookmarkEnd w:id="124"/>
    </w:p>
    <w:p w14:paraId="740289C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本项目无需缴纳磋商保证金。</w:t>
      </w:r>
    </w:p>
    <w:p w14:paraId="6457073B">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lang w:eastAsia="zh-CN"/>
        </w:rPr>
      </w:pPr>
      <w:bookmarkStart w:id="125" w:name="_Toc387"/>
      <w:bookmarkStart w:id="126" w:name="_Toc30118"/>
      <w:r>
        <w:rPr>
          <w:rFonts w:hint="eastAsia" w:ascii="宋体" w:hAnsi="宋体" w:eastAsia="宋体" w:cs="宋体"/>
          <w:b/>
          <w:bCs/>
          <w:color w:val="000000"/>
          <w:sz w:val="21"/>
          <w:szCs w:val="21"/>
          <w:highlight w:val="none"/>
        </w:rPr>
        <w:t>16. 竞争性</w:t>
      </w:r>
      <w:r>
        <w:rPr>
          <w:rFonts w:hint="eastAsia" w:ascii="宋体" w:hAnsi="宋体" w:eastAsia="宋体" w:cs="宋体"/>
          <w:b/>
          <w:bCs/>
          <w:color w:val="000000"/>
          <w:sz w:val="21"/>
          <w:szCs w:val="21"/>
          <w:highlight w:val="none"/>
          <w:lang w:eastAsia="zh-CN"/>
        </w:rPr>
        <w:t>磋商</w:t>
      </w:r>
      <w:r>
        <w:rPr>
          <w:rFonts w:hint="eastAsia" w:ascii="宋体" w:hAnsi="宋体" w:eastAsia="宋体" w:cs="宋体"/>
          <w:b/>
          <w:bCs/>
          <w:color w:val="000000"/>
          <w:sz w:val="21"/>
          <w:szCs w:val="21"/>
          <w:highlight w:val="none"/>
        </w:rPr>
        <w:t>响应文件的</w:t>
      </w:r>
      <w:bookmarkEnd w:id="125"/>
      <w:r>
        <w:rPr>
          <w:rFonts w:hint="eastAsia" w:ascii="宋体" w:hAnsi="宋体" w:eastAsia="宋体" w:cs="宋体"/>
          <w:b/>
          <w:bCs/>
          <w:color w:val="000000"/>
          <w:sz w:val="21"/>
          <w:szCs w:val="21"/>
          <w:highlight w:val="none"/>
          <w:lang w:eastAsia="zh-CN"/>
        </w:rPr>
        <w:t>制作</w:t>
      </w:r>
      <w:bookmarkEnd w:id="126"/>
    </w:p>
    <w:p w14:paraId="649B288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16</w:t>
      </w:r>
      <w:r>
        <w:rPr>
          <w:rFonts w:hint="eastAsia" w:ascii="宋体" w:hAnsi="宋体" w:eastAsia="宋体" w:cs="宋体"/>
          <w:color w:val="000000"/>
          <w:szCs w:val="21"/>
          <w:highlight w:val="none"/>
        </w:rPr>
        <w:t>.1 电子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响应文件中须加盖供应商公章部分均采用 CA 签章，并根据“政府采购项目电子交易管理操作指南-供应商” 及本</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文件规定的格式和顺序编制电子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响应文件并进行关联定位，以便</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小组在评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时，点击评分项可直接定位到该评分项内容。如对</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文件的某项要求，供应商的电子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响应文件未能关联定位提供相应的内容与其对应，则</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小组在评审时如做出对供应商不利的评审由供应商自行承担。电子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响应文件如内容不完整、编排混乱导致</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响应文件被误读、 漏读，或者在按采购文件规定的部位查找不到相关内容的，由供应商自行承担。</w:t>
      </w:r>
    </w:p>
    <w:p w14:paraId="7713F31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16.2</w:t>
      </w:r>
      <w:r>
        <w:rPr>
          <w:rFonts w:hint="eastAsia" w:ascii="宋体" w:hAnsi="宋体" w:eastAsia="宋体" w:cs="宋体"/>
          <w:color w:val="000000"/>
          <w:szCs w:val="21"/>
          <w:highlight w:val="none"/>
        </w:rPr>
        <w:t>供应商法人（负责人）或授权代表持有</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个人CA签章的，应在</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文件中涉及到签字的位置使用个人CA签章，没有办理</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个人CA签章的可在</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文件中涉及到签字的位置手写签字后扫描或者拍照做成 PDF 的格式上传即可。</w:t>
      </w:r>
    </w:p>
    <w:p w14:paraId="46D1647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16</w:t>
      </w:r>
      <w:r>
        <w:rPr>
          <w:rFonts w:hint="eastAsia" w:ascii="宋体" w:hAnsi="宋体" w:eastAsia="宋体" w:cs="宋体"/>
          <w:color w:val="000000"/>
          <w:szCs w:val="21"/>
          <w:highlight w:val="none"/>
        </w:rPr>
        <w:t xml:space="preserve">.3 </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响应文件不得涂改，若有修改错漏处，须法定代表人（负责人）或授权委托人签字</w:t>
      </w:r>
      <w:r>
        <w:rPr>
          <w:rFonts w:hint="eastAsia" w:ascii="宋体" w:hAnsi="宋体" w:eastAsia="宋体" w:cs="宋体"/>
          <w:color w:val="000000"/>
          <w:szCs w:val="21"/>
          <w:highlight w:val="none"/>
          <w:lang w:eastAsia="zh-CN"/>
        </w:rPr>
        <w:t>（或个人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响应文件因字迹潦草或表达不清所引起的后果由供应商负责。</w:t>
      </w:r>
    </w:p>
    <w:p w14:paraId="0D8B843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2510EE"/>
          <w:szCs w:val="21"/>
          <w:highlight w:val="none"/>
        </w:rPr>
        <w:t>16.</w:t>
      </w:r>
      <w:r>
        <w:rPr>
          <w:rFonts w:hint="eastAsia" w:ascii="宋体" w:hAnsi="宋体" w:eastAsia="宋体" w:cs="宋体"/>
          <w:color w:val="2510EE"/>
          <w:szCs w:val="21"/>
          <w:highlight w:val="none"/>
          <w:lang w:val="en-US" w:eastAsia="zh-CN"/>
        </w:rPr>
        <w:t>4</w:t>
      </w:r>
      <w:r>
        <w:rPr>
          <w:rFonts w:hint="eastAsia" w:ascii="宋体" w:hAnsi="宋体" w:eastAsia="宋体" w:cs="宋体"/>
          <w:color w:val="2510EE"/>
          <w:szCs w:val="21"/>
          <w:highlight w:val="none"/>
        </w:rPr>
        <w:t>本项目联合体磋商的，联合体协议书及供应商名称落款处需写联合体单位名称的，可采用纸质版盖章后扫描或者拍照做成 PDF 的格式上传再加盖联合体任一单位的电子印章。</w:t>
      </w:r>
    </w:p>
    <w:p w14:paraId="7D89C0F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16.5</w:t>
      </w:r>
      <w:r>
        <w:rPr>
          <w:rFonts w:hint="eastAsia" w:ascii="宋体" w:hAnsi="宋体" w:eastAsia="宋体" w:cs="宋体"/>
          <w:color w:val="000000"/>
          <w:szCs w:val="21"/>
          <w:highlight w:val="none"/>
          <w:lang w:eastAsia="zh-CN"/>
        </w:rPr>
        <w:t xml:space="preserve">磋商前准备 </w:t>
      </w:r>
    </w:p>
    <w:p w14:paraId="14AB69C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16.5.1</w:t>
      </w:r>
      <w:r>
        <w:rPr>
          <w:rFonts w:hint="eastAsia" w:ascii="宋体" w:hAnsi="宋体" w:eastAsia="宋体" w:cs="宋体"/>
          <w:color w:val="000000"/>
          <w:szCs w:val="21"/>
          <w:highlight w:val="none"/>
          <w:lang w:eastAsia="zh-CN"/>
        </w:rPr>
        <w:t xml:space="preserve">本项目实行在线磋商，采用电子磋商响应文件。若供应商参与磋商，自行承担磋商一切费用。 </w:t>
      </w:r>
    </w:p>
    <w:p w14:paraId="32D426C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16.5.2</w:t>
      </w:r>
      <w:r>
        <w:rPr>
          <w:rFonts w:hint="eastAsia" w:ascii="宋体" w:hAnsi="宋体" w:eastAsia="宋体" w:cs="宋体"/>
          <w:color w:val="000000"/>
          <w:szCs w:val="21"/>
          <w:highlight w:val="none"/>
          <w:lang w:eastAsia="zh-CN"/>
        </w:rPr>
        <w:t xml:space="preserve">各供应商应在截标前应确保成为广西政府采购云平台正式注册入库供应商，并完成 CA 数字证书申领。因未注册入库、未办理 CA 数字证书等原因造成无法磋商或磋商失败等后果由供应商自行承担。 </w:t>
      </w:r>
    </w:p>
    <w:p w14:paraId="7ECAD8B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16.5.3</w:t>
      </w:r>
      <w:r>
        <w:rPr>
          <w:rFonts w:hint="eastAsia" w:ascii="宋体" w:hAnsi="宋体" w:eastAsia="宋体" w:cs="宋体"/>
          <w:color w:val="000000"/>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w:t>
      </w:r>
      <w:r>
        <w:rPr>
          <w:rFonts w:hint="eastAsia" w:ascii="宋体" w:hAnsi="宋体" w:eastAsia="宋体" w:cs="宋体"/>
          <w:color w:val="000000"/>
          <w:szCs w:val="21"/>
          <w:highlight w:val="none"/>
          <w:lang w:val="en-US" w:eastAsia="zh-CN"/>
        </w:rPr>
        <w:t>95763</w:t>
      </w:r>
      <w:r>
        <w:rPr>
          <w:rFonts w:hint="eastAsia" w:ascii="宋体" w:hAnsi="宋体" w:eastAsia="宋体" w:cs="宋体"/>
          <w:color w:val="000000"/>
          <w:szCs w:val="21"/>
          <w:highlight w:val="none"/>
          <w:lang w:eastAsia="zh-CN"/>
        </w:rPr>
        <w:t>进行咨询。</w:t>
      </w:r>
    </w:p>
    <w:p w14:paraId="687C109D">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27" w:name="_Toc9738"/>
      <w:r>
        <w:rPr>
          <w:rFonts w:hint="eastAsia" w:ascii="宋体" w:hAnsi="宋体" w:eastAsia="宋体" w:cs="宋体"/>
          <w:b/>
          <w:bCs/>
          <w:color w:val="000000"/>
          <w:sz w:val="21"/>
          <w:szCs w:val="21"/>
          <w:highlight w:val="none"/>
        </w:rPr>
        <w:t>17. 响应文件的修改和撤回</w:t>
      </w:r>
      <w:bookmarkEnd w:id="127"/>
    </w:p>
    <w:p w14:paraId="356E2FC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 xml:space="preserve">17.1 </w:t>
      </w:r>
      <w:r>
        <w:rPr>
          <w:rFonts w:hint="eastAsia" w:ascii="宋体" w:hAnsi="宋体" w:eastAsia="宋体" w:cs="宋体"/>
          <w:color w:val="000000"/>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5C08928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 在响应文件递交截止时间后的响应文件有效期内，供应商不得撤回其响应文件。</w:t>
      </w:r>
    </w:p>
    <w:p w14:paraId="2B8D4C0E">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lang w:eastAsia="zh-CN"/>
        </w:rPr>
      </w:pPr>
      <w:bookmarkStart w:id="128" w:name="_Toc30156"/>
      <w:bookmarkStart w:id="129" w:name="_Toc24690"/>
      <w:r>
        <w:rPr>
          <w:rFonts w:hint="eastAsia" w:ascii="宋体" w:hAnsi="宋体" w:eastAsia="宋体" w:cs="宋体"/>
          <w:b/>
          <w:bCs/>
          <w:color w:val="000000"/>
          <w:sz w:val="21"/>
          <w:szCs w:val="21"/>
          <w:highlight w:val="none"/>
        </w:rPr>
        <w:t>18. 响应文件的递交</w:t>
      </w:r>
      <w:r>
        <w:rPr>
          <w:rFonts w:hint="eastAsia" w:ascii="宋体" w:hAnsi="宋体" w:eastAsia="宋体" w:cs="宋体"/>
          <w:b/>
          <w:bCs/>
          <w:color w:val="000000"/>
          <w:sz w:val="21"/>
          <w:szCs w:val="21"/>
          <w:highlight w:val="none"/>
          <w:lang w:eastAsia="zh-CN"/>
        </w:rPr>
        <w:t>和解密</w:t>
      </w:r>
      <w:bookmarkEnd w:id="128"/>
      <w:bookmarkEnd w:id="129"/>
    </w:p>
    <w:p w14:paraId="372D0CC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18.1响应文件递交截止时间</w:t>
      </w:r>
      <w:r>
        <w:rPr>
          <w:rFonts w:hint="eastAsia" w:ascii="宋体" w:hAnsi="宋体" w:eastAsia="宋体" w:cs="宋体"/>
          <w:color w:val="000000"/>
          <w:szCs w:val="21"/>
          <w:highlight w:val="none"/>
          <w:lang w:eastAsia="zh-CN"/>
        </w:rPr>
        <w:t>：于</w:t>
      </w:r>
      <w:r>
        <w:rPr>
          <w:rFonts w:hint="eastAsia" w:ascii="宋体" w:hAnsi="宋体" w:eastAsia="宋体" w:cs="宋体"/>
          <w:b w:val="0"/>
          <w:bCs w:val="0"/>
          <w:color w:val="000000"/>
          <w:sz w:val="21"/>
          <w:szCs w:val="21"/>
          <w:highlight w:val="none"/>
          <w:u w:val="single"/>
          <w:lang w:eastAsia="zh-CN"/>
        </w:rPr>
        <w:t>20</w:t>
      </w:r>
      <w:r>
        <w:rPr>
          <w:rFonts w:hint="eastAsia" w:ascii="宋体" w:hAnsi="宋体" w:eastAsia="宋体" w:cs="宋体"/>
          <w:b w:val="0"/>
          <w:bCs w:val="0"/>
          <w:color w:val="000000"/>
          <w:sz w:val="21"/>
          <w:szCs w:val="21"/>
          <w:highlight w:val="none"/>
          <w:u w:val="single"/>
          <w:lang w:val="en-US" w:eastAsia="zh-CN"/>
        </w:rPr>
        <w:t>25</w:t>
      </w:r>
      <w:r>
        <w:rPr>
          <w:rFonts w:hint="eastAsia" w:ascii="宋体" w:hAnsi="宋体" w:eastAsia="宋体" w:cs="宋体"/>
          <w:b w:val="0"/>
          <w:bCs w:val="0"/>
          <w:color w:val="000000"/>
          <w:sz w:val="21"/>
          <w:szCs w:val="21"/>
          <w:highlight w:val="none"/>
          <w:u w:val="single"/>
          <w:lang w:eastAsia="zh-CN"/>
        </w:rPr>
        <w:t>年</w:t>
      </w:r>
      <w:r>
        <w:rPr>
          <w:rFonts w:hint="eastAsia" w:ascii="宋体" w:hAnsi="宋体" w:eastAsia="宋体" w:cs="宋体"/>
          <w:b w:val="0"/>
          <w:bCs w:val="0"/>
          <w:color w:val="000000"/>
          <w:sz w:val="21"/>
          <w:szCs w:val="21"/>
          <w:highlight w:val="none"/>
          <w:u w:val="single"/>
          <w:lang w:val="en-US" w:eastAsia="zh-CN"/>
        </w:rPr>
        <w:t>11</w:t>
      </w:r>
      <w:r>
        <w:rPr>
          <w:rFonts w:hint="eastAsia" w:ascii="宋体" w:hAnsi="宋体" w:eastAsia="宋体" w:cs="宋体"/>
          <w:b w:val="0"/>
          <w:bCs w:val="0"/>
          <w:color w:val="000000"/>
          <w:sz w:val="21"/>
          <w:szCs w:val="21"/>
          <w:highlight w:val="none"/>
          <w:u w:val="single"/>
          <w:lang w:eastAsia="zh-CN"/>
        </w:rPr>
        <w:t>月</w:t>
      </w:r>
      <w:r>
        <w:rPr>
          <w:rFonts w:hint="eastAsia" w:ascii="宋体" w:hAnsi="宋体" w:eastAsia="宋体" w:cs="宋体"/>
          <w:b w:val="0"/>
          <w:bCs w:val="0"/>
          <w:color w:val="000000"/>
          <w:sz w:val="21"/>
          <w:szCs w:val="21"/>
          <w:highlight w:val="none"/>
          <w:u w:val="single"/>
          <w:lang w:val="en-US" w:eastAsia="zh-CN"/>
        </w:rPr>
        <w:t>27</w:t>
      </w:r>
      <w:r>
        <w:rPr>
          <w:rFonts w:hint="eastAsia" w:ascii="宋体" w:hAnsi="宋体" w:eastAsia="宋体" w:cs="宋体"/>
          <w:b w:val="0"/>
          <w:bCs w:val="0"/>
          <w:color w:val="000000"/>
          <w:sz w:val="21"/>
          <w:szCs w:val="21"/>
          <w:highlight w:val="none"/>
          <w:u w:val="single"/>
          <w:lang w:eastAsia="zh-CN"/>
        </w:rPr>
        <w:t>日</w:t>
      </w:r>
      <w:r>
        <w:rPr>
          <w:rFonts w:hint="eastAsia" w:ascii="宋体" w:hAnsi="宋体" w:cs="宋体"/>
          <w:b w:val="0"/>
          <w:bCs w:val="0"/>
          <w:color w:val="000000"/>
          <w:sz w:val="21"/>
          <w:szCs w:val="21"/>
          <w:highlight w:val="none"/>
          <w:u w:val="single"/>
          <w:lang w:val="en-US" w:eastAsia="zh-CN"/>
        </w:rPr>
        <w:t>9时30分</w:t>
      </w:r>
      <w:r>
        <w:rPr>
          <w:rFonts w:hint="eastAsia" w:ascii="宋体" w:hAnsi="宋体" w:eastAsia="宋体" w:cs="宋体"/>
          <w:color w:val="000000"/>
          <w:szCs w:val="21"/>
          <w:highlight w:val="none"/>
        </w:rPr>
        <w:t>之前将电子磋商响应文件上传到</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。应按照本项目磋商文件和</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的要求编制、加密传输磋商响应文件。供应商在使用系统进行</w:t>
      </w:r>
      <w:r>
        <w:rPr>
          <w:rFonts w:hint="eastAsia" w:ascii="宋体" w:hAnsi="宋体" w:cs="宋体"/>
          <w:color w:val="000000"/>
          <w:szCs w:val="21"/>
          <w:highlight w:val="none"/>
          <w:lang w:eastAsia="zh-CN"/>
        </w:rPr>
        <w:t>响应</w:t>
      </w:r>
      <w:r>
        <w:rPr>
          <w:rFonts w:hint="eastAsia" w:ascii="宋体" w:hAnsi="宋体" w:eastAsia="宋体" w:cs="宋体"/>
          <w:color w:val="000000"/>
          <w:szCs w:val="21"/>
          <w:highlight w:val="none"/>
        </w:rPr>
        <w:t>的过程中遇到涉及平台使用的任何问题，可致电</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技术支持热线咨询，联系方式：</w:t>
      </w:r>
      <w:r>
        <w:rPr>
          <w:rFonts w:hint="eastAsia" w:ascii="宋体" w:hAnsi="宋体" w:eastAsia="宋体" w:cs="宋体"/>
          <w:color w:val="000000"/>
          <w:szCs w:val="21"/>
          <w:highlight w:val="none"/>
          <w:lang w:val="en-US" w:eastAsia="zh-CN"/>
        </w:rPr>
        <w:t>95763</w:t>
      </w:r>
      <w:r>
        <w:rPr>
          <w:rFonts w:hint="eastAsia" w:ascii="宋体" w:hAnsi="宋体" w:eastAsia="宋体" w:cs="宋体"/>
          <w:color w:val="000000"/>
          <w:szCs w:val="21"/>
          <w:highlight w:val="none"/>
        </w:rPr>
        <w:t>。</w:t>
      </w:r>
    </w:p>
    <w:p w14:paraId="736B135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18.2磋商响应文件解密时间：截标时间后</w:t>
      </w:r>
      <w:r>
        <w:rPr>
          <w:rFonts w:hint="eastAsia" w:ascii="宋体" w:hAnsi="宋体" w:eastAsia="宋体" w:cs="宋体"/>
          <w:color w:val="000000"/>
          <w:szCs w:val="21"/>
          <w:highlight w:val="none"/>
          <w:u w:val="single"/>
        </w:rPr>
        <w:t>30</w:t>
      </w:r>
      <w:r>
        <w:rPr>
          <w:rFonts w:hint="eastAsia" w:ascii="宋体" w:hAnsi="宋体" w:eastAsia="宋体" w:cs="宋体"/>
          <w:color w:val="000000"/>
          <w:szCs w:val="21"/>
          <w:highlight w:val="none"/>
        </w:rPr>
        <w:t>分钟内（</w:t>
      </w:r>
      <w:r>
        <w:rPr>
          <w:rFonts w:hint="eastAsia" w:ascii="宋体" w:hAnsi="宋体" w:eastAsia="宋体" w:cs="宋体"/>
          <w:color w:val="000000"/>
          <w:sz w:val="21"/>
          <w:szCs w:val="21"/>
          <w:highlight w:val="none"/>
          <w:u w:val="single"/>
          <w:lang w:eastAsia="zh-CN"/>
        </w:rPr>
        <w:t>20</w:t>
      </w:r>
      <w:r>
        <w:rPr>
          <w:rFonts w:hint="eastAsia" w:ascii="宋体" w:hAnsi="宋体" w:eastAsia="宋体" w:cs="宋体"/>
          <w:color w:val="000000"/>
          <w:sz w:val="21"/>
          <w:szCs w:val="21"/>
          <w:highlight w:val="none"/>
          <w:u w:val="single"/>
          <w:lang w:val="en-US" w:eastAsia="zh-CN"/>
        </w:rPr>
        <w:t>25</w:t>
      </w:r>
      <w:r>
        <w:rPr>
          <w:rFonts w:hint="eastAsia" w:ascii="宋体" w:hAnsi="宋体" w:eastAsia="宋体" w:cs="宋体"/>
          <w:color w:val="000000"/>
          <w:sz w:val="21"/>
          <w:szCs w:val="21"/>
          <w:highlight w:val="none"/>
          <w:u w:val="single"/>
          <w:lang w:eastAsia="zh-CN"/>
        </w:rPr>
        <w:t>年</w:t>
      </w:r>
      <w:r>
        <w:rPr>
          <w:rFonts w:hint="eastAsia" w:ascii="宋体" w:hAnsi="宋体" w:eastAsia="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eastAsia="zh-CN"/>
        </w:rPr>
        <w:t>月</w:t>
      </w:r>
      <w:r>
        <w:rPr>
          <w:rFonts w:hint="eastAsia" w:ascii="宋体" w:hAnsi="宋体" w:eastAsia="宋体" w:cs="宋体"/>
          <w:color w:val="000000"/>
          <w:sz w:val="21"/>
          <w:szCs w:val="21"/>
          <w:highlight w:val="none"/>
          <w:u w:val="single"/>
          <w:lang w:val="en-US" w:eastAsia="zh-CN"/>
        </w:rPr>
        <w:t>27</w:t>
      </w:r>
      <w:r>
        <w:rPr>
          <w:rFonts w:hint="eastAsia" w:ascii="宋体" w:hAnsi="宋体" w:eastAsia="宋体" w:cs="宋体"/>
          <w:color w:val="000000"/>
          <w:sz w:val="21"/>
          <w:szCs w:val="21"/>
          <w:highlight w:val="none"/>
          <w:u w:val="single"/>
          <w:lang w:eastAsia="zh-CN"/>
        </w:rPr>
        <w:t>日</w:t>
      </w:r>
      <w:r>
        <w:rPr>
          <w:rFonts w:hint="eastAsia" w:ascii="宋体" w:hAnsi="宋体" w:cs="宋体"/>
          <w:color w:val="000000"/>
          <w:sz w:val="21"/>
          <w:szCs w:val="21"/>
          <w:highlight w:val="none"/>
          <w:u w:val="single"/>
          <w:lang w:val="en-US" w:eastAsia="zh-CN"/>
        </w:rPr>
        <w:t>9时30分</w:t>
      </w:r>
      <w:r>
        <w:rPr>
          <w:rFonts w:hint="eastAsia" w:ascii="宋体" w:hAnsi="宋体" w:eastAsia="宋体" w:cs="宋体"/>
          <w:color w:val="000000"/>
          <w:szCs w:val="21"/>
          <w:highlight w:val="none"/>
          <w:u w:val="single"/>
        </w:rPr>
        <w:t>至</w:t>
      </w:r>
      <w:r>
        <w:rPr>
          <w:rFonts w:hint="eastAsia" w:ascii="宋体" w:hAnsi="宋体" w:eastAsia="宋体" w:cs="宋体"/>
          <w:color w:val="000000"/>
          <w:szCs w:val="21"/>
          <w:highlight w:val="none"/>
          <w:u w:val="single"/>
          <w:lang w:val="en-US" w:eastAsia="zh-CN"/>
        </w:rPr>
        <w:t>10</w:t>
      </w:r>
      <w:r>
        <w:rPr>
          <w:rFonts w:hint="eastAsia" w:ascii="宋体" w:hAnsi="宋体" w:eastAsia="宋体" w:cs="宋体"/>
          <w:color w:val="000000"/>
          <w:szCs w:val="21"/>
          <w:highlight w:val="none"/>
          <w:u w:val="single"/>
        </w:rPr>
        <w:t>时</w:t>
      </w:r>
      <w:r>
        <w:rPr>
          <w:rFonts w:hint="eastAsia" w:ascii="宋体" w:hAnsi="宋体" w:eastAsia="宋体" w:cs="宋体"/>
          <w:color w:val="000000"/>
          <w:szCs w:val="21"/>
          <w:highlight w:val="none"/>
          <w:u w:val="single"/>
          <w:lang w:val="en-US" w:eastAsia="zh-CN"/>
        </w:rPr>
        <w:t>00</w:t>
      </w:r>
      <w:r>
        <w:rPr>
          <w:rFonts w:hint="eastAsia" w:ascii="宋体" w:hAnsi="宋体" w:eastAsia="宋体" w:cs="宋体"/>
          <w:color w:val="000000"/>
          <w:szCs w:val="21"/>
          <w:highlight w:val="none"/>
          <w:u w:val="single"/>
        </w:rPr>
        <w:t>分</w:t>
      </w:r>
      <w:r>
        <w:rPr>
          <w:rFonts w:hint="eastAsia" w:ascii="宋体" w:hAnsi="宋体" w:eastAsia="宋体" w:cs="宋体"/>
          <w:color w:val="000000"/>
          <w:szCs w:val="21"/>
          <w:highlight w:val="none"/>
        </w:rPr>
        <w:t>)磋商供应商可以登录</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000000"/>
          <w:szCs w:val="21"/>
          <w:highlight w:val="none"/>
        </w:rPr>
        <w:t>【在接到无法解密或解密失败的通知后，</w:t>
      </w:r>
      <w:r>
        <w:rPr>
          <w:rFonts w:hint="eastAsia" w:ascii="宋体" w:hAnsi="宋体" w:eastAsia="宋体" w:cs="宋体"/>
          <w:b/>
          <w:bCs/>
          <w:color w:val="000000"/>
          <w:szCs w:val="21"/>
          <w:highlight w:val="none"/>
          <w:lang w:eastAsia="zh-CN"/>
        </w:rPr>
        <w:t>磋商供应商</w:t>
      </w:r>
      <w:r>
        <w:rPr>
          <w:rFonts w:hint="eastAsia" w:ascii="宋体" w:hAnsi="宋体" w:eastAsia="宋体" w:cs="宋体"/>
          <w:b/>
          <w:bCs/>
          <w:color w:val="000000"/>
          <w:szCs w:val="21"/>
          <w:highlight w:val="none"/>
        </w:rPr>
        <w:t>可根据自身实际情况按通知时要求的时间到桂林市公共资源</w:t>
      </w:r>
      <w:r>
        <w:rPr>
          <w:rFonts w:hint="eastAsia" w:ascii="宋体" w:hAnsi="宋体" w:cs="宋体"/>
          <w:b/>
          <w:bCs/>
          <w:color w:val="000000"/>
          <w:szCs w:val="21"/>
          <w:highlight w:val="none"/>
          <w:lang w:eastAsia="zh-CN"/>
        </w:rPr>
        <w:t>交易中心</w:t>
      </w:r>
      <w:r>
        <w:rPr>
          <w:rFonts w:hint="eastAsia" w:ascii="宋体" w:hAnsi="宋体" w:cs="宋体"/>
          <w:b/>
          <w:bCs/>
          <w:color w:val="000000"/>
          <w:szCs w:val="21"/>
          <w:highlight w:val="none"/>
          <w:u w:val="single"/>
          <w:lang w:val="en-US" w:eastAsia="zh-CN"/>
        </w:rPr>
        <w:t xml:space="preserve"> 6</w:t>
      </w:r>
      <w:r>
        <w:rPr>
          <w:rFonts w:hint="eastAsia" w:ascii="宋体" w:hAnsi="宋体" w:cs="宋体"/>
          <w:b/>
          <w:bCs/>
          <w:color w:val="000000"/>
          <w:szCs w:val="21"/>
          <w:highlight w:val="none"/>
          <w:u w:val="single"/>
          <w:lang w:eastAsia="zh-CN"/>
        </w:rPr>
        <w:t>号政采开标仓</w:t>
      </w:r>
      <w:r>
        <w:rPr>
          <w:rFonts w:hint="eastAsia" w:ascii="宋体" w:hAnsi="宋体" w:eastAsia="宋体" w:cs="宋体"/>
          <w:b/>
          <w:bCs/>
          <w:color w:val="000000"/>
          <w:szCs w:val="21"/>
          <w:highlight w:val="none"/>
        </w:rPr>
        <w:t>现场提交或以电子邮件的形式（以通知时所告知的电子邮箱地址为准）提交电子备份</w:t>
      </w:r>
      <w:r>
        <w:rPr>
          <w:rFonts w:hint="eastAsia" w:ascii="宋体" w:hAnsi="宋体" w:eastAsia="宋体" w:cs="宋体"/>
          <w:b/>
          <w:bCs/>
          <w:color w:val="000000"/>
          <w:szCs w:val="21"/>
          <w:highlight w:val="none"/>
          <w:lang w:eastAsia="zh-CN"/>
        </w:rPr>
        <w:t>磋商响应文件</w:t>
      </w:r>
      <w:r>
        <w:rPr>
          <w:rFonts w:hint="eastAsia" w:ascii="宋体" w:hAnsi="宋体" w:eastAsia="宋体" w:cs="宋体"/>
          <w:b/>
          <w:bCs/>
          <w:color w:val="000000"/>
          <w:szCs w:val="21"/>
          <w:highlight w:val="none"/>
        </w:rPr>
        <w:t>】</w:t>
      </w:r>
      <w:r>
        <w:rPr>
          <w:rFonts w:hint="eastAsia" w:ascii="宋体" w:hAnsi="宋体" w:eastAsia="宋体" w:cs="宋体"/>
          <w:color w:val="000000"/>
          <w:szCs w:val="21"/>
          <w:highlight w:val="none"/>
        </w:rPr>
        <w:t>，若磋商供应商在规定时间内无法解密或解密失败且未提供电子备份磋商响应文件的(包含提供的电子备份文件无效或无法解密的情况)，视为响应文件撤回。</w:t>
      </w:r>
    </w:p>
    <w:p w14:paraId="24AC236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 除竞争性磋商文件另有规定外，供应商所递交的响应文件不予退还。</w:t>
      </w:r>
    </w:p>
    <w:p w14:paraId="0C5FF6B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18.4 </w:t>
      </w:r>
      <w:r>
        <w:rPr>
          <w:rFonts w:hint="eastAsia" w:ascii="宋体" w:hAnsi="宋体" w:eastAsia="宋体" w:cs="宋体"/>
          <w:color w:val="000000"/>
          <w:szCs w:val="21"/>
          <w:highlight w:val="none"/>
        </w:rPr>
        <w:t>电子响应文件的相关说明</w:t>
      </w:r>
    </w:p>
    <w:p w14:paraId="244325A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（1）供应商进行电子</w:t>
      </w:r>
      <w:r>
        <w:rPr>
          <w:rFonts w:hint="eastAsia" w:ascii="宋体" w:hAnsi="宋体" w:cs="宋体"/>
          <w:color w:val="000000"/>
          <w:szCs w:val="21"/>
          <w:highlight w:val="none"/>
          <w:lang w:eastAsia="zh-CN"/>
        </w:rPr>
        <w:t>响应</w:t>
      </w:r>
      <w:r>
        <w:rPr>
          <w:rFonts w:hint="eastAsia" w:ascii="宋体" w:hAnsi="宋体" w:eastAsia="宋体" w:cs="宋体"/>
          <w:color w:val="000000"/>
          <w:szCs w:val="21"/>
          <w:highlight w:val="none"/>
        </w:rPr>
        <w:t>应安装客户端软件，并按照采购文件和电子交易平台的要求编制并加密</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响应文件。供应商未按规定加密的</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响应文件，电子交易平台将拒收。供应商应当在</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截止时间前完成</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响应文件的传输递交，并可以补充、修改或者撤回</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响应文件。补充或者修改</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响应文件的，应当先行撤回原文件，补充、修改后重新传输递交。</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截止时间前未完成传输的，视为撤回</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响应文件。</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截止时间后递交的</w:t>
      </w:r>
      <w:r>
        <w:rPr>
          <w:rFonts w:hint="eastAsia" w:ascii="宋体" w:hAnsi="宋体" w:eastAsia="宋体" w:cs="宋体"/>
          <w:color w:val="000000"/>
          <w:szCs w:val="21"/>
          <w:highlight w:val="none"/>
          <w:lang w:eastAsia="zh-CN"/>
        </w:rPr>
        <w:t>磋商</w:t>
      </w:r>
      <w:r>
        <w:rPr>
          <w:rFonts w:hint="eastAsia" w:ascii="宋体" w:hAnsi="宋体" w:eastAsia="宋体" w:cs="宋体"/>
          <w:color w:val="000000"/>
          <w:szCs w:val="21"/>
          <w:highlight w:val="none"/>
        </w:rPr>
        <w:t xml:space="preserve">响应文件，电子交易平台将拒收。 </w:t>
      </w:r>
    </w:p>
    <w:p w14:paraId="15BAE97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（2）如有特殊情况，采购代理机构延长截止时间和开标时间，采购代理机构和供应商的权利和义务将受到新的截止时间和开标时间的约束。</w:t>
      </w:r>
    </w:p>
    <w:p w14:paraId="4A337264">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130" w:name="_Toc2433"/>
    </w:p>
    <w:p w14:paraId="05CEB79F">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131" w:name="_Toc5807"/>
      <w:bookmarkStart w:id="132" w:name="_Toc18175"/>
      <w:r>
        <w:rPr>
          <w:rFonts w:hint="eastAsia" w:ascii="宋体" w:hAnsi="宋体" w:eastAsia="宋体" w:cs="宋体"/>
          <w:b/>
          <w:bCs w:val="0"/>
          <w:color w:val="000000"/>
          <w:szCs w:val="28"/>
          <w:highlight w:val="none"/>
        </w:rPr>
        <w:t>四、竞争性磋商（简称磋商）与评审</w:t>
      </w:r>
      <w:bookmarkEnd w:id="130"/>
      <w:bookmarkEnd w:id="131"/>
      <w:bookmarkEnd w:id="132"/>
    </w:p>
    <w:p w14:paraId="3E01A01E">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33" w:name="_Toc11021"/>
      <w:bookmarkStart w:id="134" w:name="_Toc31588"/>
      <w:r>
        <w:rPr>
          <w:rFonts w:hint="eastAsia" w:ascii="宋体" w:hAnsi="宋体" w:eastAsia="宋体" w:cs="宋体"/>
          <w:b/>
          <w:bCs/>
          <w:color w:val="000000"/>
          <w:sz w:val="21"/>
          <w:szCs w:val="21"/>
          <w:highlight w:val="none"/>
        </w:rPr>
        <w:t>19. 磋商小组组成及磋商时间、地点、人员</w:t>
      </w:r>
      <w:bookmarkEnd w:id="133"/>
      <w:bookmarkEnd w:id="134"/>
    </w:p>
    <w:p w14:paraId="7239841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19.1 磋商小组组成：</w:t>
      </w:r>
    </w:p>
    <w:p w14:paraId="76F1060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000000"/>
          <w:szCs w:val="21"/>
          <w:highlight w:val="none"/>
          <w:u w:val="single"/>
        </w:rPr>
        <w:t xml:space="preserve"> 3 </w:t>
      </w:r>
      <w:r>
        <w:rPr>
          <w:rFonts w:hint="eastAsia" w:ascii="宋体" w:hAnsi="宋体" w:eastAsia="宋体" w:cs="宋体"/>
          <w:color w:val="000000"/>
          <w:szCs w:val="21"/>
          <w:highlight w:val="none"/>
        </w:rPr>
        <w:t>人，其中采购人代表</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1 </w:t>
      </w:r>
      <w:r>
        <w:rPr>
          <w:rFonts w:hint="eastAsia" w:ascii="宋体" w:hAnsi="宋体" w:eastAsia="宋体" w:cs="宋体"/>
          <w:color w:val="000000"/>
          <w:szCs w:val="21"/>
          <w:highlight w:val="none"/>
        </w:rPr>
        <w:t>人， 专家</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2 </w:t>
      </w:r>
      <w:r>
        <w:rPr>
          <w:rFonts w:hint="eastAsia" w:ascii="宋体" w:hAnsi="宋体" w:eastAsia="宋体" w:cs="宋体"/>
          <w:color w:val="000000"/>
          <w:szCs w:val="21"/>
          <w:highlight w:val="none"/>
        </w:rPr>
        <w:t>人。</w:t>
      </w:r>
    </w:p>
    <w:p w14:paraId="288A9E8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 磋商时间、地点、人员：</w:t>
      </w:r>
    </w:p>
    <w:p w14:paraId="5F35ADE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bookmarkStart w:id="135" w:name="_Toc9878"/>
      <w:r>
        <w:rPr>
          <w:rFonts w:hint="eastAsia" w:ascii="宋体" w:hAnsi="宋体" w:eastAsia="宋体" w:cs="宋体"/>
          <w:color w:val="000000"/>
          <w:szCs w:val="21"/>
          <w:highlight w:val="none"/>
        </w:rPr>
        <w:t>19.2.1磋商时间：响应文件递交截止时间后。</w:t>
      </w:r>
      <w:bookmarkEnd w:id="135"/>
    </w:p>
    <w:p w14:paraId="5BE42C8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lang w:eastAsia="zh-CN"/>
        </w:rPr>
      </w:pPr>
      <w:bookmarkStart w:id="136" w:name="_Toc29268"/>
      <w:r>
        <w:rPr>
          <w:rFonts w:hint="eastAsia" w:ascii="宋体" w:hAnsi="宋体" w:eastAsia="宋体" w:cs="宋体"/>
          <w:color w:val="000000"/>
          <w:szCs w:val="21"/>
          <w:highlight w:val="none"/>
          <w:lang w:val="en-US" w:eastAsia="zh-CN"/>
        </w:rPr>
        <w:t>19.2.2磋商地点</w:t>
      </w:r>
      <w:r>
        <w:rPr>
          <w:rFonts w:hint="eastAsia" w:ascii="宋体" w:hAnsi="宋体" w:eastAsia="宋体" w:cs="宋体"/>
          <w:color w:val="000000"/>
          <w:szCs w:val="21"/>
          <w:highlight w:val="none"/>
        </w:rPr>
        <w:t>：</w:t>
      </w:r>
      <w:bookmarkEnd w:id="136"/>
      <w:r>
        <w:rPr>
          <w:rFonts w:hint="eastAsia" w:ascii="宋体" w:hAnsi="宋体" w:eastAsia="宋体" w:cs="宋体"/>
          <w:color w:val="000000"/>
          <w:szCs w:val="21"/>
          <w:highlight w:val="none"/>
        </w:rPr>
        <w:t>本项目需要磋商供应商代表在截标当天截标后，按磋商小组要求及时登陆</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等候在线磋商</w:t>
      </w:r>
      <w:r>
        <w:rPr>
          <w:rFonts w:hint="eastAsia" w:ascii="宋体" w:hAnsi="宋体" w:eastAsia="宋体" w:cs="宋体"/>
          <w:color w:val="000000"/>
          <w:szCs w:val="21"/>
          <w:highlight w:val="none"/>
          <w:lang w:eastAsia="zh-CN"/>
        </w:rPr>
        <w:t>。</w:t>
      </w:r>
    </w:p>
    <w:p w14:paraId="6E35359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000000"/>
          <w:sz w:val="21"/>
          <w:szCs w:val="21"/>
          <w:highlight w:val="none"/>
        </w:rPr>
      </w:pPr>
      <w:bookmarkStart w:id="137" w:name="_Toc21307"/>
      <w:r>
        <w:rPr>
          <w:rFonts w:hint="eastAsia" w:ascii="宋体" w:hAnsi="宋体" w:eastAsia="宋体" w:cs="宋体"/>
          <w:color w:val="000000"/>
          <w:szCs w:val="21"/>
          <w:highlight w:val="none"/>
        </w:rPr>
        <w:t>19</w:t>
      </w:r>
      <w:r>
        <w:rPr>
          <w:rFonts w:hint="eastAsia" w:ascii="宋体" w:hAnsi="宋体" w:eastAsia="宋体" w:cs="宋体"/>
          <w:b w:val="0"/>
          <w:bCs/>
          <w:color w:val="000000"/>
          <w:sz w:val="21"/>
          <w:szCs w:val="21"/>
          <w:highlight w:val="none"/>
        </w:rPr>
        <w:t>.2.3磋商参加人员：供应商法定代表人、负责人、自然人或相应的委托代理人持</w:t>
      </w:r>
      <w:r>
        <w:rPr>
          <w:rFonts w:hint="eastAsia" w:ascii="宋体" w:hAnsi="宋体" w:eastAsia="宋体" w:cs="宋体"/>
          <w:b w:val="0"/>
          <w:bCs/>
          <w:color w:val="000000"/>
          <w:sz w:val="21"/>
          <w:szCs w:val="21"/>
          <w:highlight w:val="none"/>
          <w:u w:val="single"/>
        </w:rPr>
        <w:t>有效身份证</w:t>
      </w:r>
      <w:r>
        <w:rPr>
          <w:rFonts w:hint="eastAsia" w:ascii="宋体" w:hAnsi="宋体" w:eastAsia="宋体" w:cs="宋体"/>
          <w:b w:val="0"/>
          <w:bCs/>
          <w:color w:val="000000"/>
          <w:sz w:val="21"/>
          <w:szCs w:val="21"/>
          <w:highlight w:val="none"/>
          <w:u w:val="single"/>
          <w:lang w:eastAsia="zh-CN"/>
        </w:rPr>
        <w:t>原件</w:t>
      </w:r>
      <w:r>
        <w:rPr>
          <w:rFonts w:hint="eastAsia" w:ascii="宋体" w:hAnsi="宋体" w:eastAsia="宋体" w:cs="宋体"/>
          <w:b w:val="0"/>
          <w:bCs/>
          <w:color w:val="000000"/>
          <w:sz w:val="21"/>
          <w:szCs w:val="21"/>
          <w:highlight w:val="none"/>
        </w:rPr>
        <w:t>和供应商</w:t>
      </w:r>
      <w:r>
        <w:rPr>
          <w:rFonts w:hint="eastAsia" w:ascii="宋体" w:hAnsi="宋体" w:eastAsia="宋体" w:cs="宋体"/>
          <w:b w:val="0"/>
          <w:bCs/>
          <w:color w:val="000000"/>
          <w:sz w:val="21"/>
          <w:szCs w:val="21"/>
          <w:highlight w:val="none"/>
          <w:u w:val="single"/>
          <w:lang w:eastAsia="zh-CN"/>
        </w:rPr>
        <w:t>广西政府采购云平台</w:t>
      </w:r>
      <w:r>
        <w:rPr>
          <w:rFonts w:hint="eastAsia" w:ascii="宋体" w:hAnsi="宋体" w:eastAsia="宋体" w:cs="宋体"/>
          <w:b w:val="0"/>
          <w:bCs/>
          <w:color w:val="000000"/>
          <w:sz w:val="21"/>
          <w:szCs w:val="21"/>
          <w:highlight w:val="none"/>
          <w:u w:val="single"/>
        </w:rPr>
        <w:t>CA数字证书</w:t>
      </w:r>
      <w:r>
        <w:rPr>
          <w:rFonts w:hint="eastAsia" w:ascii="宋体" w:hAnsi="宋体" w:eastAsia="宋体" w:cs="宋体"/>
          <w:b w:val="0"/>
          <w:bCs/>
          <w:color w:val="000000"/>
          <w:sz w:val="21"/>
          <w:szCs w:val="21"/>
          <w:highlight w:val="none"/>
        </w:rPr>
        <w:t>参加磋商。请供应商按时等候磋商。</w:t>
      </w:r>
      <w:bookmarkEnd w:id="137"/>
    </w:p>
    <w:p w14:paraId="3E17CA6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000000"/>
          <w:sz w:val="21"/>
          <w:szCs w:val="21"/>
          <w:highlight w:val="none"/>
        </w:rPr>
      </w:pPr>
      <w:bookmarkStart w:id="138" w:name="_Toc6288"/>
      <w:r>
        <w:rPr>
          <w:rFonts w:hint="eastAsia" w:ascii="宋体" w:hAnsi="宋体" w:eastAsia="宋体" w:cs="宋体"/>
          <w:b w:val="0"/>
          <w:bCs/>
          <w:color w:val="000000"/>
          <w:sz w:val="21"/>
          <w:szCs w:val="21"/>
          <w:highlight w:val="none"/>
        </w:rPr>
        <w:t>19.2.4响应文件递交截止时间后，由磋商小组在评标室内线上开启响应文件。</w:t>
      </w:r>
      <w:bookmarkEnd w:id="138"/>
    </w:p>
    <w:p w14:paraId="3D43190D">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39" w:name="_Toc25258"/>
      <w:bookmarkStart w:id="140" w:name="_Toc21088"/>
      <w:r>
        <w:rPr>
          <w:rFonts w:hint="eastAsia" w:ascii="宋体" w:hAnsi="宋体" w:eastAsia="宋体" w:cs="宋体"/>
          <w:b/>
          <w:bCs/>
          <w:color w:val="000000"/>
          <w:sz w:val="21"/>
          <w:szCs w:val="21"/>
          <w:highlight w:val="none"/>
        </w:rPr>
        <w:t>20. 评审原则</w:t>
      </w:r>
      <w:bookmarkEnd w:id="139"/>
      <w:bookmarkEnd w:id="140"/>
    </w:p>
    <w:p w14:paraId="6C49262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 磋商小组必须坚持公平、公正、科学和择优的原则。</w:t>
      </w:r>
    </w:p>
    <w:p w14:paraId="10A55AE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 评审办法：综合评分法，具体详见第四章评审办法。</w:t>
      </w:r>
    </w:p>
    <w:p w14:paraId="71461AE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20.3 磋商小组应按磋商文件进行评审，不得擅自更改评审办法。</w:t>
      </w:r>
    </w:p>
    <w:p w14:paraId="422FF27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 在评审过程中，磋商小组任何人不得对某个供应商发表任何倾向性意见，不得向其他磋商小组成员明示或者暗示自己的评审意见。</w:t>
      </w:r>
    </w:p>
    <w:p w14:paraId="43EEC81F">
      <w:pPr>
        <w:pageBreakBefore w:val="0"/>
        <w:widowControl w:val="0"/>
        <w:kinsoku/>
        <w:wordWrap/>
        <w:overflowPunct/>
        <w:topLinePunct w:val="0"/>
        <w:bidi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544840E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 响应文件最后报价出现前后不一致的，除竞争性磋商文件另有规定外，按照下列规定修正：</w:t>
      </w:r>
    </w:p>
    <w:p w14:paraId="639CCF17">
      <w:pPr>
        <w:pStyle w:val="415"/>
        <w:pageBreakBefore w:val="0"/>
        <w:widowControl w:val="0"/>
        <w:tabs>
          <w:tab w:val="left" w:pos="1099"/>
        </w:tabs>
        <w:kinsoku/>
        <w:wordWrap/>
        <w:overflowPunct/>
        <w:topLinePunct w:val="0"/>
        <w:bidi w:val="0"/>
        <w:spacing w:before="130" w:line="440" w:lineRule="exact"/>
        <w:ind w:left="420" w:leftChars="200" w:firstLine="0" w:firstLineChars="0"/>
        <w:jc w:val="left"/>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 xml:space="preserve">(1) </w:t>
      </w:r>
      <w:r>
        <w:rPr>
          <w:rFonts w:hint="eastAsia" w:ascii="宋体" w:hAnsi="宋体" w:eastAsia="宋体" w:cs="宋体"/>
          <w:color w:val="000000"/>
          <w:highlight w:val="none"/>
        </w:rPr>
        <w:t>响应文件中磋商报价表内容与响应文件中相应内容不一致的，以最后磋商报价表为准；</w:t>
      </w:r>
    </w:p>
    <w:p w14:paraId="718B2FA8">
      <w:pPr>
        <w:pStyle w:val="415"/>
        <w:pageBreakBefore w:val="0"/>
        <w:widowControl w:val="0"/>
        <w:tabs>
          <w:tab w:val="left" w:pos="1099"/>
        </w:tabs>
        <w:kinsoku/>
        <w:wordWrap/>
        <w:overflowPunct/>
        <w:topLinePunct w:val="0"/>
        <w:bidi w:val="0"/>
        <w:spacing w:before="130" w:line="440" w:lineRule="exact"/>
        <w:ind w:left="420" w:leftChars="200" w:firstLine="0" w:firstLineChars="0"/>
        <w:jc w:val="left"/>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w:t>
      </w:r>
      <w:r>
        <w:rPr>
          <w:rFonts w:hint="eastAsia" w:ascii="宋体" w:hAnsi="宋体" w:eastAsia="宋体" w:cs="宋体"/>
          <w:color w:val="000000"/>
          <w:highlight w:val="none"/>
        </w:rPr>
        <w:t xml:space="preserve"> 大写金额和小写金额不一致的，以大写金额为准；</w:t>
      </w:r>
    </w:p>
    <w:p w14:paraId="5DAB49BB">
      <w:pPr>
        <w:pStyle w:val="415"/>
        <w:pageBreakBefore w:val="0"/>
        <w:widowControl w:val="0"/>
        <w:tabs>
          <w:tab w:val="left" w:pos="1099"/>
        </w:tabs>
        <w:kinsoku/>
        <w:wordWrap/>
        <w:overflowPunct/>
        <w:topLinePunct w:val="0"/>
        <w:bidi w:val="0"/>
        <w:spacing w:before="130" w:line="440" w:lineRule="exact"/>
        <w:ind w:left="420" w:leftChars="200" w:firstLine="0" w:firstLineChars="0"/>
        <w:jc w:val="left"/>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(3)</w:t>
      </w:r>
      <w:r>
        <w:rPr>
          <w:rFonts w:hint="eastAsia" w:ascii="宋体" w:hAnsi="宋体" w:eastAsia="宋体" w:cs="宋体"/>
          <w:color w:val="000000"/>
          <w:highlight w:val="none"/>
        </w:rPr>
        <w:t xml:space="preserve"> 单价金额小数点或者百分比有明显错位的，以报价表的总价为准，并修改单价；</w:t>
      </w:r>
    </w:p>
    <w:p w14:paraId="24B291C7">
      <w:pPr>
        <w:pStyle w:val="415"/>
        <w:pageBreakBefore w:val="0"/>
        <w:widowControl w:val="0"/>
        <w:tabs>
          <w:tab w:val="left" w:pos="1099"/>
        </w:tabs>
        <w:kinsoku/>
        <w:wordWrap/>
        <w:overflowPunct/>
        <w:topLinePunct w:val="0"/>
        <w:bidi w:val="0"/>
        <w:spacing w:before="130" w:line="440" w:lineRule="exact"/>
        <w:ind w:left="420" w:leftChars="200" w:firstLine="0" w:firstLineChars="0"/>
        <w:jc w:val="left"/>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 xml:space="preserve">(4) </w:t>
      </w:r>
      <w:r>
        <w:rPr>
          <w:rFonts w:hint="eastAsia" w:ascii="宋体" w:hAnsi="宋体" w:eastAsia="宋体" w:cs="宋体"/>
          <w:color w:val="000000"/>
          <w:highlight w:val="none"/>
        </w:rPr>
        <w:t>总价金额与按单价汇总金额不一致的，以单价金额计算结果为准。</w:t>
      </w:r>
    </w:p>
    <w:p w14:paraId="30DC8B4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5244793">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41" w:name="_Toc21012"/>
      <w:bookmarkStart w:id="142" w:name="_Toc27193"/>
      <w:r>
        <w:rPr>
          <w:rFonts w:hint="eastAsia" w:ascii="宋体" w:hAnsi="宋体" w:eastAsia="宋体" w:cs="宋体"/>
          <w:b/>
          <w:bCs/>
          <w:color w:val="000000"/>
          <w:sz w:val="21"/>
          <w:szCs w:val="21"/>
          <w:highlight w:val="none"/>
        </w:rPr>
        <w:t>21. 评审程序及磋商要求</w:t>
      </w:r>
      <w:bookmarkEnd w:id="141"/>
      <w:bookmarkEnd w:id="142"/>
    </w:p>
    <w:p w14:paraId="0B87277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21.1磋商小组成员的通讯工具或相关电子设备交由桂林市公共资源交易中心统一保管后到达评标室，采购 </w:t>
      </w:r>
    </w:p>
    <w:p w14:paraId="2FD0A1D4">
      <w:pPr>
        <w:pageBreakBefore w:val="0"/>
        <w:widowControl w:val="0"/>
        <w:kinsoku/>
        <w:wordWrap/>
        <w:overflowPunct/>
        <w:topLinePunct w:val="0"/>
        <w:bidi w:val="0"/>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代理机构核实磋商小组成员身份，告知回避要求，宣布评审工作纪律和程序，推选磋商小组组长。</w:t>
      </w:r>
    </w:p>
    <w:p w14:paraId="6CF69EF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5403BF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62865EB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5460D89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21.4.1 查询渠道：《国家企业信用信息公示系统》（网址：www.gsxt.gov.cn/index.html）</w:t>
      </w:r>
    </w:p>
    <w:p w14:paraId="150DD9A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21.4.2 审查流程：</w:t>
      </w:r>
    </w:p>
    <w:p w14:paraId="0D67600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（1）进入《国家企业信用信息公示系统》（网址：www.gsxt.gov.cn/index.html），输入企业名称，进入企业信息主页面；</w:t>
      </w:r>
    </w:p>
    <w:p w14:paraId="3387BA6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（2）查看主页“股东及出资信息”栏，或年报中的“股东及出资信息”栏信息；</w:t>
      </w:r>
    </w:p>
    <w:p w14:paraId="3E8FF8D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（3）将各供应商的股东及出资信息进行比对，得出审查结论；</w:t>
      </w:r>
    </w:p>
    <w:p w14:paraId="1917751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（4）将相关资料作为评审资料打印存档。</w:t>
      </w:r>
    </w:p>
    <w:p w14:paraId="0C761362">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21.5 磋商小组如发现供应商提供的证明文件不齐全或不符合规定格式的，应一次性告知供应商，供应商应在规定的时间内</w:t>
      </w:r>
      <w:r>
        <w:rPr>
          <w:rFonts w:hint="eastAsia" w:ascii="宋体" w:hAnsi="宋体" w:eastAsia="宋体" w:cs="宋体"/>
          <w:b/>
          <w:bCs/>
          <w:color w:val="000000"/>
          <w:szCs w:val="21"/>
          <w:highlight w:val="none"/>
          <w:lang w:eastAsia="zh-CN"/>
        </w:rPr>
        <w:t>线上</w:t>
      </w:r>
      <w:r>
        <w:rPr>
          <w:rFonts w:hint="eastAsia" w:ascii="宋体" w:hAnsi="宋体" w:eastAsia="宋体" w:cs="宋体"/>
          <w:b/>
          <w:bCs/>
          <w:color w:val="000000"/>
          <w:szCs w:val="21"/>
          <w:highlight w:val="none"/>
        </w:rPr>
        <w:t>补正或更正。</w:t>
      </w:r>
    </w:p>
    <w:p w14:paraId="0D25C79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000000"/>
          <w:szCs w:val="21"/>
          <w:highlight w:val="none"/>
          <w:lang w:eastAsia="zh-CN"/>
        </w:rPr>
        <w:t>（</w:t>
      </w:r>
      <w:r>
        <w:rPr>
          <w:rFonts w:hint="eastAsia" w:ascii="宋体" w:hAnsi="宋体" w:eastAsia="宋体" w:cs="宋体"/>
          <w:color w:val="000000"/>
          <w:highlight w:val="none"/>
          <w:lang w:val="en-US" w:eastAsia="zh-CN"/>
        </w:rPr>
        <w:t>个人CA签章)</w:t>
      </w:r>
      <w:r>
        <w:rPr>
          <w:rFonts w:hint="eastAsia" w:ascii="宋体" w:hAnsi="宋体" w:eastAsia="宋体" w:cs="宋体"/>
          <w:color w:val="000000"/>
          <w:szCs w:val="21"/>
          <w:highlight w:val="none"/>
        </w:rPr>
        <w:t>或者加盖供应商公章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p>
    <w:p w14:paraId="33F6ED2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根据磋商文件规定的程序、评定成交的标准等事项与实质性响应竞争性磋商文件要求的供应商进行磋商。 </w:t>
      </w:r>
    </w:p>
    <w:p w14:paraId="5B22327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未实质性响应磋商文件的响应文件按无效处理，磋商小组应当告知有关供应商。 </w:t>
      </w:r>
    </w:p>
    <w:p w14:paraId="0AFE413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磋商小组所有成员应当按已确定的磋商顺序集中与单一供应商分别进行磋商，并给予所有实质性响应竞争性磋商文件要求的供应商平等的磋商机会。 </w:t>
      </w:r>
    </w:p>
    <w:p w14:paraId="22F0A95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磋商中，磋商小组不得透露与磋商有关的其他供应商的技术资料、价格和其他信息。 </w:t>
      </w:r>
    </w:p>
    <w:p w14:paraId="498FDA0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磋商小组对磋商过程和重要磋商内容进行记录，磋商双方在记录上签字确认。 </w:t>
      </w:r>
    </w:p>
    <w:p w14:paraId="613FA7D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047CE8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3DC2D7B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对磋商文件作出的实质性变动是磋商文件的有效组成部分，磋商小组应当及时</w:t>
      </w:r>
      <w:r>
        <w:rPr>
          <w:rFonts w:hint="eastAsia" w:ascii="宋体" w:hAnsi="宋体" w:eastAsia="宋体" w:cs="宋体"/>
          <w:color w:val="000000"/>
          <w:szCs w:val="21"/>
          <w:highlight w:val="none"/>
          <w:lang w:eastAsia="zh-CN"/>
        </w:rPr>
        <w:t>通过广西政府采购云平台同时</w:t>
      </w:r>
      <w:r>
        <w:rPr>
          <w:rFonts w:hint="eastAsia" w:ascii="宋体" w:hAnsi="宋体" w:eastAsia="宋体" w:cs="宋体"/>
          <w:color w:val="000000"/>
          <w:szCs w:val="21"/>
          <w:highlight w:val="none"/>
        </w:rPr>
        <w:t xml:space="preserve">通知所有参加磋商的供应商。 </w:t>
      </w:r>
    </w:p>
    <w:p w14:paraId="5963B08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供应商应当按照磋商文件的变动情况和磋商小组的要求重新提交响应文件，并由其法定代表人、负责人、</w:t>
      </w:r>
      <w:r>
        <w:rPr>
          <w:rFonts w:hint="eastAsia" w:ascii="宋体" w:hAnsi="宋体" w:eastAsia="宋体" w:cs="宋体"/>
          <w:color w:val="000000"/>
          <w:szCs w:val="21"/>
          <w:highlight w:val="none"/>
          <w:lang w:eastAsia="zh-CN"/>
        </w:rPr>
        <w:t>自然人或相应的授权委托代表签字（个人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或者加盖供应商公章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 xml:space="preserve">。逾时不交的，视同放弃磋商。 </w:t>
      </w:r>
    </w:p>
    <w:p w14:paraId="6DF108D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21.9 第二轮磋商</w:t>
      </w:r>
    </w:p>
    <w:p w14:paraId="2A78D19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CA签章确认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p>
    <w:p w14:paraId="40A905E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后按时</w:t>
      </w:r>
      <w:r>
        <w:rPr>
          <w:rFonts w:hint="eastAsia" w:ascii="宋体" w:hAnsi="宋体" w:eastAsia="宋体" w:cs="宋体"/>
          <w:color w:val="000000"/>
          <w:szCs w:val="21"/>
          <w:highlight w:val="none"/>
          <w:lang w:eastAsia="zh-CN"/>
        </w:rPr>
        <w:t>线上</w:t>
      </w:r>
      <w:r>
        <w:rPr>
          <w:rFonts w:hint="eastAsia" w:ascii="宋体" w:hAnsi="宋体" w:eastAsia="宋体" w:cs="宋体"/>
          <w:color w:val="000000"/>
          <w:szCs w:val="21"/>
          <w:highlight w:val="none"/>
          <w:lang w:val="en-US" w:eastAsia="zh-CN"/>
        </w:rPr>
        <w:t>提交</w:t>
      </w:r>
      <w:r>
        <w:rPr>
          <w:rFonts w:hint="eastAsia" w:ascii="宋体" w:hAnsi="宋体" w:eastAsia="宋体" w:cs="宋体"/>
          <w:color w:val="000000"/>
          <w:szCs w:val="21"/>
          <w:highlight w:val="none"/>
        </w:rPr>
        <w:t>。</w:t>
      </w:r>
    </w:p>
    <w:p w14:paraId="7778444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07F51F2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21.10 在采购过程中符合竞争要求的供应商或者报价未超过采购预算的供应商不足 3 家的，采购人或者采购代理机构应当终止竞争性磋商采购活动。 </w:t>
      </w:r>
    </w:p>
    <w:p w14:paraId="517219B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21.11 最后报价 </w:t>
      </w:r>
    </w:p>
    <w:p w14:paraId="3BA5E1C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21.11.1 磋商文件能够详细列明采购标的的质量要求的，磋商结束后，磋商小组应当要求所有继续参加磋商的供应商在规定时间内</w:t>
      </w:r>
      <w:r>
        <w:rPr>
          <w:rFonts w:hint="eastAsia" w:ascii="宋体" w:hAnsi="宋体" w:eastAsia="宋体" w:cs="宋体"/>
          <w:color w:val="000000"/>
          <w:szCs w:val="21"/>
          <w:highlight w:val="none"/>
          <w:lang w:eastAsia="zh-CN"/>
        </w:rPr>
        <w:t>线上</w:t>
      </w:r>
      <w:r>
        <w:rPr>
          <w:rFonts w:hint="eastAsia" w:ascii="宋体" w:hAnsi="宋体" w:eastAsia="宋体" w:cs="宋体"/>
          <w:color w:val="000000"/>
          <w:szCs w:val="21"/>
          <w:highlight w:val="none"/>
        </w:rPr>
        <w:t xml:space="preserve">提交最后报价，提交最后报价的供应商不得少于 3 家。 </w:t>
      </w:r>
    </w:p>
    <w:p w14:paraId="7F8F2C2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21.11.2 </w:t>
      </w:r>
      <w:r>
        <w:rPr>
          <w:rFonts w:hint="eastAsia" w:ascii="宋体" w:hAnsi="宋体" w:cs="宋体"/>
          <w:color w:val="000000"/>
          <w:szCs w:val="21"/>
          <w:highlight w:val="none"/>
        </w:rPr>
        <w:t>磋商文件不能详细列明采购标的的施工要求，需经磋商由供应商提供最终设计方案或解决方案的</w:t>
      </w:r>
      <w:r>
        <w:rPr>
          <w:rFonts w:hint="eastAsia" w:ascii="宋体" w:hAnsi="宋体" w:eastAsia="宋体" w:cs="宋体"/>
          <w:color w:val="000000"/>
          <w:szCs w:val="21"/>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000000"/>
          <w:szCs w:val="21"/>
          <w:highlight w:val="none"/>
          <w:lang w:eastAsia="zh-CN"/>
        </w:rPr>
        <w:t>线上</w:t>
      </w:r>
      <w:r>
        <w:rPr>
          <w:rFonts w:hint="eastAsia" w:ascii="宋体" w:hAnsi="宋体" w:eastAsia="宋体" w:cs="宋体"/>
          <w:color w:val="000000"/>
          <w:szCs w:val="21"/>
          <w:highlight w:val="none"/>
        </w:rPr>
        <w:t xml:space="preserve">提交最后报价。 </w:t>
      </w:r>
    </w:p>
    <w:p w14:paraId="4E453411">
      <w:pPr>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21.11.3</w:t>
      </w:r>
      <w:r>
        <w:rPr>
          <w:rFonts w:hint="eastAsia" w:hAnsi="宋体" w:cs="宋体"/>
          <w:color w:val="000000"/>
          <w:kern w:val="0"/>
          <w:szCs w:val="21"/>
          <w:highlight w:val="none"/>
        </w:rPr>
        <w:t>最后报价（应答文件）是供应商响应文件的有效组成部分：</w:t>
      </w:r>
      <w:r>
        <w:rPr>
          <w:rFonts w:hint="eastAsia" w:hAnsi="宋体" w:cs="宋体"/>
          <w:b/>
          <w:color w:val="000000"/>
          <w:spacing w:val="-4"/>
          <w:szCs w:val="21"/>
          <w:highlight w:val="none"/>
        </w:rPr>
        <w:t>供应商做最终报价时，如供应商维持磋商报价不变</w:t>
      </w:r>
      <w:r>
        <w:rPr>
          <w:rFonts w:hint="eastAsia" w:hAnsi="宋体" w:cs="宋体"/>
          <w:b/>
          <w:color w:val="000000"/>
          <w:spacing w:val="-4"/>
          <w:szCs w:val="21"/>
          <w:highlight w:val="none"/>
          <w:lang w:eastAsia="zh-CN"/>
        </w:rPr>
        <w:t>，</w:t>
      </w:r>
      <w:r>
        <w:rPr>
          <w:rFonts w:hint="eastAsia" w:hAnsi="宋体" w:cs="宋体"/>
          <w:b/>
          <w:color w:val="000000"/>
          <w:spacing w:val="-4"/>
          <w:szCs w:val="21"/>
          <w:highlight w:val="none"/>
        </w:rPr>
        <w:t>以原磋商报价作为供应商最后报价；供应商应预先准备好调整后的完整已标价的工程量清单。如供应商在磋商过程中，改变原报价且未按竞争性磋商文件要求提供调整后的磋商报价</w:t>
      </w:r>
      <w:r>
        <w:rPr>
          <w:rFonts w:hint="eastAsia" w:hAnsi="宋体" w:cs="宋体"/>
          <w:b/>
          <w:color w:val="000000"/>
          <w:spacing w:val="-4"/>
          <w:szCs w:val="21"/>
          <w:highlight w:val="none"/>
          <w:lang w:eastAsia="zh-CN"/>
        </w:rPr>
        <w:t>电子</w:t>
      </w:r>
      <w:r>
        <w:rPr>
          <w:rFonts w:hint="eastAsia" w:hAnsi="宋体" w:cs="宋体"/>
          <w:b/>
          <w:color w:val="000000"/>
          <w:spacing w:val="-4"/>
          <w:szCs w:val="21"/>
          <w:highlight w:val="none"/>
        </w:rPr>
        <w:t>版的，其报价不予认可，视供应商维持原磋商报价不变</w:t>
      </w:r>
      <w:r>
        <w:rPr>
          <w:rFonts w:hint="eastAsia" w:hAnsi="宋体" w:cs="宋体"/>
          <w:b/>
          <w:color w:val="000000"/>
          <w:szCs w:val="21"/>
          <w:highlight w:val="none"/>
        </w:rPr>
        <w:t>。</w:t>
      </w:r>
      <w:r>
        <w:rPr>
          <w:rFonts w:hint="eastAsia" w:hAnsi="宋体" w:cs="宋体"/>
          <w:color w:val="000000"/>
          <w:spacing w:val="-4"/>
          <w:szCs w:val="21"/>
          <w:highlight w:val="none"/>
        </w:rPr>
        <w:t>必须由供应商</w:t>
      </w:r>
      <w:r>
        <w:rPr>
          <w:rFonts w:hint="eastAsia" w:ascii="宋体" w:hAnsi="宋体" w:eastAsia="宋体" w:cs="宋体"/>
          <w:color w:val="000000"/>
          <w:szCs w:val="21"/>
          <w:highlight w:val="none"/>
        </w:rPr>
        <w:t>加盖公章</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lang w:eastAsia="zh-CN"/>
        </w:rPr>
        <w:t>）</w:t>
      </w:r>
      <w:r>
        <w:rPr>
          <w:rFonts w:hint="eastAsia" w:hAnsi="宋体" w:cs="宋体"/>
          <w:color w:val="000000"/>
          <w:spacing w:val="-4"/>
          <w:szCs w:val="21"/>
          <w:highlight w:val="none"/>
        </w:rPr>
        <w:t>。</w:t>
      </w:r>
    </w:p>
    <w:p w14:paraId="728E0B5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21.11.</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 xml:space="preserve"> 根据《财政部关于政府采购竞争性磋商采购方式管理暂行办法有关问题的补充通知》</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财库〔2014〕214 号</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000000"/>
          <w:szCs w:val="21"/>
          <w:highlight w:val="none"/>
          <w:lang w:eastAsia="zh-CN"/>
        </w:rPr>
        <w:t>线上</w:t>
      </w:r>
      <w:r>
        <w:rPr>
          <w:rFonts w:hint="eastAsia" w:ascii="宋体" w:hAnsi="宋体" w:eastAsia="宋体" w:cs="宋体"/>
          <w:color w:val="000000"/>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1E75A64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21.11.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 xml:space="preserve"> 根据《政府采购竞争性磋商采购方式管理暂行办法》</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财库〔2014〕214 号</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的规定：</w:t>
      </w:r>
      <w:r>
        <w:rPr>
          <w:rFonts w:hint="eastAsia" w:ascii="宋体" w:hAnsi="宋体" w:eastAsia="宋体" w:cs="宋体"/>
          <w:b/>
          <w:bCs/>
          <w:color w:val="000000"/>
          <w:szCs w:val="21"/>
          <w:highlight w:val="none"/>
        </w:rPr>
        <w:t xml:space="preserve">最后报价是供应商响应文件的有效组成部分。 </w:t>
      </w:r>
      <w:r>
        <w:rPr>
          <w:rFonts w:hint="eastAsia" w:ascii="宋体" w:hAnsi="宋体" w:eastAsia="宋体" w:cs="宋体"/>
          <w:color w:val="000000"/>
          <w:szCs w:val="21"/>
          <w:highlight w:val="none"/>
        </w:rPr>
        <w:t>符合本办法(财库〔2014〕214号文)第三条第四项情形的，提交最后报价的供应商可以为2家。</w:t>
      </w:r>
      <w:r>
        <w:rPr>
          <w:rFonts w:hint="eastAsia" w:ascii="宋体" w:hAnsi="宋体" w:eastAsia="宋体" w:cs="宋体"/>
          <w:b/>
          <w:bCs/>
          <w:color w:val="000000"/>
          <w:szCs w:val="21"/>
          <w:highlight w:val="none"/>
        </w:rPr>
        <w:t>（财库〔2014〕214号文第三条第四项：市场竞争不充分的科研项目，以及需要扶持的科技成果转化项目。）</w:t>
      </w:r>
    </w:p>
    <w:p w14:paraId="0FF4F3F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21.12 已提交响应文件的供应商，在提交最后报价之前，可以根据磋商情况书面退出磋商。 </w:t>
      </w:r>
    </w:p>
    <w:p w14:paraId="3850BC2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未书面退出磋商的供应商在规定时间内</w:t>
      </w:r>
      <w:r>
        <w:rPr>
          <w:rFonts w:hint="eastAsia" w:ascii="宋体" w:hAnsi="宋体" w:eastAsia="宋体" w:cs="宋体"/>
          <w:color w:val="000000"/>
          <w:szCs w:val="21"/>
          <w:highlight w:val="none"/>
          <w:lang w:eastAsia="zh-CN"/>
        </w:rPr>
        <w:t>线上</w:t>
      </w:r>
      <w:r>
        <w:rPr>
          <w:rFonts w:hint="eastAsia" w:ascii="宋体" w:hAnsi="宋体" w:eastAsia="宋体" w:cs="宋体"/>
          <w:color w:val="000000"/>
          <w:szCs w:val="21"/>
          <w:highlight w:val="none"/>
        </w:rPr>
        <w:t xml:space="preserve">提交最后报价，其最后报价超出采购预算导致已通过评审的响应文件无效的，按供应商在提交响应文件截止时间后撤回响应文件处理。 </w:t>
      </w:r>
    </w:p>
    <w:p w14:paraId="5962DCD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21.13 评审报告 </w:t>
      </w:r>
    </w:p>
    <w:p w14:paraId="4131997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磋商小组应当从质量和服务均能满足磋商文件全部实质性响应要求的供应商中，按照最后综合得分由高到低的顺序提出 3 名以上（含 3 名）成交候选人，并编写评审报告。</w:t>
      </w:r>
    </w:p>
    <w:p w14:paraId="4F8CEDC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6F88DF1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21.15 采购代理机构发现磋商小组有明显的违规倾向或歧视现象，或不按评审办法进行，或其他不正常行为的，应当及时制止。如制止无效，应及时向政府采购监督管理机构报告。</w:t>
      </w:r>
    </w:p>
    <w:p w14:paraId="2804657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000000"/>
          <w:highlight w:val="none"/>
        </w:rPr>
      </w:pPr>
      <w:r>
        <w:rPr>
          <w:rFonts w:hint="eastAsia" w:ascii="宋体" w:hAnsi="宋体" w:eastAsia="宋体" w:cs="宋体"/>
          <w:color w:val="000000"/>
          <w:szCs w:val="21"/>
          <w:highlight w:val="none"/>
        </w:rPr>
        <w:t>21.16 本采购项目的评审依据为竞争性磋商文件和竞争性磋商响应文件，采用的评审方法为</w:t>
      </w:r>
      <w:r>
        <w:rPr>
          <w:rFonts w:hint="eastAsia" w:ascii="宋体" w:hAnsi="宋体" w:eastAsia="宋体" w:cs="宋体"/>
          <w:b/>
          <w:bCs/>
          <w:color w:val="000000"/>
          <w:szCs w:val="21"/>
          <w:highlight w:val="none"/>
        </w:rPr>
        <w:t>综合评分法。</w:t>
      </w:r>
    </w:p>
    <w:p w14:paraId="6762F2D3">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rPr>
      </w:pPr>
      <w:bookmarkStart w:id="143" w:name="_Toc18722"/>
      <w:bookmarkStart w:id="144" w:name="_Toc32470"/>
      <w:r>
        <w:rPr>
          <w:rFonts w:hint="eastAsia" w:ascii="宋体" w:hAnsi="宋体" w:eastAsia="宋体" w:cs="宋体"/>
          <w:b/>
          <w:bCs/>
          <w:color w:val="000000"/>
          <w:sz w:val="21"/>
          <w:szCs w:val="21"/>
          <w:highlight w:val="none"/>
        </w:rPr>
        <w:t>22. 确定成交供应商</w:t>
      </w:r>
      <w:bookmarkEnd w:id="143"/>
      <w:bookmarkEnd w:id="144"/>
    </w:p>
    <w:p w14:paraId="4B4E268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5BE3448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22.2采购单位应当确定磋商小组推荐排名第一的成交候选人为成交供应商。</w:t>
      </w:r>
    </w:p>
    <w:p w14:paraId="6D600BE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427F786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22.4排名第二的成交候选人因前款规定的同样原因不能签订合同的，采购单位可以确定排名第三的成交候选人为成交供应商。</w:t>
      </w:r>
    </w:p>
    <w:p w14:paraId="65EA27AC">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45" w:name="_Toc21715"/>
      <w:bookmarkStart w:id="146" w:name="_Toc15332"/>
      <w:r>
        <w:rPr>
          <w:rFonts w:hint="eastAsia" w:ascii="宋体" w:hAnsi="宋体" w:eastAsia="宋体" w:cs="宋体"/>
          <w:b/>
          <w:bCs/>
          <w:color w:val="000000"/>
          <w:sz w:val="21"/>
          <w:szCs w:val="21"/>
          <w:highlight w:val="none"/>
        </w:rPr>
        <w:t>23. 属于下列情况之一者，响应文件无效</w:t>
      </w:r>
      <w:bookmarkEnd w:id="145"/>
      <w:bookmarkEnd w:id="146"/>
    </w:p>
    <w:p w14:paraId="04CFE6D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（1）未按磋商文件规定完整</w:t>
      </w:r>
      <w:r>
        <w:rPr>
          <w:rFonts w:hint="eastAsia" w:ascii="宋体" w:hAnsi="宋体" w:eastAsia="宋体" w:cs="宋体"/>
          <w:color w:val="000000"/>
          <w:szCs w:val="21"/>
          <w:highlight w:val="none"/>
          <w:lang w:val="en-US" w:eastAsia="zh-CN"/>
        </w:rPr>
        <w:t>线上</w:t>
      </w:r>
      <w:r>
        <w:rPr>
          <w:rFonts w:hint="eastAsia" w:ascii="宋体" w:hAnsi="宋体" w:eastAsia="宋体" w:cs="宋体"/>
          <w:color w:val="000000"/>
          <w:szCs w:val="21"/>
          <w:highlight w:val="none"/>
        </w:rPr>
        <w:t>提交响应文件或未按规定要求</w:t>
      </w:r>
      <w:r>
        <w:rPr>
          <w:rFonts w:hint="eastAsia" w:ascii="宋体" w:hAnsi="宋体" w:eastAsia="宋体" w:cs="宋体"/>
          <w:color w:val="000000"/>
          <w:szCs w:val="21"/>
          <w:highlight w:val="none"/>
          <w:lang w:eastAsia="zh-CN"/>
        </w:rPr>
        <w:t>线上</w:t>
      </w:r>
      <w:r>
        <w:rPr>
          <w:rFonts w:hint="eastAsia" w:ascii="宋体" w:hAnsi="宋体" w:eastAsia="宋体" w:cs="宋体"/>
          <w:color w:val="000000"/>
          <w:szCs w:val="21"/>
          <w:highlight w:val="none"/>
        </w:rPr>
        <w:t>签字、</w:t>
      </w:r>
      <w:r>
        <w:rPr>
          <w:rFonts w:hint="eastAsia" w:ascii="宋体" w:hAnsi="宋体" w:eastAsia="宋体" w:cs="宋体"/>
          <w:color w:val="000000"/>
          <w:szCs w:val="21"/>
          <w:highlight w:val="none"/>
          <w:lang w:val="en-US" w:eastAsia="zh-CN"/>
        </w:rPr>
        <w:t>签章</w:t>
      </w:r>
      <w:r>
        <w:rPr>
          <w:rFonts w:hint="eastAsia" w:ascii="宋体" w:hAnsi="宋体" w:eastAsia="宋体" w:cs="宋体"/>
          <w:color w:val="000000"/>
          <w:szCs w:val="21"/>
          <w:highlight w:val="none"/>
        </w:rPr>
        <w:t>的；</w:t>
      </w:r>
    </w:p>
    <w:p w14:paraId="4EB30C7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（2）不具备磋商文件规定的资格要求的；</w:t>
      </w:r>
    </w:p>
    <w:p w14:paraId="600165C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B7E6B0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）响应文件未按磋商文件的内容和要求编制，或提供虚假材料的；</w:t>
      </w:r>
    </w:p>
    <w:p w14:paraId="47AC32A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w:t>
      </w:r>
      <w:r>
        <w:rPr>
          <w:rFonts w:hint="eastAsia" w:ascii="宋体" w:hAnsi="宋体" w:eastAsia="宋体" w:cs="宋体"/>
          <w:color w:val="000000"/>
          <w:sz w:val="21"/>
          <w:szCs w:val="21"/>
          <w:highlight w:val="none"/>
        </w:rPr>
        <w:t>响应文件有效期、质量要求、工期要求不能满足采购文件要求的</w:t>
      </w:r>
      <w:r>
        <w:rPr>
          <w:rFonts w:hint="eastAsia" w:ascii="宋体" w:hAnsi="宋体" w:eastAsia="宋体" w:cs="宋体"/>
          <w:color w:val="000000"/>
          <w:szCs w:val="21"/>
          <w:highlight w:val="none"/>
        </w:rPr>
        <w:t>；</w:t>
      </w:r>
    </w:p>
    <w:p w14:paraId="5B19A4B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color w:val="000000"/>
          <w:sz w:val="21"/>
          <w:szCs w:val="21"/>
          <w:highlight w:val="none"/>
        </w:rPr>
        <w:t>供应商未就工程量清单中的所有内容作完整唯一报价的</w:t>
      </w:r>
      <w:r>
        <w:rPr>
          <w:rFonts w:hint="eastAsia" w:ascii="宋体" w:hAnsi="宋体" w:eastAsia="宋体" w:cs="宋体"/>
          <w:color w:val="000000"/>
          <w:szCs w:val="21"/>
          <w:highlight w:val="none"/>
        </w:rPr>
        <w:t>；</w:t>
      </w:r>
    </w:p>
    <w:p w14:paraId="13A8CAB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）未在磋商小组规定的时间内提交响应文件(包括最后报价)的；</w:t>
      </w:r>
    </w:p>
    <w:p w14:paraId="1C96801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）超越了按照法律法规规定必须获得行政许可或者行政审批的经营范围的；</w:t>
      </w:r>
    </w:p>
    <w:p w14:paraId="52F6323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）未满足磋商文件实质性要求的或者响应文件有采购人不能接受的附加条件的；</w:t>
      </w:r>
    </w:p>
    <w:p w14:paraId="1E6F418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10</w:t>
      </w:r>
      <w:r>
        <w:rPr>
          <w:rFonts w:hint="eastAsia" w:ascii="宋体" w:hAnsi="宋体" w:eastAsia="宋体" w:cs="宋体"/>
          <w:color w:val="000000"/>
          <w:szCs w:val="21"/>
          <w:highlight w:val="none"/>
        </w:rPr>
        <w:t>）响应文件实质性要求未做变动，供应商最后报价高于第一次报价的；</w:t>
      </w:r>
    </w:p>
    <w:p w14:paraId="31F971E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）不符合法律、法规和磋商文件规定的其他实质性要求和条件的。</w:t>
      </w:r>
    </w:p>
    <w:p w14:paraId="1AD6FBE2">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供应商有下列情形之一的视为供应商相互串通磋商，响应文件将被视为无效</w:t>
      </w:r>
    </w:p>
    <w:p w14:paraId="55DD329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（1）不同供应商的响应文件由同一单位或者个人编制；或不同供应商报名的IP地址一致的；</w:t>
      </w:r>
    </w:p>
    <w:p w14:paraId="461703A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（2）不同供应商委托同一单位或者个人办理磋商事宜；</w:t>
      </w:r>
    </w:p>
    <w:p w14:paraId="20F829A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（3）不同的供应商的响应文件载明的项目管理员为同一个人；</w:t>
      </w:r>
    </w:p>
    <w:p w14:paraId="7054EE9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（4）不同供应商的响应文件异常一致或竞标报价呈规律性差异；</w:t>
      </w:r>
    </w:p>
    <w:p w14:paraId="28A8ABC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（5）不同供应商的响应文件相互混</w:t>
      </w:r>
      <w:r>
        <w:rPr>
          <w:rFonts w:hint="eastAsia" w:ascii="宋体" w:hAnsi="宋体" w:cs="宋体"/>
          <w:color w:val="000000"/>
          <w:szCs w:val="21"/>
          <w:highlight w:val="none"/>
          <w:lang w:eastAsia="zh-CN"/>
        </w:rPr>
        <w:t>编</w:t>
      </w:r>
      <w:r>
        <w:rPr>
          <w:rFonts w:hint="eastAsia" w:ascii="宋体" w:hAnsi="宋体" w:eastAsia="宋体" w:cs="宋体"/>
          <w:color w:val="000000"/>
          <w:szCs w:val="21"/>
          <w:highlight w:val="none"/>
        </w:rPr>
        <w:t>。</w:t>
      </w:r>
    </w:p>
    <w:p w14:paraId="66DEB56A">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47" w:name="_Toc27786"/>
      <w:bookmarkStart w:id="148" w:name="_Toc5714"/>
      <w:r>
        <w:rPr>
          <w:rFonts w:hint="eastAsia" w:ascii="宋体" w:hAnsi="宋体" w:eastAsia="宋体" w:cs="宋体"/>
          <w:b/>
          <w:bCs/>
          <w:color w:val="000000"/>
          <w:sz w:val="21"/>
          <w:szCs w:val="21"/>
          <w:highlight w:val="none"/>
        </w:rPr>
        <w:t>24. 出现下列情形之一的，采购人或者采购代理机构应当终止竞争性磋商采购活动，发布项目终止公告并说明原因，重新开展采购活动</w:t>
      </w:r>
      <w:bookmarkEnd w:id="147"/>
      <w:bookmarkEnd w:id="148"/>
    </w:p>
    <w:p w14:paraId="66D0F8A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（1）因情况变化，不再符合规定的竞争性磋商采购方式适用情形的；</w:t>
      </w:r>
    </w:p>
    <w:p w14:paraId="6A00F33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（2）出现影响采购公正的违法、违规行为的； </w:t>
      </w:r>
    </w:p>
    <w:p w14:paraId="5DAA9BB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（3）在采购过程中符合竞争要求的供应商或者报价未超过采购预算的供应商不足3家的。</w:t>
      </w:r>
      <w:r>
        <w:rPr>
          <w:rFonts w:hint="eastAsia" w:ascii="宋体" w:hAnsi="宋体" w:eastAsia="宋体" w:cs="宋体"/>
          <w:b/>
          <w:bCs/>
          <w:color w:val="000000"/>
          <w:szCs w:val="21"/>
          <w:highlight w:val="none"/>
        </w:rPr>
        <w:t xml:space="preserve">（除财库〔2014〕214 号《政府采购竞争性磋商采购方式管理暂行办法》第二十一条第三款规定的情形外） </w:t>
      </w:r>
    </w:p>
    <w:p w14:paraId="35102793">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49" w:name="_Toc19910"/>
      <w:bookmarkStart w:id="150" w:name="_Toc19105"/>
      <w:r>
        <w:rPr>
          <w:rFonts w:hint="eastAsia" w:ascii="宋体" w:hAnsi="宋体" w:eastAsia="宋体" w:cs="宋体"/>
          <w:b/>
          <w:bCs/>
          <w:color w:val="000000"/>
          <w:sz w:val="21"/>
          <w:szCs w:val="21"/>
          <w:highlight w:val="none"/>
        </w:rPr>
        <w:t>25. 磋商过程的监控</w:t>
      </w:r>
      <w:bookmarkEnd w:id="149"/>
      <w:bookmarkEnd w:id="150"/>
    </w:p>
    <w:p w14:paraId="1D189ED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本项目磋商过程实行全程录音、录像监控，供应商在磋商过程中所进行的试图影响磋商结果的不公正活动，可能导致其磋商被拒绝。</w:t>
      </w:r>
    </w:p>
    <w:p w14:paraId="7970B89E">
      <w:pPr>
        <w:pageBreakBefore w:val="0"/>
        <w:widowControl w:val="0"/>
        <w:numPr>
          <w:ilvl w:val="0"/>
          <w:numId w:val="0"/>
        </w:numPr>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51" w:name="_Toc26291"/>
      <w:bookmarkStart w:id="152" w:name="_Toc14787"/>
      <w:r>
        <w:rPr>
          <w:rFonts w:hint="eastAsia" w:ascii="宋体" w:hAnsi="宋体" w:eastAsia="宋体" w:cs="宋体"/>
          <w:b/>
          <w:bCs/>
          <w:color w:val="000000"/>
          <w:kern w:val="2"/>
          <w:sz w:val="21"/>
          <w:szCs w:val="21"/>
          <w:highlight w:val="none"/>
          <w:lang w:val="en-US" w:eastAsia="zh-CN" w:bidi="ar-SA"/>
        </w:rPr>
        <w:t>26.</w:t>
      </w:r>
      <w:r>
        <w:rPr>
          <w:rFonts w:hint="eastAsia" w:ascii="宋体" w:hAnsi="宋体" w:eastAsia="宋体" w:cs="宋体"/>
          <w:b/>
          <w:bCs/>
          <w:color w:val="000000"/>
          <w:sz w:val="21"/>
          <w:szCs w:val="21"/>
          <w:highlight w:val="none"/>
        </w:rPr>
        <w:t>信用查询</w:t>
      </w:r>
      <w:bookmarkEnd w:id="151"/>
      <w:bookmarkEnd w:id="152"/>
    </w:p>
    <w:p w14:paraId="4BB9C69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0DBA5F46">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（1）查询渠道：“信用中国”网站(www.creditchina.gov.cn)、中国政府采购网(www.ccgp.gov.cn)等；</w:t>
      </w:r>
    </w:p>
    <w:p w14:paraId="4DDD9C8F">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（2）查询时间：成交通知书发出前；</w:t>
      </w:r>
    </w:p>
    <w:p w14:paraId="7656C89E">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（3）信用信息查询记录和证据留存方式：在查询网站中直接打印查询记录，打印材料作为采购活动资料保存。</w:t>
      </w:r>
    </w:p>
    <w:p w14:paraId="6BECA4A0">
      <w:pPr>
        <w:widowControl/>
        <w:spacing w:line="400" w:lineRule="exact"/>
        <w:ind w:firstLine="525" w:firstLineChars="2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3417C653">
      <w:pPr>
        <w:pageBreakBefore w:val="0"/>
        <w:widowControl w:val="0"/>
        <w:kinsoku/>
        <w:wordWrap/>
        <w:overflowPunct/>
        <w:topLinePunct w:val="0"/>
        <w:bidi w:val="0"/>
        <w:spacing w:before="0" w:after="0" w:line="440" w:lineRule="exact"/>
        <w:ind w:firstLine="420" w:firstLineChars="200"/>
        <w:textAlignment w:val="auto"/>
        <w:outlineLvl w:val="9"/>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两个</w:t>
      </w:r>
      <w:r>
        <w:rPr>
          <w:rFonts w:hint="eastAsia" w:ascii="宋体" w:hAnsi="宋体" w:eastAsia="宋体" w:cs="宋体"/>
          <w:color w:val="0000FF"/>
          <w:kern w:val="0"/>
          <w:szCs w:val="21"/>
          <w:highlight w:val="none"/>
          <w:lang w:val="en-US" w:eastAsia="zh-CN"/>
        </w:rPr>
        <w:t>或</w:t>
      </w:r>
      <w:r>
        <w:rPr>
          <w:rFonts w:hint="eastAsia" w:ascii="宋体" w:hAnsi="宋体" w:eastAsia="宋体" w:cs="宋体"/>
          <w:color w:val="0000FF"/>
          <w:kern w:val="0"/>
          <w:szCs w:val="21"/>
          <w:highlight w:val="none"/>
        </w:rPr>
        <w:t>以上的自然人、法人或者其他组织组成一个联合体，以一个供应商的身份共同参加政府采购活动的，对所有联合体成员进行信用记录查询，联合体成员存在不良信用记录的，视同联合体存在不良信用记录。</w:t>
      </w:r>
      <w:bookmarkStart w:id="153" w:name="_Toc25468"/>
      <w:bookmarkStart w:id="154" w:name="_Toc9438"/>
    </w:p>
    <w:p w14:paraId="145B57EB">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27. 成交结果公告及成交通知书</w:t>
      </w:r>
      <w:bookmarkEnd w:id="153"/>
      <w:bookmarkEnd w:id="154"/>
    </w:p>
    <w:p w14:paraId="359118E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8A1357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 在发布成交公告的同时，采购代理机构向成交供应商发出成交通知书。成交供应商自接到通知之日起七个工作日内，办理成交通知书领取手续。</w:t>
      </w:r>
    </w:p>
    <w:p w14:paraId="362B804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27.3 采购代理机构无义务向未成交的供应商解释未成交原因和退还响应文件。</w:t>
      </w:r>
    </w:p>
    <w:p w14:paraId="3AED73E4">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155" w:name="_Toc25593"/>
    </w:p>
    <w:p w14:paraId="5F593CEB">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156" w:name="_Toc24102"/>
      <w:bookmarkStart w:id="157" w:name="_Toc14580"/>
      <w:r>
        <w:rPr>
          <w:rFonts w:hint="eastAsia" w:ascii="宋体" w:hAnsi="宋体" w:eastAsia="宋体" w:cs="宋体"/>
          <w:b/>
          <w:bCs w:val="0"/>
          <w:color w:val="000000"/>
          <w:szCs w:val="28"/>
          <w:highlight w:val="none"/>
        </w:rPr>
        <w:t>五、签订合同</w:t>
      </w:r>
      <w:bookmarkEnd w:id="155"/>
      <w:bookmarkEnd w:id="156"/>
      <w:bookmarkEnd w:id="157"/>
    </w:p>
    <w:p w14:paraId="291AF95C">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highlight w:val="none"/>
        </w:rPr>
      </w:pPr>
      <w:bookmarkStart w:id="158" w:name="_Toc1032"/>
      <w:bookmarkStart w:id="159" w:name="_Toc26520"/>
      <w:r>
        <w:rPr>
          <w:rFonts w:hint="eastAsia" w:ascii="宋体" w:hAnsi="宋体" w:eastAsia="宋体" w:cs="宋体"/>
          <w:b/>
          <w:bCs/>
          <w:color w:val="000000"/>
          <w:sz w:val="21"/>
          <w:szCs w:val="21"/>
          <w:highlight w:val="none"/>
        </w:rPr>
        <w:t>28. 履约保证金</w:t>
      </w:r>
      <w:bookmarkEnd w:id="158"/>
      <w:bookmarkEnd w:id="159"/>
    </w:p>
    <w:p w14:paraId="780E179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bookmarkStart w:id="160" w:name="_Toc22004"/>
      <w:bookmarkStart w:id="161" w:name="_Toc4956"/>
      <w:r>
        <w:rPr>
          <w:rFonts w:hint="eastAsia" w:ascii="宋体" w:hAnsi="宋体" w:eastAsia="宋体" w:cs="宋体"/>
          <w:color w:val="000000"/>
          <w:szCs w:val="21"/>
          <w:highlight w:val="none"/>
        </w:rPr>
        <w:t>采购人应当按照采购文件中的约定与</w:t>
      </w:r>
      <w:r>
        <w:rPr>
          <w:rFonts w:hint="eastAsia" w:ascii="宋体" w:hAnsi="宋体" w:eastAsia="宋体" w:cs="宋体"/>
          <w:color w:val="000000"/>
          <w:szCs w:val="21"/>
          <w:highlight w:val="none"/>
          <w:lang w:eastAsia="zh-CN"/>
        </w:rPr>
        <w:t>成交</w:t>
      </w:r>
      <w:r>
        <w:rPr>
          <w:rFonts w:hint="eastAsia" w:ascii="宋体" w:hAnsi="宋体" w:eastAsia="宋体" w:cs="宋体"/>
          <w:color w:val="000000"/>
          <w:szCs w:val="21"/>
          <w:highlight w:val="none"/>
        </w:rPr>
        <w:t>供应商签订合同时收取履约保证金（若</w:t>
      </w:r>
      <w:r>
        <w:rPr>
          <w:rFonts w:hint="eastAsia" w:ascii="宋体" w:hAnsi="宋体" w:eastAsia="宋体" w:cs="宋体"/>
          <w:color w:val="000000"/>
          <w:szCs w:val="21"/>
          <w:highlight w:val="none"/>
          <w:lang w:eastAsia="zh-CN"/>
        </w:rPr>
        <w:t>成交</w:t>
      </w:r>
      <w:r>
        <w:rPr>
          <w:rFonts w:hint="eastAsia" w:ascii="宋体" w:hAnsi="宋体" w:eastAsia="宋体" w:cs="宋体"/>
          <w:color w:val="000000"/>
          <w:szCs w:val="21"/>
          <w:highlight w:val="none"/>
        </w:rPr>
        <w:t>供应商被确认为小型、微型企业的则予以免收履约保证金），履约保证金金额按成交总价的</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%（人民币，四舍五入到元）提供，供应商提交履约保证金应当以支票、汇票、本票或者金融机构、担保机构出具的保函或保险等非现金形式提交。</w:t>
      </w:r>
    </w:p>
    <w:p w14:paraId="701207E2">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29. 签订合同</w:t>
      </w:r>
      <w:bookmarkEnd w:id="160"/>
      <w:bookmarkEnd w:id="161"/>
    </w:p>
    <w:p w14:paraId="1334C9E9">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29.1 签订合同时间：</w:t>
      </w:r>
      <w:r>
        <w:rPr>
          <w:rFonts w:hint="eastAsia" w:ascii="宋体" w:hAnsi="宋体" w:eastAsia="宋体" w:cs="宋体"/>
          <w:b/>
          <w:bCs/>
          <w:color w:val="000000"/>
          <w:szCs w:val="21"/>
          <w:highlight w:val="none"/>
          <w:lang w:eastAsia="zh-CN"/>
        </w:rPr>
        <w:t>成交通知书</w:t>
      </w:r>
      <w:r>
        <w:rPr>
          <w:rFonts w:hint="eastAsia" w:ascii="宋体" w:hAnsi="宋体" w:eastAsia="宋体" w:cs="宋体"/>
          <w:b/>
          <w:bCs/>
          <w:color w:val="000000"/>
          <w:szCs w:val="21"/>
          <w:highlight w:val="none"/>
        </w:rPr>
        <w:t>发出之日起</w:t>
      </w:r>
      <w:r>
        <w:rPr>
          <w:rFonts w:hint="eastAsia" w:ascii="宋体" w:hAnsi="宋体" w:eastAsia="宋体" w:cs="宋体"/>
          <w:b/>
          <w:bCs/>
          <w:color w:val="000000"/>
          <w:szCs w:val="21"/>
          <w:highlight w:val="none"/>
          <w:lang w:val="en-US" w:eastAsia="zh-CN"/>
        </w:rPr>
        <w:t>8个工作</w:t>
      </w:r>
      <w:r>
        <w:rPr>
          <w:rFonts w:hint="eastAsia" w:ascii="宋体" w:hAnsi="宋体" w:eastAsia="宋体" w:cs="宋体"/>
          <w:b/>
          <w:bCs/>
          <w:color w:val="000000"/>
          <w:szCs w:val="21"/>
          <w:highlight w:val="none"/>
        </w:rPr>
        <w:t>日内签订合同。成交供应商领取成交通知书后，应按规定与采购人签订合同。</w:t>
      </w:r>
    </w:p>
    <w:p w14:paraId="6907CFC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E015F9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（1）成交后不与采购人签订合同的（不可抗力除外）；</w:t>
      </w:r>
    </w:p>
    <w:p w14:paraId="09556A9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（2）将成交项目转让给他人，或者在响应文件中未说明，且未经采购人同意，将成交项目分包给他人的；</w:t>
      </w:r>
    </w:p>
    <w:p w14:paraId="248A8A5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（3）拒绝履行合同义务的。</w:t>
      </w:r>
    </w:p>
    <w:p w14:paraId="1800284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29.3 合同备案存档：</w:t>
      </w:r>
      <w:r>
        <w:rPr>
          <w:rFonts w:hint="eastAsia" w:ascii="宋体" w:hAnsi="宋体" w:eastAsia="宋体" w:cs="宋体"/>
          <w:color w:val="000000"/>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eastAsia="宋体" w:cs="宋体"/>
          <w:color w:val="000000"/>
          <w:highlight w:val="none"/>
          <w:lang w:val="en-US" w:eastAsia="zh-CN"/>
        </w:rPr>
        <w:t>广西卓群项目管理有限公司</w:t>
      </w:r>
      <w:r>
        <w:rPr>
          <w:rFonts w:hint="eastAsia" w:ascii="宋体" w:hAnsi="宋体" w:eastAsia="宋体" w:cs="宋体"/>
          <w:color w:val="000000"/>
          <w:highlight w:val="none"/>
        </w:rPr>
        <w:t>存档。</w:t>
      </w:r>
    </w:p>
    <w:p w14:paraId="0A3C9998">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000000"/>
          <w:szCs w:val="28"/>
          <w:highlight w:val="none"/>
        </w:rPr>
        <w:sectPr>
          <w:footerReference r:id="rId6" w:type="first"/>
          <w:footerReference r:id="rId5" w:type="default"/>
          <w:pgSz w:w="11906" w:h="16838"/>
          <w:pgMar w:top="964" w:right="1115" w:bottom="1020" w:left="1131" w:header="851" w:footer="992" w:gutter="0"/>
          <w:pgNumType w:fmt="decimal"/>
          <w:cols w:space="720" w:num="1"/>
          <w:titlePg/>
          <w:docGrid w:type="lines" w:linePitch="312" w:charSpace="0"/>
        </w:sectPr>
      </w:pPr>
      <w:bookmarkStart w:id="162" w:name="_Toc17898"/>
      <w:bookmarkStart w:id="163" w:name="_Toc16348"/>
    </w:p>
    <w:p w14:paraId="1850A5AE">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000000"/>
          <w:szCs w:val="28"/>
          <w:highlight w:val="none"/>
        </w:rPr>
      </w:pPr>
      <w:bookmarkStart w:id="164" w:name="_Toc29321"/>
      <w:r>
        <w:rPr>
          <w:rFonts w:hint="eastAsia" w:ascii="宋体" w:hAnsi="宋体" w:eastAsia="宋体" w:cs="宋体"/>
          <w:b/>
          <w:bCs w:val="0"/>
          <w:color w:val="000000"/>
          <w:szCs w:val="28"/>
          <w:highlight w:val="none"/>
        </w:rPr>
        <w:t>六、其他事项</w:t>
      </w:r>
      <w:bookmarkEnd w:id="162"/>
      <w:bookmarkEnd w:id="163"/>
      <w:bookmarkEnd w:id="164"/>
    </w:p>
    <w:p w14:paraId="63F1D7E2">
      <w:pPr>
        <w:pageBreakBefore w:val="0"/>
        <w:widowControl w:val="0"/>
        <w:kinsoku/>
        <w:wordWrap/>
        <w:overflowPunct/>
        <w:topLinePunct w:val="0"/>
        <w:bidi w:val="0"/>
        <w:spacing w:before="0" w:after="0" w:line="440" w:lineRule="exact"/>
        <w:ind w:firstLine="422" w:firstLineChars="200"/>
        <w:textAlignment w:val="auto"/>
        <w:outlineLvl w:val="9"/>
        <w:rPr>
          <w:rFonts w:hint="eastAsia" w:ascii="宋体" w:hAnsi="宋体" w:eastAsia="宋体" w:cs="宋体"/>
          <w:b/>
          <w:bCs/>
          <w:color w:val="000000"/>
          <w:sz w:val="21"/>
          <w:szCs w:val="21"/>
          <w:highlight w:val="none"/>
        </w:rPr>
      </w:pPr>
      <w:bookmarkStart w:id="165" w:name="_Toc28647"/>
      <w:bookmarkStart w:id="166" w:name="_Toc29572"/>
      <w:r>
        <w:rPr>
          <w:rFonts w:hint="eastAsia" w:ascii="宋体" w:hAnsi="宋体" w:eastAsia="宋体" w:cs="宋体"/>
          <w:b/>
          <w:bCs/>
          <w:color w:val="000000"/>
          <w:sz w:val="21"/>
          <w:szCs w:val="21"/>
          <w:highlight w:val="none"/>
        </w:rPr>
        <w:t>30. 采购代理服务费</w:t>
      </w:r>
      <w:bookmarkEnd w:id="165"/>
      <w:bookmarkEnd w:id="166"/>
    </w:p>
    <w:p w14:paraId="5334910C">
      <w:pPr>
        <w:spacing w:line="400" w:lineRule="exact"/>
        <w:ind w:firstLine="420"/>
        <w:rPr>
          <w:rFonts w:hint="eastAsia" w:ascii="宋体" w:hAnsi="宋体" w:eastAsia="宋体" w:cs="宋体"/>
          <w:color w:val="000000"/>
          <w:szCs w:val="21"/>
          <w:highlight w:val="none"/>
        </w:rPr>
      </w:pPr>
      <w:bookmarkStart w:id="167" w:name="_Toc12374"/>
      <w:r>
        <w:rPr>
          <w:rFonts w:hint="eastAsia" w:ascii="宋体" w:hAnsi="宋体" w:eastAsia="宋体" w:cs="宋体"/>
          <w:color w:val="000000"/>
          <w:highlight w:val="none"/>
          <w:lang w:val="en-US" w:eastAsia="zh-CN"/>
        </w:rPr>
        <w:t>30.1</w:t>
      </w:r>
      <w:r>
        <w:rPr>
          <w:rFonts w:hint="eastAsia" w:ascii="宋体" w:hAnsi="宋体" w:eastAsia="宋体" w:cs="宋体"/>
          <w:color w:val="000000"/>
          <w:highlight w:val="none"/>
        </w:rPr>
        <w:t>成交供应商领取成交通知书前，</w:t>
      </w:r>
      <w:r>
        <w:rPr>
          <w:rFonts w:hint="eastAsia" w:ascii="宋体" w:hAnsi="宋体" w:eastAsia="宋体" w:cs="宋体"/>
          <w:color w:val="000000"/>
          <w:szCs w:val="21"/>
          <w:highlight w:val="none"/>
        </w:rPr>
        <w:t>向</w:t>
      </w:r>
      <w:r>
        <w:rPr>
          <w:rFonts w:hint="eastAsia" w:ascii="宋体" w:hAnsi="宋体" w:eastAsia="宋体" w:cs="宋体"/>
          <w:color w:val="000000"/>
          <w:sz w:val="22"/>
          <w:szCs w:val="22"/>
          <w:highlight w:val="none"/>
          <w:lang w:val="en-US" w:eastAsia="zh-CN" w:bidi="ar-SA"/>
        </w:rPr>
        <w:t>广西卓群项目管理有限公司</w:t>
      </w:r>
      <w:r>
        <w:rPr>
          <w:rFonts w:hint="eastAsia" w:ascii="宋体" w:hAnsi="宋体" w:eastAsia="宋体" w:cs="宋体"/>
          <w:color w:val="000000"/>
          <w:highlight w:val="none"/>
        </w:rPr>
        <w:t>一次性付清代理服务费。</w:t>
      </w:r>
      <w:r>
        <w:rPr>
          <w:rFonts w:hint="eastAsia" w:ascii="宋体" w:hAnsi="宋体" w:eastAsia="宋体" w:cs="宋体"/>
          <w:color w:val="000000"/>
          <w:szCs w:val="21"/>
          <w:highlight w:val="none"/>
        </w:rPr>
        <w:t>本项目招标代理服务收费标准参照计价格[2002]1980号《招标代理服务收费管理暂行办法》</w:t>
      </w:r>
      <w:r>
        <w:rPr>
          <w:rFonts w:hint="eastAsia" w:ascii="宋体" w:hAnsi="宋体" w:eastAsia="宋体" w:cs="宋体"/>
          <w:color w:val="000000"/>
          <w:szCs w:val="21"/>
          <w:highlight w:val="none"/>
          <w:lang w:eastAsia="zh-CN"/>
        </w:rPr>
        <w:t>工程</w:t>
      </w:r>
      <w:r>
        <w:rPr>
          <w:rFonts w:hint="eastAsia" w:ascii="宋体" w:hAnsi="宋体" w:eastAsia="宋体" w:cs="宋体"/>
          <w:color w:val="000000"/>
          <w:szCs w:val="21"/>
          <w:highlight w:val="none"/>
        </w:rPr>
        <w:t>类收费标准向</w:t>
      </w:r>
      <w:r>
        <w:rPr>
          <w:rFonts w:hint="eastAsia" w:ascii="宋体" w:hAnsi="宋体" w:eastAsia="宋体" w:cs="宋体"/>
          <w:color w:val="000000"/>
          <w:szCs w:val="21"/>
          <w:highlight w:val="none"/>
          <w:lang w:eastAsia="zh-CN"/>
        </w:rPr>
        <w:t>成交供应商</w:t>
      </w:r>
      <w:r>
        <w:rPr>
          <w:rFonts w:hint="eastAsia" w:ascii="宋体" w:hAnsi="宋体" w:eastAsia="宋体" w:cs="宋体"/>
          <w:color w:val="000000"/>
          <w:szCs w:val="21"/>
          <w:highlight w:val="none"/>
        </w:rPr>
        <w:t>收取。</w:t>
      </w:r>
    </w:p>
    <w:tbl>
      <w:tblPr>
        <w:tblStyle w:val="5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5761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2A6E743E">
            <w:pPr>
              <w:spacing w:before="0" w:after="0" w:line="400" w:lineRule="exact"/>
              <w:ind w:left="23"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MNkmTL9AQAA9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000000"/>
                <w:szCs w:val="21"/>
                <w:highlight w:val="none"/>
              </w:rPr>
              <w:t>费率           服务类型</w:t>
            </w:r>
          </w:p>
          <w:p w14:paraId="6228A69C">
            <w:pPr>
              <w:spacing w:before="0" w:after="0" w:line="400" w:lineRule="exact"/>
              <w:ind w:left="23"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Or0TWAAAACAEAAA8AAAAAAAAAAQAgAAAAIgAAAGRycy9kb3du&#10;cmV2LnhtbFBLAQIUABQAAAAIAIdO4kCCQ+hIAQIAAPcDAAAOAAAAAAAAAAEAIAAAACUBAABkcnMv&#10;ZTJvRG9jLnhtbFBLBQYAAAAABgAGAFkBAACYBQAAAAA=&#10;">
                      <v:fill on="f" focussize="0,0"/>
                      <v:stroke color="#000000" joinstyle="round"/>
                      <v:imagedata o:title=""/>
                      <o:lock v:ext="edit" aspectratio="f"/>
                    </v:line>
                  </w:pict>
                </mc:Fallback>
              </mc:AlternateContent>
            </w:r>
          </w:p>
          <w:p w14:paraId="14A16785">
            <w:pPr>
              <w:spacing w:before="0" w:after="0" w:line="400" w:lineRule="exact"/>
              <w:ind w:left="23"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中标金额（万元）</w:t>
            </w:r>
          </w:p>
        </w:tc>
        <w:tc>
          <w:tcPr>
            <w:tcW w:w="1841" w:type="dxa"/>
            <w:noWrap w:val="0"/>
            <w:vAlign w:val="center"/>
          </w:tcPr>
          <w:p w14:paraId="7B7A2EC0">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货物招标</w:t>
            </w:r>
          </w:p>
        </w:tc>
        <w:tc>
          <w:tcPr>
            <w:tcW w:w="1992" w:type="dxa"/>
            <w:noWrap w:val="0"/>
            <w:vAlign w:val="center"/>
          </w:tcPr>
          <w:p w14:paraId="46EBC228">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服务招标</w:t>
            </w:r>
          </w:p>
        </w:tc>
        <w:tc>
          <w:tcPr>
            <w:tcW w:w="2293" w:type="dxa"/>
            <w:noWrap w:val="0"/>
            <w:vAlign w:val="center"/>
          </w:tcPr>
          <w:p w14:paraId="71BC07F3">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工程招标</w:t>
            </w:r>
          </w:p>
        </w:tc>
      </w:tr>
      <w:tr w14:paraId="4DA0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2989DFB7">
            <w:pPr>
              <w:spacing w:before="0" w:after="0" w:line="400" w:lineRule="exact"/>
              <w:ind w:left="23"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100以下</w:t>
            </w:r>
          </w:p>
        </w:tc>
        <w:tc>
          <w:tcPr>
            <w:tcW w:w="1841" w:type="dxa"/>
            <w:noWrap w:val="0"/>
            <w:vAlign w:val="top"/>
          </w:tcPr>
          <w:p w14:paraId="5C79B59A">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w:t>
            </w:r>
          </w:p>
        </w:tc>
        <w:tc>
          <w:tcPr>
            <w:tcW w:w="1992" w:type="dxa"/>
            <w:noWrap w:val="0"/>
            <w:vAlign w:val="top"/>
          </w:tcPr>
          <w:p w14:paraId="66B668C1">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w:t>
            </w:r>
          </w:p>
        </w:tc>
        <w:tc>
          <w:tcPr>
            <w:tcW w:w="2293" w:type="dxa"/>
            <w:noWrap w:val="0"/>
            <w:vAlign w:val="top"/>
          </w:tcPr>
          <w:p w14:paraId="5D2CFE15">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w:t>
            </w:r>
          </w:p>
        </w:tc>
      </w:tr>
      <w:tr w14:paraId="7BB1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17AE1DBC">
            <w:pPr>
              <w:spacing w:before="0" w:after="0" w:line="400" w:lineRule="exact"/>
              <w:ind w:left="23"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100-500</w:t>
            </w:r>
          </w:p>
        </w:tc>
        <w:tc>
          <w:tcPr>
            <w:tcW w:w="1841" w:type="dxa"/>
            <w:noWrap w:val="0"/>
            <w:vAlign w:val="top"/>
          </w:tcPr>
          <w:p w14:paraId="76D15C44">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992" w:type="dxa"/>
            <w:noWrap w:val="0"/>
            <w:vAlign w:val="top"/>
          </w:tcPr>
          <w:p w14:paraId="4F1E38CD">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0.8%</w:t>
            </w:r>
          </w:p>
        </w:tc>
        <w:tc>
          <w:tcPr>
            <w:tcW w:w="2293" w:type="dxa"/>
            <w:noWrap w:val="0"/>
            <w:vAlign w:val="top"/>
          </w:tcPr>
          <w:p w14:paraId="2D668D7C">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0.7%</w:t>
            </w:r>
          </w:p>
        </w:tc>
      </w:tr>
      <w:tr w14:paraId="08AA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6DFA140">
            <w:pPr>
              <w:spacing w:before="0" w:after="0" w:line="400" w:lineRule="exact"/>
              <w:ind w:left="23"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500-1000</w:t>
            </w:r>
          </w:p>
        </w:tc>
        <w:tc>
          <w:tcPr>
            <w:tcW w:w="1841" w:type="dxa"/>
            <w:noWrap w:val="0"/>
            <w:vAlign w:val="top"/>
          </w:tcPr>
          <w:p w14:paraId="3642BEF1">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0.8%</w:t>
            </w:r>
          </w:p>
        </w:tc>
        <w:tc>
          <w:tcPr>
            <w:tcW w:w="1992" w:type="dxa"/>
            <w:noWrap w:val="0"/>
            <w:vAlign w:val="top"/>
          </w:tcPr>
          <w:p w14:paraId="0F03E05C">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0.45%</w:t>
            </w:r>
          </w:p>
        </w:tc>
        <w:tc>
          <w:tcPr>
            <w:tcW w:w="2293" w:type="dxa"/>
            <w:noWrap w:val="0"/>
            <w:vAlign w:val="top"/>
          </w:tcPr>
          <w:p w14:paraId="5FC4E746">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0.55%</w:t>
            </w:r>
          </w:p>
        </w:tc>
      </w:tr>
      <w:tr w14:paraId="2855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8166740">
            <w:pPr>
              <w:spacing w:before="0" w:after="0" w:line="400" w:lineRule="exact"/>
              <w:ind w:left="23"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1000-5000</w:t>
            </w:r>
          </w:p>
        </w:tc>
        <w:tc>
          <w:tcPr>
            <w:tcW w:w="1841" w:type="dxa"/>
            <w:noWrap w:val="0"/>
            <w:vAlign w:val="top"/>
          </w:tcPr>
          <w:p w14:paraId="1D6C2CFF">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0.5%</w:t>
            </w:r>
          </w:p>
        </w:tc>
        <w:tc>
          <w:tcPr>
            <w:tcW w:w="1992" w:type="dxa"/>
            <w:noWrap w:val="0"/>
            <w:vAlign w:val="top"/>
          </w:tcPr>
          <w:p w14:paraId="68A892C5">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0.25%</w:t>
            </w:r>
          </w:p>
        </w:tc>
        <w:tc>
          <w:tcPr>
            <w:tcW w:w="2293" w:type="dxa"/>
            <w:noWrap w:val="0"/>
            <w:vAlign w:val="top"/>
          </w:tcPr>
          <w:p w14:paraId="6EE57935">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0.35%</w:t>
            </w:r>
          </w:p>
        </w:tc>
      </w:tr>
      <w:tr w14:paraId="6E46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9E0DDE6">
            <w:pPr>
              <w:spacing w:before="0" w:after="0" w:line="400" w:lineRule="exact"/>
              <w:ind w:left="23"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5000-10000</w:t>
            </w:r>
          </w:p>
        </w:tc>
        <w:tc>
          <w:tcPr>
            <w:tcW w:w="1841" w:type="dxa"/>
            <w:noWrap w:val="0"/>
            <w:vAlign w:val="top"/>
          </w:tcPr>
          <w:p w14:paraId="70BB67D5">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0.25%</w:t>
            </w:r>
          </w:p>
        </w:tc>
        <w:tc>
          <w:tcPr>
            <w:tcW w:w="1992" w:type="dxa"/>
            <w:noWrap w:val="0"/>
            <w:vAlign w:val="top"/>
          </w:tcPr>
          <w:p w14:paraId="27F07AEF">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w:t>
            </w:r>
          </w:p>
        </w:tc>
        <w:tc>
          <w:tcPr>
            <w:tcW w:w="2293" w:type="dxa"/>
            <w:noWrap w:val="0"/>
            <w:vAlign w:val="top"/>
          </w:tcPr>
          <w:p w14:paraId="7D984600">
            <w:pPr>
              <w:spacing w:before="0" w:after="0" w:line="400" w:lineRule="exact"/>
              <w:ind w:left="23"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0.2%</w:t>
            </w:r>
          </w:p>
        </w:tc>
      </w:tr>
    </w:tbl>
    <w:p w14:paraId="02639584">
      <w:pPr>
        <w:spacing w:before="0" w:after="0" w:line="400" w:lineRule="exact"/>
        <w:ind w:left="25" w:firstLine="0" w:firstLineChars="0"/>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注：招标代理服务收费按差额定率累进法计算。</w:t>
      </w:r>
    </w:p>
    <w:p w14:paraId="671E36C9">
      <w:pPr>
        <w:spacing w:before="0" w:after="0" w:line="400" w:lineRule="exact"/>
        <w:ind w:firstLine="422"/>
        <w:rPr>
          <w:rFonts w:hint="eastAsia" w:ascii="宋体" w:hAnsi="宋体" w:eastAsia="宋体" w:cs="宋体"/>
          <w:b w:val="0"/>
          <w:bCs/>
          <w:color w:val="000000"/>
          <w:highlight w:val="none"/>
        </w:rPr>
      </w:pPr>
      <w:r>
        <w:rPr>
          <w:rFonts w:hint="eastAsia" w:ascii="宋体" w:hAnsi="宋体" w:eastAsia="宋体" w:cs="宋体"/>
          <w:b w:val="0"/>
          <w:bCs/>
          <w:color w:val="000000"/>
          <w:highlight w:val="none"/>
          <w:lang w:val="en-US" w:eastAsia="zh-CN"/>
        </w:rPr>
        <w:t>30.2</w:t>
      </w:r>
      <w:r>
        <w:rPr>
          <w:rFonts w:hint="eastAsia" w:ascii="宋体" w:hAnsi="宋体" w:eastAsia="宋体" w:cs="宋体"/>
          <w:b w:val="0"/>
          <w:bCs/>
          <w:color w:val="000000"/>
          <w:highlight w:val="none"/>
        </w:rPr>
        <w:t>招标代理服务费缴纳账户：</w:t>
      </w:r>
    </w:p>
    <w:p w14:paraId="31999E89">
      <w:pPr>
        <w:spacing w:line="360" w:lineRule="exact"/>
        <w:ind w:left="210" w:leftChars="100" w:firstLine="210" w:firstLineChars="100"/>
        <w:rPr>
          <w:rFonts w:hint="eastAsia" w:ascii="宋体" w:hAnsi="宋体"/>
          <w:color w:val="000000"/>
          <w:highlight w:val="none"/>
        </w:rPr>
      </w:pPr>
      <w:bookmarkStart w:id="168" w:name="_Toc9779"/>
      <w:r>
        <w:rPr>
          <w:rStyle w:val="102"/>
          <w:rFonts w:hint="eastAsia" w:ascii="宋体" w:hAnsi="宋体" w:eastAsia="宋体" w:cs="宋体"/>
          <w:b w:val="0"/>
          <w:bCs/>
          <w:color w:val="000000"/>
          <w:sz w:val="21"/>
          <w:szCs w:val="21"/>
          <w:highlight w:val="none"/>
          <w:lang w:val="en-US"/>
        </w:rPr>
        <w:t>开户名称：</w:t>
      </w:r>
      <w:r>
        <w:rPr>
          <w:rFonts w:hint="eastAsia" w:ascii="宋体" w:hAnsi="宋体" w:eastAsia="宋体"/>
          <w:color w:val="000000"/>
          <w:highlight w:val="none"/>
          <w:lang w:eastAsia="zh-CN"/>
        </w:rPr>
        <w:t>广西卓群项目管理有限公司</w:t>
      </w:r>
    </w:p>
    <w:p w14:paraId="029032A7">
      <w:pPr>
        <w:pageBreakBefore w:val="0"/>
        <w:widowControl w:val="0"/>
        <w:kinsoku/>
        <w:wordWrap/>
        <w:overflowPunct/>
        <w:topLinePunct w:val="0"/>
        <w:bidi w:val="0"/>
        <w:spacing w:line="440" w:lineRule="exact"/>
        <w:ind w:firstLine="420" w:firstLineChars="200"/>
        <w:textAlignment w:val="auto"/>
        <w:rPr>
          <w:rStyle w:val="102"/>
          <w:rFonts w:hint="eastAsia" w:ascii="宋体" w:hAnsi="宋体" w:eastAsia="宋体" w:cs="宋体"/>
          <w:b w:val="0"/>
          <w:bCs/>
          <w:color w:val="000000"/>
          <w:sz w:val="21"/>
          <w:szCs w:val="21"/>
          <w:highlight w:val="none"/>
          <w:lang w:val="en-US"/>
        </w:rPr>
      </w:pPr>
      <w:r>
        <w:rPr>
          <w:rStyle w:val="102"/>
          <w:rFonts w:hint="eastAsia" w:ascii="宋体" w:hAnsi="宋体" w:eastAsia="宋体" w:cs="宋体"/>
          <w:b w:val="0"/>
          <w:bCs/>
          <w:color w:val="000000"/>
          <w:sz w:val="21"/>
          <w:szCs w:val="21"/>
          <w:highlight w:val="none"/>
          <w:lang w:val="en-US"/>
        </w:rPr>
        <w:t>开户银行：</w:t>
      </w:r>
      <w:r>
        <w:rPr>
          <w:rFonts w:hint="eastAsia" w:ascii="宋体"/>
          <w:color w:val="000000"/>
          <w:szCs w:val="21"/>
          <w:highlight w:val="none"/>
        </w:rPr>
        <w:t>桂林银行股份有限公司城北支行</w:t>
      </w:r>
    </w:p>
    <w:p w14:paraId="6C6C8C0C">
      <w:pPr>
        <w:pageBreakBefore w:val="0"/>
        <w:widowControl w:val="0"/>
        <w:kinsoku/>
        <w:wordWrap/>
        <w:overflowPunct/>
        <w:topLinePunct w:val="0"/>
        <w:bidi w:val="0"/>
        <w:spacing w:line="440" w:lineRule="exact"/>
        <w:ind w:firstLine="420" w:firstLineChars="200"/>
        <w:textAlignment w:val="auto"/>
        <w:rPr>
          <w:rStyle w:val="102"/>
          <w:rFonts w:hint="eastAsia" w:ascii="宋体" w:hAnsi="宋体" w:eastAsia="宋体" w:cs="宋体"/>
          <w:b w:val="0"/>
          <w:bCs/>
          <w:color w:val="000000"/>
          <w:sz w:val="21"/>
          <w:szCs w:val="21"/>
          <w:highlight w:val="none"/>
          <w:lang w:val="en-US"/>
        </w:rPr>
      </w:pPr>
      <w:r>
        <w:rPr>
          <w:rStyle w:val="102"/>
          <w:rFonts w:hint="eastAsia" w:ascii="宋体" w:hAnsi="宋体" w:eastAsia="宋体" w:cs="宋体"/>
          <w:b w:val="0"/>
          <w:bCs/>
          <w:color w:val="000000"/>
          <w:sz w:val="21"/>
          <w:szCs w:val="21"/>
          <w:highlight w:val="none"/>
          <w:lang w:val="en-US"/>
        </w:rPr>
        <w:t>账    号：</w:t>
      </w:r>
      <w:r>
        <w:rPr>
          <w:rFonts w:hint="eastAsia" w:ascii="宋体"/>
          <w:color w:val="000000"/>
          <w:szCs w:val="21"/>
          <w:highlight w:val="none"/>
        </w:rPr>
        <w:t>660000020758700016</w:t>
      </w:r>
    </w:p>
    <w:p w14:paraId="73B19D87">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000000"/>
          <w:szCs w:val="21"/>
          <w:highlight w:val="none"/>
        </w:rPr>
      </w:pPr>
      <w:r>
        <w:rPr>
          <w:rStyle w:val="102"/>
          <w:rFonts w:hint="eastAsia" w:ascii="宋体" w:hAnsi="宋体" w:eastAsia="宋体" w:cs="宋体"/>
          <w:color w:val="000000"/>
          <w:sz w:val="21"/>
          <w:szCs w:val="21"/>
          <w:highlight w:val="none"/>
        </w:rPr>
        <w:t>31. 解释权</w:t>
      </w:r>
      <w:bookmarkEnd w:id="167"/>
      <w:bookmarkEnd w:id="168"/>
      <w:r>
        <w:rPr>
          <w:rFonts w:hint="eastAsia" w:ascii="宋体" w:hAnsi="宋体" w:eastAsia="宋体" w:cs="宋体"/>
          <w:color w:val="000000"/>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4647FD11">
      <w:pPr>
        <w:pageBreakBefore w:val="0"/>
        <w:widowControl w:val="0"/>
        <w:kinsoku/>
        <w:wordWrap/>
        <w:overflowPunct/>
        <w:topLinePunct w:val="0"/>
        <w:bidi w:val="0"/>
        <w:snapToGrid w:val="0"/>
        <w:spacing w:line="440" w:lineRule="exact"/>
        <w:ind w:firstLine="422" w:firstLineChars="200"/>
        <w:textAlignment w:val="auto"/>
        <w:rPr>
          <w:rFonts w:hint="eastAsia" w:ascii="宋体" w:hAnsi="宋体"/>
          <w:color w:val="000000"/>
          <w:highlight w:val="none"/>
          <w:lang w:val="en-US" w:eastAsia="zh-CN"/>
        </w:rPr>
      </w:pPr>
      <w:bookmarkStart w:id="169" w:name="_Toc32738"/>
      <w:r>
        <w:rPr>
          <w:rStyle w:val="102"/>
          <w:rFonts w:hint="eastAsia" w:ascii="宋体" w:hAnsi="宋体" w:eastAsia="宋体" w:cs="宋体"/>
          <w:color w:val="000000"/>
          <w:sz w:val="21"/>
          <w:szCs w:val="21"/>
          <w:highlight w:val="none"/>
        </w:rPr>
        <w:t>32. 监督管理机构</w:t>
      </w:r>
      <w:bookmarkEnd w:id="169"/>
      <w:r>
        <w:rPr>
          <w:rFonts w:hint="eastAsia" w:ascii="宋体" w:hAnsi="宋体" w:eastAsia="宋体" w:cs="宋体"/>
          <w:color w:val="000000"/>
          <w:szCs w:val="21"/>
          <w:highlight w:val="none"/>
        </w:rPr>
        <w:t>：</w:t>
      </w:r>
      <w:r>
        <w:rPr>
          <w:rFonts w:hint="eastAsia" w:ascii="宋体" w:hAnsi="宋体"/>
          <w:color w:val="000000"/>
          <w:highlight w:val="none"/>
        </w:rPr>
        <w:t xml:space="preserve"> </w:t>
      </w:r>
      <w:r>
        <w:rPr>
          <w:rFonts w:hint="eastAsia" w:ascii="宋体" w:hAnsi="宋体"/>
          <w:color w:val="000000"/>
          <w:highlight w:val="none"/>
          <w:lang w:val="en-US" w:eastAsia="zh-CN"/>
        </w:rPr>
        <w:t xml:space="preserve">桂林市雁山区财政局            </w:t>
      </w:r>
      <w:r>
        <w:rPr>
          <w:rFonts w:hint="eastAsia" w:ascii="宋体" w:hAnsi="宋体"/>
          <w:color w:val="000000"/>
          <w:highlight w:val="none"/>
        </w:rPr>
        <w:t>联系电话：</w:t>
      </w:r>
      <w:r>
        <w:rPr>
          <w:rFonts w:hint="eastAsia" w:ascii="宋体" w:hAnsi="宋体"/>
          <w:color w:val="000000"/>
          <w:highlight w:val="none"/>
          <w:lang w:val="en-US" w:eastAsia="zh-CN"/>
        </w:rPr>
        <w:t>0773-3553810</w:t>
      </w:r>
    </w:p>
    <w:p w14:paraId="38372B32">
      <w:pPr>
        <w:pageBreakBefore w:val="0"/>
        <w:widowControl w:val="0"/>
        <w:kinsoku/>
        <w:wordWrap/>
        <w:overflowPunct/>
        <w:topLinePunct w:val="0"/>
        <w:bidi w:val="0"/>
        <w:snapToGrid w:val="0"/>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color w:val="000000"/>
          <w:highlight w:val="none"/>
        </w:rPr>
        <w:t> </w:t>
      </w:r>
    </w:p>
    <w:p w14:paraId="29F94FBF">
      <w:pPr>
        <w:pageBreakBefore w:val="0"/>
        <w:widowControl w:val="0"/>
        <w:kinsoku/>
        <w:wordWrap/>
        <w:overflowPunct/>
        <w:topLinePunct w:val="0"/>
        <w:bidi w:val="0"/>
        <w:spacing w:line="440" w:lineRule="exact"/>
        <w:textAlignment w:val="auto"/>
        <w:rPr>
          <w:rFonts w:hint="eastAsia"/>
          <w:color w:val="000000"/>
          <w:highlight w:val="none"/>
          <w:lang w:eastAsia="zh-CN"/>
        </w:rPr>
      </w:pPr>
    </w:p>
    <w:p w14:paraId="1A23B1D9">
      <w:pPr>
        <w:pStyle w:val="22"/>
        <w:rPr>
          <w:rFonts w:hint="eastAsia"/>
          <w:color w:val="000000"/>
          <w:highlight w:val="none"/>
          <w:lang w:eastAsia="zh-CN"/>
        </w:rPr>
      </w:pPr>
    </w:p>
    <w:p w14:paraId="2768EFF0">
      <w:pPr>
        <w:pStyle w:val="22"/>
        <w:rPr>
          <w:rFonts w:hint="eastAsia"/>
          <w:color w:val="000000"/>
          <w:highlight w:val="none"/>
          <w:lang w:eastAsia="zh-CN"/>
        </w:rPr>
      </w:pPr>
    </w:p>
    <w:p w14:paraId="53468279">
      <w:pPr>
        <w:pStyle w:val="22"/>
        <w:rPr>
          <w:rFonts w:hint="eastAsia"/>
          <w:color w:val="000000"/>
          <w:highlight w:val="none"/>
          <w:lang w:eastAsia="zh-CN"/>
        </w:rPr>
      </w:pPr>
    </w:p>
    <w:p w14:paraId="70621B5F">
      <w:pPr>
        <w:snapToGrid w:val="0"/>
        <w:rPr>
          <w:rFonts w:hint="eastAsia"/>
          <w:b/>
          <w:color w:val="000000"/>
          <w:kern w:val="0"/>
          <w:sz w:val="24"/>
          <w:highlight w:val="none"/>
        </w:rPr>
      </w:pPr>
    </w:p>
    <w:p w14:paraId="5C92E18C">
      <w:pPr>
        <w:snapToGrid w:val="0"/>
        <w:rPr>
          <w:rFonts w:hint="eastAsia"/>
          <w:b/>
          <w:color w:val="000000"/>
          <w:kern w:val="0"/>
          <w:sz w:val="24"/>
          <w:highlight w:val="none"/>
        </w:rPr>
      </w:pPr>
    </w:p>
    <w:p w14:paraId="27BD1BA1">
      <w:pPr>
        <w:snapToGrid w:val="0"/>
        <w:rPr>
          <w:rFonts w:hint="eastAsia"/>
          <w:b/>
          <w:color w:val="000000"/>
          <w:kern w:val="0"/>
          <w:sz w:val="24"/>
          <w:highlight w:val="none"/>
        </w:rPr>
        <w:sectPr>
          <w:pgSz w:w="11906" w:h="16838"/>
          <w:pgMar w:top="1418" w:right="1115" w:bottom="1418" w:left="1131" w:header="851" w:footer="992" w:gutter="0"/>
          <w:pgNumType w:fmt="decimal"/>
          <w:cols w:space="720" w:num="1"/>
          <w:titlePg/>
          <w:docGrid w:type="lines" w:linePitch="312" w:charSpace="0"/>
        </w:sectPr>
      </w:pPr>
    </w:p>
    <w:p w14:paraId="3551F4F0">
      <w:pPr>
        <w:snapToGrid w:val="0"/>
        <w:rPr>
          <w:rFonts w:hint="eastAsia"/>
          <w:b/>
          <w:color w:val="000000"/>
          <w:kern w:val="0"/>
          <w:sz w:val="24"/>
          <w:highlight w:val="none"/>
        </w:rPr>
      </w:pPr>
    </w:p>
    <w:p w14:paraId="35BCA3A2">
      <w:pPr>
        <w:snapToGrid w:val="0"/>
        <w:rPr>
          <w:rFonts w:hAnsi="宋体"/>
          <w:b/>
          <w:color w:val="000000"/>
          <w:kern w:val="0"/>
          <w:sz w:val="24"/>
          <w:highlight w:val="none"/>
        </w:rPr>
      </w:pPr>
      <w:r>
        <w:rPr>
          <w:rFonts w:hint="eastAsia"/>
          <w:b/>
          <w:color w:val="000000"/>
          <w:kern w:val="0"/>
          <w:sz w:val="24"/>
          <w:highlight w:val="none"/>
        </w:rPr>
        <w:t>附表1：</w:t>
      </w:r>
    </w:p>
    <w:p w14:paraId="2C46FF8D">
      <w:pPr>
        <w:spacing w:line="460" w:lineRule="exact"/>
        <w:jc w:val="center"/>
        <w:rPr>
          <w:rFonts w:eastAsia="隶书"/>
          <w:color w:val="000000"/>
          <w:kern w:val="0"/>
          <w:sz w:val="44"/>
          <w:highlight w:val="none"/>
        </w:rPr>
      </w:pPr>
      <w:r>
        <w:rPr>
          <w:rFonts w:hint="eastAsia" w:eastAsia="隶书"/>
          <w:color w:val="000000"/>
          <w:kern w:val="0"/>
          <w:sz w:val="44"/>
          <w:highlight w:val="none"/>
        </w:rPr>
        <w:t>质疑函（格式）</w:t>
      </w:r>
    </w:p>
    <w:p w14:paraId="47ED9688">
      <w:pPr>
        <w:snapToGrid w:val="0"/>
        <w:spacing w:line="360" w:lineRule="exact"/>
        <w:ind w:firstLine="422" w:firstLineChars="200"/>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一、质疑供应商基本信息：</w:t>
      </w:r>
    </w:p>
    <w:p w14:paraId="4405E709">
      <w:pPr>
        <w:snapToGrid w:val="0"/>
        <w:spacing w:line="36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质疑供应商：</w:t>
      </w:r>
    </w:p>
    <w:p w14:paraId="43511DDE">
      <w:pPr>
        <w:snapToGrid w:val="0"/>
        <w:spacing w:line="36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地址：邮编：</w:t>
      </w:r>
    </w:p>
    <w:p w14:paraId="74CE84F4">
      <w:pPr>
        <w:snapToGrid w:val="0"/>
        <w:spacing w:line="36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联系人：联系电话：</w:t>
      </w:r>
    </w:p>
    <w:p w14:paraId="645D1150">
      <w:pPr>
        <w:snapToGrid w:val="0"/>
        <w:spacing w:line="36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授权代表：</w:t>
      </w:r>
    </w:p>
    <w:p w14:paraId="2C378469">
      <w:pPr>
        <w:snapToGrid w:val="0"/>
        <w:spacing w:line="36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联系电话：</w:t>
      </w:r>
    </w:p>
    <w:p w14:paraId="128F573A">
      <w:pPr>
        <w:snapToGrid w:val="0"/>
        <w:spacing w:line="36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地址：邮编：</w:t>
      </w:r>
    </w:p>
    <w:p w14:paraId="7EF6EECD">
      <w:pPr>
        <w:snapToGrid w:val="0"/>
        <w:spacing w:line="360" w:lineRule="exact"/>
        <w:ind w:firstLine="422" w:firstLineChars="200"/>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二、质疑项目基本情况：</w:t>
      </w:r>
    </w:p>
    <w:p w14:paraId="4886A2E4">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bCs/>
          <w:color w:val="000000"/>
          <w:kern w:val="0"/>
          <w:highlight w:val="none"/>
        </w:rPr>
        <w:t>质疑</w:t>
      </w:r>
      <w:r>
        <w:rPr>
          <w:rFonts w:hint="eastAsia" w:ascii="宋体" w:hAnsi="宋体" w:eastAsia="宋体" w:cs="宋体"/>
          <w:color w:val="000000"/>
          <w:kern w:val="0"/>
          <w:szCs w:val="21"/>
          <w:highlight w:val="none"/>
        </w:rPr>
        <w:t>项目的名称：</w:t>
      </w:r>
    </w:p>
    <w:p w14:paraId="0FD47916">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bCs/>
          <w:color w:val="000000"/>
          <w:kern w:val="0"/>
          <w:highlight w:val="none"/>
        </w:rPr>
        <w:t>质疑</w:t>
      </w:r>
      <w:r>
        <w:rPr>
          <w:rFonts w:hint="eastAsia" w:ascii="宋体" w:hAnsi="宋体" w:eastAsia="宋体" w:cs="宋体"/>
          <w:color w:val="000000"/>
          <w:kern w:val="0"/>
          <w:szCs w:val="21"/>
          <w:highlight w:val="none"/>
        </w:rPr>
        <w:t>项目的编号：</w:t>
      </w:r>
    </w:p>
    <w:p w14:paraId="352F9F8B">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采购人名称：</w:t>
      </w:r>
    </w:p>
    <w:p w14:paraId="5026E92E">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质疑事项：</w:t>
      </w:r>
    </w:p>
    <w:p w14:paraId="264E7D68">
      <w:pPr>
        <w:spacing w:line="360" w:lineRule="exact"/>
        <w:ind w:left="25" w:leftChars="12" w:firstLine="441" w:firstLineChars="147"/>
        <w:rPr>
          <w:rFonts w:hint="eastAsia" w:ascii="宋体" w:hAnsi="宋体" w:eastAsia="宋体" w:cs="宋体"/>
          <w:color w:val="000000"/>
          <w:kern w:val="0"/>
          <w:szCs w:val="21"/>
          <w:highlight w:val="none"/>
        </w:rPr>
      </w:pPr>
      <w:r>
        <w:rPr>
          <w:rFonts w:hint="eastAsia" w:ascii="宋体" w:hAnsi="宋体" w:eastAsia="宋体" w:cs="宋体"/>
          <w:color w:val="000000"/>
          <w:kern w:val="0"/>
          <w:sz w:val="30"/>
          <w:szCs w:val="30"/>
          <w:highlight w:val="none"/>
        </w:rPr>
        <w:t>□</w:t>
      </w:r>
      <w:r>
        <w:rPr>
          <w:rFonts w:hint="eastAsia" w:ascii="宋体" w:hAnsi="宋体" w:eastAsia="宋体" w:cs="宋体"/>
          <w:color w:val="000000"/>
          <w:kern w:val="0"/>
          <w:szCs w:val="21"/>
          <w:highlight w:val="none"/>
        </w:rPr>
        <w:t>采购文件   采购文件获取日期：</w:t>
      </w:r>
    </w:p>
    <w:p w14:paraId="370865FE">
      <w:pPr>
        <w:spacing w:line="360" w:lineRule="exact"/>
        <w:ind w:left="25" w:leftChars="12" w:firstLine="441" w:firstLineChars="147"/>
        <w:rPr>
          <w:rFonts w:hint="eastAsia" w:ascii="宋体" w:hAnsi="宋体" w:eastAsia="宋体" w:cs="宋体"/>
          <w:color w:val="000000"/>
          <w:kern w:val="0"/>
          <w:szCs w:val="21"/>
          <w:highlight w:val="none"/>
        </w:rPr>
      </w:pPr>
      <w:r>
        <w:rPr>
          <w:rFonts w:hint="eastAsia" w:ascii="宋体" w:hAnsi="宋体" w:eastAsia="宋体" w:cs="宋体"/>
          <w:color w:val="000000"/>
          <w:kern w:val="0"/>
          <w:sz w:val="30"/>
          <w:szCs w:val="30"/>
          <w:highlight w:val="none"/>
        </w:rPr>
        <w:t>□</w:t>
      </w:r>
      <w:r>
        <w:rPr>
          <w:rFonts w:hint="eastAsia" w:ascii="宋体" w:hAnsi="宋体" w:eastAsia="宋体" w:cs="宋体"/>
          <w:color w:val="000000"/>
          <w:kern w:val="0"/>
          <w:szCs w:val="21"/>
          <w:highlight w:val="none"/>
        </w:rPr>
        <w:t xml:space="preserve">采购过程   </w:t>
      </w:r>
    </w:p>
    <w:p w14:paraId="049CF1F2">
      <w:pPr>
        <w:spacing w:line="360" w:lineRule="exact"/>
        <w:ind w:left="25" w:leftChars="12" w:firstLine="441" w:firstLineChars="147"/>
        <w:rPr>
          <w:rFonts w:hint="eastAsia" w:ascii="宋体" w:hAnsi="宋体" w:eastAsia="宋体" w:cs="宋体"/>
          <w:bCs/>
          <w:color w:val="000000"/>
          <w:kern w:val="0"/>
          <w:highlight w:val="none"/>
          <w:u w:val="single"/>
        </w:rPr>
      </w:pPr>
      <w:r>
        <w:rPr>
          <w:rFonts w:hint="eastAsia" w:ascii="宋体" w:hAnsi="宋体" w:eastAsia="宋体" w:cs="宋体"/>
          <w:color w:val="000000"/>
          <w:kern w:val="0"/>
          <w:sz w:val="30"/>
          <w:szCs w:val="30"/>
          <w:highlight w:val="none"/>
        </w:rPr>
        <w:t>□</w:t>
      </w:r>
      <w:r>
        <w:rPr>
          <w:rFonts w:hint="eastAsia" w:ascii="宋体" w:hAnsi="宋体" w:eastAsia="宋体" w:cs="宋体"/>
          <w:color w:val="000000"/>
          <w:kern w:val="0"/>
          <w:szCs w:val="21"/>
          <w:highlight w:val="none"/>
        </w:rPr>
        <w:t xml:space="preserve">成交结果   </w:t>
      </w:r>
    </w:p>
    <w:p w14:paraId="7B1E4730">
      <w:pPr>
        <w:spacing w:line="360" w:lineRule="exact"/>
        <w:ind w:left="25" w:leftChars="12" w:firstLine="413" w:firstLineChars="196"/>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三、质疑事项具体内容</w:t>
      </w:r>
    </w:p>
    <w:p w14:paraId="39096129">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质疑事项1：</w:t>
      </w:r>
    </w:p>
    <w:p w14:paraId="73B8ED17">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事实依据：</w:t>
      </w:r>
    </w:p>
    <w:p w14:paraId="2083C1B6">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法律依据：</w:t>
      </w:r>
    </w:p>
    <w:p w14:paraId="32149996">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质疑事项2</w:t>
      </w:r>
    </w:p>
    <w:p w14:paraId="640E7211">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p>
    <w:p w14:paraId="235E7306">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四、与质疑事项相关的质疑请求：</w:t>
      </w:r>
    </w:p>
    <w:p w14:paraId="380C6DFF">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请求：</w:t>
      </w:r>
    </w:p>
    <w:p w14:paraId="763D2BA4">
      <w:pPr>
        <w:spacing w:line="360" w:lineRule="exact"/>
        <w:ind w:left="25" w:leftChars="12" w:firstLine="308" w:firstLineChars="147"/>
        <w:rPr>
          <w:rFonts w:hint="eastAsia" w:ascii="宋体" w:hAnsi="宋体" w:eastAsia="宋体" w:cs="宋体"/>
          <w:color w:val="000000"/>
          <w:kern w:val="0"/>
          <w:szCs w:val="21"/>
          <w:highlight w:val="none"/>
        </w:rPr>
      </w:pPr>
    </w:p>
    <w:p w14:paraId="51690E47">
      <w:pPr>
        <w:spacing w:line="36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签字（签章）：                                       公章：</w:t>
      </w:r>
    </w:p>
    <w:p w14:paraId="1DF16D46">
      <w:pPr>
        <w:spacing w:line="360" w:lineRule="exact"/>
        <w:ind w:left="25" w:leftChars="12" w:firstLine="308" w:firstLineChars="147"/>
        <w:rPr>
          <w:rFonts w:hint="eastAsia" w:ascii="宋体" w:hAnsi="宋体" w:eastAsia="宋体" w:cs="宋体"/>
          <w:color w:val="000000"/>
          <w:kern w:val="0"/>
          <w:szCs w:val="21"/>
          <w:highlight w:val="none"/>
        </w:rPr>
      </w:pPr>
    </w:p>
    <w:p w14:paraId="10BD7A11">
      <w:pPr>
        <w:spacing w:line="360" w:lineRule="exact"/>
        <w:ind w:left="25" w:leftChars="12" w:firstLine="413" w:firstLineChars="197"/>
        <w:rPr>
          <w:rFonts w:hint="eastAsia" w:ascii="宋体" w:hAnsi="宋体" w:eastAsia="宋体" w:cs="宋体"/>
          <w:b/>
          <w:color w:val="000000"/>
          <w:kern w:val="0"/>
          <w:szCs w:val="21"/>
          <w:highlight w:val="none"/>
        </w:rPr>
      </w:pPr>
      <w:r>
        <w:rPr>
          <w:rFonts w:hint="eastAsia" w:ascii="宋体" w:hAnsi="宋体" w:eastAsia="宋体" w:cs="宋体"/>
          <w:color w:val="000000"/>
          <w:kern w:val="0"/>
          <w:szCs w:val="21"/>
          <w:highlight w:val="none"/>
        </w:rPr>
        <w:t>日期：</w:t>
      </w:r>
    </w:p>
    <w:p w14:paraId="58D26A93">
      <w:pPr>
        <w:snapToGrid w:val="0"/>
        <w:spacing w:line="340" w:lineRule="exact"/>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说明：</w:t>
      </w:r>
    </w:p>
    <w:p w14:paraId="177DE8DD">
      <w:pPr>
        <w:spacing w:line="340" w:lineRule="exact"/>
        <w:ind w:left="25" w:leftChars="12" w:firstLine="310" w:firstLineChars="147"/>
        <w:rPr>
          <w:rFonts w:hint="eastAsia" w:ascii="宋体" w:hAnsi="宋体" w:eastAsia="宋体" w:cs="宋体"/>
          <w:b/>
          <w:bCs/>
          <w:color w:val="000000"/>
          <w:kern w:val="0"/>
          <w:highlight w:val="none"/>
        </w:rPr>
      </w:pPr>
      <w:r>
        <w:rPr>
          <w:rFonts w:hint="eastAsia" w:ascii="宋体" w:hAnsi="宋体" w:eastAsia="宋体" w:cs="宋体"/>
          <w:b/>
          <w:color w:val="000000"/>
          <w:kern w:val="0"/>
          <w:szCs w:val="21"/>
          <w:highlight w:val="none"/>
        </w:rPr>
        <w:t>1.供应商提出质疑时，应提交质疑函和必要的证明材料</w:t>
      </w:r>
      <w:r>
        <w:rPr>
          <w:rFonts w:hint="eastAsia" w:ascii="宋体" w:hAnsi="宋体" w:eastAsia="宋体" w:cs="宋体"/>
          <w:b/>
          <w:bCs/>
          <w:color w:val="000000"/>
          <w:kern w:val="0"/>
          <w:highlight w:val="none"/>
        </w:rPr>
        <w:t>。</w:t>
      </w:r>
    </w:p>
    <w:p w14:paraId="607BBAF9">
      <w:pPr>
        <w:spacing w:line="340" w:lineRule="exact"/>
        <w:ind w:left="25" w:leftChars="12" w:firstLine="310" w:firstLineChars="147"/>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5FCF9E">
      <w:pPr>
        <w:spacing w:line="340" w:lineRule="exact"/>
        <w:ind w:left="25" w:leftChars="12" w:firstLine="310" w:firstLineChars="147"/>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3.质疑函的质疑事项应具体、明确，并有必要的事实依据和法律依据。</w:t>
      </w:r>
    </w:p>
    <w:p w14:paraId="386C7B9D">
      <w:pPr>
        <w:spacing w:line="340" w:lineRule="exact"/>
        <w:ind w:left="25" w:leftChars="12" w:firstLine="310" w:firstLineChars="147"/>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4.质疑函的质疑请求应与质疑事项相关。</w:t>
      </w:r>
    </w:p>
    <w:p w14:paraId="5CA512FE">
      <w:pPr>
        <w:spacing w:line="340" w:lineRule="exact"/>
        <w:ind w:left="25" w:leftChars="12" w:firstLine="310" w:firstLineChars="147"/>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6.质疑供应商为法人或者其他组织的，质疑函应由法定代表人、主要负责人，或者其授权代表签字或者盖章，并加盖公章。</w:t>
      </w:r>
    </w:p>
    <w:p w14:paraId="67092F2A">
      <w:pPr>
        <w:snapToGrid w:val="0"/>
        <w:rPr>
          <w:rFonts w:hAnsi="宋体"/>
          <w:b/>
          <w:color w:val="000000"/>
          <w:kern w:val="0"/>
          <w:sz w:val="24"/>
          <w:highlight w:val="none"/>
        </w:rPr>
      </w:pPr>
      <w:r>
        <w:rPr>
          <w:rFonts w:hint="eastAsia"/>
          <w:b/>
          <w:color w:val="000000"/>
          <w:kern w:val="0"/>
          <w:sz w:val="24"/>
          <w:highlight w:val="none"/>
        </w:rPr>
        <w:t>附表2：</w:t>
      </w:r>
    </w:p>
    <w:p w14:paraId="29B10C36">
      <w:pPr>
        <w:spacing w:line="460" w:lineRule="exact"/>
        <w:jc w:val="center"/>
        <w:rPr>
          <w:rFonts w:eastAsia="隶书"/>
          <w:color w:val="000000"/>
          <w:kern w:val="0"/>
          <w:sz w:val="44"/>
          <w:highlight w:val="none"/>
        </w:rPr>
      </w:pPr>
    </w:p>
    <w:p w14:paraId="20E73FB4">
      <w:pPr>
        <w:spacing w:line="460" w:lineRule="exact"/>
        <w:jc w:val="center"/>
        <w:rPr>
          <w:rFonts w:eastAsia="隶书"/>
          <w:color w:val="000000"/>
          <w:kern w:val="0"/>
          <w:sz w:val="44"/>
          <w:highlight w:val="none"/>
        </w:rPr>
      </w:pPr>
      <w:r>
        <w:rPr>
          <w:rFonts w:hint="eastAsia" w:eastAsia="隶书"/>
          <w:color w:val="000000"/>
          <w:kern w:val="0"/>
          <w:sz w:val="44"/>
          <w:highlight w:val="none"/>
        </w:rPr>
        <w:t>投诉书（格式）</w:t>
      </w:r>
    </w:p>
    <w:p w14:paraId="6ACBECA4">
      <w:pPr>
        <w:snapToGrid w:val="0"/>
        <w:spacing w:line="400" w:lineRule="exact"/>
        <w:ind w:firstLine="422" w:firstLineChars="200"/>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一、投诉相关主体基本情况：</w:t>
      </w:r>
    </w:p>
    <w:p w14:paraId="489B7758">
      <w:pPr>
        <w:snapToGrid w:val="0"/>
        <w:spacing w:line="40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供应商：</w:t>
      </w:r>
    </w:p>
    <w:p w14:paraId="20C56E30">
      <w:pPr>
        <w:snapToGrid w:val="0"/>
        <w:spacing w:line="40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地址：邮编：</w:t>
      </w:r>
    </w:p>
    <w:p w14:paraId="0DFC109B">
      <w:pPr>
        <w:snapToGrid w:val="0"/>
        <w:spacing w:line="40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法定代表人/主要负责人：</w:t>
      </w:r>
    </w:p>
    <w:p w14:paraId="7B922209">
      <w:pPr>
        <w:snapToGrid w:val="0"/>
        <w:spacing w:line="40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联系电话：</w:t>
      </w:r>
    </w:p>
    <w:p w14:paraId="285B3D88">
      <w:pPr>
        <w:snapToGrid w:val="0"/>
        <w:spacing w:line="40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授权代表：联系电话：</w:t>
      </w:r>
    </w:p>
    <w:p w14:paraId="78973E5D">
      <w:pPr>
        <w:snapToGrid w:val="0"/>
        <w:spacing w:line="40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地址：邮编：</w:t>
      </w:r>
    </w:p>
    <w:p w14:paraId="4650E1F7">
      <w:pPr>
        <w:snapToGrid w:val="0"/>
        <w:spacing w:line="40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被投诉人1：</w:t>
      </w:r>
    </w:p>
    <w:p w14:paraId="0F7354FA">
      <w:pPr>
        <w:snapToGrid w:val="0"/>
        <w:spacing w:line="40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地址：邮编：</w:t>
      </w:r>
    </w:p>
    <w:p w14:paraId="54196167">
      <w:pPr>
        <w:snapToGrid w:val="0"/>
        <w:spacing w:line="40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联系人：联系电话：</w:t>
      </w:r>
    </w:p>
    <w:p w14:paraId="23066145">
      <w:pPr>
        <w:snapToGrid w:val="0"/>
        <w:spacing w:line="40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被投诉人2：</w:t>
      </w:r>
    </w:p>
    <w:p w14:paraId="20BEDA38">
      <w:pPr>
        <w:snapToGrid w:val="0"/>
        <w:spacing w:line="40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w:t>
      </w:r>
    </w:p>
    <w:p w14:paraId="0511F8C8">
      <w:pPr>
        <w:snapToGrid w:val="0"/>
        <w:spacing w:line="40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相关供应商：</w:t>
      </w:r>
    </w:p>
    <w:p w14:paraId="05D680A2">
      <w:pPr>
        <w:snapToGrid w:val="0"/>
        <w:spacing w:line="40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地址：邮编：</w:t>
      </w:r>
    </w:p>
    <w:p w14:paraId="2C0D7B0C">
      <w:pPr>
        <w:snapToGrid w:val="0"/>
        <w:spacing w:line="400" w:lineRule="exact"/>
        <w:ind w:firstLine="420" w:firstLineChars="200"/>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联系人：联系电话：</w:t>
      </w:r>
    </w:p>
    <w:p w14:paraId="674B01DE">
      <w:pPr>
        <w:snapToGrid w:val="0"/>
        <w:spacing w:line="400" w:lineRule="exact"/>
        <w:ind w:firstLine="422" w:firstLineChars="200"/>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二、投诉项目基本情况：</w:t>
      </w:r>
    </w:p>
    <w:p w14:paraId="6F67F576">
      <w:pPr>
        <w:spacing w:line="40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bCs/>
          <w:color w:val="000000"/>
          <w:kern w:val="0"/>
          <w:highlight w:val="none"/>
        </w:rPr>
        <w:t>采购</w:t>
      </w:r>
      <w:r>
        <w:rPr>
          <w:rFonts w:hint="eastAsia" w:ascii="宋体" w:hAnsi="宋体" w:eastAsia="宋体" w:cs="宋体"/>
          <w:color w:val="000000"/>
          <w:kern w:val="0"/>
          <w:szCs w:val="21"/>
          <w:highlight w:val="none"/>
        </w:rPr>
        <w:t>项目的名称：</w:t>
      </w:r>
    </w:p>
    <w:p w14:paraId="4E035F8B">
      <w:pPr>
        <w:spacing w:line="40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bCs/>
          <w:color w:val="000000"/>
          <w:kern w:val="0"/>
          <w:highlight w:val="none"/>
        </w:rPr>
        <w:t>采购</w:t>
      </w:r>
      <w:r>
        <w:rPr>
          <w:rFonts w:hint="eastAsia" w:ascii="宋体" w:hAnsi="宋体" w:eastAsia="宋体" w:cs="宋体"/>
          <w:color w:val="000000"/>
          <w:kern w:val="0"/>
          <w:szCs w:val="21"/>
          <w:highlight w:val="none"/>
        </w:rPr>
        <w:t>项目的编号：</w:t>
      </w:r>
    </w:p>
    <w:p w14:paraId="450035A9">
      <w:pPr>
        <w:spacing w:line="400" w:lineRule="exact"/>
        <w:ind w:left="25" w:leftChars="12" w:firstLine="413" w:firstLineChars="197"/>
        <w:rPr>
          <w:rFonts w:hint="eastAsia" w:ascii="宋体" w:hAnsi="宋体" w:eastAsia="宋体" w:cs="宋体"/>
          <w:bCs/>
          <w:color w:val="000000"/>
          <w:kern w:val="0"/>
          <w:highlight w:val="none"/>
          <w:u w:val="single"/>
        </w:rPr>
      </w:pPr>
      <w:r>
        <w:rPr>
          <w:rFonts w:hint="eastAsia" w:ascii="宋体" w:hAnsi="宋体" w:eastAsia="宋体" w:cs="宋体"/>
          <w:color w:val="000000"/>
          <w:kern w:val="0"/>
          <w:szCs w:val="21"/>
          <w:highlight w:val="none"/>
        </w:rPr>
        <w:t>采购人名称：</w:t>
      </w:r>
    </w:p>
    <w:p w14:paraId="55B09AEE">
      <w:pPr>
        <w:spacing w:line="400" w:lineRule="exact"/>
        <w:ind w:left="25" w:leftChars="12" w:firstLine="413" w:firstLineChars="197"/>
        <w:rPr>
          <w:rFonts w:hint="eastAsia" w:ascii="宋体" w:hAnsi="宋体" w:eastAsia="宋体" w:cs="宋体"/>
          <w:bCs/>
          <w:color w:val="000000"/>
          <w:kern w:val="0"/>
          <w:highlight w:val="none"/>
          <w:u w:val="single"/>
        </w:rPr>
      </w:pPr>
      <w:r>
        <w:rPr>
          <w:rFonts w:hint="eastAsia" w:ascii="宋体" w:hAnsi="宋体" w:eastAsia="宋体" w:cs="宋体"/>
          <w:color w:val="000000"/>
          <w:kern w:val="0"/>
          <w:szCs w:val="21"/>
          <w:highlight w:val="none"/>
        </w:rPr>
        <w:t>代理机构名称：</w:t>
      </w:r>
    </w:p>
    <w:p w14:paraId="3BF583B6">
      <w:pPr>
        <w:spacing w:line="400" w:lineRule="exact"/>
        <w:ind w:left="25" w:leftChars="12" w:firstLine="413" w:firstLineChars="197"/>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采购文件公告：</w:t>
      </w:r>
      <w:r>
        <w:rPr>
          <w:rFonts w:hint="eastAsia" w:ascii="宋体" w:hAnsi="宋体" w:eastAsia="宋体" w:cs="宋体"/>
          <w:bCs/>
          <w:color w:val="000000"/>
          <w:kern w:val="0"/>
          <w:highlight w:val="none"/>
          <w:u w:val="single"/>
        </w:rPr>
        <w:t>是/否</w:t>
      </w:r>
      <w:r>
        <w:rPr>
          <w:rFonts w:hint="eastAsia" w:ascii="宋体" w:hAnsi="宋体" w:eastAsia="宋体" w:cs="宋体"/>
          <w:bCs/>
          <w:color w:val="000000"/>
          <w:kern w:val="0"/>
          <w:highlight w:val="none"/>
        </w:rPr>
        <w:t>公告期限：</w:t>
      </w:r>
    </w:p>
    <w:p w14:paraId="0CFAF689">
      <w:pPr>
        <w:spacing w:line="400" w:lineRule="exact"/>
        <w:ind w:left="25" w:leftChars="12" w:firstLine="413" w:firstLineChars="197"/>
        <w:rPr>
          <w:rFonts w:hint="eastAsia" w:ascii="宋体" w:hAnsi="宋体" w:eastAsia="宋体" w:cs="宋体"/>
          <w:b/>
          <w:color w:val="000000"/>
          <w:kern w:val="0"/>
          <w:szCs w:val="21"/>
          <w:highlight w:val="none"/>
        </w:rPr>
      </w:pPr>
      <w:r>
        <w:rPr>
          <w:rFonts w:hint="eastAsia" w:ascii="宋体" w:hAnsi="宋体" w:eastAsia="宋体" w:cs="宋体"/>
          <w:bCs/>
          <w:color w:val="000000"/>
          <w:kern w:val="0"/>
          <w:highlight w:val="none"/>
        </w:rPr>
        <w:t>采购结果公告：</w:t>
      </w:r>
      <w:r>
        <w:rPr>
          <w:rFonts w:hint="eastAsia" w:ascii="宋体" w:hAnsi="宋体" w:eastAsia="宋体" w:cs="宋体"/>
          <w:bCs/>
          <w:color w:val="000000"/>
          <w:kern w:val="0"/>
          <w:highlight w:val="none"/>
          <w:u w:val="single"/>
        </w:rPr>
        <w:t>是/否</w:t>
      </w:r>
      <w:r>
        <w:rPr>
          <w:rFonts w:hint="eastAsia" w:ascii="宋体" w:hAnsi="宋体" w:eastAsia="宋体" w:cs="宋体"/>
          <w:bCs/>
          <w:color w:val="000000"/>
          <w:kern w:val="0"/>
          <w:highlight w:val="none"/>
        </w:rPr>
        <w:t>公告期限：</w:t>
      </w:r>
    </w:p>
    <w:p w14:paraId="6B1E32FB">
      <w:pPr>
        <w:spacing w:line="400" w:lineRule="exact"/>
        <w:ind w:left="25" w:leftChars="12" w:firstLine="413" w:firstLineChars="196"/>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三、质疑基本情况</w:t>
      </w:r>
    </w:p>
    <w:p w14:paraId="2FCD64A6">
      <w:pPr>
        <w:spacing w:line="400" w:lineRule="exact"/>
        <w:ind w:left="25" w:leftChars="12" w:firstLine="833" w:firstLineChars="3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投诉人于年月日，向提出质疑，质疑事项为：</w:t>
      </w:r>
    </w:p>
    <w:p w14:paraId="348E5C38">
      <w:pPr>
        <w:spacing w:line="400" w:lineRule="exact"/>
        <w:rPr>
          <w:rFonts w:hint="eastAsia" w:ascii="宋体" w:hAnsi="宋体" w:eastAsia="宋体" w:cs="宋体"/>
          <w:bCs/>
          <w:color w:val="000000"/>
          <w:kern w:val="0"/>
          <w:highlight w:val="none"/>
          <w:u w:val="single"/>
        </w:rPr>
      </w:pPr>
    </w:p>
    <w:p w14:paraId="4A46F19D">
      <w:pPr>
        <w:spacing w:line="400" w:lineRule="exact"/>
        <w:rPr>
          <w:rFonts w:hint="eastAsia" w:ascii="宋体" w:hAnsi="宋体" w:eastAsia="宋体" w:cs="宋体"/>
          <w:bCs/>
          <w:color w:val="000000"/>
          <w:kern w:val="0"/>
          <w:highlight w:val="none"/>
          <w:u w:val="single"/>
        </w:rPr>
      </w:pPr>
    </w:p>
    <w:p w14:paraId="413D2FE4">
      <w:pPr>
        <w:spacing w:line="400" w:lineRule="exact"/>
        <w:rPr>
          <w:rFonts w:hint="eastAsia" w:ascii="宋体" w:hAnsi="宋体" w:eastAsia="宋体" w:cs="宋体"/>
          <w:color w:val="000000"/>
          <w:kern w:val="0"/>
          <w:szCs w:val="21"/>
          <w:highlight w:val="none"/>
        </w:rPr>
      </w:pPr>
      <w:r>
        <w:rPr>
          <w:rFonts w:hint="eastAsia" w:ascii="宋体" w:hAnsi="宋体" w:eastAsia="宋体" w:cs="宋体"/>
          <w:bCs/>
          <w:color w:val="000000"/>
          <w:kern w:val="0"/>
          <w:highlight w:val="none"/>
          <w:u w:val="single"/>
        </w:rPr>
        <w:t>采购人/代理机构</w:t>
      </w:r>
      <w:r>
        <w:rPr>
          <w:rFonts w:hint="eastAsia" w:ascii="宋体" w:hAnsi="宋体" w:eastAsia="宋体" w:cs="宋体"/>
          <w:bCs/>
          <w:color w:val="000000"/>
          <w:kern w:val="0"/>
          <w:highlight w:val="none"/>
        </w:rPr>
        <w:t>于</w:t>
      </w:r>
      <w:r>
        <w:rPr>
          <w:rFonts w:hint="eastAsia" w:ascii="宋体" w:hAnsi="宋体" w:eastAsia="宋体" w:cs="宋体"/>
          <w:color w:val="000000"/>
          <w:kern w:val="0"/>
          <w:szCs w:val="21"/>
          <w:highlight w:val="none"/>
        </w:rPr>
        <w:t>年月日，</w:t>
      </w:r>
      <w:r>
        <w:rPr>
          <w:rFonts w:hint="eastAsia" w:ascii="宋体" w:hAnsi="宋体" w:eastAsia="宋体" w:cs="宋体"/>
          <w:bCs/>
          <w:color w:val="000000"/>
          <w:kern w:val="0"/>
          <w:highlight w:val="none"/>
        </w:rPr>
        <w:t xml:space="preserve">就质疑事项作出了答复/没有在法定期限内作出答复。                                                                                             </w:t>
      </w:r>
    </w:p>
    <w:p w14:paraId="0A820393">
      <w:pPr>
        <w:spacing w:line="400" w:lineRule="exact"/>
        <w:ind w:left="25" w:leftChars="12" w:firstLine="413" w:firstLineChars="196"/>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四、投诉事项具体内容</w:t>
      </w:r>
    </w:p>
    <w:p w14:paraId="221EB406">
      <w:pPr>
        <w:spacing w:line="400" w:lineRule="exact"/>
        <w:ind w:left="25" w:leftChars="12" w:firstLine="413" w:firstLineChars="197"/>
        <w:rPr>
          <w:rFonts w:hint="eastAsia" w:ascii="宋体" w:hAnsi="宋体" w:eastAsia="宋体" w:cs="宋体"/>
          <w:bCs/>
          <w:color w:val="000000"/>
          <w:kern w:val="0"/>
          <w:highlight w:val="none"/>
          <w:u w:val="single"/>
        </w:rPr>
      </w:pPr>
      <w:r>
        <w:rPr>
          <w:rFonts w:hint="eastAsia" w:ascii="宋体" w:hAnsi="宋体" w:eastAsia="宋体" w:cs="宋体"/>
          <w:color w:val="000000"/>
          <w:kern w:val="0"/>
          <w:szCs w:val="21"/>
          <w:highlight w:val="none"/>
        </w:rPr>
        <w:t>投诉事项1：</w:t>
      </w:r>
    </w:p>
    <w:p w14:paraId="6B1FC2AA">
      <w:pPr>
        <w:spacing w:line="40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事实依据：</w:t>
      </w:r>
    </w:p>
    <w:p w14:paraId="58CC0792">
      <w:pPr>
        <w:spacing w:line="400" w:lineRule="exact"/>
        <w:ind w:left="25" w:leftChars="12" w:firstLine="413" w:firstLineChars="197"/>
        <w:rPr>
          <w:rFonts w:hint="eastAsia" w:ascii="宋体" w:hAnsi="宋体" w:eastAsia="宋体" w:cs="宋体"/>
          <w:color w:val="000000"/>
          <w:kern w:val="0"/>
          <w:szCs w:val="21"/>
          <w:highlight w:val="none"/>
        </w:rPr>
      </w:pPr>
    </w:p>
    <w:p w14:paraId="4F2FB20F">
      <w:pPr>
        <w:spacing w:line="400" w:lineRule="exact"/>
        <w:ind w:firstLine="420" w:firstLineChars="200"/>
        <w:rPr>
          <w:rFonts w:hint="eastAsia" w:ascii="宋体" w:hAnsi="宋体" w:eastAsia="宋体" w:cs="宋体"/>
          <w:bCs/>
          <w:color w:val="000000"/>
          <w:kern w:val="0"/>
          <w:highlight w:val="none"/>
          <w:u w:val="single"/>
        </w:rPr>
      </w:pPr>
      <w:r>
        <w:rPr>
          <w:rFonts w:hint="eastAsia" w:ascii="宋体" w:hAnsi="宋体" w:eastAsia="宋体" w:cs="宋体"/>
          <w:bCs/>
          <w:color w:val="000000"/>
          <w:kern w:val="0"/>
          <w:highlight w:val="none"/>
        </w:rPr>
        <w:t>法律依据：</w:t>
      </w:r>
    </w:p>
    <w:p w14:paraId="0DFE4E78">
      <w:pPr>
        <w:spacing w:line="400" w:lineRule="exact"/>
        <w:ind w:left="25" w:leftChars="12" w:firstLine="308" w:firstLineChars="147"/>
        <w:rPr>
          <w:rFonts w:hint="eastAsia" w:ascii="宋体" w:hAnsi="宋体" w:eastAsia="宋体" w:cs="宋体"/>
          <w:bCs/>
          <w:color w:val="000000"/>
          <w:kern w:val="0"/>
          <w:highlight w:val="none"/>
          <w:u w:val="single"/>
        </w:rPr>
      </w:pPr>
    </w:p>
    <w:p w14:paraId="1094F828">
      <w:pPr>
        <w:spacing w:line="400" w:lineRule="exact"/>
        <w:ind w:left="25" w:leftChars="12" w:firstLine="413" w:firstLineChars="197"/>
        <w:rPr>
          <w:rFonts w:hint="eastAsia" w:ascii="宋体" w:hAnsi="宋体" w:eastAsia="宋体" w:cs="宋体"/>
          <w:bCs/>
          <w:color w:val="000000"/>
          <w:kern w:val="0"/>
          <w:highlight w:val="none"/>
        </w:rPr>
      </w:pPr>
      <w:r>
        <w:rPr>
          <w:rFonts w:hint="eastAsia" w:ascii="宋体" w:hAnsi="宋体" w:eastAsia="宋体" w:cs="宋体"/>
          <w:color w:val="000000"/>
          <w:kern w:val="0"/>
          <w:szCs w:val="21"/>
          <w:highlight w:val="none"/>
        </w:rPr>
        <w:t xml:space="preserve">投诉事项2  </w:t>
      </w:r>
    </w:p>
    <w:p w14:paraId="69B14FA6">
      <w:pPr>
        <w:spacing w:line="400" w:lineRule="exact"/>
        <w:ind w:left="25" w:leftChars="12" w:firstLine="413" w:firstLineChars="197"/>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w:t>
      </w:r>
    </w:p>
    <w:p w14:paraId="4F3CA7E4">
      <w:pPr>
        <w:spacing w:line="400" w:lineRule="exact"/>
        <w:ind w:left="25" w:leftChars="12" w:firstLine="413" w:firstLineChars="196"/>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五、与投诉事项相关的投诉请求：</w:t>
      </w:r>
    </w:p>
    <w:p w14:paraId="33D2FCB9">
      <w:pPr>
        <w:spacing w:line="40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请求：</w:t>
      </w:r>
    </w:p>
    <w:p w14:paraId="3967AB66">
      <w:pPr>
        <w:spacing w:line="400" w:lineRule="exact"/>
        <w:ind w:left="25" w:leftChars="12" w:firstLine="308" w:firstLineChars="147"/>
        <w:rPr>
          <w:rFonts w:hint="eastAsia" w:ascii="宋体" w:hAnsi="宋体" w:eastAsia="宋体" w:cs="宋体"/>
          <w:color w:val="000000"/>
          <w:kern w:val="0"/>
          <w:szCs w:val="21"/>
          <w:highlight w:val="none"/>
        </w:rPr>
      </w:pPr>
    </w:p>
    <w:p w14:paraId="488BF3E7">
      <w:pPr>
        <w:spacing w:line="40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签字（签章）：                                       公章：</w:t>
      </w:r>
    </w:p>
    <w:p w14:paraId="2706721E">
      <w:pPr>
        <w:spacing w:line="400" w:lineRule="exact"/>
        <w:ind w:left="25" w:leftChars="12" w:firstLine="308" w:firstLineChars="147"/>
        <w:rPr>
          <w:rFonts w:hint="eastAsia" w:ascii="宋体" w:hAnsi="宋体" w:eastAsia="宋体" w:cs="宋体"/>
          <w:color w:val="000000"/>
          <w:kern w:val="0"/>
          <w:szCs w:val="21"/>
          <w:highlight w:val="none"/>
        </w:rPr>
      </w:pPr>
    </w:p>
    <w:p w14:paraId="2FA34DF5">
      <w:pPr>
        <w:spacing w:line="400" w:lineRule="exact"/>
        <w:ind w:left="25" w:leftChars="12" w:firstLine="413" w:firstLineChars="197"/>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p>
    <w:p w14:paraId="0D338472">
      <w:pPr>
        <w:spacing w:line="360" w:lineRule="exact"/>
        <w:ind w:left="25" w:leftChars="12" w:firstLine="413" w:firstLineChars="197"/>
        <w:rPr>
          <w:rFonts w:hint="eastAsia" w:ascii="宋体" w:hAnsi="宋体" w:eastAsia="宋体" w:cs="宋体"/>
          <w:color w:val="000000"/>
          <w:kern w:val="0"/>
          <w:szCs w:val="21"/>
          <w:highlight w:val="none"/>
        </w:rPr>
      </w:pPr>
    </w:p>
    <w:p w14:paraId="6AF4A36A">
      <w:pPr>
        <w:snapToGrid w:val="0"/>
        <w:spacing w:line="340" w:lineRule="exact"/>
        <w:rPr>
          <w:rFonts w:hint="eastAsia" w:ascii="宋体" w:hAnsi="宋体" w:eastAsia="宋体" w:cs="宋体"/>
          <w:b/>
          <w:color w:val="000000"/>
          <w:kern w:val="0"/>
          <w:szCs w:val="21"/>
          <w:highlight w:val="none"/>
        </w:rPr>
      </w:pPr>
    </w:p>
    <w:p w14:paraId="193134A5">
      <w:pPr>
        <w:snapToGrid w:val="0"/>
        <w:spacing w:line="340" w:lineRule="exact"/>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说明：</w:t>
      </w:r>
    </w:p>
    <w:p w14:paraId="20F4F0BD">
      <w:pPr>
        <w:spacing w:line="340" w:lineRule="exact"/>
        <w:ind w:left="25" w:leftChars="12" w:firstLine="310" w:firstLineChars="147"/>
        <w:rPr>
          <w:rFonts w:hint="eastAsia" w:ascii="宋体" w:hAnsi="宋体" w:eastAsia="宋体" w:cs="宋体"/>
          <w:b/>
          <w:bCs/>
          <w:color w:val="000000"/>
          <w:kern w:val="0"/>
          <w:highlight w:val="none"/>
        </w:rPr>
      </w:pPr>
      <w:r>
        <w:rPr>
          <w:rFonts w:hint="eastAsia" w:ascii="宋体" w:hAnsi="宋体" w:eastAsia="宋体" w:cs="宋体"/>
          <w:b/>
          <w:color w:val="000000"/>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000000"/>
          <w:kern w:val="0"/>
          <w:highlight w:val="none"/>
        </w:rPr>
        <w:t>。</w:t>
      </w:r>
    </w:p>
    <w:p w14:paraId="1BDF56A1">
      <w:pPr>
        <w:spacing w:line="340" w:lineRule="exact"/>
        <w:ind w:left="25" w:leftChars="12" w:firstLine="310" w:firstLineChars="147"/>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B80F80F">
      <w:pPr>
        <w:spacing w:line="340" w:lineRule="exact"/>
        <w:ind w:left="25" w:leftChars="12" w:firstLine="310" w:firstLineChars="147"/>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3.投诉书应简要列明质疑事项，质疑函、质疑答复等作为附件材料提供。</w:t>
      </w:r>
    </w:p>
    <w:p w14:paraId="7C6F02EB">
      <w:pPr>
        <w:spacing w:line="340" w:lineRule="exact"/>
        <w:ind w:left="25" w:leftChars="12" w:firstLine="310" w:firstLineChars="147"/>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4.投诉书的投诉事项应具体、明确，并有必要的事实依据和法律依据。</w:t>
      </w:r>
    </w:p>
    <w:p w14:paraId="1DC97A24">
      <w:pPr>
        <w:spacing w:line="340" w:lineRule="exact"/>
        <w:ind w:left="25" w:leftChars="12" w:firstLine="310" w:firstLineChars="147"/>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5.投诉书的投诉请求应与投诉事项相关。</w:t>
      </w:r>
    </w:p>
    <w:p w14:paraId="1A5A4728">
      <w:pPr>
        <w:spacing w:line="340" w:lineRule="exact"/>
        <w:ind w:left="25" w:leftChars="12" w:firstLine="310" w:firstLineChars="147"/>
        <w:rPr>
          <w:rFonts w:hint="eastAsia" w:ascii="宋体" w:hAnsi="宋体" w:eastAsia="宋体" w:cs="宋体"/>
          <w:b/>
          <w:color w:val="000000"/>
          <w:szCs w:val="21"/>
          <w:highlight w:val="none"/>
        </w:rPr>
      </w:pPr>
      <w:r>
        <w:rPr>
          <w:rFonts w:hint="eastAsia" w:ascii="宋体" w:hAnsi="宋体" w:eastAsia="宋体" w:cs="宋体"/>
          <w:b/>
          <w:color w:val="000000"/>
          <w:kern w:val="0"/>
          <w:szCs w:val="21"/>
          <w:highlight w:val="none"/>
        </w:rPr>
        <w:t>6.</w:t>
      </w:r>
      <w:r>
        <w:rPr>
          <w:rFonts w:hint="eastAsia" w:ascii="宋体" w:hAnsi="宋体" w:eastAsia="宋体" w:cs="宋体"/>
          <w:b/>
          <w:color w:val="000000"/>
          <w:szCs w:val="21"/>
          <w:highlight w:val="none"/>
        </w:rPr>
        <w:t>投诉人为法人或者其他组织的，投诉书应由法定代表人、主要负责人，或者其授权代表签字或者盖章，并加盖公章。</w:t>
      </w:r>
    </w:p>
    <w:p w14:paraId="3D14928D">
      <w:pPr>
        <w:spacing w:line="340" w:lineRule="exact"/>
        <w:ind w:left="25" w:leftChars="12" w:firstLine="310" w:firstLineChars="147"/>
        <w:rPr>
          <w:rFonts w:hAnsi="宋体"/>
          <w:b/>
          <w:color w:val="000000"/>
          <w:kern w:val="0"/>
          <w:szCs w:val="21"/>
          <w:highlight w:val="none"/>
        </w:rPr>
      </w:pPr>
    </w:p>
    <w:p w14:paraId="4097112A">
      <w:pPr>
        <w:outlineLvl w:val="9"/>
        <w:rPr>
          <w:rFonts w:hint="eastAsia"/>
          <w:color w:val="000000"/>
          <w:highlight w:val="none"/>
          <w:lang w:eastAsia="zh-CN"/>
        </w:rPr>
      </w:pPr>
    </w:p>
    <w:p w14:paraId="316277D8">
      <w:pPr>
        <w:rPr>
          <w:rFonts w:hint="eastAsia"/>
          <w:color w:val="000000"/>
          <w:highlight w:val="none"/>
          <w:lang w:eastAsia="zh-CN"/>
        </w:rPr>
      </w:pPr>
    </w:p>
    <w:p w14:paraId="43166024">
      <w:pPr>
        <w:outlineLvl w:val="9"/>
        <w:rPr>
          <w:rFonts w:hint="eastAsia"/>
          <w:color w:val="000000"/>
          <w:highlight w:val="none"/>
          <w:lang w:eastAsia="zh-CN"/>
        </w:rPr>
      </w:pPr>
    </w:p>
    <w:p w14:paraId="3CD474E1">
      <w:pPr>
        <w:rPr>
          <w:rFonts w:hint="eastAsia"/>
          <w:color w:val="000000"/>
          <w:highlight w:val="none"/>
          <w:lang w:eastAsia="zh-CN"/>
        </w:rPr>
      </w:pPr>
    </w:p>
    <w:p w14:paraId="7AA507AB">
      <w:pPr>
        <w:outlineLvl w:val="9"/>
        <w:rPr>
          <w:rFonts w:hint="eastAsia"/>
          <w:color w:val="000000"/>
          <w:highlight w:val="none"/>
          <w:lang w:eastAsia="zh-CN"/>
        </w:rPr>
      </w:pPr>
    </w:p>
    <w:p w14:paraId="3F6049BD">
      <w:pPr>
        <w:rPr>
          <w:rFonts w:hint="eastAsia"/>
          <w:color w:val="000000"/>
          <w:highlight w:val="none"/>
          <w:lang w:eastAsia="zh-CN"/>
        </w:rPr>
      </w:pPr>
    </w:p>
    <w:p w14:paraId="076FC486">
      <w:pPr>
        <w:pStyle w:val="19"/>
        <w:rPr>
          <w:rFonts w:hint="eastAsia"/>
          <w:color w:val="000000"/>
          <w:highlight w:val="none"/>
          <w:lang w:eastAsia="zh-CN"/>
        </w:rPr>
      </w:pPr>
    </w:p>
    <w:p w14:paraId="4F34A9C2">
      <w:pPr>
        <w:pStyle w:val="19"/>
        <w:rPr>
          <w:rFonts w:hint="eastAsia"/>
          <w:color w:val="000000"/>
          <w:highlight w:val="none"/>
          <w:lang w:eastAsia="zh-CN"/>
        </w:rPr>
      </w:pPr>
    </w:p>
    <w:p w14:paraId="07235F14">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宋体"/>
          <w:color w:val="000000"/>
          <w:sz w:val="32"/>
          <w:szCs w:val="32"/>
          <w:highlight w:val="none"/>
          <w:lang w:eastAsia="zh-CN"/>
        </w:rPr>
      </w:pPr>
      <w:bookmarkStart w:id="170" w:name="_Toc28939"/>
      <w:bookmarkStart w:id="171" w:name="_Toc10600"/>
      <w:bookmarkStart w:id="172" w:name="_Toc2989"/>
      <w:r>
        <w:rPr>
          <w:rFonts w:hint="eastAsia"/>
          <w:color w:val="000000"/>
          <w:sz w:val="32"/>
          <w:szCs w:val="32"/>
          <w:highlight w:val="none"/>
        </w:rPr>
        <w:br w:type="page"/>
      </w:r>
      <w:r>
        <w:rPr>
          <w:rFonts w:hint="eastAsia"/>
          <w:color w:val="000000"/>
          <w:sz w:val="32"/>
          <w:szCs w:val="32"/>
          <w:highlight w:val="none"/>
        </w:rPr>
        <w:t xml:space="preserve">第三章  </w:t>
      </w:r>
      <w:r>
        <w:rPr>
          <w:rFonts w:hint="eastAsia"/>
          <w:color w:val="000000"/>
          <w:sz w:val="32"/>
          <w:szCs w:val="32"/>
          <w:highlight w:val="none"/>
          <w:lang w:eastAsia="zh-CN"/>
        </w:rPr>
        <w:t>工程量清单</w:t>
      </w:r>
      <w:bookmarkEnd w:id="170"/>
      <w:bookmarkEnd w:id="171"/>
    </w:p>
    <w:p w14:paraId="111A1D19">
      <w:pPr>
        <w:pStyle w:val="26"/>
        <w:spacing w:line="400" w:lineRule="exact"/>
        <w:rPr>
          <w:rFonts w:hint="eastAsia" w:hAnsi="宋体" w:cs="宋体"/>
          <w:color w:val="000000"/>
          <w:kern w:val="21"/>
          <w:highlight w:val="none"/>
        </w:rPr>
      </w:pPr>
      <w:bookmarkStart w:id="173" w:name="_Toc164138057"/>
      <w:bookmarkStart w:id="174" w:name="_Toc160609998"/>
      <w:bookmarkStart w:id="175" w:name="_Toc194308407"/>
      <w:r>
        <w:rPr>
          <w:rFonts w:hint="eastAsia" w:hAnsi="宋体" w:cs="宋体"/>
          <w:b/>
          <w:color w:val="000000"/>
          <w:sz w:val="24"/>
          <w:szCs w:val="24"/>
          <w:highlight w:val="none"/>
        </w:rPr>
        <w:t>一、工程量清单说明</w:t>
      </w:r>
      <w:bookmarkEnd w:id="173"/>
      <w:bookmarkEnd w:id="174"/>
      <w:r>
        <w:rPr>
          <w:rFonts w:hint="eastAsia" w:hAnsi="宋体" w:cs="宋体"/>
          <w:color w:val="000000"/>
          <w:kern w:val="21"/>
          <w:sz w:val="32"/>
          <w:szCs w:val="32"/>
          <w:highlight w:val="none"/>
        </w:rPr>
        <w:t>：</w:t>
      </w:r>
      <w:bookmarkEnd w:id="175"/>
      <w:r>
        <w:rPr>
          <w:rFonts w:hint="eastAsia" w:hAnsi="宋体" w:cs="宋体"/>
          <w:color w:val="000000"/>
          <w:kern w:val="21"/>
          <w:highlight w:val="none"/>
        </w:rPr>
        <w:t xml:space="preserve"> </w:t>
      </w:r>
    </w:p>
    <w:p w14:paraId="5B254401">
      <w:pPr>
        <w:tabs>
          <w:tab w:val="left" w:pos="210"/>
        </w:tabs>
        <w:spacing w:line="360" w:lineRule="exact"/>
        <w:rPr>
          <w:rFonts w:hint="eastAsia" w:ascii="宋体" w:hAnsi="宋体" w:cs="宋体"/>
          <w:color w:val="000000"/>
          <w:szCs w:val="21"/>
          <w:highlight w:val="none"/>
          <w:lang w:eastAsia="zh-CN"/>
        </w:rPr>
      </w:pPr>
      <w:r>
        <w:rPr>
          <w:rFonts w:hint="eastAsia" w:hAnsi="宋体" w:cs="宋体"/>
          <w:color w:val="000000"/>
          <w:kern w:val="21"/>
          <w:highlight w:val="none"/>
          <w:lang w:val="en-US" w:eastAsia="zh-CN"/>
        </w:rPr>
        <w:t>1、</w:t>
      </w:r>
      <w:r>
        <w:rPr>
          <w:rFonts w:hint="eastAsia" w:ascii="宋体" w:hAnsi="宋体" w:cs="宋体"/>
          <w:color w:val="000000"/>
          <w:szCs w:val="21"/>
          <w:highlight w:val="none"/>
          <w:lang w:eastAsia="zh-CN"/>
        </w:rPr>
        <w:t>工程概况：乡村工匠实训基地(一期)工程，改造升级多乡村工匠实训基地，包含1#-4#工坊、接待中心等。</w:t>
      </w:r>
    </w:p>
    <w:p w14:paraId="63EA3F2A">
      <w:pPr>
        <w:tabs>
          <w:tab w:val="left" w:pos="210"/>
        </w:tabs>
        <w:spacing w:line="360" w:lineRule="exact"/>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2、编制依据：</w:t>
      </w:r>
    </w:p>
    <w:p w14:paraId="1D8AC868">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（1）设计图纸文本及其它有关文件；</w:t>
      </w:r>
    </w:p>
    <w:p w14:paraId="69893497">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（2）《建设工程工程量清单计价规范》（GB505000-2013）；</w:t>
      </w:r>
    </w:p>
    <w:p w14:paraId="62AFF35E">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（3）《&lt;建设工程工程量清单计价规范&gt;（GB505000-2013）广西壮族自治区实施细则》（修订版）；</w:t>
      </w:r>
    </w:p>
    <w:p w14:paraId="5E2A98A8">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（4）《建设工程工程量清单计价规范》（GB5050854~50862-2013）；</w:t>
      </w:r>
    </w:p>
    <w:p w14:paraId="7F7D5075">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（5）《建设工程工程量清单计价规范（GB5050854~50862-2013）广西壮族自治区实施细则；</w:t>
      </w:r>
    </w:p>
    <w:p w14:paraId="43BF8762">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（6）2024年《广西壮族自治区建筑装饰装修工程消耗量定额》及配套的费用定额；</w:t>
      </w:r>
    </w:p>
    <w:p w14:paraId="41F2A3B2">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（7）2022年《广西壮族自治区市政工程消耗量定额》及配套的费用定额；</w:t>
      </w:r>
    </w:p>
    <w:p w14:paraId="78A9AEE8">
      <w:pPr>
        <w:pStyle w:val="26"/>
        <w:numPr>
          <w:ilvl w:val="0"/>
          <w:numId w:val="0"/>
        </w:numPr>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kern w:val="2"/>
          <w:sz w:val="21"/>
          <w:szCs w:val="22"/>
          <w:highlight w:val="none"/>
          <w:lang w:val="en-US" w:eastAsia="zh-CN" w:bidi="ar-SA"/>
        </w:rPr>
        <w:t>（8）</w:t>
      </w:r>
      <w:r>
        <w:rPr>
          <w:rFonts w:hint="eastAsia" w:ascii="宋体" w:hAnsi="宋体" w:eastAsia="宋体" w:cs="宋体"/>
          <w:color w:val="000000"/>
          <w:highlight w:val="none"/>
          <w:lang w:val="en-US" w:eastAsia="zh-CN"/>
        </w:rPr>
        <w:t>2021年《广西壮族自治区园林绿化及仿古建筑工程消耗量定额》及配套的费用定额；</w:t>
      </w:r>
    </w:p>
    <w:p w14:paraId="2287928E">
      <w:pPr>
        <w:pStyle w:val="26"/>
        <w:numPr>
          <w:ilvl w:val="0"/>
          <w:numId w:val="0"/>
        </w:numPr>
        <w:spacing w:line="360" w:lineRule="exact"/>
        <w:ind w:left="0" w:leftChars="0"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kern w:val="2"/>
          <w:sz w:val="21"/>
          <w:szCs w:val="22"/>
          <w:highlight w:val="none"/>
          <w:lang w:val="en-US" w:eastAsia="zh-CN" w:bidi="ar-SA"/>
        </w:rPr>
        <w:t>（9）</w:t>
      </w:r>
      <w:r>
        <w:rPr>
          <w:rFonts w:hint="eastAsia" w:ascii="宋体" w:hAnsi="宋体" w:eastAsia="宋体" w:cs="宋体"/>
          <w:color w:val="000000"/>
          <w:highlight w:val="none"/>
          <w:lang w:val="en-US" w:eastAsia="zh-CN"/>
        </w:rPr>
        <w:t>2023年《广西壮族自治区安装工程消耗量定额》及配套的费用定额；</w:t>
      </w:r>
    </w:p>
    <w:p w14:paraId="2D76D57E">
      <w:pPr>
        <w:pStyle w:val="26"/>
        <w:numPr>
          <w:ilvl w:val="0"/>
          <w:numId w:val="0"/>
        </w:numPr>
        <w:spacing w:line="360" w:lineRule="exact"/>
        <w:ind w:left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（10）2024年《广西壮族自治区建筑工程拆除消耗量定额》；</w:t>
      </w:r>
    </w:p>
    <w:p w14:paraId="32621662">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lang w:val="en-US" w:eastAsia="zh-CN"/>
        </w:rPr>
        <w:t>1）桂建标【2023】7号广西壮族自治区住房和城乡建设厅文件《自治区住房城乡建设厅关于调整建筑建设工程定额人工费及有关费率的通知》。</w:t>
      </w:r>
    </w:p>
    <w:p w14:paraId="203B5048">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（12）桂造价〔2019〕10号广西壮族自治区住房和城乡建设厅文件《关于调整除税价计算适用增值税税率的通知》；</w:t>
      </w:r>
    </w:p>
    <w:p w14:paraId="0B71D051">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（13）桂建发[2023]6号《自治区住房城乡建设厅关于印发广西壮族自治区房屋建筑和市政基础设施工程安全生产责任保险计价规定的通知》；</w:t>
      </w:r>
    </w:p>
    <w:p w14:paraId="3DB7F885">
      <w:pPr>
        <w:pStyle w:val="26"/>
        <w:spacing w:line="360" w:lineRule="exact"/>
        <w:ind w:firstLine="210" w:firstLineChars="1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（14）材料价格按《桂林市建设工程造价信息》2025年第9期桂林市信息价计算，信息价上没有的市场询价。</w:t>
      </w:r>
    </w:p>
    <w:p w14:paraId="131B56F5">
      <w:pPr>
        <w:pStyle w:val="26"/>
        <w:spacing w:line="360" w:lineRule="exact"/>
        <w:rPr>
          <w:rFonts w:hint="eastAsia" w:ascii="宋体" w:hAnsi="宋体" w:eastAsia="宋体" w:cs="宋体"/>
          <w:b/>
          <w:color w:val="000000"/>
          <w:sz w:val="24"/>
          <w:szCs w:val="24"/>
          <w:highlight w:val="none"/>
          <w:lang w:val="en-US" w:eastAsia="zh-CN"/>
        </w:rPr>
      </w:pPr>
    </w:p>
    <w:p w14:paraId="3A96ADA8">
      <w:pPr>
        <w:pStyle w:val="26"/>
        <w:spacing w:line="36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rPr>
        <w:t>、注意事项及要求：</w:t>
      </w:r>
    </w:p>
    <w:p w14:paraId="0594F716">
      <w:pPr>
        <w:tabs>
          <w:tab w:val="left" w:pos="210"/>
        </w:tabs>
        <w:spacing w:line="360" w:lineRule="exact"/>
        <w:ind w:left="420"/>
        <w:rPr>
          <w:rFonts w:hint="eastAsia" w:ascii="宋体" w:hAnsi="宋体" w:cs="宋体"/>
          <w:color w:val="000000"/>
          <w:szCs w:val="21"/>
          <w:highlight w:val="none"/>
        </w:rPr>
      </w:pPr>
      <w:r>
        <w:rPr>
          <w:rFonts w:hint="eastAsia" w:ascii="宋体" w:hAnsi="宋体" w:cs="宋体"/>
          <w:color w:val="000000"/>
          <w:szCs w:val="21"/>
          <w:highlight w:val="none"/>
        </w:rPr>
        <w:t>1、严格按国家标准及本项目工程量清单、图纸要求施工；</w:t>
      </w:r>
    </w:p>
    <w:p w14:paraId="5D845F1C">
      <w:pPr>
        <w:pStyle w:val="26"/>
        <w:spacing w:line="360" w:lineRule="exact"/>
        <w:ind w:firstLine="420" w:firstLineChars="200"/>
        <w:rPr>
          <w:rFonts w:hint="eastAsia" w:hAnsi="宋体" w:cs="宋体"/>
          <w:color w:val="000000"/>
          <w:highlight w:val="none"/>
        </w:rPr>
      </w:pPr>
      <w:r>
        <w:rPr>
          <w:rFonts w:hint="eastAsia" w:hAnsi="宋体" w:cs="宋体"/>
          <w:color w:val="000000"/>
          <w:szCs w:val="21"/>
          <w:highlight w:val="none"/>
        </w:rPr>
        <w:t>2、</w:t>
      </w:r>
      <w:r>
        <w:rPr>
          <w:rFonts w:hint="eastAsia" w:hAnsi="宋体" w:cs="宋体"/>
          <w:color w:val="000000"/>
          <w:highlight w:val="none"/>
        </w:rPr>
        <w:t>要求工期</w:t>
      </w:r>
      <w:r>
        <w:rPr>
          <w:rFonts w:hint="eastAsia" w:hAnsi="宋体" w:cs="宋体"/>
          <w:color w:val="000000"/>
          <w:highlight w:val="none"/>
          <w:lang w:eastAsia="zh-CN"/>
        </w:rPr>
        <w:t>：</w:t>
      </w:r>
      <w:r>
        <w:rPr>
          <w:rFonts w:hint="eastAsia" w:ascii="宋体" w:hAnsi="宋体"/>
          <w:color w:val="000000"/>
          <w:szCs w:val="21"/>
          <w:highlight w:val="none"/>
          <w:lang w:val="en-US" w:eastAsia="zh-CN"/>
        </w:rPr>
        <w:t>自合同签订之日起</w:t>
      </w:r>
      <w:r>
        <w:rPr>
          <w:rFonts w:hint="eastAsia" w:hAnsi="宋体"/>
          <w:color w:val="000000"/>
          <w:szCs w:val="21"/>
          <w:highlight w:val="none"/>
          <w:lang w:val="en-US" w:eastAsia="zh-CN"/>
        </w:rPr>
        <w:t>180</w:t>
      </w:r>
      <w:r>
        <w:rPr>
          <w:rFonts w:hint="eastAsia" w:ascii="宋体" w:hAnsi="宋体"/>
          <w:color w:val="000000"/>
          <w:szCs w:val="21"/>
          <w:highlight w:val="none"/>
          <w:lang w:val="en-US" w:eastAsia="zh-CN"/>
        </w:rPr>
        <w:t>个日历天内完工</w:t>
      </w:r>
      <w:r>
        <w:rPr>
          <w:rFonts w:hint="eastAsia" w:ascii="宋体" w:hAnsi="宋体" w:eastAsia="宋体" w:cs="宋体"/>
          <w:i w:val="0"/>
          <w:iCs w:val="0"/>
          <w:color w:val="000000"/>
          <w:sz w:val="21"/>
          <w:szCs w:val="21"/>
          <w:highlight w:val="none"/>
          <w:lang w:val="en-US" w:eastAsia="zh-CN"/>
        </w:rPr>
        <w:t>。</w:t>
      </w:r>
      <w:r>
        <w:rPr>
          <w:rFonts w:hint="eastAsia" w:hAnsi="宋体" w:cs="宋体"/>
          <w:color w:val="000000"/>
          <w:highlight w:val="none"/>
        </w:rPr>
        <w:t xml:space="preserve"> </w:t>
      </w:r>
    </w:p>
    <w:p w14:paraId="2E78EC09">
      <w:pPr>
        <w:tabs>
          <w:tab w:val="left" w:pos="210"/>
        </w:tabs>
        <w:spacing w:line="360" w:lineRule="exact"/>
        <w:ind w:firstLine="420" w:firstLineChars="200"/>
        <w:rPr>
          <w:rFonts w:hint="eastAsia" w:ascii="宋体" w:hAnsi="宋体" w:cs="宋体"/>
          <w:color w:val="000000"/>
          <w:highlight w:val="none"/>
        </w:rPr>
      </w:pPr>
      <w:r>
        <w:rPr>
          <w:rFonts w:hint="eastAsia" w:ascii="宋体" w:hAnsi="宋体" w:cs="宋体"/>
          <w:color w:val="000000"/>
          <w:highlight w:val="none"/>
          <w:lang w:val="en-US" w:eastAsia="zh-CN"/>
        </w:rPr>
        <w:t xml:space="preserve">   </w:t>
      </w:r>
      <w:r>
        <w:rPr>
          <w:rFonts w:hint="eastAsia" w:ascii="宋体" w:hAnsi="宋体" w:cs="宋体"/>
          <w:color w:val="000000"/>
          <w:highlight w:val="none"/>
        </w:rPr>
        <w:t>质量标准：达到国家施工验收规范合格标准。</w:t>
      </w:r>
    </w:p>
    <w:p w14:paraId="70E9D96A">
      <w:pPr>
        <w:tabs>
          <w:tab w:val="left" w:pos="210"/>
        </w:tabs>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highlight w:val="none"/>
        </w:rPr>
        <w:t>3、</w:t>
      </w:r>
      <w:r>
        <w:rPr>
          <w:rFonts w:hint="eastAsia" w:ascii="宋体" w:hAnsi="宋体" w:cs="宋体"/>
          <w:b/>
          <w:bCs/>
          <w:color w:val="000000"/>
          <w:szCs w:val="21"/>
          <w:highlight w:val="none"/>
        </w:rPr>
        <w:t>供应商承诺工程竣工后，供应商应按照采购人的要求免费对开工的工程场地进行清理及清洁。</w:t>
      </w:r>
    </w:p>
    <w:p w14:paraId="2FEEF537">
      <w:pPr>
        <w:spacing w:line="360" w:lineRule="exact"/>
        <w:ind w:firstLine="420" w:firstLineChars="200"/>
        <w:rPr>
          <w:rFonts w:hint="eastAsia" w:ascii="宋体" w:hAnsi="宋体" w:cs="宋体"/>
          <w:color w:val="000000"/>
          <w:highlight w:val="none"/>
        </w:rPr>
      </w:pPr>
      <w:r>
        <w:rPr>
          <w:rFonts w:hint="eastAsia" w:ascii="宋体" w:hAnsi="宋体" w:cs="宋体"/>
          <w:color w:val="000000"/>
          <w:highlight w:val="none"/>
        </w:rPr>
        <w:t>4、工程量不明确的，供应商在现场考察时详细测量，</w:t>
      </w:r>
      <w:r>
        <w:rPr>
          <w:rFonts w:hint="eastAsia" w:ascii="宋体" w:hAnsi="宋体" w:cs="宋体"/>
          <w:color w:val="000000"/>
          <w:highlight w:val="none"/>
          <w:lang w:val="en-US" w:eastAsia="zh-CN"/>
        </w:rPr>
        <w:t>磋商</w:t>
      </w:r>
      <w:r>
        <w:rPr>
          <w:rFonts w:hint="eastAsia" w:ascii="宋体" w:hAnsi="宋体" w:cs="宋体"/>
          <w:color w:val="000000"/>
          <w:highlight w:val="none"/>
        </w:rPr>
        <w:t>时必须详细列明所报工作范围，并在施工方案中保证工程完整、全面。</w:t>
      </w:r>
    </w:p>
    <w:p w14:paraId="7AD0113A">
      <w:pPr>
        <w:keepNext w:val="0"/>
        <w:keepLines w:val="0"/>
        <w:pageBreakBefore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宋体" w:hAnsi="宋体" w:eastAsia="宋体" w:cs="宋体"/>
          <w:b w:val="0"/>
          <w:bCs w:val="0"/>
          <w:color w:val="000000"/>
          <w:sz w:val="21"/>
          <w:szCs w:val="21"/>
          <w:highlight w:val="none"/>
        </w:rPr>
      </w:pPr>
      <w:r>
        <w:rPr>
          <w:rFonts w:hint="eastAsia" w:ascii="宋体" w:hAnsi="宋体" w:cs="宋体"/>
          <w:color w:val="000000"/>
          <w:highlight w:val="none"/>
          <w:lang w:val="en-US" w:eastAsia="zh-CN"/>
        </w:rPr>
        <w:t xml:space="preserve">    </w:t>
      </w:r>
      <w:r>
        <w:rPr>
          <w:rFonts w:hint="eastAsia" w:ascii="宋体" w:hAnsi="宋体" w:cs="宋体"/>
          <w:color w:val="000000"/>
          <w:highlight w:val="none"/>
        </w:rPr>
        <w:t>5、</w:t>
      </w:r>
      <w:r>
        <w:rPr>
          <w:rFonts w:hint="eastAsia" w:ascii="宋体" w:hAnsi="宋体" w:eastAsia="宋体" w:cs="宋体"/>
          <w:color w:val="000000"/>
          <w:kern w:val="0"/>
          <w:sz w:val="21"/>
          <w:szCs w:val="21"/>
          <w:highlight w:val="none"/>
        </w:rPr>
        <w:t>本</w:t>
      </w:r>
      <w:r>
        <w:rPr>
          <w:rFonts w:hint="eastAsia" w:ascii="宋体" w:hAnsi="宋体" w:eastAsia="宋体" w:cs="宋体"/>
          <w:color w:val="000000"/>
          <w:kern w:val="0"/>
          <w:sz w:val="21"/>
          <w:szCs w:val="21"/>
          <w:highlight w:val="none"/>
          <w:lang w:eastAsia="zh-CN"/>
        </w:rPr>
        <w:t>工程预算控制价（最高限价）</w:t>
      </w:r>
      <w:r>
        <w:rPr>
          <w:rFonts w:hint="eastAsia" w:ascii="宋体" w:hAnsi="宋体" w:eastAsia="宋体" w:cs="宋体"/>
          <w:color w:val="000000"/>
          <w:kern w:val="0"/>
          <w:sz w:val="21"/>
          <w:szCs w:val="21"/>
          <w:highlight w:val="none"/>
        </w:rPr>
        <w:t>为人民币</w:t>
      </w:r>
      <w:r>
        <w:rPr>
          <w:rFonts w:hint="eastAsia" w:ascii="宋体" w:hAnsi="宋体" w:eastAsia="宋体" w:cs="宋体"/>
          <w:color w:val="000000"/>
          <w:kern w:val="0"/>
          <w:sz w:val="21"/>
          <w:szCs w:val="21"/>
          <w:highlight w:val="none"/>
          <w:u w:val="single"/>
          <w:lang w:val="en-US" w:eastAsia="zh-CN"/>
        </w:rPr>
        <w:t xml:space="preserve">3200200.00 </w:t>
      </w:r>
      <w:r>
        <w:rPr>
          <w:rFonts w:hint="eastAsia" w:ascii="宋体" w:hAnsi="宋体" w:eastAsia="宋体" w:cs="宋体"/>
          <w:color w:val="000000"/>
          <w:kern w:val="0"/>
          <w:sz w:val="21"/>
          <w:szCs w:val="21"/>
          <w:highlight w:val="none"/>
        </w:rPr>
        <w:t>元</w:t>
      </w:r>
      <w:r>
        <w:rPr>
          <w:rFonts w:hint="eastAsia" w:ascii="宋体" w:hAnsi="宋体" w:eastAsia="宋体" w:cs="宋体"/>
          <w:color w:val="000000"/>
          <w:kern w:val="0"/>
          <w:sz w:val="21"/>
          <w:szCs w:val="21"/>
          <w:highlight w:val="none"/>
          <w:lang w:eastAsia="zh-CN"/>
        </w:rPr>
        <w:t>；</w:t>
      </w:r>
    </w:p>
    <w:p w14:paraId="51654F2E">
      <w:pPr>
        <w:tabs>
          <w:tab w:val="left" w:pos="1305"/>
        </w:tabs>
        <w:spacing w:line="400" w:lineRule="exact"/>
        <w:ind w:firstLine="422" w:firstLineChars="200"/>
        <w:rPr>
          <w:rFonts w:hint="eastAsia" w:ascii="宋体" w:hAnsi="宋体" w:eastAsia="宋体" w:cs="宋体"/>
          <w:color w:val="000000"/>
          <w:highlight w:val="none"/>
          <w:lang w:eastAsia="zh-CN"/>
        </w:rPr>
      </w:pPr>
      <w:r>
        <w:rPr>
          <w:rFonts w:hint="eastAsia" w:ascii="宋体" w:hAnsi="宋体" w:eastAsia="宋体" w:cs="宋体"/>
          <w:b/>
          <w:color w:val="000000"/>
          <w:sz w:val="21"/>
          <w:szCs w:val="21"/>
          <w:highlight w:val="none"/>
        </w:rPr>
        <w:t>注：</w:t>
      </w:r>
      <w:r>
        <w:rPr>
          <w:rFonts w:hint="eastAsia" w:ascii="宋体" w:hAnsi="宋体" w:eastAsia="宋体" w:cs="宋体"/>
          <w:b/>
          <w:color w:val="000000"/>
          <w:sz w:val="21"/>
          <w:szCs w:val="21"/>
          <w:highlight w:val="none"/>
          <w:lang w:eastAsia="zh-CN"/>
        </w:rPr>
        <w:t>供应商的磋商报价不得超过本工程</w:t>
      </w:r>
      <w:r>
        <w:rPr>
          <w:rFonts w:hint="eastAsia" w:ascii="宋体" w:hAnsi="宋体" w:eastAsia="宋体" w:cs="宋体"/>
          <w:b/>
          <w:bCs/>
          <w:color w:val="000000"/>
          <w:kern w:val="0"/>
          <w:sz w:val="21"/>
          <w:szCs w:val="21"/>
          <w:highlight w:val="none"/>
          <w:lang w:eastAsia="zh-CN"/>
        </w:rPr>
        <w:t>预算控制价（最高限价），否则作无效标处理；</w:t>
      </w:r>
      <w:r>
        <w:rPr>
          <w:rFonts w:hint="eastAsia" w:ascii="宋体" w:hAnsi="宋体" w:eastAsia="宋体" w:cs="宋体"/>
          <w:b/>
          <w:color w:val="000000"/>
          <w:sz w:val="21"/>
          <w:szCs w:val="21"/>
          <w:highlight w:val="none"/>
        </w:rPr>
        <w:t>供应商的第二次磋商报价不得高于该供应商第一次磋商报价，否则做无效标处理。如供应商维持</w:t>
      </w:r>
      <w:r>
        <w:rPr>
          <w:rFonts w:hint="eastAsia" w:ascii="宋体" w:hAnsi="宋体" w:eastAsia="宋体" w:cs="宋体"/>
          <w:b/>
          <w:color w:val="000000"/>
          <w:sz w:val="21"/>
          <w:szCs w:val="21"/>
          <w:highlight w:val="none"/>
          <w:lang w:eastAsia="zh-CN"/>
        </w:rPr>
        <w:t>磋商</w:t>
      </w:r>
      <w:r>
        <w:rPr>
          <w:rFonts w:hint="eastAsia" w:ascii="宋体" w:hAnsi="宋体" w:eastAsia="宋体" w:cs="宋体"/>
          <w:b/>
          <w:color w:val="000000"/>
          <w:sz w:val="21"/>
          <w:szCs w:val="21"/>
          <w:highlight w:val="none"/>
        </w:rPr>
        <w:t>报价不变，以原磋商报价作为供应商最后报价</w:t>
      </w:r>
      <w:r>
        <w:rPr>
          <w:rFonts w:hint="eastAsia" w:ascii="宋体" w:hAnsi="宋体" w:eastAsia="宋体" w:cs="宋体"/>
          <w:b/>
          <w:bCs/>
          <w:color w:val="000000"/>
          <w:sz w:val="21"/>
          <w:szCs w:val="21"/>
          <w:highlight w:val="none"/>
        </w:rPr>
        <w:t>；如供应商需要改变原磋商报价时，</w:t>
      </w:r>
      <w:r>
        <w:rPr>
          <w:rFonts w:hint="eastAsia" w:ascii="宋体" w:hAnsi="宋体" w:eastAsia="宋体" w:cs="宋体"/>
          <w:b/>
          <w:color w:val="000000"/>
          <w:sz w:val="21"/>
          <w:szCs w:val="21"/>
          <w:highlight w:val="none"/>
        </w:rPr>
        <w:t>供应商应预先准备好调整后的</w:t>
      </w:r>
      <w:r>
        <w:rPr>
          <w:rFonts w:hint="eastAsia" w:ascii="宋体" w:hAnsi="宋体" w:eastAsia="宋体" w:cs="宋体"/>
          <w:b/>
          <w:color w:val="000000"/>
          <w:sz w:val="21"/>
          <w:szCs w:val="21"/>
          <w:highlight w:val="none"/>
          <w:lang w:eastAsia="zh-CN"/>
        </w:rPr>
        <w:t>已标价的工程量清单</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eastAsia="zh-CN"/>
        </w:rPr>
        <w:t xml:space="preserve"> </w:t>
      </w:r>
    </w:p>
    <w:p w14:paraId="38ACE4B6">
      <w:pPr>
        <w:adjustRightInd w:val="0"/>
        <w:spacing w:line="400" w:lineRule="exact"/>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三、工程量清单（另册），是本竞争</w:t>
      </w:r>
      <w:r>
        <w:rPr>
          <w:rFonts w:hint="eastAsia" w:ascii="宋体" w:hAnsi="宋体" w:eastAsia="宋体" w:cs="宋体"/>
          <w:b/>
          <w:color w:val="000000"/>
          <w:sz w:val="24"/>
          <w:szCs w:val="24"/>
          <w:highlight w:val="none"/>
          <w:lang w:val="en-US" w:eastAsia="zh-CN"/>
        </w:rPr>
        <w:t>性磋商</w:t>
      </w:r>
      <w:r>
        <w:rPr>
          <w:rFonts w:hint="eastAsia" w:ascii="宋体" w:hAnsi="宋体" w:eastAsia="宋体" w:cs="宋体"/>
          <w:b/>
          <w:color w:val="000000"/>
          <w:sz w:val="24"/>
          <w:szCs w:val="24"/>
          <w:highlight w:val="none"/>
          <w:lang w:eastAsia="zh-CN"/>
        </w:rPr>
        <w:t>文件的一个重要组成部分</w:t>
      </w:r>
      <w:bookmarkStart w:id="176" w:name="_Toc26783"/>
      <w:r>
        <w:rPr>
          <w:rFonts w:hint="eastAsia" w:ascii="宋体" w:hAnsi="宋体" w:eastAsia="宋体" w:cs="宋体"/>
          <w:b/>
          <w:color w:val="000000"/>
          <w:sz w:val="24"/>
          <w:szCs w:val="24"/>
          <w:highlight w:val="none"/>
          <w:lang w:eastAsia="zh-CN"/>
        </w:rPr>
        <w:t>。</w:t>
      </w:r>
    </w:p>
    <w:bookmarkEnd w:id="172"/>
    <w:bookmarkEnd w:id="176"/>
    <w:p w14:paraId="6C8199FB">
      <w:pPr>
        <w:pStyle w:val="26"/>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000000"/>
          <w:sz w:val="32"/>
          <w:szCs w:val="32"/>
          <w:highlight w:val="none"/>
          <w:lang w:eastAsia="zh-CN"/>
        </w:rPr>
      </w:pPr>
    </w:p>
    <w:p w14:paraId="02222FDF">
      <w:pPr>
        <w:pStyle w:val="26"/>
        <w:pageBreakBefore w:val="0"/>
        <w:widowControl w:val="0"/>
        <w:kinsoku/>
        <w:wordWrap/>
        <w:overflowPunct/>
        <w:topLinePunct w:val="0"/>
        <w:bidi w:val="0"/>
        <w:snapToGrid/>
        <w:spacing w:line="440" w:lineRule="exact"/>
        <w:jc w:val="center"/>
        <w:textAlignment w:val="auto"/>
        <w:outlineLvl w:val="0"/>
        <w:rPr>
          <w:rFonts w:hint="eastAsia" w:ascii="宋体" w:hAnsi="宋体" w:eastAsia="宋体" w:cs="宋体"/>
          <w:b/>
          <w:bCs/>
          <w:color w:val="000000"/>
          <w:highlight w:val="none"/>
        </w:rPr>
      </w:pPr>
      <w:bookmarkStart w:id="177" w:name="_Toc21775"/>
      <w:r>
        <w:rPr>
          <w:rFonts w:hint="eastAsia" w:ascii="宋体" w:hAnsi="宋体" w:eastAsia="宋体" w:cs="宋体"/>
          <w:b/>
          <w:bCs/>
          <w:color w:val="000000"/>
          <w:sz w:val="32"/>
          <w:szCs w:val="32"/>
          <w:highlight w:val="none"/>
          <w:lang w:eastAsia="zh-CN"/>
        </w:rPr>
        <w:t>第四章</w:t>
      </w:r>
      <w:r>
        <w:rPr>
          <w:rFonts w:hint="eastAsia" w:ascii="宋体" w:hAnsi="宋体" w:eastAsia="宋体" w:cs="宋体"/>
          <w:b/>
          <w:bCs/>
          <w:color w:val="000000"/>
          <w:sz w:val="32"/>
          <w:szCs w:val="32"/>
          <w:highlight w:val="none"/>
          <w:lang w:val="en-US" w:eastAsia="zh-CN"/>
        </w:rPr>
        <w:t xml:space="preserve"> </w:t>
      </w:r>
      <w:r>
        <w:rPr>
          <w:rFonts w:hint="eastAsia" w:ascii="宋体" w:hAnsi="宋体" w:eastAsia="宋体" w:cs="宋体"/>
          <w:b/>
          <w:bCs/>
          <w:color w:val="000000"/>
          <w:sz w:val="32"/>
          <w:szCs w:val="32"/>
          <w:highlight w:val="none"/>
        </w:rPr>
        <w:t>评审办法</w:t>
      </w:r>
      <w:bookmarkEnd w:id="177"/>
    </w:p>
    <w:p w14:paraId="390D8768">
      <w:pPr>
        <w:pStyle w:val="26"/>
        <w:pageBreakBefore w:val="0"/>
        <w:widowControl w:val="0"/>
        <w:kinsoku/>
        <w:wordWrap/>
        <w:overflowPunct/>
        <w:topLinePunct w:val="0"/>
        <w:bidi w:val="0"/>
        <w:snapToGrid/>
        <w:spacing w:line="440" w:lineRule="exact"/>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一、评审依据及方式</w:t>
      </w:r>
    </w:p>
    <w:p w14:paraId="2444C13F">
      <w:pPr>
        <w:pStyle w:val="26"/>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1.评审依据：磋商小组以竞争性磋商文件和响应文件为评审依据，</w:t>
      </w:r>
      <w:r>
        <w:rPr>
          <w:rFonts w:hint="eastAsia" w:ascii="宋体" w:hAnsi="宋体" w:eastAsia="宋体" w:cs="宋体"/>
          <w:color w:val="000000"/>
          <w:highlight w:val="none"/>
          <w:lang w:val="en-US" w:eastAsia="zh-CN"/>
        </w:rPr>
        <w:t>对磋商供应商的响应文件按百分制打分</w:t>
      </w:r>
      <w:r>
        <w:rPr>
          <w:rFonts w:hint="eastAsia" w:ascii="宋体" w:hAnsi="宋体" w:eastAsia="宋体" w:cs="宋体"/>
          <w:color w:val="000000"/>
          <w:highlight w:val="none"/>
        </w:rPr>
        <w:t>。</w:t>
      </w:r>
    </w:p>
    <w:p w14:paraId="66DEB798">
      <w:pPr>
        <w:pStyle w:val="26"/>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2.评审方式：以封闭方式进行评审。</w:t>
      </w:r>
    </w:p>
    <w:p w14:paraId="20CFB3A3">
      <w:pPr>
        <w:pStyle w:val="26"/>
        <w:pageBreakBefore w:val="0"/>
        <w:widowControl w:val="0"/>
        <w:kinsoku/>
        <w:wordWrap/>
        <w:overflowPunct/>
        <w:topLinePunct w:val="0"/>
        <w:bidi w:val="0"/>
        <w:snapToGrid/>
        <w:spacing w:line="440" w:lineRule="exact"/>
        <w:ind w:left="210" w:leftChars="100" w:firstLine="210" w:firstLineChars="1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3.根据财库〔2012〕69号文规定，采购人和采购代理机构，磋商小组成员要严格遵守政府采购相关法律制度，依法履行各自职责，公正、客观、审慎地组织和参与评审工作。</w:t>
      </w:r>
    </w:p>
    <w:p w14:paraId="6F352EF2">
      <w:pPr>
        <w:pStyle w:val="26"/>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二、评审办法</w:t>
      </w:r>
    </w:p>
    <w:p w14:paraId="32748B7B">
      <w:pPr>
        <w:pStyle w:val="2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000000"/>
          <w:highlight w:val="none"/>
        </w:rPr>
      </w:pPr>
      <w:r>
        <w:rPr>
          <w:rFonts w:hint="eastAsia" w:ascii="宋体" w:hAnsi="宋体" w:eastAsia="宋体" w:cs="宋体"/>
          <w:bCs/>
          <w:color w:val="000000"/>
          <w:highlight w:val="none"/>
        </w:rPr>
        <w:t>（一）本次评标采用综合评分法。</w:t>
      </w:r>
      <w:r>
        <w:rPr>
          <w:rFonts w:hint="eastAsia" w:hAnsi="宋体" w:eastAsia="宋体" w:cs="宋体"/>
          <w:bCs/>
          <w:color w:val="000000"/>
          <w:highlight w:val="none"/>
          <w:lang w:eastAsia="zh-CN"/>
        </w:rPr>
        <w:t>磋商小组</w:t>
      </w:r>
      <w:r>
        <w:rPr>
          <w:rFonts w:hint="eastAsia" w:ascii="宋体" w:hAnsi="宋体" w:eastAsia="宋体" w:cs="宋体"/>
          <w:bCs/>
          <w:color w:val="000000"/>
          <w:highlight w:val="none"/>
        </w:rPr>
        <w:t>会首先对</w:t>
      </w:r>
      <w:r>
        <w:rPr>
          <w:rFonts w:hint="eastAsia" w:hAnsi="宋体" w:eastAsia="宋体" w:cs="宋体"/>
          <w:bCs/>
          <w:color w:val="000000"/>
          <w:highlight w:val="none"/>
          <w:lang w:eastAsia="zh-CN"/>
        </w:rPr>
        <w:t>磋商供应商</w:t>
      </w:r>
      <w:r>
        <w:rPr>
          <w:rFonts w:hint="eastAsia" w:ascii="宋体" w:hAnsi="宋体" w:eastAsia="宋体" w:cs="宋体"/>
          <w:bCs/>
          <w:color w:val="000000"/>
          <w:highlight w:val="none"/>
        </w:rPr>
        <w:t>提交的响应文件进行资格性审查和符合性审查，只有通过了资格性审查和符合性审查才能进入详评。</w:t>
      </w:r>
    </w:p>
    <w:p w14:paraId="3627B26C">
      <w:pPr>
        <w:pageBreakBefore w:val="0"/>
        <w:wordWrap/>
        <w:overflowPunct/>
        <w:topLinePunct w:val="0"/>
        <w:bidi w:val="0"/>
        <w:spacing w:line="500" w:lineRule="exact"/>
        <w:jc w:val="left"/>
        <w:rPr>
          <w:rFonts w:hint="eastAsia" w:ascii="宋体" w:hAnsi="宋体" w:eastAsia="宋体" w:cs="宋体"/>
          <w:b/>
          <w:color w:val="000000"/>
          <w:w w:val="99"/>
          <w:kern w:val="0"/>
          <w:sz w:val="24"/>
          <w:szCs w:val="24"/>
          <w:highlight w:val="none"/>
          <w:lang w:val="en-US" w:eastAsia="zh-CN"/>
        </w:rPr>
      </w:pPr>
      <w:r>
        <w:rPr>
          <w:rFonts w:hint="eastAsia" w:ascii="宋体" w:hAnsi="宋体" w:eastAsia="宋体" w:cs="宋体"/>
          <w:b/>
          <w:color w:val="000000"/>
          <w:w w:val="99"/>
          <w:kern w:val="0"/>
          <w:sz w:val="24"/>
          <w:szCs w:val="24"/>
          <w:highlight w:val="none"/>
          <w:lang w:val="en-US" w:eastAsia="zh-CN"/>
        </w:rPr>
        <w:t>初步评审：</w:t>
      </w:r>
    </w:p>
    <w:tbl>
      <w:tblPr>
        <w:tblStyle w:val="52"/>
        <w:tblW w:w="9948" w:type="dxa"/>
        <w:jc w:val="center"/>
        <w:tblLayout w:type="fixed"/>
        <w:tblCellMar>
          <w:top w:w="0" w:type="dxa"/>
          <w:left w:w="108" w:type="dxa"/>
          <w:bottom w:w="0" w:type="dxa"/>
          <w:right w:w="108" w:type="dxa"/>
        </w:tblCellMar>
      </w:tblPr>
      <w:tblGrid>
        <w:gridCol w:w="944"/>
        <w:gridCol w:w="1460"/>
        <w:gridCol w:w="2601"/>
        <w:gridCol w:w="4943"/>
      </w:tblGrid>
      <w:tr w14:paraId="2F1D5B33">
        <w:tblPrEx>
          <w:tblCellMar>
            <w:top w:w="0" w:type="dxa"/>
            <w:left w:w="108" w:type="dxa"/>
            <w:bottom w:w="0" w:type="dxa"/>
            <w:right w:w="108" w:type="dxa"/>
          </w:tblCellMar>
        </w:tblPrEx>
        <w:trPr>
          <w:trHeight w:val="609" w:hRule="atLeast"/>
          <w:jc w:val="center"/>
        </w:trPr>
        <w:tc>
          <w:tcPr>
            <w:tcW w:w="944" w:type="dxa"/>
            <w:tcBorders>
              <w:top w:val="single" w:color="auto" w:sz="4" w:space="0"/>
              <w:left w:val="single" w:color="auto" w:sz="4" w:space="0"/>
              <w:bottom w:val="single" w:color="auto" w:sz="4" w:space="0"/>
              <w:right w:val="single" w:color="000000" w:sz="4" w:space="0"/>
            </w:tcBorders>
            <w:noWrap w:val="0"/>
            <w:vAlign w:val="center"/>
          </w:tcPr>
          <w:p w14:paraId="27591086">
            <w:pPr>
              <w:pStyle w:val="398"/>
              <w:pageBreakBefore w:val="0"/>
              <w:kinsoku/>
              <w:wordWrap/>
              <w:overflowPunct/>
              <w:topLinePunct w:val="0"/>
              <w:bidi w:val="0"/>
              <w:snapToGrid w:val="0"/>
              <w:spacing w:line="500" w:lineRule="exact"/>
              <w:jc w:val="center"/>
              <w:rPr>
                <w:rFonts w:hint="eastAsia" w:ascii="宋体" w:hAnsi="宋体" w:cs="宋体"/>
                <w:b w:val="0"/>
                <w:bCs w:val="0"/>
                <w:color w:val="000000"/>
                <w:highlight w:val="none"/>
              </w:rPr>
            </w:pPr>
            <w:r>
              <w:rPr>
                <w:rFonts w:hint="eastAsia" w:ascii="宋体" w:hAnsi="宋体" w:cs="宋体"/>
                <w:b w:val="0"/>
                <w:bCs w:val="0"/>
                <w:color w:val="000000"/>
                <w:highlight w:val="none"/>
              </w:rPr>
              <w:t>条款号</w:t>
            </w:r>
          </w:p>
        </w:tc>
        <w:tc>
          <w:tcPr>
            <w:tcW w:w="9004" w:type="dxa"/>
            <w:gridSpan w:val="3"/>
            <w:tcBorders>
              <w:top w:val="single" w:color="auto" w:sz="4" w:space="0"/>
              <w:left w:val="nil"/>
              <w:bottom w:val="single" w:color="auto" w:sz="4" w:space="0"/>
              <w:right w:val="single" w:color="auto" w:sz="4" w:space="0"/>
            </w:tcBorders>
            <w:noWrap w:val="0"/>
            <w:vAlign w:val="center"/>
          </w:tcPr>
          <w:p w14:paraId="03CA2167">
            <w:pPr>
              <w:pStyle w:val="398"/>
              <w:pageBreakBefore w:val="0"/>
              <w:kinsoku/>
              <w:wordWrap/>
              <w:overflowPunct/>
              <w:topLinePunct w:val="0"/>
              <w:bidi w:val="0"/>
              <w:snapToGrid w:val="0"/>
              <w:spacing w:line="500" w:lineRule="exact"/>
              <w:jc w:val="center"/>
              <w:rPr>
                <w:rFonts w:hint="eastAsia" w:ascii="宋体" w:hAnsi="宋体" w:cs="宋体"/>
                <w:b w:val="0"/>
                <w:bCs w:val="0"/>
                <w:color w:val="000000"/>
                <w:highlight w:val="none"/>
              </w:rPr>
            </w:pPr>
            <w:r>
              <w:rPr>
                <w:rFonts w:hint="eastAsia" w:ascii="宋体" w:hAnsi="宋体" w:cs="宋体"/>
                <w:b w:val="0"/>
                <w:bCs w:val="0"/>
                <w:color w:val="000000"/>
                <w:highlight w:val="none"/>
              </w:rPr>
              <w:t>评审标准</w:t>
            </w:r>
          </w:p>
        </w:tc>
      </w:tr>
      <w:tr w14:paraId="171E1D9D">
        <w:tblPrEx>
          <w:tblCellMar>
            <w:top w:w="0" w:type="dxa"/>
            <w:left w:w="108" w:type="dxa"/>
            <w:bottom w:w="0" w:type="dxa"/>
            <w:right w:w="108" w:type="dxa"/>
          </w:tblCellMar>
        </w:tblPrEx>
        <w:trPr>
          <w:trHeight w:val="453" w:hRule="atLeast"/>
          <w:jc w:val="center"/>
        </w:trPr>
        <w:tc>
          <w:tcPr>
            <w:tcW w:w="944" w:type="dxa"/>
            <w:vMerge w:val="restart"/>
            <w:tcBorders>
              <w:top w:val="single" w:color="auto" w:sz="4" w:space="0"/>
              <w:left w:val="single" w:color="auto" w:sz="4" w:space="0"/>
              <w:right w:val="single" w:color="auto" w:sz="4" w:space="0"/>
            </w:tcBorders>
            <w:noWrap w:val="0"/>
            <w:vAlign w:val="center"/>
          </w:tcPr>
          <w:p w14:paraId="525025DC">
            <w:pPr>
              <w:pageBreakBefore w:val="0"/>
              <w:widowControl/>
              <w:kinsoku/>
              <w:wordWrap/>
              <w:overflowPunct/>
              <w:topLinePunct w:val="0"/>
              <w:bidi w:val="0"/>
              <w:spacing w:line="500" w:lineRule="exact"/>
              <w:jc w:val="center"/>
              <w:rPr>
                <w:rFonts w:hint="eastAsia" w:ascii="宋体" w:hAnsi="宋体" w:cs="宋体"/>
                <w:color w:val="000000"/>
                <w:highlight w:val="none"/>
              </w:rPr>
            </w:pPr>
            <w:r>
              <w:rPr>
                <w:rFonts w:hint="eastAsia" w:ascii="宋体" w:hAnsi="宋体" w:cs="宋体"/>
                <w:color w:val="000000"/>
                <w:highlight w:val="none"/>
              </w:rPr>
              <w:t>2.1.1</w:t>
            </w:r>
          </w:p>
        </w:tc>
        <w:tc>
          <w:tcPr>
            <w:tcW w:w="1460" w:type="dxa"/>
            <w:vMerge w:val="restart"/>
            <w:tcBorders>
              <w:top w:val="single" w:color="auto" w:sz="4" w:space="0"/>
              <w:left w:val="single" w:color="auto" w:sz="4" w:space="0"/>
              <w:right w:val="single" w:color="auto" w:sz="4" w:space="0"/>
            </w:tcBorders>
            <w:noWrap w:val="0"/>
            <w:vAlign w:val="center"/>
          </w:tcPr>
          <w:p w14:paraId="49C0B68E">
            <w:pPr>
              <w:pStyle w:val="398"/>
              <w:pageBreakBefore w:val="0"/>
              <w:kinsoku/>
              <w:wordWrap/>
              <w:overflowPunct/>
              <w:topLinePunct w:val="0"/>
              <w:bidi w:val="0"/>
              <w:snapToGrid w:val="0"/>
              <w:spacing w:line="500" w:lineRule="exact"/>
              <w:jc w:val="center"/>
              <w:rPr>
                <w:rFonts w:hint="eastAsia" w:ascii="宋体" w:hAnsi="宋体" w:eastAsia="宋体" w:cs="宋体"/>
                <w:color w:val="000000"/>
                <w:spacing w:val="-6"/>
                <w:highlight w:val="none"/>
                <w:lang w:eastAsia="zh-CN"/>
              </w:rPr>
            </w:pPr>
            <w:r>
              <w:rPr>
                <w:rFonts w:hint="eastAsia" w:ascii="宋体" w:hAnsi="宋体" w:cs="宋体"/>
                <w:color w:val="000000"/>
                <w:highlight w:val="none"/>
              </w:rPr>
              <w:t>资格</w:t>
            </w:r>
            <w:r>
              <w:rPr>
                <w:rFonts w:hint="eastAsia" w:ascii="宋体" w:hAnsi="宋体" w:cs="宋体"/>
                <w:color w:val="000000"/>
                <w:highlight w:val="none"/>
                <w:lang w:eastAsia="zh-CN"/>
              </w:rPr>
              <w:t>评审</w:t>
            </w:r>
          </w:p>
          <w:p w14:paraId="747C1946">
            <w:pPr>
              <w:pStyle w:val="34"/>
              <w:pageBreakBefore w:val="0"/>
              <w:kinsoku/>
              <w:wordWrap/>
              <w:overflowPunct/>
              <w:topLinePunct w:val="0"/>
              <w:bidi w:val="0"/>
              <w:snapToGrid w:val="0"/>
              <w:spacing w:line="500" w:lineRule="exact"/>
              <w:jc w:val="center"/>
              <w:rPr>
                <w:rFonts w:hint="eastAsia" w:ascii="宋体" w:hAnsi="宋体" w:cs="宋体"/>
                <w:color w:val="000000"/>
                <w:spacing w:val="-6"/>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621261A3">
            <w:pPr>
              <w:pStyle w:val="398"/>
              <w:pageBreakBefore w:val="0"/>
              <w:kinsoku/>
              <w:wordWrap/>
              <w:overflowPunct/>
              <w:topLinePunct w:val="0"/>
              <w:bidi w:val="0"/>
              <w:snapToGrid w:val="0"/>
              <w:spacing w:line="500" w:lineRule="exact"/>
              <w:jc w:val="center"/>
              <w:rPr>
                <w:rFonts w:hint="eastAsia" w:ascii="宋体" w:hAnsi="宋体" w:cs="宋体"/>
                <w:b/>
                <w:color w:val="000000"/>
                <w:highlight w:val="none"/>
              </w:rPr>
            </w:pPr>
            <w:r>
              <w:rPr>
                <w:rFonts w:hint="eastAsia" w:ascii="宋体" w:hAnsi="宋体" w:cs="宋体"/>
                <w:b/>
                <w:color w:val="000000"/>
                <w:highlight w:val="none"/>
              </w:rPr>
              <w:t>评审因素</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75107227">
            <w:pPr>
              <w:pStyle w:val="398"/>
              <w:pageBreakBefore w:val="0"/>
              <w:kinsoku/>
              <w:wordWrap/>
              <w:overflowPunct/>
              <w:topLinePunct w:val="0"/>
              <w:bidi w:val="0"/>
              <w:snapToGrid w:val="0"/>
              <w:spacing w:line="500" w:lineRule="exact"/>
              <w:jc w:val="left"/>
              <w:rPr>
                <w:rFonts w:hint="eastAsia" w:ascii="宋体" w:hAnsi="宋体" w:cs="宋体"/>
                <w:b/>
                <w:color w:val="000000"/>
                <w:highlight w:val="none"/>
              </w:rPr>
            </w:pPr>
            <w:r>
              <w:rPr>
                <w:rFonts w:hint="eastAsia" w:ascii="宋体" w:hAnsi="宋体" w:cs="宋体"/>
                <w:b/>
                <w:color w:val="000000"/>
                <w:highlight w:val="none"/>
              </w:rPr>
              <w:t>评审标准</w:t>
            </w:r>
            <w:r>
              <w:rPr>
                <w:rFonts w:hint="eastAsia" w:ascii="宋体" w:hAnsi="宋体" w:cs="宋体"/>
                <w:b/>
                <w:bCs/>
                <w:color w:val="000000"/>
                <w:highlight w:val="none"/>
              </w:rPr>
              <w:t>（合格标准：缺少任何一项或有任何一项不合格者，其资格</w:t>
            </w:r>
            <w:r>
              <w:rPr>
                <w:rFonts w:hint="eastAsia" w:ascii="宋体" w:hAnsi="宋体" w:cs="宋体"/>
                <w:b/>
                <w:bCs/>
                <w:color w:val="000000"/>
                <w:highlight w:val="none"/>
                <w:lang w:eastAsia="zh-CN"/>
              </w:rPr>
              <w:t>评审</w:t>
            </w:r>
            <w:r>
              <w:rPr>
                <w:rFonts w:hint="eastAsia" w:ascii="宋体" w:hAnsi="宋体" w:cs="宋体"/>
                <w:b/>
                <w:bCs/>
                <w:color w:val="000000"/>
                <w:highlight w:val="none"/>
              </w:rPr>
              <w:t>视为不合格）</w:t>
            </w:r>
          </w:p>
        </w:tc>
      </w:tr>
      <w:tr w14:paraId="0C0AF51F">
        <w:tblPrEx>
          <w:tblCellMar>
            <w:top w:w="0" w:type="dxa"/>
            <w:left w:w="108" w:type="dxa"/>
            <w:bottom w:w="0" w:type="dxa"/>
            <w:right w:w="108" w:type="dxa"/>
          </w:tblCellMar>
        </w:tblPrEx>
        <w:trPr>
          <w:trHeight w:val="537" w:hRule="atLeast"/>
          <w:jc w:val="center"/>
        </w:trPr>
        <w:tc>
          <w:tcPr>
            <w:tcW w:w="944" w:type="dxa"/>
            <w:vMerge w:val="continue"/>
            <w:tcBorders>
              <w:left w:val="single" w:color="auto" w:sz="4" w:space="0"/>
              <w:right w:val="single" w:color="auto" w:sz="4" w:space="0"/>
            </w:tcBorders>
            <w:noWrap w:val="0"/>
            <w:vAlign w:val="center"/>
          </w:tcPr>
          <w:p w14:paraId="3DC2E438">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642B9304">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12E2E13C">
            <w:pPr>
              <w:pStyle w:val="398"/>
              <w:pageBreakBefore w:val="0"/>
              <w:kinsoku/>
              <w:wordWrap/>
              <w:overflowPunct/>
              <w:topLinePunct w:val="0"/>
              <w:bidi w:val="0"/>
              <w:snapToGrid w:val="0"/>
              <w:spacing w:line="500" w:lineRule="exact"/>
              <w:ind w:left="0" w:leftChars="0" w:firstLine="0" w:firstLineChars="0"/>
              <w:jc w:val="left"/>
              <w:rPr>
                <w:rFonts w:hint="eastAsia" w:ascii="宋体" w:hAnsi="宋体" w:eastAsia="宋体" w:cs="宋体"/>
                <w:color w:val="2510EE"/>
                <w:highlight w:val="none"/>
                <w:lang w:eastAsia="zh-CN"/>
              </w:rPr>
            </w:pPr>
            <w:r>
              <w:rPr>
                <w:rFonts w:hint="eastAsia" w:ascii="宋体" w:hAnsi="宋体" w:eastAsia="宋体" w:cs="宋体"/>
                <w:color w:val="2510EE"/>
                <w:szCs w:val="21"/>
                <w:highlight w:val="none"/>
              </w:rPr>
              <w:t>供应商相应的法定代表人、负责人、自然人</w:t>
            </w:r>
            <w:r>
              <w:rPr>
                <w:rFonts w:hint="eastAsia" w:ascii="宋体" w:hAnsi="宋体" w:eastAsia="宋体" w:cs="宋体"/>
                <w:color w:val="2510EE"/>
                <w:szCs w:val="21"/>
                <w:highlight w:val="none"/>
                <w:lang w:eastAsia="zh-CN"/>
              </w:rPr>
              <w:t>身份证明</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7615FA4D">
            <w:pPr>
              <w:pStyle w:val="398"/>
              <w:pageBreakBefore w:val="0"/>
              <w:kinsoku/>
              <w:wordWrap/>
              <w:overflowPunct/>
              <w:topLinePunct w:val="0"/>
              <w:bidi w:val="0"/>
              <w:snapToGrid w:val="0"/>
              <w:spacing w:line="500" w:lineRule="exact"/>
              <w:rPr>
                <w:rFonts w:hint="eastAsia" w:ascii="宋体" w:hAnsi="宋体" w:cs="宋体"/>
                <w:color w:val="2510EE"/>
                <w:highlight w:val="none"/>
              </w:rPr>
            </w:pPr>
            <w:r>
              <w:rPr>
                <w:rFonts w:hint="eastAsia" w:ascii="宋体" w:hAnsi="宋体" w:cs="宋体"/>
                <w:color w:val="2510EE"/>
                <w:highlight w:val="none"/>
              </w:rPr>
              <w:t>有效的</w:t>
            </w:r>
            <w:r>
              <w:rPr>
                <w:rFonts w:hint="eastAsia" w:ascii="宋体" w:hAnsi="宋体" w:eastAsia="宋体" w:cs="宋体"/>
                <w:color w:val="2510EE"/>
                <w:szCs w:val="21"/>
                <w:highlight w:val="none"/>
              </w:rPr>
              <w:t>法定代表人、负责人、自然人</w:t>
            </w:r>
            <w:r>
              <w:rPr>
                <w:rFonts w:hint="eastAsia" w:ascii="宋体" w:hAnsi="宋体" w:cs="宋体"/>
                <w:color w:val="2510EE"/>
                <w:highlight w:val="none"/>
              </w:rPr>
              <w:t>身份</w:t>
            </w:r>
            <w:r>
              <w:rPr>
                <w:rFonts w:hint="eastAsia" w:ascii="宋体" w:hAnsi="宋体" w:cs="宋体"/>
                <w:color w:val="2510EE"/>
                <w:highlight w:val="none"/>
                <w:lang w:eastAsia="zh-CN"/>
              </w:rPr>
              <w:t>证扫描件（必须提供，如为联合体投标的，分别提交相关资格文件）</w:t>
            </w:r>
          </w:p>
        </w:tc>
      </w:tr>
      <w:tr w14:paraId="634CF8F8">
        <w:tblPrEx>
          <w:tblCellMar>
            <w:top w:w="0" w:type="dxa"/>
            <w:left w:w="108" w:type="dxa"/>
            <w:bottom w:w="0" w:type="dxa"/>
            <w:right w:w="108" w:type="dxa"/>
          </w:tblCellMar>
        </w:tblPrEx>
        <w:trPr>
          <w:trHeight w:val="537" w:hRule="atLeast"/>
          <w:jc w:val="center"/>
        </w:trPr>
        <w:tc>
          <w:tcPr>
            <w:tcW w:w="944" w:type="dxa"/>
            <w:vMerge w:val="continue"/>
            <w:tcBorders>
              <w:left w:val="single" w:color="auto" w:sz="4" w:space="0"/>
              <w:right w:val="single" w:color="auto" w:sz="4" w:space="0"/>
            </w:tcBorders>
            <w:noWrap w:val="0"/>
            <w:vAlign w:val="center"/>
          </w:tcPr>
          <w:p w14:paraId="3917A802">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0DEE6C94">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30DF6B4E">
            <w:pPr>
              <w:pStyle w:val="398"/>
              <w:pageBreakBefore w:val="0"/>
              <w:kinsoku/>
              <w:wordWrap/>
              <w:overflowPunct/>
              <w:topLinePunct w:val="0"/>
              <w:bidi w:val="0"/>
              <w:snapToGrid w:val="0"/>
              <w:spacing w:line="500" w:lineRule="exact"/>
              <w:ind w:left="720" w:leftChars="0" w:hanging="720" w:firstLineChars="0"/>
              <w:jc w:val="left"/>
              <w:rPr>
                <w:rFonts w:hint="eastAsia" w:ascii="宋体" w:hAnsi="宋体" w:eastAsia="宋体" w:cs="宋体"/>
                <w:color w:val="2510EE"/>
                <w:szCs w:val="21"/>
                <w:highlight w:val="none"/>
              </w:rPr>
            </w:pPr>
            <w:r>
              <w:rPr>
                <w:rFonts w:hint="eastAsia" w:ascii="宋体" w:hAnsi="宋体" w:eastAsia="宋体" w:cs="宋体"/>
                <w:color w:val="2510EE"/>
                <w:szCs w:val="21"/>
                <w:highlight w:val="none"/>
                <w:lang w:eastAsia="zh-CN"/>
              </w:rPr>
              <w:t>委托代理人身份证明</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7626804E">
            <w:pPr>
              <w:pStyle w:val="398"/>
              <w:pageBreakBefore w:val="0"/>
              <w:kinsoku/>
              <w:wordWrap/>
              <w:overflowPunct/>
              <w:topLinePunct w:val="0"/>
              <w:bidi w:val="0"/>
              <w:snapToGrid w:val="0"/>
              <w:spacing w:line="500" w:lineRule="exact"/>
              <w:rPr>
                <w:rFonts w:hint="eastAsia" w:ascii="宋体" w:hAnsi="宋体" w:cs="宋体"/>
                <w:color w:val="2510EE"/>
                <w:highlight w:val="none"/>
              </w:rPr>
            </w:pPr>
            <w:r>
              <w:rPr>
                <w:rFonts w:hint="eastAsia" w:ascii="宋体" w:hAnsi="宋体" w:eastAsia="宋体" w:cs="宋体"/>
                <w:color w:val="2510EE"/>
                <w:szCs w:val="21"/>
                <w:highlight w:val="none"/>
              </w:rPr>
              <w:t>供应商的授权委托书原件、委托代理人身份证正反面</w:t>
            </w:r>
            <w:r>
              <w:rPr>
                <w:rFonts w:hint="eastAsia" w:ascii="宋体" w:hAnsi="宋体" w:eastAsia="宋体" w:cs="宋体"/>
                <w:color w:val="2510EE"/>
                <w:szCs w:val="21"/>
                <w:highlight w:val="none"/>
                <w:lang w:eastAsia="zh-CN"/>
              </w:rPr>
              <w:t>扫描件</w:t>
            </w:r>
            <w:r>
              <w:rPr>
                <w:rFonts w:hint="eastAsia" w:ascii="宋体" w:hAnsi="宋体" w:eastAsia="宋体" w:cs="宋体"/>
                <w:color w:val="2510EE"/>
                <w:szCs w:val="21"/>
                <w:highlight w:val="none"/>
              </w:rPr>
              <w:t>以及由县级以上（含县级）社会养老保险经办机构出具的供应商为委托代理人交纳的响应文件递交截止时间前</w:t>
            </w:r>
            <w:r>
              <w:rPr>
                <w:rFonts w:hint="eastAsia" w:ascii="宋体" w:hAnsi="宋体" w:eastAsia="宋体" w:cs="宋体"/>
                <w:color w:val="2510EE"/>
                <w:szCs w:val="21"/>
                <w:highlight w:val="none"/>
                <w:lang w:val="en-US" w:eastAsia="zh-CN"/>
              </w:rPr>
              <w:t>半年内任意连续三个月</w:t>
            </w:r>
            <w:r>
              <w:rPr>
                <w:rFonts w:hint="eastAsia" w:ascii="宋体" w:hAnsi="宋体" w:eastAsia="宋体" w:cs="宋体"/>
                <w:color w:val="2510EE"/>
                <w:szCs w:val="21"/>
                <w:highlight w:val="none"/>
              </w:rPr>
              <w:t>社保证明</w:t>
            </w:r>
            <w:r>
              <w:rPr>
                <w:rFonts w:hint="eastAsia" w:ascii="宋体" w:hAnsi="宋体" w:eastAsia="宋体" w:cs="宋体"/>
                <w:color w:val="2510EE"/>
                <w:szCs w:val="21"/>
                <w:highlight w:val="none"/>
                <w:lang w:eastAsia="zh-CN"/>
              </w:rPr>
              <w:t>扫描件；</w:t>
            </w:r>
            <w:r>
              <w:rPr>
                <w:rFonts w:hint="eastAsia" w:ascii="宋体" w:hAnsi="宋体" w:eastAsia="宋体" w:cs="宋体"/>
                <w:b/>
                <w:bCs/>
                <w:color w:val="2510EE"/>
                <w:szCs w:val="21"/>
                <w:highlight w:val="none"/>
              </w:rPr>
              <w:t>（委托代理时必须提供）</w:t>
            </w:r>
          </w:p>
        </w:tc>
      </w:tr>
      <w:tr w14:paraId="021735B8">
        <w:tblPrEx>
          <w:tblCellMar>
            <w:top w:w="0" w:type="dxa"/>
            <w:left w:w="108" w:type="dxa"/>
            <w:bottom w:w="0" w:type="dxa"/>
            <w:right w:w="108" w:type="dxa"/>
          </w:tblCellMar>
        </w:tblPrEx>
        <w:trPr>
          <w:trHeight w:val="537" w:hRule="atLeast"/>
          <w:jc w:val="center"/>
        </w:trPr>
        <w:tc>
          <w:tcPr>
            <w:tcW w:w="944" w:type="dxa"/>
            <w:vMerge w:val="continue"/>
            <w:tcBorders>
              <w:left w:val="single" w:color="auto" w:sz="4" w:space="0"/>
              <w:right w:val="single" w:color="auto" w:sz="4" w:space="0"/>
            </w:tcBorders>
            <w:noWrap w:val="0"/>
            <w:vAlign w:val="center"/>
          </w:tcPr>
          <w:p w14:paraId="1BBDE855">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2A824A61">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7292CD7B">
            <w:pPr>
              <w:pStyle w:val="398"/>
              <w:pageBreakBefore w:val="0"/>
              <w:kinsoku/>
              <w:wordWrap/>
              <w:overflowPunct/>
              <w:topLinePunct w:val="0"/>
              <w:bidi w:val="0"/>
              <w:snapToGrid w:val="0"/>
              <w:spacing w:line="500" w:lineRule="exact"/>
              <w:ind w:left="0" w:leftChars="0" w:firstLine="0" w:firstLineChars="0"/>
              <w:jc w:val="left"/>
              <w:rPr>
                <w:rFonts w:hint="eastAsia" w:ascii="宋体" w:hAnsi="宋体" w:eastAsia="宋体" w:cs="宋体"/>
                <w:color w:val="2510EE"/>
                <w:szCs w:val="21"/>
                <w:highlight w:val="none"/>
                <w:lang w:eastAsia="zh-CN"/>
              </w:rPr>
            </w:pPr>
            <w:r>
              <w:rPr>
                <w:rFonts w:hint="eastAsia" w:ascii="宋体" w:hAnsi="宋体" w:eastAsia="宋体" w:cs="宋体"/>
                <w:color w:val="2510EE"/>
                <w:szCs w:val="21"/>
                <w:highlight w:val="none"/>
                <w:lang w:eastAsia="zh-CN"/>
              </w:rPr>
              <w:t>供应商的法人或者其他组织营业执照等证明</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3617C804">
            <w:pPr>
              <w:pStyle w:val="398"/>
              <w:pageBreakBefore w:val="0"/>
              <w:kinsoku/>
              <w:wordWrap/>
              <w:overflowPunct/>
              <w:topLinePunct w:val="0"/>
              <w:bidi w:val="0"/>
              <w:snapToGrid w:val="0"/>
              <w:spacing w:line="500" w:lineRule="exact"/>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供应商的法人或者其他组织营业执照等证明文件扫描件（必须提供，自然人除外，如为联合体投标的，分别提交相关资格文件）</w:t>
            </w:r>
          </w:p>
        </w:tc>
      </w:tr>
      <w:tr w14:paraId="5364A864">
        <w:tblPrEx>
          <w:tblCellMar>
            <w:top w:w="0" w:type="dxa"/>
            <w:left w:w="108" w:type="dxa"/>
            <w:bottom w:w="0" w:type="dxa"/>
            <w:right w:w="108" w:type="dxa"/>
          </w:tblCellMar>
        </w:tblPrEx>
        <w:trPr>
          <w:trHeight w:val="537" w:hRule="atLeast"/>
          <w:jc w:val="center"/>
        </w:trPr>
        <w:tc>
          <w:tcPr>
            <w:tcW w:w="944" w:type="dxa"/>
            <w:vMerge w:val="continue"/>
            <w:tcBorders>
              <w:left w:val="single" w:color="auto" w:sz="4" w:space="0"/>
              <w:right w:val="single" w:color="auto" w:sz="4" w:space="0"/>
            </w:tcBorders>
            <w:noWrap w:val="0"/>
            <w:vAlign w:val="center"/>
          </w:tcPr>
          <w:p w14:paraId="7D03D377">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42F1F667">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38B09ACD">
            <w:pPr>
              <w:pStyle w:val="398"/>
              <w:pageBreakBefore w:val="0"/>
              <w:kinsoku/>
              <w:wordWrap/>
              <w:overflowPunct/>
              <w:topLinePunct w:val="0"/>
              <w:bidi w:val="0"/>
              <w:snapToGrid w:val="0"/>
              <w:spacing w:line="500" w:lineRule="exact"/>
              <w:jc w:val="center"/>
              <w:rPr>
                <w:rFonts w:hint="eastAsia" w:ascii="宋体" w:hAnsi="宋体" w:cs="宋体"/>
                <w:color w:val="2510EE"/>
                <w:kern w:val="0"/>
                <w:sz w:val="21"/>
                <w:szCs w:val="21"/>
                <w:highlight w:val="none"/>
                <w:lang w:val="en-US" w:eastAsia="zh-CN" w:bidi="ar-SA"/>
              </w:rPr>
            </w:pPr>
            <w:r>
              <w:rPr>
                <w:rFonts w:hint="eastAsia" w:ascii="宋体" w:hAnsi="宋体" w:eastAsia="宋体" w:cs="宋体"/>
                <w:color w:val="2510EE"/>
                <w:sz w:val="21"/>
                <w:szCs w:val="21"/>
                <w:highlight w:val="none"/>
                <w:lang w:val="en-US" w:eastAsia="zh-CN"/>
              </w:rPr>
              <w:t>供应商有效的资质证书、拟投入项目经理的注册建造师执业资格证书及安全生产考核合格证书（B类）扫描件、</w:t>
            </w:r>
            <w:r>
              <w:rPr>
                <w:rFonts w:hint="eastAsia" w:ascii="宋体" w:hAnsi="宋体" w:cs="Arial"/>
                <w:color w:val="2510EE"/>
                <w:kern w:val="0"/>
                <w:szCs w:val="21"/>
                <w:highlight w:val="none"/>
              </w:rPr>
              <w:t>项目经理无在建工程承诺书</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17A52630">
            <w:pPr>
              <w:pStyle w:val="398"/>
              <w:pageBreakBefore w:val="0"/>
              <w:kinsoku/>
              <w:wordWrap/>
              <w:overflowPunct/>
              <w:topLinePunct w:val="0"/>
              <w:bidi w:val="0"/>
              <w:snapToGrid w:val="0"/>
              <w:spacing w:line="500" w:lineRule="exact"/>
              <w:rPr>
                <w:rFonts w:hint="eastAsia" w:ascii="宋体" w:hAnsi="宋体" w:eastAsia="宋体" w:cs="宋体"/>
                <w:bCs/>
                <w:color w:val="2510EE"/>
                <w:kern w:val="0"/>
                <w:sz w:val="21"/>
                <w:szCs w:val="21"/>
                <w:highlight w:val="none"/>
                <w:lang w:val="en-US" w:eastAsia="zh-CN" w:bidi="ar-SA"/>
              </w:rPr>
            </w:pPr>
            <w:r>
              <w:rPr>
                <w:rFonts w:hint="eastAsia" w:ascii="宋体" w:hAnsi="宋体" w:eastAsia="宋体" w:cs="宋体"/>
                <w:b w:val="0"/>
                <w:bCs w:val="0"/>
                <w:color w:val="2510EE"/>
                <w:sz w:val="21"/>
                <w:szCs w:val="21"/>
                <w:highlight w:val="none"/>
              </w:rPr>
              <w:t>特定资格要求：</w:t>
            </w:r>
            <w:r>
              <w:rPr>
                <w:rFonts w:hint="eastAsia" w:ascii="宋体" w:hAnsi="宋体" w:eastAsia="宋体" w:cs="宋体"/>
                <w:color w:val="2510EE"/>
                <w:kern w:val="2"/>
                <w:sz w:val="21"/>
                <w:szCs w:val="21"/>
                <w:highlight w:val="none"/>
                <w:lang w:val="en-US" w:eastAsia="zh-CN"/>
              </w:rPr>
              <w:t>具备建筑工程施工总承包三级（含三级）以上资质（采用联合体形式参与磋商的，联合体资质按最低的企业计取）</w:t>
            </w:r>
            <w:r>
              <w:rPr>
                <w:rFonts w:hint="eastAsia" w:ascii="宋体" w:hAnsi="宋体" w:eastAsia="宋体" w:cs="宋体"/>
                <w:color w:val="2510EE"/>
                <w:kern w:val="2"/>
                <w:sz w:val="21"/>
                <w:szCs w:val="21"/>
                <w:highlight w:val="none"/>
                <w:lang w:eastAsia="zh-CN"/>
              </w:rPr>
              <w:t>，并在人员、设备、资金等方面具备相应的施工能力。</w:t>
            </w:r>
            <w:r>
              <w:rPr>
                <w:rFonts w:hint="eastAsia" w:ascii="宋体" w:hAnsi="宋体" w:eastAsia="宋体" w:cs="宋体"/>
                <w:color w:val="2510EE"/>
                <w:kern w:val="2"/>
                <w:sz w:val="21"/>
                <w:szCs w:val="21"/>
                <w:highlight w:val="none"/>
                <w:lang w:val="en-US" w:eastAsia="zh-CN"/>
              </w:rPr>
              <w:t>项目经理须具备建筑工程专业贰级以上（含贰级）注册建造师资格，具有安全生产考核B证</w:t>
            </w:r>
            <w:r>
              <w:rPr>
                <w:rFonts w:hint="eastAsia" w:ascii="宋体" w:hAnsi="宋体" w:eastAsia="宋体" w:cs="宋体"/>
                <w:color w:val="2510EE"/>
                <w:kern w:val="2"/>
                <w:sz w:val="21"/>
                <w:szCs w:val="21"/>
                <w:highlight w:val="none"/>
                <w:lang w:eastAsia="zh-CN"/>
              </w:rPr>
              <w:t>。本项目不接受有在建、已中标未开工或已列为其他项目中标候选人第一名的建造师作为项目经理（符合《广西壮族自治区建筑市场诚信卡管理暂行办法》第十六条第一款及桂建管﹝2016﹞70号文除外）。</w:t>
            </w:r>
          </w:p>
        </w:tc>
      </w:tr>
      <w:tr w14:paraId="2822C36E">
        <w:tblPrEx>
          <w:tblCellMar>
            <w:top w:w="0" w:type="dxa"/>
            <w:left w:w="108" w:type="dxa"/>
            <w:bottom w:w="0" w:type="dxa"/>
            <w:right w:w="108" w:type="dxa"/>
          </w:tblCellMar>
        </w:tblPrEx>
        <w:trPr>
          <w:trHeight w:val="621" w:hRule="atLeast"/>
          <w:jc w:val="center"/>
        </w:trPr>
        <w:tc>
          <w:tcPr>
            <w:tcW w:w="944" w:type="dxa"/>
            <w:vMerge w:val="continue"/>
            <w:tcBorders>
              <w:left w:val="single" w:color="auto" w:sz="4" w:space="0"/>
              <w:right w:val="single" w:color="auto" w:sz="4" w:space="0"/>
            </w:tcBorders>
            <w:noWrap w:val="0"/>
            <w:vAlign w:val="center"/>
          </w:tcPr>
          <w:p w14:paraId="08D86735">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6E8556D6">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77421EEA">
            <w:pPr>
              <w:pStyle w:val="398"/>
              <w:pageBreakBefore w:val="0"/>
              <w:kinsoku/>
              <w:wordWrap/>
              <w:overflowPunct/>
              <w:topLinePunct w:val="0"/>
              <w:bidi w:val="0"/>
              <w:snapToGrid w:val="0"/>
              <w:spacing w:line="500" w:lineRule="exact"/>
              <w:jc w:val="left"/>
              <w:rPr>
                <w:rFonts w:hint="eastAsia" w:ascii="宋体" w:hAnsi="宋体" w:cs="宋体"/>
                <w:color w:val="2510EE"/>
                <w:highlight w:val="none"/>
              </w:rPr>
            </w:pPr>
            <w:r>
              <w:rPr>
                <w:rFonts w:hint="eastAsia" w:ascii="宋体" w:hAnsi="宋体" w:cs="宋体"/>
                <w:color w:val="2510EE"/>
                <w:highlight w:val="none"/>
              </w:rPr>
              <w:t>安全生产许可证</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4118ED6C">
            <w:pPr>
              <w:pStyle w:val="398"/>
              <w:pageBreakBefore w:val="0"/>
              <w:kinsoku/>
              <w:wordWrap/>
              <w:overflowPunct/>
              <w:topLinePunct w:val="0"/>
              <w:bidi w:val="0"/>
              <w:snapToGrid w:val="0"/>
              <w:spacing w:line="500" w:lineRule="exact"/>
              <w:rPr>
                <w:rFonts w:hint="eastAsia" w:ascii="宋体" w:hAnsi="宋体" w:eastAsia="宋体" w:cs="宋体"/>
                <w:bCs/>
                <w:color w:val="2510EE"/>
                <w:highlight w:val="none"/>
                <w:lang w:eastAsia="zh-CN"/>
              </w:rPr>
            </w:pPr>
            <w:r>
              <w:rPr>
                <w:rFonts w:hint="eastAsia" w:ascii="宋体" w:hAnsi="宋体" w:cs="宋体"/>
                <w:bCs/>
                <w:color w:val="2510EE"/>
                <w:kern w:val="0"/>
                <w:szCs w:val="21"/>
                <w:highlight w:val="none"/>
              </w:rPr>
              <w:t>供应商有效的安全生产许可证书</w:t>
            </w:r>
            <w:r>
              <w:rPr>
                <w:rFonts w:hint="eastAsia" w:ascii="宋体" w:hAnsi="宋体" w:cs="宋体"/>
                <w:bCs/>
                <w:color w:val="2510EE"/>
                <w:kern w:val="0"/>
                <w:szCs w:val="21"/>
                <w:highlight w:val="none"/>
                <w:lang w:eastAsia="zh-CN"/>
              </w:rPr>
              <w:t>扫描件</w:t>
            </w:r>
            <w:r>
              <w:rPr>
                <w:rFonts w:hint="eastAsia" w:ascii="宋体" w:hAnsi="宋体" w:eastAsia="宋体" w:cs="宋体"/>
                <w:b/>
                <w:bCs/>
                <w:color w:val="2510EE"/>
                <w:sz w:val="21"/>
                <w:szCs w:val="21"/>
                <w:highlight w:val="none"/>
                <w:lang w:val="en-US" w:eastAsia="zh-CN"/>
              </w:rPr>
              <w:t>（必须提供</w:t>
            </w:r>
            <w:r>
              <w:rPr>
                <w:rFonts w:hint="eastAsia" w:ascii="宋体" w:hAnsi="宋体"/>
                <w:b/>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eastAsia="宋体" w:cs="宋体"/>
                <w:b/>
                <w:bCs/>
                <w:color w:val="2510EE"/>
                <w:sz w:val="21"/>
                <w:szCs w:val="21"/>
                <w:highlight w:val="none"/>
                <w:lang w:val="en-US" w:eastAsia="zh-CN"/>
              </w:rPr>
              <w:t>）</w:t>
            </w:r>
          </w:p>
        </w:tc>
      </w:tr>
      <w:tr w14:paraId="4655F314">
        <w:tblPrEx>
          <w:tblCellMar>
            <w:top w:w="0" w:type="dxa"/>
            <w:left w:w="108" w:type="dxa"/>
            <w:bottom w:w="0" w:type="dxa"/>
            <w:right w:w="108" w:type="dxa"/>
          </w:tblCellMar>
        </w:tblPrEx>
        <w:trPr>
          <w:trHeight w:val="622" w:hRule="atLeast"/>
          <w:jc w:val="center"/>
        </w:trPr>
        <w:tc>
          <w:tcPr>
            <w:tcW w:w="944" w:type="dxa"/>
            <w:vMerge w:val="continue"/>
            <w:tcBorders>
              <w:left w:val="single" w:color="auto" w:sz="4" w:space="0"/>
              <w:right w:val="single" w:color="auto" w:sz="4" w:space="0"/>
            </w:tcBorders>
            <w:noWrap w:val="0"/>
            <w:vAlign w:val="center"/>
          </w:tcPr>
          <w:p w14:paraId="7D35AA86">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517BE9B0">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64CEB19B">
            <w:pPr>
              <w:pStyle w:val="398"/>
              <w:pageBreakBefore w:val="0"/>
              <w:kinsoku/>
              <w:wordWrap/>
              <w:overflowPunct/>
              <w:topLinePunct w:val="0"/>
              <w:bidi w:val="0"/>
              <w:snapToGrid w:val="0"/>
              <w:spacing w:line="500" w:lineRule="exact"/>
              <w:jc w:val="left"/>
              <w:rPr>
                <w:rFonts w:hint="eastAsia" w:ascii="宋体" w:hAnsi="宋体" w:cs="宋体"/>
                <w:color w:val="2510EE"/>
                <w:kern w:val="0"/>
                <w:sz w:val="21"/>
                <w:szCs w:val="21"/>
                <w:highlight w:val="none"/>
                <w:lang w:val="en-US" w:eastAsia="zh-CN" w:bidi="ar-SA"/>
              </w:rPr>
            </w:pPr>
            <w:r>
              <w:rPr>
                <w:rFonts w:hint="eastAsia" w:ascii="宋体" w:hAnsi="宋体" w:eastAsia="宋体" w:cs="宋体"/>
                <w:color w:val="2510EE"/>
                <w:highlight w:val="none"/>
                <w:lang w:eastAsia="zh-CN"/>
              </w:rPr>
              <w:t>中小微企业声明函</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581345AC">
            <w:pPr>
              <w:pStyle w:val="398"/>
              <w:pageBreakBefore w:val="0"/>
              <w:kinsoku/>
              <w:wordWrap/>
              <w:overflowPunct/>
              <w:topLinePunct w:val="0"/>
              <w:bidi w:val="0"/>
              <w:snapToGrid w:val="0"/>
              <w:spacing w:line="500" w:lineRule="exact"/>
              <w:rPr>
                <w:rFonts w:hint="eastAsia" w:ascii="宋体" w:hAnsi="宋体" w:eastAsia="宋体" w:cs="宋体"/>
                <w:color w:val="2510EE"/>
                <w:kern w:val="0"/>
                <w:sz w:val="21"/>
                <w:szCs w:val="21"/>
                <w:highlight w:val="none"/>
                <w:lang w:val="en-US" w:eastAsia="zh-CN" w:bidi="ar-SA"/>
              </w:rPr>
            </w:pPr>
            <w:r>
              <w:rPr>
                <w:rFonts w:hint="eastAsia" w:ascii="宋体" w:hAnsi="宋体" w:cs="宋体"/>
                <w:color w:val="2510EE"/>
                <w:highlight w:val="none"/>
              </w:rPr>
              <w:t>符合</w:t>
            </w:r>
            <w:r>
              <w:rPr>
                <w:rFonts w:hint="eastAsia" w:ascii="宋体" w:hAnsi="宋体" w:cs="宋体"/>
                <w:color w:val="2510EE"/>
                <w:highlight w:val="none"/>
                <w:lang w:eastAsia="zh-CN"/>
              </w:rPr>
              <w:t>采购文件要求，</w:t>
            </w:r>
            <w:r>
              <w:rPr>
                <w:rFonts w:hint="eastAsia" w:ascii="宋体" w:hAnsi="宋体" w:eastAsia="宋体" w:cs="宋体"/>
                <w:b/>
                <w:bCs/>
                <w:color w:val="2510EE"/>
                <w:highlight w:val="none"/>
                <w:lang w:eastAsia="zh-CN"/>
              </w:rPr>
              <w:t>必须提供</w:t>
            </w:r>
            <w:r>
              <w:rPr>
                <w:rFonts w:hint="eastAsia" w:ascii="宋体" w:hAnsi="宋体"/>
                <w:b/>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cs="宋体"/>
                <w:color w:val="2510EE"/>
                <w:highlight w:val="none"/>
                <w:lang w:eastAsia="zh-CN"/>
              </w:rPr>
              <w:t>。</w:t>
            </w:r>
          </w:p>
        </w:tc>
      </w:tr>
      <w:tr w14:paraId="1CACE4AD">
        <w:tblPrEx>
          <w:tblCellMar>
            <w:top w:w="0" w:type="dxa"/>
            <w:left w:w="108" w:type="dxa"/>
            <w:bottom w:w="0" w:type="dxa"/>
            <w:right w:w="108" w:type="dxa"/>
          </w:tblCellMar>
        </w:tblPrEx>
        <w:trPr>
          <w:trHeight w:val="622" w:hRule="atLeast"/>
          <w:jc w:val="center"/>
        </w:trPr>
        <w:tc>
          <w:tcPr>
            <w:tcW w:w="944" w:type="dxa"/>
            <w:vMerge w:val="continue"/>
            <w:tcBorders>
              <w:left w:val="single" w:color="auto" w:sz="4" w:space="0"/>
              <w:right w:val="single" w:color="auto" w:sz="4" w:space="0"/>
            </w:tcBorders>
            <w:noWrap w:val="0"/>
            <w:vAlign w:val="center"/>
          </w:tcPr>
          <w:p w14:paraId="1A072AC8">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5FA67DAD">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0A39485E">
            <w:pPr>
              <w:pStyle w:val="398"/>
              <w:pageBreakBefore w:val="0"/>
              <w:kinsoku/>
              <w:wordWrap/>
              <w:overflowPunct/>
              <w:topLinePunct w:val="0"/>
              <w:bidi w:val="0"/>
              <w:snapToGrid w:val="0"/>
              <w:spacing w:line="500" w:lineRule="exact"/>
              <w:jc w:val="left"/>
              <w:rPr>
                <w:rFonts w:hint="eastAsia" w:ascii="宋体" w:hAnsi="宋体" w:eastAsia="宋体" w:cs="宋体"/>
                <w:color w:val="2510EE"/>
                <w:szCs w:val="21"/>
                <w:highlight w:val="none"/>
                <w:lang w:eastAsia="zh-CN"/>
              </w:rPr>
            </w:pPr>
            <w:r>
              <w:rPr>
                <w:rFonts w:hint="eastAsia" w:ascii="宋体" w:hAnsi="宋体" w:eastAsia="宋体" w:cs="宋体"/>
                <w:color w:val="2510EE"/>
                <w:szCs w:val="21"/>
                <w:highlight w:val="none"/>
                <w:lang w:eastAsia="zh-CN"/>
              </w:rPr>
              <w:t>供应商2024年度财务状况报告</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61F94DC7">
            <w:pPr>
              <w:pStyle w:val="398"/>
              <w:pageBreakBefore w:val="0"/>
              <w:kinsoku/>
              <w:wordWrap/>
              <w:overflowPunct/>
              <w:topLinePunct w:val="0"/>
              <w:bidi w:val="0"/>
              <w:snapToGrid w:val="0"/>
              <w:spacing w:line="500" w:lineRule="exact"/>
              <w:rPr>
                <w:rFonts w:hint="eastAsia" w:ascii="宋体" w:hAnsi="宋体" w:cs="宋体"/>
                <w:color w:val="2510EE"/>
                <w:highlight w:val="none"/>
              </w:rPr>
            </w:pPr>
            <w:r>
              <w:rPr>
                <w:rFonts w:hint="eastAsia" w:ascii="宋体" w:hAnsi="宋体" w:cs="宋体"/>
                <w:color w:val="2510EE"/>
                <w:highlight w:val="none"/>
                <w:lang w:eastAsia="zh-CN"/>
              </w:rPr>
              <w:t>按采购文件要求提供</w:t>
            </w:r>
            <w:r>
              <w:rPr>
                <w:rFonts w:hint="eastAsia" w:ascii="宋体" w:hAnsi="宋体"/>
                <w:b/>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cs="宋体"/>
                <w:color w:val="2510EE"/>
                <w:highlight w:val="none"/>
                <w:lang w:eastAsia="zh-CN"/>
              </w:rPr>
              <w:t>。</w:t>
            </w:r>
          </w:p>
        </w:tc>
      </w:tr>
      <w:tr w14:paraId="2B1EFB88">
        <w:tblPrEx>
          <w:tblCellMar>
            <w:top w:w="0" w:type="dxa"/>
            <w:left w:w="108" w:type="dxa"/>
            <w:bottom w:w="0" w:type="dxa"/>
            <w:right w:w="108" w:type="dxa"/>
          </w:tblCellMar>
        </w:tblPrEx>
        <w:trPr>
          <w:trHeight w:val="497" w:hRule="atLeast"/>
          <w:jc w:val="center"/>
        </w:trPr>
        <w:tc>
          <w:tcPr>
            <w:tcW w:w="944" w:type="dxa"/>
            <w:vMerge w:val="continue"/>
            <w:tcBorders>
              <w:left w:val="single" w:color="auto" w:sz="4" w:space="0"/>
              <w:right w:val="single" w:color="auto" w:sz="4" w:space="0"/>
            </w:tcBorders>
            <w:noWrap w:val="0"/>
            <w:vAlign w:val="center"/>
          </w:tcPr>
          <w:p w14:paraId="7A445BD6">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7E0D60CF">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54A0B6AB">
            <w:pPr>
              <w:pStyle w:val="398"/>
              <w:pageBreakBefore w:val="0"/>
              <w:kinsoku/>
              <w:wordWrap/>
              <w:overflowPunct/>
              <w:topLinePunct w:val="0"/>
              <w:bidi w:val="0"/>
              <w:snapToGrid w:val="0"/>
              <w:spacing w:line="500" w:lineRule="exact"/>
              <w:jc w:val="left"/>
              <w:rPr>
                <w:rFonts w:hint="eastAsia" w:ascii="宋体" w:hAnsi="宋体" w:cs="宋体"/>
                <w:color w:val="2510EE"/>
                <w:highlight w:val="none"/>
              </w:rPr>
            </w:pPr>
            <w:r>
              <w:rPr>
                <w:rFonts w:hint="eastAsia" w:ascii="宋体" w:hAnsi="宋体" w:cs="宋体"/>
                <w:color w:val="2510EE"/>
                <w:highlight w:val="none"/>
                <w:lang w:eastAsia="zh-CN"/>
              </w:rPr>
              <w:t>依法纳税证明材料</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18BED5C3">
            <w:pPr>
              <w:pStyle w:val="398"/>
              <w:pageBreakBefore w:val="0"/>
              <w:kinsoku/>
              <w:wordWrap/>
              <w:overflowPunct/>
              <w:topLinePunct w:val="0"/>
              <w:bidi w:val="0"/>
              <w:snapToGrid w:val="0"/>
              <w:spacing w:line="500" w:lineRule="exact"/>
              <w:rPr>
                <w:rFonts w:hint="eastAsia" w:ascii="宋体" w:hAnsi="宋体" w:eastAsia="宋体" w:cs="宋体"/>
                <w:color w:val="2510EE"/>
                <w:highlight w:val="none"/>
                <w:lang w:eastAsia="zh-CN"/>
              </w:rPr>
            </w:pPr>
            <w:r>
              <w:rPr>
                <w:rFonts w:hint="eastAsia" w:ascii="宋体" w:hAnsi="宋体" w:cs="宋体"/>
                <w:color w:val="2510EE"/>
                <w:highlight w:val="none"/>
                <w:lang w:eastAsia="zh-CN"/>
              </w:rPr>
              <w:t>按采购文件要求提供</w:t>
            </w:r>
            <w:r>
              <w:rPr>
                <w:rFonts w:hint="eastAsia" w:ascii="宋体" w:hAnsi="宋体"/>
                <w:b/>
                <w:color w:val="2510EE"/>
                <w:szCs w:val="21"/>
                <w:highlight w:val="none"/>
                <w:lang w:eastAsia="zh-CN"/>
              </w:rPr>
              <w:t>，</w:t>
            </w:r>
            <w:r>
              <w:rPr>
                <w:rFonts w:hint="eastAsia" w:ascii="宋体" w:hAnsi="宋体" w:cs="宋体"/>
                <w:b/>
                <w:bCs/>
                <w:color w:val="2510EE"/>
                <w:szCs w:val="21"/>
                <w:highlight w:val="none"/>
              </w:rPr>
              <w:t>如为联合体投标的，分别提交相关资格文件</w:t>
            </w:r>
            <w:r>
              <w:rPr>
                <w:rFonts w:hint="eastAsia" w:ascii="宋体" w:hAnsi="宋体" w:cs="宋体"/>
                <w:color w:val="2510EE"/>
                <w:highlight w:val="none"/>
                <w:lang w:eastAsia="zh-CN"/>
              </w:rPr>
              <w:t>。</w:t>
            </w:r>
          </w:p>
        </w:tc>
      </w:tr>
      <w:tr w14:paraId="121CE1C4">
        <w:tblPrEx>
          <w:tblCellMar>
            <w:top w:w="0" w:type="dxa"/>
            <w:left w:w="108" w:type="dxa"/>
            <w:bottom w:w="0" w:type="dxa"/>
            <w:right w:w="108" w:type="dxa"/>
          </w:tblCellMar>
        </w:tblPrEx>
        <w:trPr>
          <w:trHeight w:val="560" w:hRule="atLeast"/>
          <w:jc w:val="center"/>
        </w:trPr>
        <w:tc>
          <w:tcPr>
            <w:tcW w:w="944" w:type="dxa"/>
            <w:vMerge w:val="continue"/>
            <w:tcBorders>
              <w:left w:val="single" w:color="auto" w:sz="4" w:space="0"/>
              <w:right w:val="single" w:color="auto" w:sz="4" w:space="0"/>
            </w:tcBorders>
            <w:noWrap w:val="0"/>
            <w:vAlign w:val="center"/>
          </w:tcPr>
          <w:p w14:paraId="71414CF0">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1A2FB716">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63C3EFB2">
            <w:pPr>
              <w:pStyle w:val="398"/>
              <w:pageBreakBefore w:val="0"/>
              <w:kinsoku/>
              <w:wordWrap/>
              <w:overflowPunct/>
              <w:topLinePunct w:val="0"/>
              <w:bidi w:val="0"/>
              <w:snapToGrid w:val="0"/>
              <w:spacing w:line="500" w:lineRule="exact"/>
              <w:jc w:val="left"/>
              <w:rPr>
                <w:rFonts w:hint="eastAsia" w:ascii="宋体" w:hAnsi="宋体" w:eastAsia="宋体" w:cs="宋体"/>
                <w:color w:val="2510EE"/>
                <w:highlight w:val="none"/>
                <w:lang w:eastAsia="zh-CN"/>
              </w:rPr>
            </w:pPr>
            <w:r>
              <w:rPr>
                <w:rFonts w:hint="eastAsia" w:ascii="宋体" w:hAnsi="宋体" w:eastAsia="宋体" w:cs="宋体"/>
                <w:color w:val="2510EE"/>
                <w:szCs w:val="21"/>
                <w:highlight w:val="none"/>
                <w:lang w:eastAsia="zh-CN"/>
              </w:rPr>
              <w:t>无</w:t>
            </w:r>
            <w:r>
              <w:rPr>
                <w:rFonts w:hint="eastAsia" w:ascii="宋体" w:hAnsi="宋体" w:eastAsia="宋体" w:cs="宋体"/>
                <w:color w:val="2510EE"/>
                <w:szCs w:val="21"/>
                <w:highlight w:val="none"/>
              </w:rPr>
              <w:t>重大违法记录的书面声明</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0A45414C">
            <w:pPr>
              <w:pStyle w:val="398"/>
              <w:pageBreakBefore w:val="0"/>
              <w:kinsoku/>
              <w:wordWrap/>
              <w:overflowPunct/>
              <w:topLinePunct w:val="0"/>
              <w:bidi w:val="0"/>
              <w:snapToGrid w:val="0"/>
              <w:spacing w:line="500" w:lineRule="exact"/>
              <w:rPr>
                <w:rFonts w:hint="eastAsia" w:ascii="宋体" w:hAnsi="宋体" w:cs="宋体"/>
                <w:color w:val="2510EE"/>
                <w:highlight w:val="none"/>
              </w:rPr>
            </w:pPr>
            <w:r>
              <w:rPr>
                <w:rFonts w:hint="eastAsia" w:ascii="宋体" w:hAnsi="宋体" w:eastAsia="宋体" w:cs="宋体"/>
                <w:color w:val="2510EE"/>
                <w:szCs w:val="21"/>
                <w:highlight w:val="none"/>
              </w:rPr>
              <w:t>供应商参加政府采购活动前3年内在经营活动中没有重大违法记录及有关信用信息的书面声明</w:t>
            </w:r>
            <w:r>
              <w:rPr>
                <w:rFonts w:hint="eastAsia" w:ascii="宋体" w:hAnsi="宋体" w:eastAsia="宋体" w:cs="宋体"/>
                <w:b/>
                <w:bCs/>
                <w:color w:val="2510EE"/>
                <w:szCs w:val="21"/>
                <w:highlight w:val="none"/>
              </w:rPr>
              <w:t>（必须提供</w:t>
            </w:r>
            <w:r>
              <w:rPr>
                <w:rFonts w:hint="eastAsia" w:ascii="宋体" w:hAnsi="宋体" w:eastAsia="宋体" w:cs="宋体"/>
                <w:b/>
                <w:bCs/>
                <w:color w:val="2510EE"/>
                <w:szCs w:val="21"/>
                <w:highlight w:val="none"/>
                <w:lang w:eastAsia="zh-CN"/>
              </w:rPr>
              <w:t>，</w:t>
            </w:r>
            <w:r>
              <w:rPr>
                <w:rFonts w:hint="eastAsia" w:ascii="宋体" w:hAnsi="宋体" w:eastAsia="宋体" w:cs="Times New Roman"/>
                <w:b/>
                <w:color w:val="2510EE"/>
                <w:szCs w:val="21"/>
                <w:highlight w:val="none"/>
              </w:rPr>
              <w:t>如为联合体投标的，分别提交相关资格文件</w:t>
            </w:r>
            <w:r>
              <w:rPr>
                <w:rFonts w:hint="eastAsia" w:ascii="宋体" w:hAnsi="宋体" w:eastAsia="宋体" w:cs="宋体"/>
                <w:b/>
                <w:bCs/>
                <w:color w:val="2510EE"/>
                <w:szCs w:val="21"/>
                <w:highlight w:val="none"/>
              </w:rPr>
              <w:t>）</w:t>
            </w:r>
          </w:p>
        </w:tc>
      </w:tr>
      <w:tr w14:paraId="6FC653EA">
        <w:tblPrEx>
          <w:tblCellMar>
            <w:top w:w="0" w:type="dxa"/>
            <w:left w:w="108" w:type="dxa"/>
            <w:bottom w:w="0" w:type="dxa"/>
            <w:right w:w="108" w:type="dxa"/>
          </w:tblCellMar>
        </w:tblPrEx>
        <w:trPr>
          <w:trHeight w:val="610" w:hRule="atLeast"/>
          <w:jc w:val="center"/>
        </w:trPr>
        <w:tc>
          <w:tcPr>
            <w:tcW w:w="944" w:type="dxa"/>
            <w:vMerge w:val="continue"/>
            <w:tcBorders>
              <w:left w:val="single" w:color="auto" w:sz="4" w:space="0"/>
              <w:right w:val="single" w:color="auto" w:sz="4" w:space="0"/>
            </w:tcBorders>
            <w:noWrap w:val="0"/>
            <w:vAlign w:val="center"/>
          </w:tcPr>
          <w:p w14:paraId="68AB7257">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left w:val="single" w:color="auto" w:sz="4" w:space="0"/>
              <w:right w:val="single" w:color="auto" w:sz="4" w:space="0"/>
            </w:tcBorders>
            <w:noWrap w:val="0"/>
            <w:vAlign w:val="center"/>
          </w:tcPr>
          <w:p w14:paraId="5C5BBD9A">
            <w:pPr>
              <w:pageBreakBefore w:val="0"/>
              <w:widowControl/>
              <w:kinsoku/>
              <w:wordWrap/>
              <w:overflowPunct/>
              <w:topLinePunct w:val="0"/>
              <w:bidi w:val="0"/>
              <w:spacing w:line="500" w:lineRule="exact"/>
              <w:jc w:val="left"/>
              <w:rPr>
                <w:rFonts w:hint="eastAsia" w:ascii="宋体" w:hAnsi="宋体" w:cs="宋体"/>
                <w:color w:val="000000"/>
                <w:kern w:val="0"/>
                <w:highlight w:val="none"/>
              </w:rPr>
            </w:pPr>
          </w:p>
        </w:tc>
        <w:tc>
          <w:tcPr>
            <w:tcW w:w="2601" w:type="dxa"/>
            <w:tcBorders>
              <w:top w:val="single" w:color="auto" w:sz="4" w:space="0"/>
              <w:left w:val="single" w:color="auto" w:sz="4" w:space="0"/>
              <w:bottom w:val="single" w:color="auto" w:sz="4" w:space="0"/>
              <w:right w:val="single" w:color="auto" w:sz="4" w:space="0"/>
            </w:tcBorders>
            <w:noWrap w:val="0"/>
            <w:vAlign w:val="center"/>
          </w:tcPr>
          <w:p w14:paraId="55931F49">
            <w:pPr>
              <w:pStyle w:val="398"/>
              <w:pageBreakBefore w:val="0"/>
              <w:kinsoku/>
              <w:wordWrap/>
              <w:overflowPunct/>
              <w:topLinePunct w:val="0"/>
              <w:bidi w:val="0"/>
              <w:snapToGrid w:val="0"/>
              <w:spacing w:line="500" w:lineRule="exact"/>
              <w:jc w:val="left"/>
              <w:rPr>
                <w:rFonts w:hint="eastAsia" w:ascii="宋体" w:hAnsi="宋体" w:eastAsia="宋体" w:cs="宋体"/>
                <w:color w:val="2510EE"/>
                <w:highlight w:val="none"/>
                <w:lang w:eastAsia="zh-CN"/>
              </w:rPr>
            </w:pPr>
            <w:r>
              <w:rPr>
                <w:rFonts w:hint="eastAsia" w:ascii="宋体" w:hAnsi="宋体" w:eastAsia="宋体" w:cs="Times New Roman"/>
                <w:color w:val="2510EE"/>
                <w:kern w:val="2"/>
                <w:sz w:val="21"/>
                <w:szCs w:val="24"/>
                <w:highlight w:val="none"/>
                <w:lang w:val="en-US" w:eastAsia="zh-CN" w:bidi="ar-SA"/>
              </w:rPr>
              <w:t>联合体协议书</w:t>
            </w:r>
          </w:p>
        </w:tc>
        <w:tc>
          <w:tcPr>
            <w:tcW w:w="4943" w:type="dxa"/>
            <w:tcBorders>
              <w:top w:val="single" w:color="auto" w:sz="4" w:space="0"/>
              <w:left w:val="single" w:color="auto" w:sz="4" w:space="0"/>
              <w:bottom w:val="single" w:color="auto" w:sz="4" w:space="0"/>
              <w:right w:val="single" w:color="auto" w:sz="4" w:space="0"/>
            </w:tcBorders>
            <w:noWrap w:val="0"/>
            <w:vAlign w:val="center"/>
          </w:tcPr>
          <w:p w14:paraId="63337C08">
            <w:pPr>
              <w:pStyle w:val="398"/>
              <w:pageBreakBefore w:val="0"/>
              <w:kinsoku/>
              <w:wordWrap/>
              <w:overflowPunct/>
              <w:topLinePunct w:val="0"/>
              <w:bidi w:val="0"/>
              <w:snapToGrid w:val="0"/>
              <w:spacing w:line="500" w:lineRule="exact"/>
              <w:rPr>
                <w:rFonts w:hint="eastAsia" w:ascii="宋体" w:hAnsi="宋体" w:eastAsia="宋体" w:cs="宋体"/>
                <w:color w:val="2510EE"/>
                <w:highlight w:val="none"/>
                <w:lang w:eastAsia="zh-CN"/>
              </w:rPr>
            </w:pPr>
            <w:r>
              <w:rPr>
                <w:rFonts w:hint="eastAsia" w:ascii="宋体" w:hAnsi="宋体" w:eastAsia="宋体" w:cs="Courier New"/>
                <w:b/>
                <w:color w:val="2510EE"/>
                <w:kern w:val="2"/>
                <w:sz w:val="21"/>
                <w:szCs w:val="21"/>
                <w:highlight w:val="none"/>
                <w:lang w:val="en-US" w:eastAsia="zh-CN" w:bidi="ar-SA"/>
              </w:rPr>
              <w:t>如为联合体的，必须提供。</w:t>
            </w:r>
          </w:p>
        </w:tc>
      </w:tr>
      <w:tr w14:paraId="2BE086E6">
        <w:tblPrEx>
          <w:tblCellMar>
            <w:top w:w="0" w:type="dxa"/>
            <w:left w:w="108" w:type="dxa"/>
            <w:bottom w:w="0" w:type="dxa"/>
            <w:right w:w="108" w:type="dxa"/>
          </w:tblCellMar>
        </w:tblPrEx>
        <w:trPr>
          <w:trHeight w:val="487" w:hRule="atLeast"/>
          <w:jc w:val="center"/>
        </w:trPr>
        <w:tc>
          <w:tcPr>
            <w:tcW w:w="944" w:type="dxa"/>
            <w:vMerge w:val="restart"/>
            <w:tcBorders>
              <w:top w:val="single" w:color="auto" w:sz="4" w:space="0"/>
              <w:left w:val="single" w:color="000000" w:sz="4" w:space="0"/>
              <w:bottom w:val="single" w:color="auto" w:sz="4" w:space="0"/>
              <w:right w:val="single" w:color="000000" w:sz="4" w:space="0"/>
            </w:tcBorders>
            <w:noWrap w:val="0"/>
            <w:vAlign w:val="center"/>
          </w:tcPr>
          <w:p w14:paraId="22A23B6F">
            <w:pPr>
              <w:pageBreakBefore w:val="0"/>
              <w:kinsoku/>
              <w:wordWrap/>
              <w:overflowPunct/>
              <w:topLinePunct w:val="0"/>
              <w:bidi w:val="0"/>
              <w:spacing w:line="500" w:lineRule="exact"/>
              <w:jc w:val="center"/>
              <w:rPr>
                <w:rFonts w:hint="eastAsia" w:ascii="宋体" w:hAnsi="宋体" w:cs="宋体"/>
                <w:b/>
                <w:color w:val="000000"/>
                <w:highlight w:val="none"/>
              </w:rPr>
            </w:pPr>
            <w:r>
              <w:rPr>
                <w:rFonts w:hint="eastAsia" w:ascii="宋体" w:hAnsi="宋体" w:cs="宋体"/>
                <w:bCs/>
                <w:color w:val="000000"/>
                <w:highlight w:val="none"/>
              </w:rPr>
              <w:t>2.1.2</w:t>
            </w:r>
          </w:p>
        </w:tc>
        <w:tc>
          <w:tcPr>
            <w:tcW w:w="1460" w:type="dxa"/>
            <w:vMerge w:val="restart"/>
            <w:tcBorders>
              <w:top w:val="single" w:color="auto" w:sz="4" w:space="0"/>
              <w:left w:val="single" w:color="000000" w:sz="4" w:space="0"/>
              <w:bottom w:val="single" w:color="auto" w:sz="4" w:space="0"/>
              <w:right w:val="single" w:color="000000" w:sz="4" w:space="0"/>
            </w:tcBorders>
            <w:noWrap w:val="0"/>
            <w:vAlign w:val="center"/>
          </w:tcPr>
          <w:p w14:paraId="27DDF17C">
            <w:pPr>
              <w:pageBreakBefore w:val="0"/>
              <w:kinsoku/>
              <w:wordWrap/>
              <w:overflowPunct/>
              <w:topLinePunct w:val="0"/>
              <w:bidi w:val="0"/>
              <w:spacing w:line="500" w:lineRule="exact"/>
              <w:jc w:val="center"/>
              <w:rPr>
                <w:rFonts w:hint="eastAsia" w:ascii="宋体" w:hAnsi="宋体" w:eastAsia="宋体" w:cs="宋体"/>
                <w:color w:val="000000"/>
                <w:highlight w:val="none"/>
                <w:lang w:eastAsia="zh-CN"/>
              </w:rPr>
            </w:pPr>
            <w:r>
              <w:rPr>
                <w:rFonts w:hint="eastAsia" w:ascii="宋体" w:hAnsi="宋体" w:cs="宋体"/>
                <w:color w:val="000000"/>
                <w:highlight w:val="none"/>
                <w:lang w:eastAsia="zh-CN"/>
              </w:rPr>
              <w:t>符合性评审</w:t>
            </w:r>
          </w:p>
        </w:tc>
        <w:tc>
          <w:tcPr>
            <w:tcW w:w="2601" w:type="dxa"/>
            <w:tcBorders>
              <w:top w:val="single" w:color="auto" w:sz="4" w:space="0"/>
              <w:left w:val="single" w:color="000000" w:sz="4" w:space="0"/>
              <w:bottom w:val="single" w:color="000000" w:sz="4" w:space="0"/>
              <w:right w:val="single" w:color="000000" w:sz="4" w:space="0"/>
            </w:tcBorders>
            <w:noWrap w:val="0"/>
            <w:vAlign w:val="center"/>
          </w:tcPr>
          <w:p w14:paraId="6A8D50A3">
            <w:pPr>
              <w:pageBreakBefore w:val="0"/>
              <w:kinsoku/>
              <w:wordWrap/>
              <w:overflowPunct/>
              <w:topLinePunct w:val="0"/>
              <w:bidi w:val="0"/>
              <w:spacing w:line="500" w:lineRule="exact"/>
              <w:rPr>
                <w:rFonts w:hint="eastAsia" w:ascii="宋体" w:hAnsi="宋体" w:cs="宋体"/>
                <w:b/>
                <w:bCs/>
                <w:color w:val="000000"/>
                <w:highlight w:val="none"/>
              </w:rPr>
            </w:pPr>
            <w:r>
              <w:rPr>
                <w:rFonts w:hint="eastAsia" w:ascii="宋体" w:hAnsi="宋体" w:cs="宋体"/>
                <w:b/>
                <w:bCs/>
                <w:color w:val="000000"/>
                <w:highlight w:val="none"/>
              </w:rPr>
              <w:t>评审因素</w:t>
            </w:r>
          </w:p>
        </w:tc>
        <w:tc>
          <w:tcPr>
            <w:tcW w:w="4943" w:type="dxa"/>
            <w:tcBorders>
              <w:top w:val="single" w:color="auto" w:sz="4" w:space="0"/>
              <w:left w:val="single" w:color="000000" w:sz="4" w:space="0"/>
              <w:bottom w:val="single" w:color="000000" w:sz="4" w:space="0"/>
              <w:right w:val="single" w:color="000000" w:sz="4" w:space="0"/>
            </w:tcBorders>
            <w:noWrap w:val="0"/>
            <w:vAlign w:val="center"/>
          </w:tcPr>
          <w:p w14:paraId="4F4A027C">
            <w:pPr>
              <w:pageBreakBefore w:val="0"/>
              <w:kinsoku/>
              <w:wordWrap/>
              <w:overflowPunct/>
              <w:topLinePunct w:val="0"/>
              <w:bidi w:val="0"/>
              <w:spacing w:line="500" w:lineRule="exact"/>
              <w:rPr>
                <w:rFonts w:hint="eastAsia" w:ascii="宋体" w:hAnsi="宋体" w:cs="宋体"/>
                <w:b/>
                <w:bCs/>
                <w:color w:val="000000"/>
                <w:highlight w:val="none"/>
              </w:rPr>
            </w:pPr>
            <w:r>
              <w:rPr>
                <w:rFonts w:hint="eastAsia" w:ascii="宋体" w:hAnsi="宋体" w:cs="宋体"/>
                <w:b/>
                <w:bCs/>
                <w:color w:val="000000"/>
                <w:highlight w:val="none"/>
              </w:rPr>
              <w:t>评审标准（合格标准：缺少任何一项或有任何一项不合格者，其</w:t>
            </w:r>
            <w:r>
              <w:rPr>
                <w:rFonts w:hint="eastAsia" w:ascii="宋体" w:hAnsi="宋体" w:cs="宋体"/>
                <w:b/>
                <w:bCs/>
                <w:color w:val="000000"/>
                <w:highlight w:val="none"/>
                <w:lang w:eastAsia="zh-CN"/>
              </w:rPr>
              <w:t>符合性评审</w:t>
            </w:r>
            <w:r>
              <w:rPr>
                <w:rFonts w:hint="eastAsia" w:ascii="宋体" w:hAnsi="宋体" w:cs="宋体"/>
                <w:b/>
                <w:bCs/>
                <w:color w:val="000000"/>
                <w:highlight w:val="none"/>
              </w:rPr>
              <w:t>视为不合格）</w:t>
            </w:r>
          </w:p>
        </w:tc>
      </w:tr>
      <w:tr w14:paraId="5C20A3CB">
        <w:tblPrEx>
          <w:tblCellMar>
            <w:top w:w="0" w:type="dxa"/>
            <w:left w:w="108" w:type="dxa"/>
            <w:bottom w:w="0" w:type="dxa"/>
            <w:right w:w="108" w:type="dxa"/>
          </w:tblCellMar>
        </w:tblPrEx>
        <w:trPr>
          <w:trHeight w:val="51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10F44AF2">
            <w:pPr>
              <w:pageBreakBefore w:val="0"/>
              <w:kinsoku/>
              <w:wordWrap/>
              <w:overflowPunct/>
              <w:topLinePunct w:val="0"/>
              <w:bidi w:val="0"/>
              <w:spacing w:line="500" w:lineRule="exac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7F01B2F3">
            <w:pPr>
              <w:pageBreakBefore w:val="0"/>
              <w:kinsoku/>
              <w:wordWrap/>
              <w:overflowPunct/>
              <w:topLinePunct w:val="0"/>
              <w:bidi w:val="0"/>
              <w:spacing w:line="500" w:lineRule="exact"/>
              <w:rPr>
                <w:rFonts w:hint="eastAsia" w:ascii="宋体" w:hAnsi="宋体" w:cs="宋体"/>
                <w:color w:val="000000"/>
                <w:highlight w:val="none"/>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11E9494">
            <w:pPr>
              <w:pageBreakBefore w:val="0"/>
              <w:kinsoku/>
              <w:wordWrap/>
              <w:overflowPunct/>
              <w:topLinePunct w:val="0"/>
              <w:bidi w:val="0"/>
              <w:spacing w:line="500" w:lineRule="exact"/>
              <w:jc w:val="left"/>
              <w:rPr>
                <w:rFonts w:hint="eastAsia" w:ascii="宋体" w:hAnsi="宋体" w:cs="宋体"/>
                <w:color w:val="000000"/>
                <w:highlight w:val="none"/>
              </w:rPr>
            </w:pPr>
            <w:r>
              <w:rPr>
                <w:rFonts w:hint="eastAsia" w:ascii="宋体" w:hAnsi="宋体" w:cs="宋体"/>
                <w:color w:val="000000"/>
                <w:kern w:val="0"/>
                <w:highlight w:val="none"/>
                <w:lang w:eastAsia="zh-CN"/>
              </w:rPr>
              <w:t>响应函</w:t>
            </w:r>
          </w:p>
        </w:tc>
        <w:tc>
          <w:tcPr>
            <w:tcW w:w="4943" w:type="dxa"/>
            <w:tcBorders>
              <w:top w:val="single" w:color="000000" w:sz="4" w:space="0"/>
              <w:left w:val="single" w:color="000000" w:sz="4" w:space="0"/>
              <w:bottom w:val="single" w:color="000000" w:sz="4" w:space="0"/>
              <w:right w:val="single" w:color="000000" w:sz="4" w:space="0"/>
            </w:tcBorders>
            <w:noWrap w:val="0"/>
            <w:vAlign w:val="center"/>
          </w:tcPr>
          <w:p w14:paraId="716981D4">
            <w:pPr>
              <w:pageBreakBefore w:val="0"/>
              <w:kinsoku/>
              <w:wordWrap/>
              <w:overflowPunct/>
              <w:topLinePunct w:val="0"/>
              <w:bidi w:val="0"/>
              <w:spacing w:line="500" w:lineRule="exact"/>
              <w:rPr>
                <w:rFonts w:hint="eastAsia" w:ascii="宋体" w:hAnsi="宋体" w:eastAsia="宋体" w:cs="宋体"/>
                <w:color w:val="000000"/>
                <w:highlight w:val="none"/>
                <w:lang w:eastAsia="zh-CN"/>
              </w:rPr>
            </w:pPr>
            <w:r>
              <w:rPr>
                <w:rFonts w:hint="eastAsia" w:ascii="宋体" w:hAnsi="宋体" w:cs="宋体"/>
                <w:color w:val="000000"/>
                <w:kern w:val="0"/>
                <w:highlight w:val="none"/>
                <w:lang w:eastAsia="zh-CN"/>
              </w:rPr>
              <w:t>必须提供</w:t>
            </w:r>
          </w:p>
        </w:tc>
      </w:tr>
      <w:tr w14:paraId="0ED47549">
        <w:tblPrEx>
          <w:tblCellMar>
            <w:top w:w="0" w:type="dxa"/>
            <w:left w:w="108" w:type="dxa"/>
            <w:bottom w:w="0" w:type="dxa"/>
            <w:right w:w="108" w:type="dxa"/>
          </w:tblCellMar>
        </w:tblPrEx>
        <w:trPr>
          <w:trHeight w:val="546"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11423B7B">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7AE916B9">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8C8459F">
            <w:pPr>
              <w:pageBreakBefore w:val="0"/>
              <w:kinsoku/>
              <w:wordWrap/>
              <w:overflowPunct/>
              <w:topLinePunct w:val="0"/>
              <w:bidi w:val="0"/>
              <w:spacing w:line="500" w:lineRule="exact"/>
              <w:jc w:val="left"/>
              <w:rPr>
                <w:rFonts w:hint="eastAsia" w:ascii="宋体" w:hAnsi="宋体" w:eastAsia="宋体" w:cs="宋体"/>
                <w:color w:val="000000"/>
                <w:highlight w:val="none"/>
                <w:lang w:eastAsia="zh-CN"/>
              </w:rPr>
            </w:pPr>
            <w:r>
              <w:rPr>
                <w:rFonts w:hint="eastAsia" w:ascii="宋体" w:hAnsi="宋体" w:cs="宋体"/>
                <w:color w:val="000000"/>
                <w:kern w:val="0"/>
                <w:highlight w:val="none"/>
                <w:lang w:eastAsia="zh-CN"/>
              </w:rPr>
              <w:t>工程报价汇总表</w:t>
            </w:r>
          </w:p>
        </w:tc>
        <w:tc>
          <w:tcPr>
            <w:tcW w:w="4943" w:type="dxa"/>
            <w:tcBorders>
              <w:top w:val="single" w:color="000000" w:sz="4" w:space="0"/>
              <w:left w:val="single" w:color="000000" w:sz="4" w:space="0"/>
              <w:bottom w:val="single" w:color="000000" w:sz="4" w:space="0"/>
              <w:right w:val="single" w:color="000000" w:sz="4" w:space="0"/>
            </w:tcBorders>
            <w:noWrap w:val="0"/>
            <w:vAlign w:val="center"/>
          </w:tcPr>
          <w:p w14:paraId="1C338C15">
            <w:pPr>
              <w:pageBreakBefore w:val="0"/>
              <w:kinsoku/>
              <w:wordWrap/>
              <w:overflowPunct/>
              <w:topLinePunct w:val="0"/>
              <w:bidi w:val="0"/>
              <w:spacing w:line="500" w:lineRule="exact"/>
              <w:rPr>
                <w:rFonts w:hint="eastAsia" w:ascii="宋体" w:hAnsi="宋体" w:eastAsia="宋体" w:cs="宋体"/>
                <w:color w:val="000000"/>
                <w:highlight w:val="none"/>
                <w:lang w:eastAsia="zh-CN"/>
              </w:rPr>
            </w:pPr>
            <w:r>
              <w:rPr>
                <w:rFonts w:hint="eastAsia" w:ascii="宋体" w:hAnsi="宋体" w:cs="宋体"/>
                <w:color w:val="000000"/>
                <w:kern w:val="0"/>
                <w:highlight w:val="none"/>
                <w:lang w:eastAsia="zh-CN"/>
              </w:rPr>
              <w:t>必须提供</w:t>
            </w:r>
          </w:p>
        </w:tc>
      </w:tr>
      <w:tr w14:paraId="55AE1D0C">
        <w:tblPrEx>
          <w:tblCellMar>
            <w:top w:w="0" w:type="dxa"/>
            <w:left w:w="108" w:type="dxa"/>
            <w:bottom w:w="0" w:type="dxa"/>
            <w:right w:w="108" w:type="dxa"/>
          </w:tblCellMar>
        </w:tblPrEx>
        <w:trPr>
          <w:trHeight w:val="52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2EB4B295">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7C27B322">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2601" w:type="dxa"/>
            <w:tcBorders>
              <w:top w:val="single" w:color="000000" w:sz="4" w:space="0"/>
              <w:left w:val="single" w:color="000000" w:sz="4" w:space="0"/>
              <w:bottom w:val="single" w:color="auto" w:sz="4" w:space="0"/>
              <w:right w:val="single" w:color="000000" w:sz="4" w:space="0"/>
            </w:tcBorders>
            <w:noWrap w:val="0"/>
            <w:vAlign w:val="center"/>
          </w:tcPr>
          <w:p w14:paraId="2BE76CC2">
            <w:pPr>
              <w:pageBreakBefore w:val="0"/>
              <w:kinsoku/>
              <w:wordWrap/>
              <w:overflowPunct/>
              <w:topLinePunct w:val="0"/>
              <w:bidi w:val="0"/>
              <w:spacing w:line="500" w:lineRule="exact"/>
              <w:jc w:val="left"/>
              <w:rPr>
                <w:rFonts w:hint="eastAsia" w:ascii="宋体" w:hAnsi="宋体" w:eastAsia="宋体" w:cs="宋体"/>
                <w:color w:val="000000"/>
                <w:highlight w:val="none"/>
                <w:lang w:eastAsia="zh-CN"/>
              </w:rPr>
            </w:pPr>
            <w:r>
              <w:rPr>
                <w:rFonts w:hint="eastAsia" w:ascii="宋体" w:hAnsi="宋体" w:cs="宋体"/>
                <w:color w:val="000000"/>
                <w:highlight w:val="none"/>
                <w:lang w:eastAsia="zh-CN"/>
              </w:rPr>
              <w:t>已标价工程量清单</w:t>
            </w:r>
          </w:p>
        </w:tc>
        <w:tc>
          <w:tcPr>
            <w:tcW w:w="4943" w:type="dxa"/>
            <w:tcBorders>
              <w:top w:val="single" w:color="000000" w:sz="4" w:space="0"/>
              <w:left w:val="single" w:color="000000" w:sz="4" w:space="0"/>
              <w:bottom w:val="single" w:color="000000" w:sz="4" w:space="0"/>
              <w:right w:val="single" w:color="000000" w:sz="4" w:space="0"/>
            </w:tcBorders>
            <w:noWrap w:val="0"/>
            <w:vAlign w:val="center"/>
          </w:tcPr>
          <w:p w14:paraId="5D87A904">
            <w:pPr>
              <w:pageBreakBefore w:val="0"/>
              <w:kinsoku/>
              <w:wordWrap/>
              <w:overflowPunct/>
              <w:topLinePunct w:val="0"/>
              <w:bidi w:val="0"/>
              <w:spacing w:line="500" w:lineRule="exact"/>
              <w:rPr>
                <w:rFonts w:hint="eastAsia" w:ascii="宋体" w:hAnsi="宋体" w:cs="宋体"/>
                <w:color w:val="000000"/>
                <w:highlight w:val="none"/>
              </w:rPr>
            </w:pPr>
            <w:r>
              <w:rPr>
                <w:rFonts w:hint="eastAsia" w:ascii="宋体" w:hAnsi="宋体" w:cs="宋体"/>
                <w:color w:val="000000"/>
                <w:kern w:val="0"/>
                <w:highlight w:val="none"/>
                <w:lang w:eastAsia="zh-CN"/>
              </w:rPr>
              <w:t>必须提供</w:t>
            </w:r>
          </w:p>
        </w:tc>
      </w:tr>
      <w:tr w14:paraId="162C9C04">
        <w:tblPrEx>
          <w:tblCellMar>
            <w:top w:w="0" w:type="dxa"/>
            <w:left w:w="108" w:type="dxa"/>
            <w:bottom w:w="0" w:type="dxa"/>
            <w:right w:w="108" w:type="dxa"/>
          </w:tblCellMar>
        </w:tblPrEx>
        <w:trPr>
          <w:trHeight w:val="491"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738D4794">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3AD2FFAC">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2601" w:type="dxa"/>
            <w:tcBorders>
              <w:top w:val="single" w:color="auto" w:sz="4" w:space="0"/>
              <w:left w:val="single" w:color="000000" w:sz="4" w:space="0"/>
              <w:bottom w:val="single" w:color="auto" w:sz="4" w:space="0"/>
              <w:right w:val="single" w:color="000000" w:sz="4" w:space="0"/>
            </w:tcBorders>
            <w:noWrap w:val="0"/>
            <w:vAlign w:val="center"/>
          </w:tcPr>
          <w:p w14:paraId="261E284B">
            <w:pPr>
              <w:pageBreakBefore w:val="0"/>
              <w:kinsoku/>
              <w:wordWrap/>
              <w:overflowPunct/>
              <w:topLinePunct w:val="0"/>
              <w:bidi w:val="0"/>
              <w:spacing w:line="500" w:lineRule="exact"/>
              <w:jc w:val="left"/>
              <w:rPr>
                <w:rFonts w:hint="eastAsia" w:ascii="宋体" w:hAnsi="宋体" w:eastAsia="宋体" w:cs="宋体"/>
                <w:color w:val="000000"/>
                <w:highlight w:val="none"/>
                <w:lang w:eastAsia="zh-CN"/>
              </w:rPr>
            </w:pPr>
            <w:r>
              <w:rPr>
                <w:rFonts w:hint="eastAsia" w:ascii="宋体" w:hAnsi="宋体" w:cs="宋体"/>
                <w:color w:val="000000"/>
                <w:kern w:val="0"/>
                <w:highlight w:val="none"/>
                <w:lang w:eastAsia="zh-CN"/>
              </w:rPr>
              <w:t>拟投入主要施工管理人员</w:t>
            </w:r>
          </w:p>
        </w:tc>
        <w:tc>
          <w:tcPr>
            <w:tcW w:w="4943" w:type="dxa"/>
            <w:tcBorders>
              <w:top w:val="single" w:color="000000" w:sz="4" w:space="0"/>
              <w:left w:val="single" w:color="000000" w:sz="4" w:space="0"/>
              <w:bottom w:val="single" w:color="auto" w:sz="4" w:space="0"/>
              <w:right w:val="single" w:color="000000" w:sz="4" w:space="0"/>
            </w:tcBorders>
            <w:noWrap w:val="0"/>
            <w:vAlign w:val="center"/>
          </w:tcPr>
          <w:p w14:paraId="2A09262B">
            <w:pPr>
              <w:pageBreakBefore w:val="0"/>
              <w:kinsoku/>
              <w:wordWrap/>
              <w:overflowPunct/>
              <w:topLinePunct w:val="0"/>
              <w:bidi w:val="0"/>
              <w:spacing w:line="500" w:lineRule="exact"/>
              <w:rPr>
                <w:rFonts w:hint="eastAsia" w:ascii="宋体" w:hAnsi="宋体" w:eastAsia="宋体" w:cs="宋体"/>
                <w:color w:val="000000"/>
                <w:highlight w:val="none"/>
                <w:lang w:eastAsia="zh-CN"/>
              </w:rPr>
            </w:pPr>
            <w:r>
              <w:rPr>
                <w:rFonts w:hint="eastAsia" w:ascii="宋体" w:hAnsi="宋体" w:cs="宋体"/>
                <w:color w:val="000000"/>
                <w:kern w:val="0"/>
                <w:highlight w:val="none"/>
                <w:lang w:eastAsia="zh-CN"/>
              </w:rPr>
              <w:t>符合采购文件要求</w:t>
            </w:r>
          </w:p>
        </w:tc>
      </w:tr>
      <w:tr w14:paraId="1B4D909F">
        <w:tblPrEx>
          <w:tblCellMar>
            <w:top w:w="0" w:type="dxa"/>
            <w:left w:w="108" w:type="dxa"/>
            <w:bottom w:w="0" w:type="dxa"/>
            <w:right w:w="108" w:type="dxa"/>
          </w:tblCellMar>
        </w:tblPrEx>
        <w:trPr>
          <w:trHeight w:val="429"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188B9653">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4ADADC71">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19CE67B">
            <w:pPr>
              <w:pageBreakBefore w:val="0"/>
              <w:kinsoku/>
              <w:wordWrap/>
              <w:overflowPunct/>
              <w:topLinePunct w:val="0"/>
              <w:bidi w:val="0"/>
              <w:spacing w:line="500" w:lineRule="exact"/>
              <w:jc w:val="left"/>
              <w:rPr>
                <w:rFonts w:hint="default" w:ascii="宋体" w:hAnsi="宋体" w:eastAsia="宋体" w:cs="宋体"/>
                <w:color w:val="000000"/>
                <w:highlight w:val="none"/>
                <w:lang w:val="en-US" w:eastAsia="zh-CN"/>
              </w:rPr>
            </w:pPr>
            <w:r>
              <w:rPr>
                <w:rFonts w:hint="eastAsia" w:ascii="宋体" w:hAnsi="宋体" w:cs="宋体"/>
                <w:color w:val="000000"/>
                <w:kern w:val="0"/>
                <w:highlight w:val="none"/>
                <w:lang w:eastAsia="zh-CN"/>
              </w:rPr>
              <w:t>项目经理</w:t>
            </w:r>
          </w:p>
        </w:tc>
        <w:tc>
          <w:tcPr>
            <w:tcW w:w="4943" w:type="dxa"/>
            <w:tcBorders>
              <w:top w:val="single" w:color="000000" w:sz="4" w:space="0"/>
              <w:left w:val="single" w:color="000000" w:sz="4" w:space="0"/>
              <w:bottom w:val="single" w:color="000000" w:sz="4" w:space="0"/>
              <w:right w:val="single" w:color="auto" w:sz="4" w:space="0"/>
            </w:tcBorders>
            <w:noWrap w:val="0"/>
            <w:vAlign w:val="center"/>
          </w:tcPr>
          <w:p w14:paraId="18EC1EC2">
            <w:pPr>
              <w:pageBreakBefore w:val="0"/>
              <w:kinsoku/>
              <w:wordWrap/>
              <w:overflowPunct/>
              <w:topLinePunct w:val="0"/>
              <w:bidi w:val="0"/>
              <w:spacing w:line="500" w:lineRule="exact"/>
              <w:rPr>
                <w:rFonts w:hint="eastAsia" w:ascii="宋体" w:hAnsi="宋体" w:cs="宋体"/>
                <w:color w:val="000000"/>
                <w:highlight w:val="none"/>
              </w:rPr>
            </w:pPr>
            <w:r>
              <w:rPr>
                <w:rFonts w:hint="eastAsia" w:ascii="宋体" w:hAnsi="宋体" w:cs="宋体"/>
                <w:color w:val="000000"/>
                <w:kern w:val="0"/>
                <w:highlight w:val="none"/>
                <w:lang w:eastAsia="zh-CN"/>
              </w:rPr>
              <w:t>符合采购文件要求</w:t>
            </w:r>
          </w:p>
        </w:tc>
      </w:tr>
      <w:tr w14:paraId="230E10AD">
        <w:tblPrEx>
          <w:tblCellMar>
            <w:top w:w="0" w:type="dxa"/>
            <w:left w:w="108" w:type="dxa"/>
            <w:bottom w:w="0" w:type="dxa"/>
            <w:right w:w="108" w:type="dxa"/>
          </w:tblCellMar>
        </w:tblPrEx>
        <w:trPr>
          <w:trHeight w:val="470"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6A32FE7E">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48C8581F">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55B8547">
            <w:pPr>
              <w:pageBreakBefore w:val="0"/>
              <w:kinsoku/>
              <w:wordWrap/>
              <w:overflowPunct/>
              <w:topLinePunct w:val="0"/>
              <w:bidi w:val="0"/>
              <w:spacing w:line="500" w:lineRule="exact"/>
              <w:jc w:val="left"/>
              <w:rPr>
                <w:rFonts w:hint="eastAsia" w:ascii="宋体" w:hAnsi="宋体" w:eastAsia="宋体" w:cs="宋体"/>
                <w:color w:val="000000"/>
                <w:highlight w:val="none"/>
                <w:lang w:eastAsia="zh-CN"/>
              </w:rPr>
            </w:pPr>
            <w:r>
              <w:rPr>
                <w:rFonts w:hint="eastAsia" w:ascii="宋体" w:hAnsi="宋体" w:cs="宋体"/>
                <w:color w:val="000000"/>
                <w:kern w:val="0"/>
                <w:highlight w:val="none"/>
                <w:lang w:eastAsia="zh-CN"/>
              </w:rPr>
              <w:t>施工组织方案</w:t>
            </w:r>
          </w:p>
        </w:tc>
        <w:tc>
          <w:tcPr>
            <w:tcW w:w="4943" w:type="dxa"/>
            <w:tcBorders>
              <w:top w:val="single" w:color="000000" w:sz="4" w:space="0"/>
              <w:left w:val="single" w:color="000000" w:sz="4" w:space="0"/>
              <w:bottom w:val="single" w:color="000000" w:sz="4" w:space="0"/>
              <w:right w:val="single" w:color="auto" w:sz="4" w:space="0"/>
            </w:tcBorders>
            <w:noWrap w:val="0"/>
            <w:vAlign w:val="center"/>
          </w:tcPr>
          <w:p w14:paraId="01BCC61F">
            <w:pPr>
              <w:pageBreakBefore w:val="0"/>
              <w:kinsoku/>
              <w:wordWrap/>
              <w:overflowPunct/>
              <w:topLinePunct w:val="0"/>
              <w:bidi w:val="0"/>
              <w:spacing w:line="500" w:lineRule="exact"/>
              <w:rPr>
                <w:rFonts w:hint="eastAsia" w:ascii="宋体" w:hAnsi="宋体" w:eastAsia="宋体" w:cs="宋体"/>
                <w:color w:val="000000"/>
                <w:highlight w:val="none"/>
                <w:lang w:eastAsia="zh-CN"/>
              </w:rPr>
            </w:pPr>
            <w:r>
              <w:rPr>
                <w:rFonts w:hint="eastAsia" w:ascii="宋体" w:hAnsi="宋体" w:cs="宋体"/>
                <w:color w:val="000000"/>
                <w:kern w:val="0"/>
                <w:highlight w:val="none"/>
                <w:lang w:eastAsia="zh-CN"/>
              </w:rPr>
              <w:t>必须提供</w:t>
            </w:r>
          </w:p>
        </w:tc>
      </w:tr>
      <w:tr w14:paraId="0574C6C9">
        <w:tblPrEx>
          <w:tblCellMar>
            <w:top w:w="0" w:type="dxa"/>
            <w:left w:w="108" w:type="dxa"/>
            <w:bottom w:w="0" w:type="dxa"/>
            <w:right w:w="108" w:type="dxa"/>
          </w:tblCellMar>
        </w:tblPrEx>
        <w:trPr>
          <w:trHeight w:val="523"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7764CC9D">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21B76650">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4311A85F">
            <w:pPr>
              <w:pageBreakBefore w:val="0"/>
              <w:kinsoku/>
              <w:wordWrap/>
              <w:overflowPunct/>
              <w:topLinePunct w:val="0"/>
              <w:bidi w:val="0"/>
              <w:spacing w:line="500" w:lineRule="exact"/>
              <w:jc w:val="left"/>
              <w:rPr>
                <w:rFonts w:hint="eastAsia" w:ascii="宋体" w:hAnsi="宋体" w:eastAsia="宋体" w:cs="宋体"/>
                <w:color w:val="000000"/>
                <w:highlight w:val="none"/>
                <w:lang w:eastAsia="zh-CN"/>
              </w:rPr>
            </w:pPr>
            <w:r>
              <w:rPr>
                <w:rFonts w:hint="eastAsia" w:ascii="宋体" w:hAnsi="宋体" w:cs="宋体"/>
                <w:color w:val="000000"/>
                <w:kern w:val="0"/>
                <w:highlight w:val="none"/>
                <w:lang w:eastAsia="zh-CN"/>
              </w:rPr>
              <w:t>工程完工服务承诺书</w:t>
            </w:r>
          </w:p>
        </w:tc>
        <w:tc>
          <w:tcPr>
            <w:tcW w:w="4943" w:type="dxa"/>
            <w:tcBorders>
              <w:top w:val="single" w:color="000000" w:sz="4" w:space="0"/>
              <w:left w:val="single" w:color="000000" w:sz="4" w:space="0"/>
              <w:bottom w:val="single" w:color="000000" w:sz="4" w:space="0"/>
              <w:right w:val="single" w:color="auto" w:sz="4" w:space="0"/>
            </w:tcBorders>
            <w:noWrap w:val="0"/>
            <w:vAlign w:val="center"/>
          </w:tcPr>
          <w:p w14:paraId="5F6F8C81">
            <w:pPr>
              <w:pageBreakBefore w:val="0"/>
              <w:kinsoku/>
              <w:wordWrap/>
              <w:overflowPunct/>
              <w:topLinePunct w:val="0"/>
              <w:bidi w:val="0"/>
              <w:spacing w:line="500" w:lineRule="exact"/>
              <w:rPr>
                <w:rFonts w:hint="eastAsia" w:ascii="宋体" w:hAnsi="宋体" w:cs="宋体"/>
                <w:color w:val="000000"/>
                <w:highlight w:val="none"/>
              </w:rPr>
            </w:pPr>
            <w:r>
              <w:rPr>
                <w:rFonts w:hint="eastAsia" w:ascii="宋体" w:hAnsi="宋体" w:cs="宋体"/>
                <w:color w:val="000000"/>
                <w:kern w:val="0"/>
                <w:highlight w:val="none"/>
                <w:lang w:eastAsia="zh-CN"/>
              </w:rPr>
              <w:t>必须提供</w:t>
            </w:r>
          </w:p>
        </w:tc>
      </w:tr>
      <w:tr w14:paraId="49467FBA">
        <w:tblPrEx>
          <w:tblCellMar>
            <w:top w:w="0" w:type="dxa"/>
            <w:left w:w="108" w:type="dxa"/>
            <w:bottom w:w="0" w:type="dxa"/>
            <w:right w:w="108" w:type="dxa"/>
          </w:tblCellMar>
        </w:tblPrEx>
        <w:trPr>
          <w:trHeight w:val="840"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22E4B681">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63A48951">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46F6EABC">
            <w:pPr>
              <w:pageBreakBefore w:val="0"/>
              <w:kinsoku/>
              <w:wordWrap/>
              <w:overflowPunct/>
              <w:topLinePunct w:val="0"/>
              <w:bidi w:val="0"/>
              <w:spacing w:line="500" w:lineRule="exact"/>
              <w:jc w:val="left"/>
              <w:rPr>
                <w:rFonts w:hint="eastAsia" w:ascii="宋体" w:hAnsi="宋体" w:eastAsia="宋体" w:cs="宋体"/>
                <w:bCs/>
                <w:color w:val="000000"/>
                <w:highlight w:val="none"/>
                <w:lang w:eastAsia="zh-CN"/>
              </w:rPr>
            </w:pPr>
            <w:r>
              <w:rPr>
                <w:rFonts w:hint="eastAsia" w:ascii="宋体" w:hAnsi="宋体" w:cs="宋体"/>
                <w:color w:val="000000"/>
                <w:kern w:val="0"/>
                <w:highlight w:val="none"/>
                <w:lang w:eastAsia="zh-CN"/>
              </w:rPr>
              <w:t>农民工工资保障金缴纳与使用承诺书</w:t>
            </w:r>
          </w:p>
        </w:tc>
        <w:tc>
          <w:tcPr>
            <w:tcW w:w="4943" w:type="dxa"/>
            <w:tcBorders>
              <w:top w:val="single" w:color="000000" w:sz="4" w:space="0"/>
              <w:left w:val="single" w:color="000000" w:sz="4" w:space="0"/>
              <w:bottom w:val="single" w:color="000000" w:sz="4" w:space="0"/>
              <w:right w:val="single" w:color="auto" w:sz="4" w:space="0"/>
            </w:tcBorders>
            <w:noWrap w:val="0"/>
            <w:vAlign w:val="center"/>
          </w:tcPr>
          <w:p w14:paraId="2A6B7387">
            <w:pPr>
              <w:pageBreakBefore w:val="0"/>
              <w:kinsoku/>
              <w:wordWrap/>
              <w:overflowPunct/>
              <w:topLinePunct w:val="0"/>
              <w:bidi w:val="0"/>
              <w:spacing w:line="500" w:lineRule="exact"/>
              <w:rPr>
                <w:rFonts w:hint="eastAsia" w:ascii="宋体" w:hAnsi="宋体" w:cs="宋体"/>
                <w:bCs/>
                <w:color w:val="000000"/>
                <w:highlight w:val="none"/>
              </w:rPr>
            </w:pPr>
            <w:r>
              <w:rPr>
                <w:rFonts w:hint="eastAsia" w:ascii="宋体" w:hAnsi="宋体" w:cs="宋体"/>
                <w:color w:val="000000"/>
                <w:kern w:val="0"/>
                <w:highlight w:val="none"/>
                <w:lang w:eastAsia="zh-CN"/>
              </w:rPr>
              <w:t>必须提供</w:t>
            </w:r>
          </w:p>
        </w:tc>
      </w:tr>
      <w:tr w14:paraId="1D9710EC">
        <w:tblPrEx>
          <w:tblCellMar>
            <w:top w:w="0" w:type="dxa"/>
            <w:left w:w="108" w:type="dxa"/>
            <w:bottom w:w="0" w:type="dxa"/>
            <w:right w:w="108" w:type="dxa"/>
          </w:tblCellMar>
        </w:tblPrEx>
        <w:trPr>
          <w:trHeight w:val="1039" w:hRule="exac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2F76D702">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500AB217">
            <w:pPr>
              <w:pageBreakBefore w:val="0"/>
              <w:widowControl/>
              <w:kinsoku/>
              <w:wordWrap/>
              <w:overflowPunct/>
              <w:topLinePunct w:val="0"/>
              <w:bidi w:val="0"/>
              <w:spacing w:line="500" w:lineRule="exact"/>
              <w:jc w:val="left"/>
              <w:rPr>
                <w:rFonts w:hint="eastAsia" w:ascii="宋体" w:hAnsi="宋体" w:cs="宋体"/>
                <w:color w:val="000000"/>
                <w:highlight w:val="none"/>
              </w:rPr>
            </w:pPr>
          </w:p>
        </w:tc>
        <w:tc>
          <w:tcPr>
            <w:tcW w:w="2601" w:type="dxa"/>
            <w:tcBorders>
              <w:top w:val="single" w:color="000000" w:sz="4" w:space="0"/>
              <w:left w:val="single" w:color="000000" w:sz="4" w:space="0"/>
              <w:bottom w:val="single" w:color="auto" w:sz="4" w:space="0"/>
              <w:right w:val="single" w:color="000000" w:sz="4" w:space="0"/>
            </w:tcBorders>
            <w:noWrap w:val="0"/>
            <w:vAlign w:val="center"/>
          </w:tcPr>
          <w:p w14:paraId="5941B1BE">
            <w:pPr>
              <w:pageBreakBefore w:val="0"/>
              <w:kinsoku/>
              <w:wordWrap/>
              <w:overflowPunct/>
              <w:topLinePunct w:val="0"/>
              <w:bidi w:val="0"/>
              <w:spacing w:line="500" w:lineRule="exact"/>
              <w:jc w:val="left"/>
              <w:rPr>
                <w:rFonts w:hint="eastAsia" w:ascii="宋体" w:hAnsi="宋体" w:eastAsia="宋体" w:cs="宋体"/>
                <w:color w:val="000000"/>
                <w:kern w:val="0"/>
                <w:highlight w:val="none"/>
                <w:lang w:eastAsia="zh-CN"/>
              </w:rPr>
            </w:pPr>
            <w:r>
              <w:rPr>
                <w:rFonts w:hint="eastAsia" w:ascii="宋体" w:hAnsi="宋体" w:cs="宋体"/>
                <w:color w:val="000000"/>
                <w:kern w:val="0"/>
                <w:highlight w:val="none"/>
                <w:lang w:eastAsia="zh-CN"/>
              </w:rPr>
              <w:t>城乡清洁工程渣土清运承诺书</w:t>
            </w:r>
          </w:p>
        </w:tc>
        <w:tc>
          <w:tcPr>
            <w:tcW w:w="4943" w:type="dxa"/>
            <w:tcBorders>
              <w:top w:val="single" w:color="000000" w:sz="4" w:space="0"/>
              <w:left w:val="single" w:color="000000" w:sz="4" w:space="0"/>
              <w:bottom w:val="single" w:color="auto" w:sz="4" w:space="0"/>
              <w:right w:val="single" w:color="auto" w:sz="4" w:space="0"/>
            </w:tcBorders>
            <w:noWrap w:val="0"/>
            <w:vAlign w:val="center"/>
          </w:tcPr>
          <w:p w14:paraId="4BF672AD">
            <w:pPr>
              <w:pageBreakBefore w:val="0"/>
              <w:kinsoku/>
              <w:wordWrap/>
              <w:overflowPunct/>
              <w:topLinePunct w:val="0"/>
              <w:bidi w:val="0"/>
              <w:snapToGrid w:val="0"/>
              <w:spacing w:line="500" w:lineRule="exact"/>
              <w:rPr>
                <w:rFonts w:hint="eastAsia" w:ascii="宋体" w:hAnsi="宋体" w:cs="宋体"/>
                <w:color w:val="000000"/>
                <w:kern w:val="0"/>
                <w:highlight w:val="none"/>
              </w:rPr>
            </w:pPr>
            <w:r>
              <w:rPr>
                <w:rFonts w:hint="eastAsia" w:ascii="宋体" w:hAnsi="宋体" w:cs="宋体"/>
                <w:color w:val="000000"/>
                <w:kern w:val="0"/>
                <w:highlight w:val="none"/>
                <w:lang w:eastAsia="zh-CN"/>
              </w:rPr>
              <w:t>必须提供</w:t>
            </w:r>
          </w:p>
        </w:tc>
      </w:tr>
    </w:tbl>
    <w:p w14:paraId="3C974501">
      <w:pPr>
        <w:pStyle w:val="2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00"/>
          <w:highlight w:val="none"/>
        </w:rPr>
      </w:pPr>
      <w:r>
        <w:rPr>
          <w:rFonts w:hint="eastAsia" w:hAnsi="宋体" w:eastAsia="宋体" w:cs="宋体"/>
          <w:b/>
          <w:bCs w:val="0"/>
          <w:color w:val="000000"/>
          <w:sz w:val="24"/>
          <w:szCs w:val="24"/>
          <w:highlight w:val="none"/>
          <w:lang w:eastAsia="zh-CN"/>
        </w:rPr>
        <w:t>详细评审：</w:t>
      </w:r>
    </w:p>
    <w:p w14:paraId="471D7D19">
      <w:pPr>
        <w:pageBreakBefore w:val="0"/>
        <w:widowControl w:val="0"/>
        <w:kinsoku/>
        <w:wordWrap/>
        <w:overflowPunct/>
        <w:topLinePunct w:val="0"/>
        <w:bidi w:val="0"/>
        <w:snapToGrid/>
        <w:spacing w:line="440" w:lineRule="exact"/>
        <w:textAlignment w:val="auto"/>
        <w:rPr>
          <w:rFonts w:hint="eastAsia" w:ascii="宋体" w:hAnsi="宋体" w:eastAsia="宋体" w:cs="宋体"/>
          <w:b/>
          <w:color w:val="000000"/>
          <w:highlight w:val="none"/>
        </w:rPr>
      </w:pPr>
      <w:r>
        <w:rPr>
          <w:rFonts w:hint="eastAsia" w:ascii="宋体" w:hAnsi="宋体" w:eastAsia="宋体" w:cs="宋体"/>
          <w:b/>
          <w:color w:val="000000"/>
          <w:highlight w:val="none"/>
        </w:rPr>
        <w:t>1、价格分…………………………………………………………………………………</w:t>
      </w:r>
      <w:r>
        <w:rPr>
          <w:rFonts w:hint="eastAsia" w:ascii="宋体" w:hAnsi="宋体" w:eastAsia="宋体" w:cs="宋体"/>
          <w:b/>
          <w:bCs w:val="0"/>
          <w:color w:val="000000"/>
          <w:highlight w:val="none"/>
        </w:rPr>
        <w:t>……</w:t>
      </w:r>
      <w:r>
        <w:rPr>
          <w:rFonts w:hint="eastAsia" w:ascii="宋体" w:hAnsi="宋体" w:eastAsia="宋体" w:cs="宋体"/>
          <w:b/>
          <w:color w:val="000000"/>
          <w:highlight w:val="none"/>
        </w:rPr>
        <w:t>…</w:t>
      </w:r>
      <w:r>
        <w:rPr>
          <w:rFonts w:hint="eastAsia" w:ascii="宋体" w:hAnsi="宋体" w:eastAsia="宋体" w:cs="宋体"/>
          <w:b/>
          <w:color w:val="000000"/>
          <w:highlight w:val="none"/>
          <w:lang w:val="en-US" w:eastAsia="zh-CN"/>
        </w:rPr>
        <w:t>满分30</w:t>
      </w:r>
      <w:r>
        <w:rPr>
          <w:rFonts w:hint="eastAsia" w:ascii="宋体" w:hAnsi="宋体" w:eastAsia="宋体" w:cs="宋体"/>
          <w:b/>
          <w:color w:val="000000"/>
          <w:highlight w:val="none"/>
        </w:rPr>
        <w:t>分</w:t>
      </w:r>
    </w:p>
    <w:p w14:paraId="794D2266">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000000"/>
          <w:highlight w:val="none"/>
        </w:rPr>
      </w:pPr>
      <w:r>
        <w:rPr>
          <w:rFonts w:hint="eastAsia" w:ascii="宋体" w:hAnsi="宋体" w:eastAsia="宋体" w:cs="宋体"/>
          <w:b w:val="0"/>
          <w:bCs/>
          <w:color w:val="000000"/>
          <w:highlight w:val="none"/>
        </w:rPr>
        <w:t>（1）本项目为专门面向中小微企业采购的项目（供应商应为中小微企业</w:t>
      </w:r>
      <w:r>
        <w:rPr>
          <w:rFonts w:hint="eastAsia" w:ascii="宋体" w:hAnsi="宋体" w:eastAsia="宋体" w:cs="宋体"/>
          <w:b w:val="0"/>
          <w:bCs/>
          <w:color w:val="000000"/>
          <w:highlight w:val="none"/>
          <w:lang w:eastAsia="zh-CN"/>
        </w:rPr>
        <w:t>或</w:t>
      </w:r>
      <w:r>
        <w:rPr>
          <w:rFonts w:hint="eastAsia" w:ascii="宋体" w:hAnsi="宋体" w:eastAsia="宋体" w:cs="宋体"/>
          <w:b w:val="0"/>
          <w:bCs/>
          <w:color w:val="000000"/>
          <w:highlight w:val="none"/>
        </w:rPr>
        <w:t>监狱企业</w:t>
      </w:r>
      <w:r>
        <w:rPr>
          <w:rFonts w:hint="eastAsia" w:ascii="宋体" w:hAnsi="宋体" w:eastAsia="宋体" w:cs="宋体"/>
          <w:b w:val="0"/>
          <w:bCs/>
          <w:color w:val="000000"/>
          <w:highlight w:val="none"/>
          <w:lang w:eastAsia="zh-CN"/>
        </w:rPr>
        <w:t>或</w:t>
      </w:r>
      <w:r>
        <w:rPr>
          <w:rFonts w:hint="eastAsia" w:ascii="宋体" w:hAnsi="宋体" w:eastAsia="宋体" w:cs="宋体"/>
          <w:b w:val="0"/>
          <w:bCs/>
          <w:color w:val="000000"/>
          <w:highlight w:val="none"/>
        </w:rPr>
        <w:t>残疾人福利性单位)，不再执行价格评审优惠的扶持政策。即评标价=最终报价。</w:t>
      </w:r>
    </w:p>
    <w:p w14:paraId="2DBF4B94">
      <w:pPr>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b w:val="0"/>
          <w:bCs/>
          <w:color w:val="000000"/>
          <w:highlight w:val="none"/>
        </w:rPr>
      </w:pPr>
      <w:r>
        <w:rPr>
          <w:rFonts w:hint="eastAsia" w:ascii="宋体" w:hAnsi="宋体" w:eastAsia="宋体" w:cs="宋体"/>
          <w:b w:val="0"/>
          <w:bCs/>
          <w:color w:val="000000"/>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58CC1BC">
      <w:pPr>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b w:val="0"/>
          <w:bCs/>
          <w:color w:val="000000"/>
          <w:highlight w:val="none"/>
        </w:rPr>
      </w:pPr>
      <w:r>
        <w:rPr>
          <w:rFonts w:hint="eastAsia" w:ascii="宋体" w:hAnsi="宋体" w:eastAsia="宋体" w:cs="宋体"/>
          <w:b w:val="0"/>
          <w:bCs/>
          <w:color w:val="000000"/>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ascii="宋体" w:hAnsi="宋体" w:eastAsia="宋体" w:cs="宋体"/>
          <w:b w:val="0"/>
          <w:bCs/>
          <w:color w:val="000000"/>
          <w:highlight w:val="none"/>
          <w:lang w:eastAsia="zh-CN"/>
        </w:rPr>
        <w:t>成交</w:t>
      </w:r>
      <w:r>
        <w:rPr>
          <w:rFonts w:hint="eastAsia" w:ascii="宋体" w:hAnsi="宋体" w:eastAsia="宋体" w:cs="宋体"/>
          <w:b w:val="0"/>
          <w:bCs/>
          <w:color w:val="000000"/>
          <w:highlight w:val="none"/>
        </w:rPr>
        <w:t>人为残疾人福利性单位的，随</w:t>
      </w:r>
      <w:r>
        <w:rPr>
          <w:rFonts w:hint="eastAsia" w:ascii="宋体" w:hAnsi="宋体" w:eastAsia="宋体" w:cs="宋体"/>
          <w:b w:val="0"/>
          <w:bCs/>
          <w:color w:val="000000"/>
          <w:highlight w:val="none"/>
          <w:lang w:eastAsia="zh-CN"/>
        </w:rPr>
        <w:t>成交</w:t>
      </w:r>
      <w:r>
        <w:rPr>
          <w:rFonts w:hint="eastAsia" w:ascii="宋体" w:hAnsi="宋体" w:eastAsia="宋体" w:cs="宋体"/>
          <w:b w:val="0"/>
          <w:bCs/>
          <w:color w:val="000000"/>
          <w:highlight w:val="none"/>
        </w:rPr>
        <w:t>结果公告其《残疾人福利性单位声明函》，接受社会监督。</w:t>
      </w:r>
    </w:p>
    <w:p w14:paraId="621F274F">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000000"/>
          <w:highlight w:val="none"/>
        </w:rPr>
      </w:pPr>
      <w:r>
        <w:rPr>
          <w:rFonts w:hint="eastAsia" w:ascii="宋体" w:hAnsi="宋体" w:eastAsia="宋体" w:cs="宋体"/>
          <w:b w:val="0"/>
          <w:bCs/>
          <w:color w:val="000000"/>
          <w:highlight w:val="none"/>
        </w:rPr>
        <w:t>（2）以进入评审的最低的评标价为</w:t>
      </w:r>
      <w:r>
        <w:rPr>
          <w:rFonts w:hint="eastAsia" w:ascii="宋体" w:hAnsi="宋体" w:eastAsia="宋体" w:cs="宋体"/>
          <w:b w:val="0"/>
          <w:bCs/>
          <w:color w:val="000000"/>
          <w:highlight w:val="none"/>
          <w:lang w:val="en-US" w:eastAsia="zh-CN"/>
        </w:rPr>
        <w:t>30</w:t>
      </w:r>
      <w:r>
        <w:rPr>
          <w:rFonts w:hint="eastAsia" w:ascii="宋体" w:hAnsi="宋体" w:eastAsia="宋体" w:cs="宋体"/>
          <w:b w:val="0"/>
          <w:bCs/>
          <w:color w:val="000000"/>
          <w:highlight w:val="none"/>
        </w:rPr>
        <w:t>分。</w:t>
      </w:r>
    </w:p>
    <w:p w14:paraId="4EA2648C">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000000"/>
          <w:highlight w:val="none"/>
        </w:rPr>
      </w:pPr>
      <w:r>
        <w:rPr>
          <w:rFonts w:hint="eastAsia" w:ascii="宋体" w:hAnsi="宋体" w:eastAsia="宋体" w:cs="宋体"/>
          <w:b w:val="0"/>
          <w:bCs/>
          <w:color w:val="000000"/>
          <w:highlight w:val="none"/>
        </w:rPr>
        <w:t>（3）某供应商价格分 = 供应商最低评</w:t>
      </w:r>
      <w:r>
        <w:rPr>
          <w:rFonts w:hint="eastAsia" w:ascii="宋体" w:hAnsi="宋体" w:eastAsia="宋体" w:cs="宋体"/>
          <w:b w:val="0"/>
          <w:bCs/>
          <w:color w:val="000000"/>
          <w:highlight w:val="none"/>
          <w:lang w:eastAsia="zh-CN"/>
        </w:rPr>
        <w:t>审</w:t>
      </w:r>
      <w:r>
        <w:rPr>
          <w:rFonts w:hint="eastAsia" w:ascii="宋体" w:hAnsi="宋体" w:eastAsia="宋体" w:cs="宋体"/>
          <w:b w:val="0"/>
          <w:bCs/>
          <w:color w:val="000000"/>
          <w:highlight w:val="none"/>
        </w:rPr>
        <w:t>报价（金额）/某供应商评</w:t>
      </w:r>
      <w:r>
        <w:rPr>
          <w:rFonts w:hint="eastAsia" w:ascii="宋体" w:hAnsi="宋体" w:eastAsia="宋体" w:cs="宋体"/>
          <w:b w:val="0"/>
          <w:bCs/>
          <w:color w:val="000000"/>
          <w:highlight w:val="none"/>
          <w:lang w:eastAsia="zh-CN"/>
        </w:rPr>
        <w:t>审</w:t>
      </w:r>
      <w:r>
        <w:rPr>
          <w:rFonts w:hint="eastAsia" w:ascii="宋体" w:hAnsi="宋体" w:eastAsia="宋体" w:cs="宋体"/>
          <w:b w:val="0"/>
          <w:bCs/>
          <w:color w:val="000000"/>
          <w:highlight w:val="none"/>
        </w:rPr>
        <w:t>报价（金额）×</w:t>
      </w:r>
      <w:r>
        <w:rPr>
          <w:rFonts w:hint="eastAsia" w:ascii="宋体" w:hAnsi="宋体" w:eastAsia="宋体" w:cs="宋体"/>
          <w:b w:val="0"/>
          <w:bCs/>
          <w:color w:val="000000"/>
          <w:highlight w:val="none"/>
          <w:lang w:val="en-US" w:eastAsia="zh-CN"/>
        </w:rPr>
        <w:t>30</w:t>
      </w:r>
      <w:r>
        <w:rPr>
          <w:rFonts w:hint="eastAsia" w:ascii="宋体" w:hAnsi="宋体" w:eastAsia="宋体" w:cs="宋体"/>
          <w:b w:val="0"/>
          <w:bCs/>
          <w:color w:val="000000"/>
          <w:highlight w:val="none"/>
        </w:rPr>
        <w:t>分。</w:t>
      </w:r>
    </w:p>
    <w:p w14:paraId="3649564F">
      <w:pPr>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color w:val="000000"/>
          <w:highlight w:val="none"/>
        </w:rPr>
      </w:pPr>
      <w:r>
        <w:rPr>
          <w:rFonts w:hint="eastAsia" w:ascii="宋体" w:hAnsi="宋体" w:eastAsia="宋体" w:cs="宋体"/>
          <w:b/>
          <w:color w:val="000000"/>
          <w:highlight w:val="none"/>
        </w:rPr>
        <w:t>2、</w:t>
      </w:r>
      <w:bookmarkStart w:id="178" w:name="OLE_LINK37"/>
      <w:r>
        <w:rPr>
          <w:rFonts w:hint="eastAsia" w:ascii="宋体" w:hAnsi="宋体" w:eastAsia="宋体" w:cs="宋体"/>
          <w:b/>
          <w:color w:val="000000"/>
          <w:highlight w:val="none"/>
          <w:lang w:val="en-US" w:eastAsia="zh-CN"/>
        </w:rPr>
        <w:t>技术分</w:t>
      </w:r>
      <w:bookmarkEnd w:id="178"/>
      <w:r>
        <w:rPr>
          <w:rFonts w:hint="eastAsia" w:ascii="宋体" w:hAnsi="宋体" w:eastAsia="宋体" w:cs="宋体"/>
          <w:b/>
          <w:color w:val="000000"/>
          <w:highlight w:val="none"/>
        </w:rPr>
        <w:t>……………………………</w:t>
      </w:r>
      <w:r>
        <w:rPr>
          <w:rFonts w:hint="eastAsia" w:ascii="宋体" w:hAnsi="宋体" w:eastAsia="宋体" w:cs="宋体"/>
          <w:b/>
          <w:bCs/>
          <w:color w:val="000000"/>
          <w:sz w:val="21"/>
          <w:szCs w:val="21"/>
          <w:highlight w:val="none"/>
        </w:rPr>
        <w:t>…………………………</w:t>
      </w:r>
      <w:r>
        <w:rPr>
          <w:rFonts w:hint="eastAsia" w:ascii="宋体" w:hAnsi="宋体" w:eastAsia="宋体" w:cs="宋体"/>
          <w:b/>
          <w:color w:val="000000"/>
          <w:highlight w:val="none"/>
        </w:rPr>
        <w:t>……………………………</w:t>
      </w:r>
      <w:r>
        <w:rPr>
          <w:rFonts w:hint="eastAsia" w:ascii="宋体" w:hAnsi="宋体" w:eastAsia="宋体" w:cs="宋体"/>
          <w:b/>
          <w:bCs w:val="0"/>
          <w:color w:val="000000"/>
          <w:highlight w:val="none"/>
        </w:rPr>
        <w:t>…</w:t>
      </w:r>
      <w:r>
        <w:rPr>
          <w:rFonts w:hint="eastAsia" w:ascii="宋体" w:hAnsi="宋体" w:eastAsia="宋体" w:cs="宋体"/>
          <w:b/>
          <w:color w:val="000000"/>
          <w:highlight w:val="none"/>
          <w:lang w:val="en-US" w:eastAsia="zh-CN"/>
        </w:rPr>
        <w:t>满分60</w:t>
      </w:r>
      <w:r>
        <w:rPr>
          <w:rFonts w:hint="eastAsia" w:ascii="宋体" w:hAnsi="宋体" w:eastAsia="宋体" w:cs="宋体"/>
          <w:b/>
          <w:color w:val="000000"/>
          <w:highlight w:val="none"/>
        </w:rPr>
        <w:t>分</w:t>
      </w:r>
    </w:p>
    <w:p w14:paraId="4005C970">
      <w:pPr>
        <w:pStyle w:val="26"/>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szCs w:val="21"/>
          <w:highlight w:val="none"/>
        </w:rPr>
      </w:pPr>
      <w:r>
        <w:rPr>
          <w:rFonts w:hint="eastAsia" w:ascii="宋体" w:hAnsi="宋体" w:eastAsia="宋体" w:cs="宋体"/>
          <w:b/>
          <w:bCs w:val="0"/>
          <w:color w:val="000000"/>
          <w:highlight w:val="none"/>
        </w:rPr>
        <w:t>（1）</w:t>
      </w:r>
      <w:bookmarkStart w:id="179" w:name="OLE_LINK38"/>
      <w:r>
        <w:rPr>
          <w:rFonts w:hint="eastAsia" w:ascii="宋体" w:hAnsi="宋体" w:eastAsia="宋体" w:cs="宋体"/>
          <w:b/>
          <w:bCs w:val="0"/>
          <w:color w:val="000000"/>
          <w:szCs w:val="21"/>
          <w:highlight w:val="none"/>
        </w:rPr>
        <w:t>总体概述</w:t>
      </w:r>
      <w:r>
        <w:rPr>
          <w:rFonts w:hint="eastAsia" w:ascii="宋体" w:hAnsi="宋体" w:eastAsia="宋体" w:cs="宋体"/>
          <w:b/>
          <w:bCs w:val="0"/>
          <w:color w:val="000000"/>
          <w:highlight w:val="none"/>
        </w:rPr>
        <w:t>……………………………………………</w:t>
      </w:r>
      <w:r>
        <w:rPr>
          <w:rFonts w:hint="eastAsia" w:ascii="宋体" w:hAnsi="宋体" w:eastAsia="宋体" w:cs="宋体"/>
          <w:b/>
          <w:color w:val="000000"/>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hAnsi="宋体" w:eastAsia="宋体" w:cs="宋体"/>
          <w:b/>
          <w:bCs w:val="0"/>
          <w:color w:val="000000"/>
          <w:highlight w:val="none"/>
          <w:lang w:val="en-US" w:eastAsia="zh-CN"/>
        </w:rPr>
        <w:t>9</w:t>
      </w:r>
      <w:r>
        <w:rPr>
          <w:rFonts w:hint="eastAsia" w:ascii="宋体" w:hAnsi="宋体" w:eastAsia="宋体" w:cs="宋体"/>
          <w:b/>
          <w:bCs w:val="0"/>
          <w:color w:val="000000"/>
          <w:szCs w:val="21"/>
          <w:highlight w:val="none"/>
        </w:rPr>
        <w:t>分</w:t>
      </w:r>
    </w:p>
    <w:p w14:paraId="3938EC5A">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kern w:val="0"/>
          <w:szCs w:val="21"/>
          <w:highlight w:val="none"/>
          <w:lang w:eastAsia="zh-CN"/>
        </w:rPr>
      </w:pPr>
      <w:r>
        <w:rPr>
          <w:rFonts w:hint="eastAsia" w:ascii="宋体" w:hAnsi="宋体" w:eastAsia="宋体" w:cs="宋体"/>
          <w:b w:val="0"/>
          <w:bCs/>
          <w:color w:val="000000"/>
          <w:kern w:val="0"/>
          <w:szCs w:val="21"/>
          <w:highlight w:val="none"/>
        </w:rPr>
        <w:t>优</w:t>
      </w:r>
      <w:r>
        <w:rPr>
          <w:rFonts w:hint="eastAsia" w:ascii="宋体" w:hAnsi="宋体" w:eastAsia="宋体" w:cs="宋体"/>
          <w:b w:val="0"/>
          <w:bCs/>
          <w:color w:val="000000"/>
          <w:kern w:val="0"/>
          <w:szCs w:val="21"/>
          <w:highlight w:val="none"/>
          <w:lang w:eastAsia="zh-CN"/>
        </w:rPr>
        <w:t>（</w:t>
      </w:r>
      <w:r>
        <w:rPr>
          <w:rFonts w:hint="eastAsia" w:hAnsi="宋体" w:eastAsia="宋体" w:cs="宋体"/>
          <w:b w:val="0"/>
          <w:bCs/>
          <w:color w:val="000000"/>
          <w:kern w:val="0"/>
          <w:szCs w:val="21"/>
          <w:highlight w:val="none"/>
          <w:lang w:val="en-US" w:eastAsia="zh-CN"/>
        </w:rPr>
        <w:t>9</w:t>
      </w:r>
      <w:r>
        <w:rPr>
          <w:rFonts w:hint="eastAsia" w:ascii="宋体" w:hAnsi="宋体" w:eastAsia="宋体" w:cs="宋体"/>
          <w:b w:val="0"/>
          <w:bCs/>
          <w:color w:val="000000"/>
          <w:kern w:val="0"/>
          <w:szCs w:val="21"/>
          <w:highlight w:val="none"/>
          <w:lang w:val="en-US" w:eastAsia="zh-CN"/>
        </w:rPr>
        <w:t>分</w:t>
      </w:r>
      <w:r>
        <w:rPr>
          <w:rFonts w:hint="eastAsia" w:ascii="宋体" w:hAnsi="宋体" w:eastAsia="宋体" w:cs="宋体"/>
          <w:b w:val="0"/>
          <w:bCs/>
          <w:color w:val="000000"/>
          <w:kern w:val="0"/>
          <w:szCs w:val="21"/>
          <w:highlight w:val="none"/>
          <w:lang w:eastAsia="zh-CN"/>
        </w:rPr>
        <w:t>）</w:t>
      </w:r>
      <w:r>
        <w:rPr>
          <w:rFonts w:hint="eastAsia" w:ascii="宋体" w:hAnsi="宋体" w:eastAsia="宋体" w:cs="宋体"/>
          <w:b w:val="0"/>
          <w:bCs/>
          <w:color w:val="000000"/>
          <w:kern w:val="0"/>
          <w:szCs w:val="21"/>
          <w:highlight w:val="none"/>
        </w:rPr>
        <w:t>：对项目总体有深刻认识，表达清晰、完整、严谨、合理，措施先进、具体、有效、成熟；施工段划分清晰、合理，符合规范要求</w:t>
      </w:r>
      <w:r>
        <w:rPr>
          <w:rFonts w:hint="eastAsia" w:ascii="宋体" w:hAnsi="宋体" w:eastAsia="宋体" w:cs="宋体"/>
          <w:b w:val="0"/>
          <w:bCs/>
          <w:color w:val="000000"/>
          <w:kern w:val="0"/>
          <w:szCs w:val="21"/>
          <w:highlight w:val="none"/>
          <w:lang w:eastAsia="zh-CN"/>
        </w:rPr>
        <w:t>；</w:t>
      </w:r>
    </w:p>
    <w:p w14:paraId="3AECFFE3">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kern w:val="0"/>
          <w:szCs w:val="21"/>
          <w:highlight w:val="none"/>
          <w:lang w:eastAsia="zh-CN"/>
        </w:rPr>
      </w:pPr>
      <w:r>
        <w:rPr>
          <w:rFonts w:hint="eastAsia" w:ascii="宋体" w:hAnsi="宋体" w:eastAsia="宋体" w:cs="宋体"/>
          <w:b w:val="0"/>
          <w:bCs/>
          <w:color w:val="000000"/>
          <w:kern w:val="0"/>
          <w:szCs w:val="21"/>
          <w:highlight w:val="none"/>
        </w:rPr>
        <w:t>良</w:t>
      </w:r>
      <w:r>
        <w:rPr>
          <w:rFonts w:hint="eastAsia" w:ascii="宋体" w:hAnsi="宋体" w:eastAsia="宋体" w:cs="宋体"/>
          <w:b w:val="0"/>
          <w:bCs/>
          <w:color w:val="000000"/>
          <w:kern w:val="0"/>
          <w:szCs w:val="21"/>
          <w:highlight w:val="none"/>
          <w:lang w:eastAsia="zh-CN"/>
        </w:rPr>
        <w:t>（</w:t>
      </w:r>
      <w:r>
        <w:rPr>
          <w:rFonts w:hint="eastAsia" w:hAnsi="宋体" w:eastAsia="宋体" w:cs="宋体"/>
          <w:b w:val="0"/>
          <w:bCs/>
          <w:color w:val="000000"/>
          <w:kern w:val="0"/>
          <w:szCs w:val="21"/>
          <w:highlight w:val="none"/>
          <w:lang w:val="en-US" w:eastAsia="zh-CN"/>
        </w:rPr>
        <w:t>6</w:t>
      </w:r>
      <w:r>
        <w:rPr>
          <w:rFonts w:hint="eastAsia" w:ascii="宋体" w:hAnsi="宋体" w:eastAsia="宋体" w:cs="宋体"/>
          <w:b w:val="0"/>
          <w:bCs/>
          <w:color w:val="000000"/>
          <w:kern w:val="0"/>
          <w:szCs w:val="21"/>
          <w:highlight w:val="none"/>
          <w:lang w:val="en-US" w:eastAsia="zh-CN"/>
        </w:rPr>
        <w:t>分</w:t>
      </w:r>
      <w:r>
        <w:rPr>
          <w:rFonts w:hint="eastAsia" w:ascii="宋体" w:hAnsi="宋体" w:eastAsia="宋体" w:cs="宋体"/>
          <w:b w:val="0"/>
          <w:bCs/>
          <w:color w:val="000000"/>
          <w:kern w:val="0"/>
          <w:szCs w:val="21"/>
          <w:highlight w:val="none"/>
          <w:lang w:eastAsia="zh-CN"/>
        </w:rPr>
        <w:t>）</w:t>
      </w:r>
      <w:r>
        <w:rPr>
          <w:rFonts w:hint="eastAsia" w:ascii="宋体" w:hAnsi="宋体" w:eastAsia="宋体" w:cs="宋体"/>
          <w:b w:val="0"/>
          <w:bCs/>
          <w:color w:val="000000"/>
          <w:kern w:val="0"/>
          <w:szCs w:val="21"/>
          <w:highlight w:val="none"/>
        </w:rPr>
        <w:t>：对项目总体有一定认识，表达清晰、完整，措施具体有效；施工段划分清晰，符合规范要求</w:t>
      </w:r>
      <w:r>
        <w:rPr>
          <w:rFonts w:hint="eastAsia" w:ascii="宋体" w:hAnsi="宋体" w:eastAsia="宋体" w:cs="宋体"/>
          <w:b w:val="0"/>
          <w:bCs/>
          <w:color w:val="000000"/>
          <w:kern w:val="0"/>
          <w:szCs w:val="21"/>
          <w:highlight w:val="none"/>
          <w:lang w:eastAsia="zh-CN"/>
        </w:rPr>
        <w:t>；</w:t>
      </w:r>
    </w:p>
    <w:p w14:paraId="10471706">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kern w:val="0"/>
          <w:szCs w:val="21"/>
          <w:highlight w:val="none"/>
          <w:lang w:eastAsia="zh-CN"/>
        </w:rPr>
      </w:pPr>
      <w:r>
        <w:rPr>
          <w:rFonts w:hint="eastAsia" w:ascii="宋体" w:hAnsi="宋体" w:eastAsia="宋体" w:cs="宋体"/>
          <w:b w:val="0"/>
          <w:bCs/>
          <w:color w:val="000000"/>
          <w:kern w:val="0"/>
          <w:szCs w:val="21"/>
          <w:highlight w:val="none"/>
        </w:rPr>
        <w:t>中</w:t>
      </w:r>
      <w:r>
        <w:rPr>
          <w:rFonts w:hint="eastAsia" w:ascii="宋体" w:hAnsi="宋体" w:eastAsia="宋体" w:cs="宋体"/>
          <w:b w:val="0"/>
          <w:bCs/>
          <w:color w:val="000000"/>
          <w:kern w:val="0"/>
          <w:szCs w:val="21"/>
          <w:highlight w:val="none"/>
          <w:lang w:eastAsia="zh-CN"/>
        </w:rPr>
        <w:t>（</w:t>
      </w:r>
      <w:r>
        <w:rPr>
          <w:rFonts w:hint="eastAsia" w:hAnsi="宋体" w:eastAsia="宋体" w:cs="宋体"/>
          <w:b w:val="0"/>
          <w:bCs/>
          <w:color w:val="000000"/>
          <w:kern w:val="0"/>
          <w:szCs w:val="21"/>
          <w:highlight w:val="none"/>
          <w:lang w:val="en-US" w:eastAsia="zh-CN"/>
        </w:rPr>
        <w:t>3</w:t>
      </w:r>
      <w:r>
        <w:rPr>
          <w:rFonts w:hint="eastAsia" w:ascii="宋体" w:hAnsi="宋体" w:eastAsia="宋体" w:cs="宋体"/>
          <w:b w:val="0"/>
          <w:bCs/>
          <w:color w:val="000000"/>
          <w:kern w:val="0"/>
          <w:szCs w:val="21"/>
          <w:highlight w:val="none"/>
          <w:lang w:val="en-US" w:eastAsia="zh-CN"/>
        </w:rPr>
        <w:t>分</w:t>
      </w:r>
      <w:r>
        <w:rPr>
          <w:rFonts w:hint="eastAsia" w:ascii="宋体" w:hAnsi="宋体" w:eastAsia="宋体" w:cs="宋体"/>
          <w:b w:val="0"/>
          <w:bCs/>
          <w:color w:val="000000"/>
          <w:kern w:val="0"/>
          <w:szCs w:val="21"/>
          <w:highlight w:val="none"/>
          <w:lang w:eastAsia="zh-CN"/>
        </w:rPr>
        <w:t>）</w:t>
      </w:r>
      <w:r>
        <w:rPr>
          <w:rFonts w:hint="eastAsia" w:ascii="宋体" w:hAnsi="宋体" w:eastAsia="宋体" w:cs="宋体"/>
          <w:b w:val="0"/>
          <w:bCs/>
          <w:color w:val="000000"/>
          <w:kern w:val="0"/>
          <w:szCs w:val="21"/>
          <w:highlight w:val="none"/>
        </w:rPr>
        <w:t>：对项目总体有认识，有一定的措施但部分不具体；施工段划分较合理，符合规范要求</w:t>
      </w:r>
      <w:r>
        <w:rPr>
          <w:rFonts w:hint="eastAsia" w:ascii="宋体" w:hAnsi="宋体" w:eastAsia="宋体" w:cs="宋体"/>
          <w:b w:val="0"/>
          <w:bCs/>
          <w:color w:val="000000"/>
          <w:kern w:val="0"/>
          <w:szCs w:val="21"/>
          <w:highlight w:val="none"/>
          <w:lang w:eastAsia="zh-CN"/>
        </w:rPr>
        <w:t>；</w:t>
      </w:r>
    </w:p>
    <w:p w14:paraId="2F8C5EFF">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kern w:val="0"/>
          <w:szCs w:val="21"/>
          <w:highlight w:val="none"/>
        </w:rPr>
      </w:pPr>
      <w:r>
        <w:rPr>
          <w:rFonts w:hint="eastAsia" w:ascii="宋体" w:hAnsi="宋体" w:eastAsia="宋体" w:cs="宋体"/>
          <w:b w:val="0"/>
          <w:bCs/>
          <w:color w:val="000000"/>
          <w:kern w:val="0"/>
          <w:szCs w:val="21"/>
          <w:highlight w:val="none"/>
        </w:rPr>
        <w:t>差</w:t>
      </w:r>
      <w:r>
        <w:rPr>
          <w:rFonts w:hint="eastAsia" w:ascii="宋体" w:hAnsi="宋体" w:eastAsia="宋体" w:cs="宋体"/>
          <w:b w:val="0"/>
          <w:bCs/>
          <w:color w:val="000000"/>
          <w:kern w:val="0"/>
          <w:szCs w:val="21"/>
          <w:highlight w:val="none"/>
          <w:lang w:eastAsia="zh-CN"/>
        </w:rPr>
        <w:t>（</w:t>
      </w:r>
      <w:r>
        <w:rPr>
          <w:rFonts w:hint="eastAsia" w:hAnsi="宋体" w:eastAsia="宋体" w:cs="宋体"/>
          <w:b w:val="0"/>
          <w:bCs/>
          <w:color w:val="000000"/>
          <w:kern w:val="0"/>
          <w:szCs w:val="21"/>
          <w:highlight w:val="none"/>
          <w:lang w:val="en-US" w:eastAsia="zh-CN"/>
        </w:rPr>
        <w:t>0</w:t>
      </w:r>
      <w:r>
        <w:rPr>
          <w:rFonts w:hint="eastAsia" w:ascii="宋体" w:hAnsi="宋体" w:eastAsia="宋体" w:cs="宋体"/>
          <w:b w:val="0"/>
          <w:bCs/>
          <w:color w:val="000000"/>
          <w:kern w:val="0"/>
          <w:szCs w:val="21"/>
          <w:highlight w:val="none"/>
          <w:lang w:val="en-US" w:eastAsia="zh-CN"/>
        </w:rPr>
        <w:t>分</w:t>
      </w:r>
      <w:r>
        <w:rPr>
          <w:rFonts w:hint="eastAsia" w:ascii="宋体" w:hAnsi="宋体" w:eastAsia="宋体" w:cs="宋体"/>
          <w:b w:val="0"/>
          <w:bCs/>
          <w:color w:val="000000"/>
          <w:kern w:val="0"/>
          <w:szCs w:val="21"/>
          <w:highlight w:val="none"/>
          <w:lang w:eastAsia="zh-CN"/>
        </w:rPr>
        <w:t>）</w:t>
      </w:r>
      <w:r>
        <w:rPr>
          <w:rFonts w:hint="eastAsia" w:ascii="宋体" w:hAnsi="宋体" w:eastAsia="宋体" w:cs="宋体"/>
          <w:b w:val="0"/>
          <w:bCs/>
          <w:color w:val="000000"/>
          <w:kern w:val="0"/>
          <w:szCs w:val="21"/>
          <w:highlight w:val="none"/>
        </w:rPr>
        <w:t>：对项目认识不足，表达不清晰，措施不具体；施工段划分不合理。</w:t>
      </w:r>
    </w:p>
    <w:bookmarkEnd w:id="179"/>
    <w:p w14:paraId="4FFC9B3B">
      <w:pPr>
        <w:pStyle w:val="26"/>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highlight w:val="none"/>
        </w:rPr>
      </w:pPr>
      <w:r>
        <w:rPr>
          <w:rFonts w:hint="eastAsia" w:ascii="宋体" w:hAnsi="宋体" w:eastAsia="宋体" w:cs="宋体"/>
          <w:b/>
          <w:bCs w:val="0"/>
          <w:color w:val="000000"/>
          <w:highlight w:val="none"/>
        </w:rPr>
        <w:t>（2）</w:t>
      </w:r>
      <w:bookmarkStart w:id="180" w:name="OLE_LINK39"/>
      <w:r>
        <w:rPr>
          <w:rFonts w:hint="eastAsia" w:ascii="宋体" w:hAnsi="宋体" w:eastAsia="宋体" w:cs="宋体"/>
          <w:b/>
          <w:bCs w:val="0"/>
          <w:color w:val="000000"/>
          <w:highlight w:val="none"/>
        </w:rPr>
        <w:t>主要施工方法…………</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color w:val="000000"/>
          <w:highlight w:val="none"/>
        </w:rPr>
        <w:t>………</w:t>
      </w:r>
      <w:r>
        <w:rPr>
          <w:rFonts w:hint="eastAsia" w:ascii="宋体" w:hAnsi="宋体" w:eastAsia="宋体" w:cs="宋体"/>
          <w:b/>
          <w:bCs w:val="0"/>
          <w:color w:val="000000"/>
          <w:highlight w:val="none"/>
        </w:rPr>
        <w:t>…………………………………………</w:t>
      </w:r>
      <w:r>
        <w:rPr>
          <w:rFonts w:hint="eastAsia" w:hAnsi="宋体" w:eastAsia="宋体" w:cs="宋体"/>
          <w:b/>
          <w:bCs w:val="0"/>
          <w:color w:val="000000"/>
          <w:highlight w:val="none"/>
          <w:lang w:val="en-US" w:eastAsia="zh-CN"/>
        </w:rPr>
        <w:t>12</w:t>
      </w:r>
      <w:r>
        <w:rPr>
          <w:rFonts w:hint="eastAsia" w:ascii="宋体" w:hAnsi="宋体" w:eastAsia="宋体" w:cs="宋体"/>
          <w:b/>
          <w:bCs w:val="0"/>
          <w:color w:val="000000"/>
          <w:szCs w:val="21"/>
          <w:highlight w:val="none"/>
        </w:rPr>
        <w:t>分</w:t>
      </w:r>
    </w:p>
    <w:p w14:paraId="20AE4646">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优</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12</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：各主要分部施工方法符合项目实际，有详尽的施工技术方案，工艺先进、方法科学合理、可行，能指导具体施工并确保安全；</w:t>
      </w:r>
    </w:p>
    <w:p w14:paraId="766426C7">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良</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8</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：各主要分部施工方法符合项目实际，有较详尽的施工技术方案，工艺较好、方法科学合理、可行，能指导具体施工并确保安全；</w:t>
      </w:r>
    </w:p>
    <w:p w14:paraId="4F3708AE">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中</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4</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：各主要分部施工方法能满足项目需求，有施工技术方案，能指导具体施工并确保安全；</w:t>
      </w:r>
    </w:p>
    <w:p w14:paraId="499D53D1">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差</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0</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：各主要分部施工方法不能满足项目需求，没有施工技术方案，不能指导具体施工并确保安全。</w:t>
      </w:r>
    </w:p>
    <w:bookmarkEnd w:id="180"/>
    <w:p w14:paraId="13DAB4AC">
      <w:pPr>
        <w:pStyle w:val="26"/>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highlight w:val="none"/>
        </w:rPr>
      </w:pPr>
      <w:r>
        <w:rPr>
          <w:rFonts w:hint="eastAsia" w:ascii="宋体" w:hAnsi="宋体" w:eastAsia="宋体" w:cs="宋体"/>
          <w:b/>
          <w:bCs w:val="0"/>
          <w:color w:val="000000"/>
          <w:szCs w:val="21"/>
          <w:highlight w:val="none"/>
        </w:rPr>
        <w:t>（3）</w:t>
      </w:r>
      <w:bookmarkStart w:id="181" w:name="OLE_LINK40"/>
      <w:r>
        <w:rPr>
          <w:rFonts w:hint="eastAsia" w:ascii="宋体" w:hAnsi="宋体" w:eastAsia="宋体" w:cs="宋体"/>
          <w:b/>
          <w:bCs w:val="0"/>
          <w:color w:val="000000"/>
          <w:szCs w:val="21"/>
          <w:highlight w:val="none"/>
        </w:rPr>
        <w:t>施工进度计划和各阶段进度的保证措施</w:t>
      </w:r>
      <w:r>
        <w:rPr>
          <w:rFonts w:hint="eastAsia" w:ascii="宋体" w:hAnsi="宋体" w:eastAsia="宋体" w:cs="宋体"/>
          <w:b/>
          <w:bCs w:val="0"/>
          <w:color w:val="000000"/>
          <w:highlight w:val="none"/>
        </w:rPr>
        <w:t>……</w:t>
      </w:r>
      <w:r>
        <w:rPr>
          <w:rFonts w:hint="eastAsia" w:ascii="宋体" w:hAnsi="宋体" w:eastAsia="宋体" w:cs="宋体"/>
          <w:b/>
          <w:color w:val="000000"/>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hAnsi="宋体" w:eastAsia="宋体" w:cs="宋体"/>
          <w:b/>
          <w:bCs w:val="0"/>
          <w:color w:val="000000"/>
          <w:highlight w:val="none"/>
          <w:lang w:val="en-US" w:eastAsia="zh-CN"/>
        </w:rPr>
        <w:t>9</w:t>
      </w:r>
      <w:r>
        <w:rPr>
          <w:rFonts w:hint="eastAsia" w:ascii="宋体" w:hAnsi="宋体" w:eastAsia="宋体" w:cs="宋体"/>
          <w:b/>
          <w:bCs w:val="0"/>
          <w:color w:val="000000"/>
          <w:szCs w:val="21"/>
          <w:highlight w:val="none"/>
        </w:rPr>
        <w:t>分</w:t>
      </w:r>
    </w:p>
    <w:p w14:paraId="4AE99AE4">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优</w:t>
      </w:r>
      <w:r>
        <w:rPr>
          <w:rFonts w:hint="eastAsia" w:ascii="宋体" w:hAnsi="宋体" w:eastAsia="宋体" w:cs="宋体"/>
          <w:b w:val="0"/>
          <w:bCs/>
          <w:color w:val="000000"/>
          <w:kern w:val="0"/>
          <w:szCs w:val="21"/>
          <w:highlight w:val="none"/>
          <w:lang w:eastAsia="zh-CN"/>
        </w:rPr>
        <w:t>（</w:t>
      </w:r>
      <w:r>
        <w:rPr>
          <w:rFonts w:hint="eastAsia" w:hAnsi="宋体" w:eastAsia="宋体" w:cs="宋体"/>
          <w:b w:val="0"/>
          <w:bCs/>
          <w:color w:val="000000"/>
          <w:kern w:val="0"/>
          <w:szCs w:val="21"/>
          <w:highlight w:val="none"/>
          <w:lang w:val="en-US" w:eastAsia="zh-CN"/>
        </w:rPr>
        <w:t>9</w:t>
      </w:r>
      <w:r>
        <w:rPr>
          <w:rFonts w:hint="eastAsia" w:ascii="宋体" w:hAnsi="宋体" w:eastAsia="宋体" w:cs="宋体"/>
          <w:b w:val="0"/>
          <w:bCs/>
          <w:color w:val="000000"/>
          <w:kern w:val="0"/>
          <w:szCs w:val="21"/>
          <w:highlight w:val="none"/>
          <w:lang w:val="en-US" w:eastAsia="zh-CN"/>
        </w:rPr>
        <w:t>分</w:t>
      </w:r>
      <w:r>
        <w:rPr>
          <w:rFonts w:hint="eastAsia" w:ascii="宋体" w:hAnsi="宋体" w:eastAsia="宋体" w:cs="宋体"/>
          <w:b w:val="0"/>
          <w:bCs/>
          <w:color w:val="000000"/>
          <w:kern w:val="0"/>
          <w:szCs w:val="21"/>
          <w:highlight w:val="none"/>
          <w:lang w:eastAsia="zh-CN"/>
        </w:rPr>
        <w:t>）</w:t>
      </w:r>
      <w:r>
        <w:rPr>
          <w:rFonts w:hint="eastAsia" w:ascii="宋体" w:hAnsi="宋体" w:eastAsia="宋体" w:cs="宋体"/>
          <w:b w:val="0"/>
          <w:bCs/>
          <w:color w:val="000000"/>
          <w:szCs w:val="21"/>
          <w:highlight w:val="none"/>
        </w:rPr>
        <w:t>：关键线路清晰、准确、完整，计划编制合理、可行，关键节点的控制措施有力、合理、可行</w:t>
      </w:r>
      <w:r>
        <w:rPr>
          <w:rFonts w:hint="eastAsia" w:ascii="宋体" w:hAnsi="宋体" w:eastAsia="宋体" w:cs="宋体"/>
          <w:b w:val="0"/>
          <w:bCs/>
          <w:color w:val="000000"/>
          <w:szCs w:val="21"/>
          <w:highlight w:val="none"/>
          <w:lang w:eastAsia="zh-CN"/>
        </w:rPr>
        <w:t>；</w:t>
      </w:r>
    </w:p>
    <w:p w14:paraId="2C4D94A0">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良</w:t>
      </w:r>
      <w:r>
        <w:rPr>
          <w:rFonts w:hint="eastAsia" w:ascii="宋体" w:hAnsi="宋体" w:eastAsia="宋体" w:cs="宋体"/>
          <w:b w:val="0"/>
          <w:bCs/>
          <w:color w:val="000000"/>
          <w:kern w:val="0"/>
          <w:szCs w:val="21"/>
          <w:highlight w:val="none"/>
          <w:lang w:eastAsia="zh-CN"/>
        </w:rPr>
        <w:t>（</w:t>
      </w:r>
      <w:r>
        <w:rPr>
          <w:rFonts w:hint="eastAsia" w:hAnsi="宋体" w:eastAsia="宋体" w:cs="宋体"/>
          <w:b w:val="0"/>
          <w:bCs/>
          <w:color w:val="000000"/>
          <w:kern w:val="0"/>
          <w:szCs w:val="21"/>
          <w:highlight w:val="none"/>
          <w:lang w:val="en-US" w:eastAsia="zh-CN"/>
        </w:rPr>
        <w:t>6</w:t>
      </w:r>
      <w:r>
        <w:rPr>
          <w:rFonts w:hint="eastAsia" w:ascii="宋体" w:hAnsi="宋体" w:eastAsia="宋体" w:cs="宋体"/>
          <w:b w:val="0"/>
          <w:bCs/>
          <w:color w:val="000000"/>
          <w:kern w:val="0"/>
          <w:szCs w:val="21"/>
          <w:highlight w:val="none"/>
          <w:lang w:val="en-US" w:eastAsia="zh-CN"/>
        </w:rPr>
        <w:t>分</w:t>
      </w:r>
      <w:r>
        <w:rPr>
          <w:rFonts w:hint="eastAsia" w:ascii="宋体" w:hAnsi="宋体" w:eastAsia="宋体" w:cs="宋体"/>
          <w:b w:val="0"/>
          <w:bCs/>
          <w:color w:val="000000"/>
          <w:kern w:val="0"/>
          <w:szCs w:val="21"/>
          <w:highlight w:val="none"/>
          <w:lang w:eastAsia="zh-CN"/>
        </w:rPr>
        <w:t>）</w:t>
      </w:r>
      <w:r>
        <w:rPr>
          <w:rFonts w:hint="eastAsia" w:ascii="宋体" w:hAnsi="宋体" w:eastAsia="宋体" w:cs="宋体"/>
          <w:b w:val="0"/>
          <w:bCs/>
          <w:color w:val="000000"/>
          <w:szCs w:val="21"/>
          <w:highlight w:val="none"/>
        </w:rPr>
        <w:t>：关键线路清晰、准确、完整，计划编制可行，关键节点的控制措施合理、可行</w:t>
      </w:r>
      <w:r>
        <w:rPr>
          <w:rFonts w:hint="eastAsia" w:ascii="宋体" w:hAnsi="宋体" w:eastAsia="宋体" w:cs="宋体"/>
          <w:b w:val="0"/>
          <w:bCs/>
          <w:color w:val="000000"/>
          <w:szCs w:val="21"/>
          <w:highlight w:val="none"/>
          <w:lang w:eastAsia="zh-CN"/>
        </w:rPr>
        <w:t>；</w:t>
      </w:r>
    </w:p>
    <w:p w14:paraId="592EFB5F">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中</w:t>
      </w:r>
      <w:r>
        <w:rPr>
          <w:rFonts w:hint="eastAsia" w:ascii="宋体" w:hAnsi="宋体" w:eastAsia="宋体" w:cs="宋体"/>
          <w:b w:val="0"/>
          <w:bCs/>
          <w:color w:val="000000"/>
          <w:kern w:val="0"/>
          <w:szCs w:val="21"/>
          <w:highlight w:val="none"/>
          <w:lang w:eastAsia="zh-CN"/>
        </w:rPr>
        <w:t>（</w:t>
      </w:r>
      <w:r>
        <w:rPr>
          <w:rFonts w:hint="eastAsia" w:hAnsi="宋体" w:eastAsia="宋体" w:cs="宋体"/>
          <w:b w:val="0"/>
          <w:bCs/>
          <w:color w:val="000000"/>
          <w:kern w:val="0"/>
          <w:szCs w:val="21"/>
          <w:highlight w:val="none"/>
          <w:lang w:val="en-US" w:eastAsia="zh-CN"/>
        </w:rPr>
        <w:t>3</w:t>
      </w:r>
      <w:r>
        <w:rPr>
          <w:rFonts w:hint="eastAsia" w:ascii="宋体" w:hAnsi="宋体" w:eastAsia="宋体" w:cs="宋体"/>
          <w:b w:val="0"/>
          <w:bCs/>
          <w:color w:val="000000"/>
          <w:kern w:val="0"/>
          <w:szCs w:val="21"/>
          <w:highlight w:val="none"/>
          <w:lang w:val="en-US" w:eastAsia="zh-CN"/>
        </w:rPr>
        <w:t>分</w:t>
      </w:r>
      <w:r>
        <w:rPr>
          <w:rFonts w:hint="eastAsia" w:ascii="宋体" w:hAnsi="宋体" w:eastAsia="宋体" w:cs="宋体"/>
          <w:b w:val="0"/>
          <w:bCs/>
          <w:color w:val="000000"/>
          <w:kern w:val="0"/>
          <w:szCs w:val="21"/>
          <w:highlight w:val="none"/>
          <w:lang w:eastAsia="zh-CN"/>
        </w:rPr>
        <w:t>）</w:t>
      </w:r>
      <w:r>
        <w:rPr>
          <w:rFonts w:hint="eastAsia" w:ascii="宋体" w:hAnsi="宋体" w:eastAsia="宋体" w:cs="宋体"/>
          <w:b w:val="0"/>
          <w:bCs/>
          <w:color w:val="000000"/>
          <w:szCs w:val="21"/>
          <w:highlight w:val="none"/>
        </w:rPr>
        <w:t>：关键线路基本准确，计划编制合理，关键节点的控制措施基本可行</w:t>
      </w:r>
      <w:r>
        <w:rPr>
          <w:rFonts w:hint="eastAsia" w:ascii="宋体" w:hAnsi="宋体" w:eastAsia="宋体" w:cs="宋体"/>
          <w:b w:val="0"/>
          <w:bCs/>
          <w:color w:val="000000"/>
          <w:szCs w:val="21"/>
          <w:highlight w:val="none"/>
          <w:lang w:eastAsia="zh-CN"/>
        </w:rPr>
        <w:t>；</w:t>
      </w:r>
    </w:p>
    <w:p w14:paraId="1FE708EE">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差</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0</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：关键线路不准确，计划编制不合理，关键节点的控制不可行。</w:t>
      </w:r>
    </w:p>
    <w:bookmarkEnd w:id="181"/>
    <w:p w14:paraId="2DCAA73A">
      <w:pPr>
        <w:pStyle w:val="26"/>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highlight w:val="none"/>
        </w:rPr>
      </w:pPr>
      <w:r>
        <w:rPr>
          <w:rFonts w:hint="eastAsia" w:ascii="宋体" w:hAnsi="宋体" w:eastAsia="宋体" w:cs="宋体"/>
          <w:b/>
          <w:bCs w:val="0"/>
          <w:color w:val="000000"/>
          <w:szCs w:val="21"/>
          <w:highlight w:val="none"/>
        </w:rPr>
        <w:t>（4）</w:t>
      </w:r>
      <w:bookmarkStart w:id="182" w:name="OLE_LINK41"/>
      <w:r>
        <w:rPr>
          <w:rFonts w:hint="eastAsia" w:ascii="宋体" w:hAnsi="宋体" w:eastAsia="宋体" w:cs="宋体"/>
          <w:b/>
          <w:bCs w:val="0"/>
          <w:color w:val="000000"/>
          <w:szCs w:val="21"/>
          <w:highlight w:val="none"/>
        </w:rPr>
        <w:t>劳动力和材料投入计划及其保证措施</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color w:val="000000"/>
          <w:highlight w:val="none"/>
        </w:rPr>
        <w:t>…</w:t>
      </w:r>
      <w:r>
        <w:rPr>
          <w:rFonts w:hint="eastAsia" w:hAnsi="宋体" w:eastAsia="宋体" w:cs="宋体"/>
          <w:b/>
          <w:color w:val="000000"/>
          <w:highlight w:val="none"/>
          <w:lang w:val="en-US" w:eastAsia="zh-CN"/>
        </w:rPr>
        <w:t>6</w:t>
      </w:r>
      <w:r>
        <w:rPr>
          <w:rFonts w:hint="eastAsia" w:ascii="宋体" w:hAnsi="宋体" w:eastAsia="宋体" w:cs="宋体"/>
          <w:b/>
          <w:bCs w:val="0"/>
          <w:color w:val="000000"/>
          <w:szCs w:val="21"/>
          <w:highlight w:val="none"/>
        </w:rPr>
        <w:t>分</w:t>
      </w:r>
    </w:p>
    <w:p w14:paraId="7C0E3A07">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优</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6</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：投入计划与进度计划呼应，较好满足施工需要，调配投入计划合理、准确</w:t>
      </w:r>
      <w:r>
        <w:rPr>
          <w:rFonts w:hint="eastAsia" w:ascii="宋体" w:hAnsi="宋体" w:eastAsia="宋体" w:cs="宋体"/>
          <w:b w:val="0"/>
          <w:bCs/>
          <w:color w:val="000000"/>
          <w:szCs w:val="21"/>
          <w:highlight w:val="none"/>
          <w:lang w:eastAsia="zh-CN"/>
        </w:rPr>
        <w:t>；</w:t>
      </w:r>
    </w:p>
    <w:p w14:paraId="0F00C440">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良</w:t>
      </w:r>
      <w:r>
        <w:rPr>
          <w:rFonts w:hint="eastAsia" w:ascii="宋体" w:hAnsi="宋体" w:eastAsia="宋体" w:cs="宋体"/>
          <w:b w:val="0"/>
          <w:bCs/>
          <w:color w:val="000000"/>
          <w:szCs w:val="21"/>
          <w:highlight w:val="none"/>
          <w:lang w:eastAsia="zh-CN"/>
        </w:rPr>
        <w:t>（</w:t>
      </w:r>
      <w:r>
        <w:rPr>
          <w:rFonts w:hint="eastAsia" w:hAnsi="宋体" w:eastAsia="宋体"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：投入计划与进度计划呼应，基本满足施工需要，调配投入计划基本合理、准确</w:t>
      </w:r>
      <w:r>
        <w:rPr>
          <w:rFonts w:hint="eastAsia" w:ascii="宋体" w:hAnsi="宋体" w:eastAsia="宋体" w:cs="宋体"/>
          <w:b w:val="0"/>
          <w:bCs/>
          <w:color w:val="000000"/>
          <w:szCs w:val="21"/>
          <w:highlight w:val="none"/>
          <w:lang w:eastAsia="zh-CN"/>
        </w:rPr>
        <w:t>；</w:t>
      </w:r>
    </w:p>
    <w:p w14:paraId="51A7A29C">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中</w:t>
      </w:r>
      <w:r>
        <w:rPr>
          <w:rFonts w:hint="eastAsia" w:ascii="宋体" w:hAnsi="宋体" w:eastAsia="宋体" w:cs="宋体"/>
          <w:b w:val="0"/>
          <w:bCs/>
          <w:color w:val="000000"/>
          <w:szCs w:val="21"/>
          <w:highlight w:val="none"/>
          <w:lang w:eastAsia="zh-CN"/>
        </w:rPr>
        <w:t>（</w:t>
      </w:r>
      <w:r>
        <w:rPr>
          <w:rFonts w:hint="eastAsia" w:hAnsi="宋体" w:eastAsia="宋体" w:cs="宋体"/>
          <w:b w:val="0"/>
          <w:bCs w:val="0"/>
          <w:color w:val="000000"/>
          <w:kern w:val="0"/>
          <w:sz w:val="21"/>
          <w:szCs w:val="21"/>
          <w:highlight w:val="none"/>
          <w:lang w:val="en-US" w:eastAsia="zh-CN"/>
        </w:rPr>
        <w:t>2</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：投入计划与进度计划呼应，基本满足施工需要，调配投入计划基本合理</w:t>
      </w:r>
      <w:r>
        <w:rPr>
          <w:rFonts w:hint="eastAsia" w:ascii="宋体" w:hAnsi="宋体" w:eastAsia="宋体" w:cs="宋体"/>
          <w:b w:val="0"/>
          <w:bCs/>
          <w:color w:val="000000"/>
          <w:szCs w:val="21"/>
          <w:highlight w:val="none"/>
          <w:lang w:eastAsia="zh-CN"/>
        </w:rPr>
        <w:t>；</w:t>
      </w:r>
    </w:p>
    <w:p w14:paraId="08202B71">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差</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0</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：投入计划与进度计划不呼应，不能满足施工需要。</w:t>
      </w:r>
    </w:p>
    <w:bookmarkEnd w:id="182"/>
    <w:p w14:paraId="1AF7F8DE">
      <w:pPr>
        <w:pStyle w:val="26"/>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szCs w:val="21"/>
          <w:highlight w:val="none"/>
        </w:rPr>
      </w:pPr>
      <w:r>
        <w:rPr>
          <w:rFonts w:hint="eastAsia" w:ascii="宋体" w:hAnsi="宋体" w:eastAsia="宋体" w:cs="宋体"/>
          <w:b/>
          <w:bCs w:val="0"/>
          <w:color w:val="000000"/>
          <w:szCs w:val="21"/>
          <w:highlight w:val="none"/>
        </w:rPr>
        <w:t>（5）</w:t>
      </w:r>
      <w:bookmarkStart w:id="183" w:name="OLE_LINK42"/>
      <w:bookmarkStart w:id="184" w:name="OLE_LINK49"/>
      <w:r>
        <w:rPr>
          <w:rFonts w:hint="eastAsia" w:ascii="宋体" w:hAnsi="宋体" w:eastAsia="宋体" w:cs="宋体"/>
          <w:b/>
          <w:bCs w:val="0"/>
          <w:color w:val="000000"/>
          <w:szCs w:val="21"/>
          <w:highlight w:val="none"/>
        </w:rPr>
        <w:t>施工平面布置和临时设施布置</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hAnsi="宋体" w:eastAsia="宋体" w:cs="宋体"/>
          <w:b/>
          <w:bCs w:val="0"/>
          <w:color w:val="000000"/>
          <w:highlight w:val="none"/>
          <w:lang w:val="en-US" w:eastAsia="zh-CN"/>
        </w:rPr>
        <w:t>6</w:t>
      </w:r>
      <w:r>
        <w:rPr>
          <w:rFonts w:hint="eastAsia" w:ascii="宋体" w:hAnsi="宋体" w:eastAsia="宋体" w:cs="宋体"/>
          <w:b/>
          <w:bCs w:val="0"/>
          <w:color w:val="000000"/>
          <w:szCs w:val="21"/>
          <w:highlight w:val="none"/>
        </w:rPr>
        <w:t>分</w:t>
      </w:r>
    </w:p>
    <w:p w14:paraId="093F7BEC">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优</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6</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：总体布置有针对性、合理，较好满足施工需要，符合安全、文明生产要求</w:t>
      </w:r>
      <w:r>
        <w:rPr>
          <w:rFonts w:hint="eastAsia" w:ascii="宋体" w:hAnsi="宋体" w:eastAsia="宋体" w:cs="宋体"/>
          <w:b w:val="0"/>
          <w:bCs/>
          <w:color w:val="000000"/>
          <w:szCs w:val="21"/>
          <w:highlight w:val="none"/>
          <w:lang w:eastAsia="zh-CN"/>
        </w:rPr>
        <w:t>；</w:t>
      </w:r>
    </w:p>
    <w:p w14:paraId="3B78C919">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良</w:t>
      </w:r>
      <w:r>
        <w:rPr>
          <w:rFonts w:hint="eastAsia" w:ascii="宋体" w:hAnsi="宋体" w:eastAsia="宋体" w:cs="宋体"/>
          <w:b w:val="0"/>
          <w:bCs/>
          <w:color w:val="000000"/>
          <w:szCs w:val="21"/>
          <w:highlight w:val="none"/>
          <w:lang w:eastAsia="zh-CN"/>
        </w:rPr>
        <w:t>（</w:t>
      </w:r>
      <w:r>
        <w:rPr>
          <w:rFonts w:hint="eastAsia" w:hAnsi="宋体" w:eastAsia="宋体"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：总体布置合理，能满足施工需要，基本符合安全、文明生产要求</w:t>
      </w:r>
      <w:r>
        <w:rPr>
          <w:rFonts w:hint="eastAsia" w:ascii="宋体" w:hAnsi="宋体" w:eastAsia="宋体" w:cs="宋体"/>
          <w:b w:val="0"/>
          <w:bCs/>
          <w:color w:val="000000"/>
          <w:szCs w:val="21"/>
          <w:highlight w:val="none"/>
          <w:lang w:eastAsia="zh-CN"/>
        </w:rPr>
        <w:t>；</w:t>
      </w:r>
    </w:p>
    <w:p w14:paraId="5F737389">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lang w:eastAsia="zh-CN"/>
        </w:rPr>
      </w:pPr>
      <w:r>
        <w:rPr>
          <w:rFonts w:hint="eastAsia" w:ascii="宋体" w:hAnsi="宋体" w:eastAsia="宋体" w:cs="宋体"/>
          <w:b w:val="0"/>
          <w:bCs/>
          <w:color w:val="000000"/>
          <w:szCs w:val="21"/>
          <w:highlight w:val="none"/>
        </w:rPr>
        <w:t>中</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2</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：总体布置基本合理，基本满足施工需要</w:t>
      </w:r>
      <w:r>
        <w:rPr>
          <w:rFonts w:hint="eastAsia" w:ascii="宋体" w:hAnsi="宋体" w:eastAsia="宋体" w:cs="宋体"/>
          <w:b w:val="0"/>
          <w:bCs/>
          <w:color w:val="000000"/>
          <w:szCs w:val="21"/>
          <w:highlight w:val="none"/>
          <w:lang w:eastAsia="zh-CN"/>
        </w:rPr>
        <w:t>；</w:t>
      </w:r>
    </w:p>
    <w:p w14:paraId="3DF12631">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差</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0</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：总体布置不合理，不符合安全、文明生产要求。</w:t>
      </w:r>
      <w:bookmarkEnd w:id="183"/>
    </w:p>
    <w:bookmarkEnd w:id="184"/>
    <w:p w14:paraId="06D20199">
      <w:pPr>
        <w:pStyle w:val="26"/>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szCs w:val="21"/>
          <w:highlight w:val="none"/>
        </w:rPr>
      </w:pPr>
      <w:r>
        <w:rPr>
          <w:rFonts w:hint="eastAsia" w:ascii="宋体" w:hAnsi="宋体" w:eastAsia="宋体" w:cs="宋体"/>
          <w:b/>
          <w:bCs w:val="0"/>
          <w:color w:val="000000"/>
          <w:szCs w:val="21"/>
          <w:highlight w:val="none"/>
        </w:rPr>
        <w:t>（6）</w:t>
      </w:r>
      <w:bookmarkStart w:id="185" w:name="OLE_LINK53"/>
      <w:bookmarkStart w:id="186" w:name="OLE_LINK43"/>
      <w:r>
        <w:rPr>
          <w:rFonts w:hint="eastAsia" w:ascii="宋体" w:hAnsi="宋体" w:eastAsia="宋体" w:cs="宋体"/>
          <w:b/>
          <w:bCs w:val="0"/>
          <w:color w:val="000000"/>
          <w:szCs w:val="21"/>
          <w:highlight w:val="none"/>
        </w:rPr>
        <w:t>关键施工技术、工艺及工程实施的重点、难点和解决方案</w:t>
      </w:r>
      <w:r>
        <w:rPr>
          <w:rFonts w:hint="eastAsia" w:ascii="宋体" w:hAnsi="宋体" w:eastAsia="宋体" w:cs="宋体"/>
          <w:b/>
          <w:bCs w:val="0"/>
          <w:color w:val="000000"/>
          <w:highlight w:val="none"/>
        </w:rPr>
        <w:t>…………………………………</w:t>
      </w:r>
      <w:r>
        <w:rPr>
          <w:rFonts w:hint="eastAsia" w:hAnsi="宋体" w:eastAsia="宋体" w:cs="宋体"/>
          <w:b/>
          <w:bCs w:val="0"/>
          <w:color w:val="000000"/>
          <w:highlight w:val="none"/>
          <w:lang w:val="en-US" w:eastAsia="zh-CN"/>
        </w:rPr>
        <w:t>9</w:t>
      </w:r>
      <w:r>
        <w:rPr>
          <w:rFonts w:hint="eastAsia" w:ascii="宋体" w:hAnsi="宋体" w:eastAsia="宋体" w:cs="宋体"/>
          <w:b/>
          <w:bCs w:val="0"/>
          <w:color w:val="000000"/>
          <w:szCs w:val="21"/>
          <w:highlight w:val="none"/>
        </w:rPr>
        <w:t>分</w:t>
      </w:r>
    </w:p>
    <w:p w14:paraId="25C3FFF3">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优</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9</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：对项目关键技术、工艺有深入的表达，对重点、难点有先进合理的施工措施并有可行的安全措施，解决方案完整、经济、安全、切实可行，措施得力。</w:t>
      </w:r>
    </w:p>
    <w:p w14:paraId="57190C2F">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良</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6</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：对项目关键技术、工艺有深入的表达，对重点、难点有合理的建议，解决方案经济、安全、基本可行。</w:t>
      </w:r>
    </w:p>
    <w:p w14:paraId="53C891B1">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中</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3</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：对项目关键技术有一定了解，对重点、难点有建议，解决方案基本可行。</w:t>
      </w:r>
    </w:p>
    <w:p w14:paraId="7418B847">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kern w:val="0"/>
          <w:szCs w:val="21"/>
          <w:highlight w:val="none"/>
        </w:rPr>
      </w:pPr>
      <w:r>
        <w:rPr>
          <w:rFonts w:hint="eastAsia" w:ascii="宋体" w:hAnsi="宋体" w:eastAsia="宋体" w:cs="宋体"/>
          <w:b w:val="0"/>
          <w:bCs/>
          <w:color w:val="000000"/>
          <w:szCs w:val="21"/>
          <w:highlight w:val="none"/>
        </w:rPr>
        <w:t>差</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lang w:val="en-US" w:eastAsia="zh-CN"/>
        </w:rPr>
        <w:t>0</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：对项目关键技术有表述，对重点、难点有建议，解决方案不可行。</w:t>
      </w:r>
      <w:bookmarkEnd w:id="185"/>
    </w:p>
    <w:bookmarkEnd w:id="186"/>
    <w:p w14:paraId="0FE18F95">
      <w:pPr>
        <w:pStyle w:val="26"/>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szCs w:val="21"/>
          <w:highlight w:val="none"/>
        </w:rPr>
      </w:pPr>
      <w:r>
        <w:rPr>
          <w:rFonts w:hint="eastAsia" w:ascii="宋体" w:hAnsi="宋体" w:eastAsia="宋体" w:cs="宋体"/>
          <w:b/>
          <w:bCs w:val="0"/>
          <w:color w:val="000000"/>
          <w:kern w:val="0"/>
          <w:szCs w:val="21"/>
          <w:highlight w:val="none"/>
        </w:rPr>
        <w:t>（7）</w:t>
      </w:r>
      <w:bookmarkStart w:id="187" w:name="OLE_LINK44"/>
      <w:r>
        <w:rPr>
          <w:rFonts w:hint="eastAsia" w:ascii="宋体" w:hAnsi="宋体" w:eastAsia="宋体" w:cs="宋体"/>
          <w:b/>
          <w:bCs w:val="0"/>
          <w:color w:val="000000"/>
          <w:kern w:val="0"/>
          <w:szCs w:val="21"/>
          <w:highlight w:val="none"/>
        </w:rPr>
        <w:t>安全文明施工措施</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hAnsi="宋体" w:eastAsia="宋体" w:cs="宋体"/>
          <w:b/>
          <w:bCs w:val="0"/>
          <w:color w:val="000000"/>
          <w:szCs w:val="21"/>
          <w:highlight w:val="none"/>
          <w:lang w:val="en-US" w:eastAsia="zh-CN"/>
        </w:rPr>
        <w:t>3</w:t>
      </w:r>
      <w:r>
        <w:rPr>
          <w:rFonts w:hint="eastAsia" w:ascii="宋体" w:hAnsi="宋体" w:eastAsia="宋体" w:cs="宋体"/>
          <w:b/>
          <w:bCs w:val="0"/>
          <w:color w:val="000000"/>
          <w:szCs w:val="21"/>
          <w:highlight w:val="none"/>
        </w:rPr>
        <w:t>分</w:t>
      </w:r>
    </w:p>
    <w:p w14:paraId="5132D2BB">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优</w:t>
      </w:r>
      <w:r>
        <w:rPr>
          <w:rFonts w:hint="eastAsia" w:ascii="宋体" w:hAnsi="宋体" w:eastAsia="宋体" w:cs="宋体"/>
          <w:b w:val="0"/>
          <w:bCs/>
          <w:color w:val="000000"/>
          <w:szCs w:val="21"/>
          <w:highlight w:val="none"/>
          <w:lang w:eastAsia="zh-CN"/>
        </w:rPr>
        <w:t>（</w:t>
      </w:r>
      <w:r>
        <w:rPr>
          <w:rFonts w:hint="eastAsia" w:hAnsi="宋体" w:eastAsia="宋体" w:cs="宋体"/>
          <w:b w:val="0"/>
          <w:bCs w:val="0"/>
          <w:color w:val="000000"/>
          <w:kern w:val="0"/>
          <w:sz w:val="21"/>
          <w:szCs w:val="21"/>
          <w:highlight w:val="none"/>
          <w:lang w:val="en-US" w:eastAsia="zh-CN"/>
        </w:rPr>
        <w:t>3</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：针对项目实际情况，有先进、具体、完整、可行的实施措施，采用规范正确、清晰。</w:t>
      </w:r>
    </w:p>
    <w:p w14:paraId="3F0F29CE">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良</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2</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：针对项目实际情况，有合理的措施且具体、完整，采用规范正确。</w:t>
      </w:r>
    </w:p>
    <w:p w14:paraId="5CF13CEC">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中</w:t>
      </w:r>
      <w:r>
        <w:rPr>
          <w:rFonts w:hint="eastAsia" w:ascii="宋体" w:hAnsi="宋体" w:eastAsia="宋体" w:cs="宋体"/>
          <w:b w:val="0"/>
          <w:bCs/>
          <w:color w:val="000000"/>
          <w:szCs w:val="21"/>
          <w:highlight w:val="none"/>
          <w:lang w:eastAsia="zh-CN"/>
        </w:rPr>
        <w:t>（</w:t>
      </w:r>
      <w:r>
        <w:rPr>
          <w:rFonts w:hint="eastAsia" w:hAnsi="宋体" w:eastAsia="宋体"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：有基本合理的措施，采用规范正确。</w:t>
      </w:r>
    </w:p>
    <w:p w14:paraId="74377E33">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差</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lang w:val="en-US" w:eastAsia="zh-CN"/>
        </w:rPr>
        <w:t>0</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：安全文明措施不得力，采用规范不正确。</w:t>
      </w:r>
    </w:p>
    <w:bookmarkEnd w:id="187"/>
    <w:p w14:paraId="2A44524E">
      <w:pPr>
        <w:pStyle w:val="26"/>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szCs w:val="21"/>
          <w:highlight w:val="none"/>
        </w:rPr>
      </w:pPr>
      <w:r>
        <w:rPr>
          <w:rFonts w:hint="eastAsia" w:ascii="宋体" w:hAnsi="宋体" w:eastAsia="宋体" w:cs="宋体"/>
          <w:b/>
          <w:bCs w:val="0"/>
          <w:color w:val="000000"/>
          <w:szCs w:val="21"/>
          <w:highlight w:val="none"/>
        </w:rPr>
        <w:t>（8）</w:t>
      </w:r>
      <w:bookmarkStart w:id="188" w:name="OLE_LINK45"/>
      <w:r>
        <w:rPr>
          <w:rFonts w:hint="eastAsia" w:ascii="宋体" w:hAnsi="宋体" w:eastAsia="宋体" w:cs="宋体"/>
          <w:b/>
          <w:bCs w:val="0"/>
          <w:color w:val="000000"/>
          <w:szCs w:val="21"/>
          <w:highlight w:val="none"/>
        </w:rPr>
        <w:t>质量保证与承诺</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hAnsi="宋体" w:eastAsia="宋体" w:cs="宋体"/>
          <w:b/>
          <w:bCs w:val="0"/>
          <w:color w:val="000000"/>
          <w:highlight w:val="none"/>
          <w:lang w:val="en-US" w:eastAsia="zh-CN"/>
        </w:rPr>
        <w:t>3</w:t>
      </w:r>
      <w:r>
        <w:rPr>
          <w:rFonts w:hint="eastAsia" w:ascii="宋体" w:hAnsi="宋体" w:eastAsia="宋体" w:cs="宋体"/>
          <w:b/>
          <w:bCs w:val="0"/>
          <w:color w:val="000000"/>
          <w:szCs w:val="21"/>
          <w:highlight w:val="none"/>
        </w:rPr>
        <w:t>分</w:t>
      </w:r>
    </w:p>
    <w:p w14:paraId="472A5145">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优</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3</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：针对项目实际提出先进、可行、具体的保证措施，超过</w:t>
      </w:r>
      <w:r>
        <w:rPr>
          <w:rFonts w:hint="eastAsia" w:hAnsi="宋体" w:eastAsia="宋体" w:cs="宋体"/>
          <w:b w:val="0"/>
          <w:bCs/>
          <w:color w:val="000000"/>
          <w:szCs w:val="21"/>
          <w:highlight w:val="none"/>
          <w:lang w:eastAsia="zh-CN"/>
        </w:rPr>
        <w:t>采购文件</w:t>
      </w:r>
      <w:r>
        <w:rPr>
          <w:rFonts w:hint="eastAsia" w:ascii="宋体" w:hAnsi="宋体" w:eastAsia="宋体" w:cs="宋体"/>
          <w:b w:val="0"/>
          <w:bCs/>
          <w:color w:val="000000"/>
          <w:szCs w:val="21"/>
          <w:highlight w:val="none"/>
        </w:rPr>
        <w:t>的质量要求及施工验收规范要求。</w:t>
      </w:r>
    </w:p>
    <w:p w14:paraId="1E39E3B2">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良</w:t>
      </w:r>
      <w:r>
        <w:rPr>
          <w:rFonts w:hint="eastAsia" w:ascii="宋体" w:hAnsi="宋体" w:eastAsia="宋体" w:cs="宋体"/>
          <w:b w:val="0"/>
          <w:bCs/>
          <w:color w:val="000000"/>
          <w:szCs w:val="21"/>
          <w:highlight w:val="none"/>
          <w:lang w:eastAsia="zh-CN"/>
        </w:rPr>
        <w:t>（</w:t>
      </w:r>
      <w:r>
        <w:rPr>
          <w:rFonts w:hint="eastAsia" w:hAnsi="宋体" w:eastAsia="宋体" w:cs="宋体"/>
          <w:b w:val="0"/>
          <w:bCs/>
          <w:color w:val="000000"/>
          <w:szCs w:val="21"/>
          <w:highlight w:val="none"/>
          <w:lang w:val="en-US" w:eastAsia="zh-CN"/>
        </w:rPr>
        <w:t>2</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：针对项目实际提出先进、可行、具体的保证措施，满足</w:t>
      </w:r>
      <w:r>
        <w:rPr>
          <w:rFonts w:hint="eastAsia" w:hAnsi="宋体" w:eastAsia="宋体" w:cs="宋体"/>
          <w:b w:val="0"/>
          <w:bCs/>
          <w:color w:val="000000"/>
          <w:szCs w:val="21"/>
          <w:highlight w:val="none"/>
          <w:lang w:eastAsia="zh-CN"/>
        </w:rPr>
        <w:t>采购文件</w:t>
      </w:r>
      <w:r>
        <w:rPr>
          <w:rFonts w:hint="eastAsia" w:ascii="宋体" w:hAnsi="宋体" w:eastAsia="宋体" w:cs="宋体"/>
          <w:b w:val="0"/>
          <w:bCs/>
          <w:color w:val="000000"/>
          <w:szCs w:val="21"/>
          <w:highlight w:val="none"/>
        </w:rPr>
        <w:t>的质量要求。</w:t>
      </w:r>
    </w:p>
    <w:p w14:paraId="5BD01754">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中</w:t>
      </w:r>
      <w:r>
        <w:rPr>
          <w:rFonts w:hint="eastAsia" w:ascii="宋体" w:hAnsi="宋体" w:eastAsia="宋体" w:cs="宋体"/>
          <w:b w:val="0"/>
          <w:bCs/>
          <w:color w:val="000000"/>
          <w:szCs w:val="21"/>
          <w:highlight w:val="none"/>
          <w:lang w:eastAsia="zh-CN"/>
        </w:rPr>
        <w:t>（</w:t>
      </w:r>
      <w:r>
        <w:rPr>
          <w:rFonts w:hint="eastAsia" w:hAnsi="宋体" w:eastAsia="宋体"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：具体措施可行，满足</w:t>
      </w:r>
      <w:r>
        <w:rPr>
          <w:rFonts w:hint="eastAsia" w:hAnsi="宋体" w:eastAsia="宋体" w:cs="宋体"/>
          <w:b w:val="0"/>
          <w:bCs/>
          <w:color w:val="000000"/>
          <w:szCs w:val="21"/>
          <w:highlight w:val="none"/>
          <w:lang w:eastAsia="zh-CN"/>
        </w:rPr>
        <w:t>采购文件</w:t>
      </w:r>
      <w:r>
        <w:rPr>
          <w:rFonts w:hint="eastAsia" w:ascii="宋体" w:hAnsi="宋体" w:eastAsia="宋体" w:cs="宋体"/>
          <w:b w:val="0"/>
          <w:bCs/>
          <w:color w:val="000000"/>
          <w:szCs w:val="21"/>
          <w:highlight w:val="none"/>
        </w:rPr>
        <w:t>的质量要求。</w:t>
      </w:r>
    </w:p>
    <w:p w14:paraId="72E51654">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差</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lang w:val="en-US" w:eastAsia="zh-CN"/>
        </w:rPr>
        <w:t>0</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：措施不可行。</w:t>
      </w:r>
    </w:p>
    <w:bookmarkEnd w:id="188"/>
    <w:p w14:paraId="61C8087B">
      <w:pPr>
        <w:pStyle w:val="26"/>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000000"/>
          <w:szCs w:val="21"/>
          <w:highlight w:val="none"/>
        </w:rPr>
      </w:pPr>
      <w:r>
        <w:rPr>
          <w:rFonts w:hint="eastAsia" w:ascii="宋体" w:hAnsi="宋体" w:eastAsia="宋体" w:cs="宋体"/>
          <w:b/>
          <w:bCs w:val="0"/>
          <w:color w:val="000000"/>
          <w:szCs w:val="21"/>
          <w:highlight w:val="none"/>
        </w:rPr>
        <w:t>（9）</w:t>
      </w:r>
      <w:bookmarkStart w:id="189" w:name="OLE_LINK46"/>
      <w:bookmarkStart w:id="190" w:name="OLE_LINK57"/>
      <w:r>
        <w:rPr>
          <w:rFonts w:hint="eastAsia" w:ascii="宋体" w:hAnsi="宋体" w:eastAsia="宋体" w:cs="宋体"/>
          <w:b/>
          <w:bCs w:val="0"/>
          <w:color w:val="000000"/>
          <w:szCs w:val="21"/>
          <w:highlight w:val="none"/>
        </w:rPr>
        <w:t>新技术应用与承诺</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ascii="宋体" w:hAnsi="宋体" w:eastAsia="宋体" w:cs="宋体"/>
          <w:b/>
          <w:bCs w:val="0"/>
          <w:color w:val="000000"/>
          <w:highlight w:val="none"/>
        </w:rPr>
        <w:t>…</w:t>
      </w:r>
      <w:r>
        <w:rPr>
          <w:rFonts w:hint="eastAsia" w:ascii="宋体" w:hAnsi="宋体" w:eastAsia="宋体" w:cs="宋体"/>
          <w:b/>
          <w:bCs w:val="0"/>
          <w:color w:val="000000"/>
          <w:szCs w:val="21"/>
          <w:highlight w:val="none"/>
        </w:rPr>
        <w:t>…</w:t>
      </w:r>
      <w:r>
        <w:rPr>
          <w:rFonts w:hint="eastAsia" w:hAnsi="宋体" w:eastAsia="宋体" w:cs="宋体"/>
          <w:b/>
          <w:bCs w:val="0"/>
          <w:color w:val="000000"/>
          <w:highlight w:val="none"/>
          <w:lang w:val="en-US" w:eastAsia="zh-CN"/>
        </w:rPr>
        <w:t>3</w:t>
      </w:r>
      <w:r>
        <w:rPr>
          <w:rFonts w:hint="eastAsia" w:ascii="宋体" w:hAnsi="宋体" w:eastAsia="宋体" w:cs="宋体"/>
          <w:b/>
          <w:bCs w:val="0"/>
          <w:color w:val="000000"/>
          <w:szCs w:val="21"/>
          <w:highlight w:val="none"/>
        </w:rPr>
        <w:t>分</w:t>
      </w:r>
    </w:p>
    <w:p w14:paraId="1E492B9F">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000000"/>
          <w:highlight w:val="none"/>
        </w:rPr>
      </w:pPr>
      <w:r>
        <w:rPr>
          <w:rFonts w:hint="eastAsia" w:ascii="宋体" w:hAnsi="宋体" w:eastAsia="宋体" w:cs="宋体"/>
          <w:color w:val="000000"/>
          <w:highlight w:val="none"/>
        </w:rPr>
        <w:t>优</w:t>
      </w:r>
      <w:r>
        <w:rPr>
          <w:rFonts w:hint="eastAsia" w:ascii="宋体" w:hAnsi="宋体" w:eastAsia="宋体" w:cs="宋体"/>
          <w:color w:val="000000"/>
          <w:highlight w:val="none"/>
          <w:lang w:eastAsia="zh-CN"/>
        </w:rPr>
        <w:t>（</w:t>
      </w:r>
      <w:r>
        <w:rPr>
          <w:rFonts w:hint="eastAsia" w:hAnsi="宋体" w:eastAsia="宋体" w:cs="宋体"/>
          <w:color w:val="000000"/>
          <w:highlight w:val="none"/>
          <w:lang w:val="en-US" w:eastAsia="zh-CN"/>
        </w:rPr>
        <w:t>3</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3D960E09">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良</w:t>
      </w:r>
      <w:r>
        <w:rPr>
          <w:rFonts w:hint="eastAsia" w:ascii="宋体" w:hAnsi="宋体" w:eastAsia="宋体" w:cs="宋体"/>
          <w:color w:val="000000"/>
          <w:highlight w:val="none"/>
          <w:lang w:eastAsia="zh-CN"/>
        </w:rPr>
        <w:t>（</w:t>
      </w:r>
      <w:r>
        <w:rPr>
          <w:rFonts w:hint="eastAsia" w:hAnsi="宋体" w:eastAsia="宋体" w:cs="宋体"/>
          <w:b w:val="0"/>
          <w:bCs w:val="0"/>
          <w:color w:val="000000"/>
          <w:kern w:val="0"/>
          <w:sz w:val="21"/>
          <w:szCs w:val="21"/>
          <w:highlight w:val="none"/>
          <w:lang w:val="en-US" w:eastAsia="zh-CN"/>
        </w:rPr>
        <w:t>2</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：针对项目实际，提出采用新技术的具体措施。新技术的验证材料可靠，对节约投资和工期有保证措施。对采用新技术可能产生的风险有一定的预见。</w:t>
      </w:r>
    </w:p>
    <w:p w14:paraId="549E9321">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000000"/>
          <w:sz w:val="21"/>
          <w:szCs w:val="21"/>
          <w:highlight w:val="none"/>
        </w:rPr>
      </w:pPr>
      <w:r>
        <w:rPr>
          <w:rFonts w:hint="eastAsia" w:ascii="宋体" w:hAnsi="宋体" w:eastAsia="宋体" w:cs="宋体"/>
          <w:color w:val="000000"/>
          <w:highlight w:val="none"/>
        </w:rPr>
        <w:t>中</w:t>
      </w:r>
      <w:r>
        <w:rPr>
          <w:rFonts w:hint="eastAsia" w:ascii="宋体" w:hAnsi="宋体" w:eastAsia="宋体" w:cs="宋体"/>
          <w:color w:val="000000"/>
          <w:highlight w:val="none"/>
          <w:lang w:eastAsia="zh-CN"/>
        </w:rPr>
        <w:t>（</w:t>
      </w:r>
      <w:r>
        <w:rPr>
          <w:rFonts w:hint="eastAsia" w:hAnsi="宋体" w:eastAsia="宋体"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：有新技术措施，但验证材料不充分，对节约投资和工期可能有一定收益，对</w:t>
      </w:r>
      <w:r>
        <w:rPr>
          <w:rFonts w:hint="eastAsia" w:ascii="宋体" w:hAnsi="宋体" w:eastAsia="宋体" w:cs="宋体"/>
          <w:color w:val="000000"/>
          <w:sz w:val="21"/>
          <w:szCs w:val="21"/>
          <w:highlight w:val="none"/>
        </w:rPr>
        <w:t>采用新技术可能产生的风险预见不足。</w:t>
      </w:r>
    </w:p>
    <w:p w14:paraId="5E6410E2">
      <w:pPr>
        <w:pStyle w:val="26"/>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差</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0</w:t>
      </w:r>
      <w:r>
        <w:rPr>
          <w:rFonts w:hint="eastAsia" w:ascii="宋体" w:hAnsi="宋体" w:eastAsia="宋体" w:cs="宋体"/>
          <w:b w:val="0"/>
          <w:bCs w:val="0"/>
          <w:color w:val="000000"/>
          <w:kern w:val="0"/>
          <w:sz w:val="21"/>
          <w:szCs w:val="21"/>
          <w:highlight w:val="none"/>
          <w:lang w:val="en-US" w:eastAsia="zh-CN"/>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：采用的新技术针对性不强或验证材料不可靠，对节约投资和工期没有具体收益。</w:t>
      </w:r>
      <w:bookmarkEnd w:id="189"/>
    </w:p>
    <w:bookmarkEnd w:id="190"/>
    <w:p w14:paraId="4355AB6E">
      <w:pPr>
        <w:pageBreakBefore w:val="0"/>
        <w:widowControl w:val="0"/>
        <w:kinsoku/>
        <w:wordWrap/>
        <w:overflowPunct/>
        <w:topLinePunct w:val="0"/>
        <w:bidi w:val="0"/>
        <w:snapToGrid/>
        <w:spacing w:line="440" w:lineRule="exact"/>
        <w:ind w:firstLine="316" w:firstLineChars="150"/>
        <w:textAlignment w:val="auto"/>
        <w:outlineLvl w:val="9"/>
        <w:rPr>
          <w:rFonts w:hint="eastAsia" w:ascii="宋体" w:hAnsi="宋体" w:eastAsia="宋体" w:cs="宋体"/>
          <w:b/>
          <w:bCs/>
          <w:color w:val="000000"/>
          <w:kern w:val="0"/>
          <w:sz w:val="21"/>
          <w:szCs w:val="21"/>
          <w:highlight w:val="none"/>
        </w:rPr>
      </w:pPr>
      <w:bookmarkStart w:id="191" w:name="_Toc10321"/>
      <w:bookmarkStart w:id="192" w:name="_Toc27705"/>
      <w:bookmarkStart w:id="193" w:name="_Toc23170"/>
      <w:bookmarkStart w:id="194" w:name="_Toc4007"/>
      <w:r>
        <w:rPr>
          <w:rFonts w:hint="eastAsia" w:ascii="宋体" w:hAnsi="宋体" w:eastAsia="宋体" w:cs="宋体"/>
          <w:b/>
          <w:color w:val="000000"/>
          <w:kern w:val="0"/>
          <w:sz w:val="21"/>
          <w:szCs w:val="21"/>
          <w:highlight w:val="none"/>
        </w:rPr>
        <w:t>注：</w:t>
      </w:r>
      <w:r>
        <w:rPr>
          <w:rFonts w:hint="eastAsia" w:ascii="宋体" w:hAnsi="宋体" w:eastAsia="宋体" w:cs="宋体"/>
          <w:b/>
          <w:bCs/>
          <w:color w:val="000000"/>
          <w:kern w:val="0"/>
          <w:sz w:val="21"/>
          <w:szCs w:val="21"/>
          <w:highlight w:val="none"/>
        </w:rPr>
        <w:t>供应商未提供上述“施工组织技术方案”相应内容的，相应项不得分。</w:t>
      </w:r>
      <w:bookmarkEnd w:id="191"/>
      <w:bookmarkEnd w:id="192"/>
      <w:bookmarkEnd w:id="193"/>
      <w:bookmarkEnd w:id="194"/>
    </w:p>
    <w:p w14:paraId="45D1B427">
      <w:pPr>
        <w:pageBreakBefore w:val="0"/>
        <w:widowControl w:val="0"/>
        <w:tabs>
          <w:tab w:val="left" w:pos="1305"/>
        </w:tabs>
        <w:kinsoku/>
        <w:wordWrap/>
        <w:overflowPunct/>
        <w:topLinePunct w:val="0"/>
        <w:bidi w:val="0"/>
        <w:snapToGrid/>
        <w:spacing w:line="440" w:lineRule="exact"/>
        <w:ind w:firstLine="211" w:firstLineChars="100"/>
        <w:textAlignment w:val="auto"/>
        <w:rPr>
          <w:rFonts w:hint="default" w:ascii="宋体" w:hAnsi="宋体" w:eastAsia="宋体" w:cs="宋体"/>
          <w:b/>
          <w:bCs w:val="0"/>
          <w:color w:val="000000"/>
          <w:kern w:val="2"/>
          <w:sz w:val="21"/>
          <w:szCs w:val="21"/>
          <w:highlight w:val="none"/>
          <w:lang w:val="en-US" w:eastAsia="zh-CN" w:bidi="ar-SA"/>
        </w:rPr>
      </w:pPr>
      <w:r>
        <w:rPr>
          <w:rFonts w:hint="eastAsia" w:ascii="宋体" w:hAnsi="宋体" w:eastAsia="宋体" w:cs="宋体"/>
          <w:b/>
          <w:bCs w:val="0"/>
          <w:color w:val="000000"/>
          <w:kern w:val="2"/>
          <w:sz w:val="21"/>
          <w:szCs w:val="21"/>
          <w:highlight w:val="none"/>
          <w:lang w:val="en-US" w:eastAsia="zh-CN" w:bidi="ar-SA"/>
        </w:rPr>
        <w:t>3、</w:t>
      </w:r>
      <w:bookmarkStart w:id="195" w:name="OLE_LINK47"/>
      <w:bookmarkStart w:id="196" w:name="OLE_LINK58"/>
      <w:r>
        <w:rPr>
          <w:rFonts w:hint="eastAsia" w:ascii="宋体" w:hAnsi="宋体" w:eastAsia="宋体" w:cs="宋体"/>
          <w:b/>
          <w:bCs w:val="0"/>
          <w:color w:val="000000"/>
          <w:kern w:val="2"/>
          <w:sz w:val="21"/>
          <w:szCs w:val="21"/>
          <w:highlight w:val="none"/>
          <w:lang w:val="en-US" w:eastAsia="zh-CN" w:bidi="ar-SA"/>
        </w:rPr>
        <w:t>拟投入主要管理人员配置……………………………………………………………………</w:t>
      </w:r>
      <w:r>
        <w:rPr>
          <w:rFonts w:hint="eastAsia" w:ascii="宋体" w:hAnsi="宋体" w:eastAsia="宋体" w:cs="宋体"/>
          <w:b/>
          <w:bCs/>
          <w:color w:val="000000"/>
          <w:kern w:val="0"/>
          <w:sz w:val="21"/>
          <w:szCs w:val="21"/>
          <w:highlight w:val="none"/>
          <w:lang w:val="en-US" w:eastAsia="zh-CN" w:bidi="ar-SA"/>
        </w:rPr>
        <w:t>…</w:t>
      </w:r>
      <w:r>
        <w:rPr>
          <w:rFonts w:hint="eastAsia" w:ascii="宋体" w:hAnsi="宋体" w:cs="宋体"/>
          <w:b/>
          <w:bCs/>
          <w:color w:val="000000"/>
          <w:kern w:val="0"/>
          <w:sz w:val="21"/>
          <w:szCs w:val="21"/>
          <w:highlight w:val="none"/>
          <w:lang w:val="en-US" w:eastAsia="zh-CN" w:bidi="ar-SA"/>
        </w:rPr>
        <w:t>5</w:t>
      </w:r>
      <w:r>
        <w:rPr>
          <w:rFonts w:hint="eastAsia" w:ascii="宋体" w:hAnsi="宋体" w:eastAsia="宋体" w:cs="宋体"/>
          <w:b/>
          <w:bCs/>
          <w:color w:val="000000"/>
          <w:kern w:val="0"/>
          <w:sz w:val="21"/>
          <w:szCs w:val="21"/>
          <w:highlight w:val="none"/>
          <w:lang w:val="en-US" w:eastAsia="zh-CN" w:bidi="ar-SA"/>
        </w:rPr>
        <w:t>分</w:t>
      </w:r>
    </w:p>
    <w:p w14:paraId="565AC2A4">
      <w:pPr>
        <w:pStyle w:val="502"/>
        <w:numPr>
          <w:ilvl w:val="0"/>
          <w:numId w:val="0"/>
        </w:numPr>
        <w:tabs>
          <w:tab w:val="left" w:pos="622"/>
        </w:tabs>
        <w:spacing w:line="365" w:lineRule="exact"/>
        <w:ind w:left="210" w:leftChars="0" w:firstLine="210" w:firstLineChars="100"/>
        <w:rPr>
          <w:rFonts w:hint="eastAsia"/>
          <w:color w:val="000000"/>
          <w:sz w:val="21"/>
          <w:szCs w:val="21"/>
          <w:highlight w:val="none"/>
          <w:lang w:val="en-US" w:eastAsia="zh-CN"/>
        </w:rPr>
      </w:pPr>
      <w:r>
        <w:rPr>
          <w:rFonts w:hint="eastAsia"/>
          <w:color w:val="000000"/>
          <w:sz w:val="21"/>
          <w:szCs w:val="21"/>
          <w:highlight w:val="none"/>
          <w:lang w:val="en-US" w:eastAsia="zh-CN"/>
        </w:rPr>
        <w:t>(1)拟投入本项目项目经理具有工程师职称的得3分，具有初级(助理)工程师职称的得2分。满分 3分。</w:t>
      </w:r>
    </w:p>
    <w:p w14:paraId="5D8DD331">
      <w:pPr>
        <w:pStyle w:val="502"/>
        <w:numPr>
          <w:ilvl w:val="0"/>
          <w:numId w:val="0"/>
        </w:numPr>
        <w:tabs>
          <w:tab w:val="left" w:pos="622"/>
        </w:tabs>
        <w:spacing w:line="365" w:lineRule="exact"/>
        <w:ind w:left="210" w:leftChars="0" w:firstLine="210" w:firstLineChars="100"/>
        <w:rPr>
          <w:rFonts w:hint="default" w:ascii="宋体" w:hAnsi="宋体" w:eastAsia="宋体" w:cs="宋体"/>
          <w:b/>
          <w:bCs/>
          <w:color w:val="000000"/>
          <w:highlight w:val="none"/>
          <w:lang w:val="en-US" w:eastAsia="zh-CN"/>
        </w:rPr>
      </w:pPr>
      <w:r>
        <w:rPr>
          <w:rFonts w:hint="eastAsia"/>
          <w:color w:val="000000"/>
          <w:sz w:val="21"/>
          <w:szCs w:val="21"/>
          <w:highlight w:val="none"/>
          <w:lang w:val="en-US" w:eastAsia="zh-CN"/>
        </w:rPr>
        <w:t>(2)拟投入本项目的主要项目管理人员中(除项目经理、技术负责人)以外的施工员、质检(量)员、安全员、造价员具有工程师职称的得2分，具有初级(助理)工程师职称的得1分。满分2分。</w:t>
      </w:r>
    </w:p>
    <w:bookmarkEnd w:id="195"/>
    <w:p w14:paraId="66CDF98F">
      <w:pPr>
        <w:pageBreakBefore w:val="0"/>
        <w:widowControl w:val="0"/>
        <w:numPr>
          <w:ilvl w:val="0"/>
          <w:numId w:val="0"/>
        </w:numPr>
        <w:tabs>
          <w:tab w:val="left" w:pos="1305"/>
        </w:tabs>
        <w:kinsoku/>
        <w:wordWrap/>
        <w:overflowPunct/>
        <w:topLinePunct w:val="0"/>
        <w:bidi w:val="0"/>
        <w:snapToGrid/>
        <w:spacing w:line="440" w:lineRule="exact"/>
        <w:ind w:left="210" w:leftChars="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注：以上人员以最高分计，不重复计分。</w:t>
      </w:r>
    </w:p>
    <w:bookmarkEnd w:id="196"/>
    <w:p w14:paraId="3D534D26">
      <w:pPr>
        <w:pageBreakBefore w:val="0"/>
        <w:widowControl w:val="0"/>
        <w:numPr>
          <w:ilvl w:val="0"/>
          <w:numId w:val="0"/>
        </w:numPr>
        <w:tabs>
          <w:tab w:val="left" w:pos="1305"/>
        </w:tabs>
        <w:kinsoku/>
        <w:wordWrap/>
        <w:overflowPunct/>
        <w:topLinePunct w:val="0"/>
        <w:bidi w:val="0"/>
        <w:snapToGrid/>
        <w:spacing w:line="440" w:lineRule="exact"/>
        <w:ind w:left="210" w:leftChars="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highlight w:val="none"/>
          <w:lang w:val="en-US" w:eastAsia="zh-CN"/>
        </w:rPr>
        <w:t>4、</w:t>
      </w:r>
      <w:bookmarkStart w:id="197" w:name="OLE_LINK48"/>
      <w:r>
        <w:rPr>
          <w:rFonts w:hint="eastAsia" w:ascii="宋体" w:hAnsi="宋体" w:eastAsia="宋体" w:cs="宋体"/>
          <w:b/>
          <w:bCs/>
          <w:color w:val="000000"/>
          <w:highlight w:val="none"/>
          <w:lang w:val="en-US" w:eastAsia="zh-CN"/>
        </w:rPr>
        <w:t>业绩分</w:t>
      </w:r>
      <w:r>
        <w:rPr>
          <w:rFonts w:hint="eastAsia" w:ascii="宋体" w:hAnsi="宋体" w:eastAsia="宋体" w:cs="宋体"/>
          <w:b/>
          <w:bCs/>
          <w:color w:val="000000"/>
          <w:highlight w:val="none"/>
        </w:rPr>
        <w:t>………………</w:t>
      </w:r>
      <w:r>
        <w:rPr>
          <w:rFonts w:hint="eastAsia" w:ascii="宋体" w:hAnsi="宋体" w:eastAsia="宋体" w:cs="宋体"/>
          <w:b/>
          <w:bCs/>
          <w:color w:val="000000"/>
          <w:szCs w:val="21"/>
          <w:highlight w:val="none"/>
        </w:rPr>
        <w:t>…</w:t>
      </w:r>
      <w:r>
        <w:rPr>
          <w:rFonts w:hint="eastAsia" w:ascii="宋体" w:hAnsi="宋体" w:eastAsia="宋体" w:cs="宋体"/>
          <w:b/>
          <w:bCs/>
          <w:color w:val="000000"/>
          <w:highlight w:val="none"/>
        </w:rPr>
        <w:t>…………………</w:t>
      </w:r>
      <w:r>
        <w:rPr>
          <w:rFonts w:hint="eastAsia" w:ascii="宋体" w:hAnsi="宋体" w:eastAsia="宋体" w:cs="宋体"/>
          <w:b/>
          <w:bCs/>
          <w:color w:val="000000"/>
          <w:szCs w:val="21"/>
          <w:highlight w:val="none"/>
        </w:rPr>
        <w:t>…</w:t>
      </w:r>
      <w:r>
        <w:rPr>
          <w:rFonts w:hint="eastAsia" w:ascii="宋体" w:hAnsi="宋体" w:eastAsia="宋体" w:cs="宋体"/>
          <w:b/>
          <w:bCs/>
          <w:color w:val="000000"/>
          <w:highlight w:val="none"/>
        </w:rPr>
        <w:t>………</w:t>
      </w:r>
      <w:r>
        <w:rPr>
          <w:rFonts w:hint="eastAsia" w:ascii="宋体" w:hAnsi="宋体" w:eastAsia="宋体" w:cs="宋体"/>
          <w:b/>
          <w:bCs/>
          <w:color w:val="000000"/>
          <w:szCs w:val="21"/>
          <w:highlight w:val="none"/>
        </w:rPr>
        <w:t>…</w:t>
      </w:r>
      <w:r>
        <w:rPr>
          <w:rFonts w:hint="eastAsia" w:ascii="宋体" w:hAnsi="宋体" w:eastAsia="宋体" w:cs="宋体"/>
          <w:b/>
          <w:bCs/>
          <w:color w:val="000000"/>
          <w:highlight w:val="none"/>
        </w:rPr>
        <w:t>………</w:t>
      </w:r>
      <w:r>
        <w:rPr>
          <w:rFonts w:hint="eastAsia" w:ascii="宋体" w:hAnsi="宋体" w:eastAsia="宋体" w:cs="宋体"/>
          <w:b/>
          <w:bCs/>
          <w:color w:val="000000"/>
          <w:szCs w:val="21"/>
          <w:highlight w:val="none"/>
        </w:rPr>
        <w:t>…</w:t>
      </w:r>
      <w:r>
        <w:rPr>
          <w:rFonts w:hint="eastAsia" w:ascii="宋体" w:hAnsi="宋体" w:eastAsia="宋体" w:cs="宋体"/>
          <w:b/>
          <w:bCs/>
          <w:color w:val="000000"/>
          <w:highlight w:val="none"/>
        </w:rPr>
        <w:t>…………</w:t>
      </w:r>
      <w:r>
        <w:rPr>
          <w:rFonts w:hint="eastAsia" w:ascii="宋体" w:hAnsi="宋体" w:eastAsia="宋体" w:cs="宋体"/>
          <w:b/>
          <w:bCs/>
          <w:color w:val="000000"/>
          <w:szCs w:val="21"/>
          <w:highlight w:val="none"/>
        </w:rPr>
        <w:t>…</w:t>
      </w:r>
      <w:r>
        <w:rPr>
          <w:rFonts w:hint="eastAsia" w:ascii="宋体" w:hAnsi="宋体" w:eastAsia="宋体" w:cs="宋体"/>
          <w:b/>
          <w:bCs/>
          <w:color w:val="000000"/>
          <w:highlight w:val="none"/>
        </w:rPr>
        <w:t>…</w:t>
      </w:r>
      <w:r>
        <w:rPr>
          <w:rFonts w:hint="eastAsia" w:ascii="宋体" w:hAnsi="宋体" w:eastAsia="宋体" w:cs="宋体"/>
          <w:b/>
          <w:bCs/>
          <w:color w:val="000000"/>
          <w:szCs w:val="21"/>
          <w:highlight w:val="none"/>
        </w:rPr>
        <w:t>…</w:t>
      </w:r>
      <w:r>
        <w:rPr>
          <w:rFonts w:hint="eastAsia" w:ascii="宋体" w:hAnsi="宋体" w:eastAsia="宋体" w:cs="宋体"/>
          <w:b/>
          <w:bCs/>
          <w:color w:val="000000"/>
          <w:highlight w:val="none"/>
        </w:rPr>
        <w:t>……</w:t>
      </w:r>
      <w:r>
        <w:rPr>
          <w:rFonts w:hint="eastAsia" w:ascii="宋体" w:hAnsi="宋体" w:eastAsia="宋体" w:cs="宋体"/>
          <w:b/>
          <w:bCs/>
          <w:color w:val="000000"/>
          <w:szCs w:val="21"/>
          <w:highlight w:val="none"/>
        </w:rPr>
        <w:t>…</w:t>
      </w:r>
      <w:r>
        <w:rPr>
          <w:rFonts w:hint="eastAsia" w:ascii="宋体" w:hAnsi="宋体" w:eastAsia="宋体" w:cs="宋体"/>
          <w:b/>
          <w:bCs/>
          <w:color w:val="000000"/>
          <w:highlight w:val="none"/>
        </w:rPr>
        <w:t>……</w:t>
      </w:r>
      <w:r>
        <w:rPr>
          <w:rFonts w:hint="eastAsia" w:ascii="宋体" w:hAnsi="宋体" w:eastAsia="宋体" w:cs="宋体"/>
          <w:b/>
          <w:bCs/>
          <w:color w:val="000000"/>
          <w:szCs w:val="21"/>
          <w:highlight w:val="none"/>
          <w:lang w:val="en-US" w:eastAsia="zh-CN"/>
        </w:rPr>
        <w:t>5</w:t>
      </w:r>
      <w:r>
        <w:rPr>
          <w:rFonts w:hint="eastAsia" w:ascii="宋体" w:hAnsi="宋体" w:eastAsia="宋体" w:cs="宋体"/>
          <w:b/>
          <w:bCs/>
          <w:color w:val="000000"/>
          <w:szCs w:val="21"/>
          <w:highlight w:val="none"/>
        </w:rPr>
        <w:t>分</w:t>
      </w:r>
    </w:p>
    <w:p w14:paraId="58717044">
      <w:pPr>
        <w:pageBreakBefore w:val="0"/>
        <w:widowControl w:val="0"/>
        <w:tabs>
          <w:tab w:val="left" w:pos="1305"/>
        </w:tabs>
        <w:kinsoku/>
        <w:wordWrap/>
        <w:overflowPunct/>
        <w:topLinePunct w:val="0"/>
        <w:bidi w:val="0"/>
        <w:snapToGrid/>
        <w:spacing w:line="440" w:lineRule="exact"/>
        <w:ind w:firstLine="420" w:firstLineChars="200"/>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highlight w:val="none"/>
          <w:lang w:eastAsia="zh-CN"/>
        </w:rPr>
        <w:t>供应商20</w:t>
      </w: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lang w:eastAsia="zh-CN"/>
        </w:rPr>
        <w:t>年1月1日以来承接的类似项目（</w:t>
      </w:r>
      <w:r>
        <w:rPr>
          <w:rFonts w:hint="eastAsia" w:ascii="宋体" w:hAnsi="宋体" w:eastAsia="宋体" w:cs="宋体"/>
          <w:color w:val="000000"/>
          <w:kern w:val="2"/>
          <w:sz w:val="21"/>
          <w:szCs w:val="21"/>
          <w:highlight w:val="none"/>
          <w:lang w:val="en-US" w:eastAsia="zh-CN"/>
        </w:rPr>
        <w:t>建筑</w:t>
      </w:r>
      <w:r>
        <w:rPr>
          <w:rFonts w:hint="eastAsia" w:ascii="宋体" w:hAnsi="宋体" w:eastAsia="宋体" w:cs="宋体"/>
          <w:color w:val="000000"/>
          <w:highlight w:val="none"/>
          <w:lang w:eastAsia="zh-CN"/>
        </w:rPr>
        <w:t>工程施工），每提供一个得2.5分，满分5分。以中标、成交通知书或签订的合同为准。</w:t>
      </w:r>
    </w:p>
    <w:bookmarkEnd w:id="197"/>
    <w:p w14:paraId="5858D71E">
      <w:pPr>
        <w:pStyle w:val="447"/>
        <w:ind w:left="0" w:leftChars="0" w:firstLine="211" w:firstLineChars="100"/>
        <w:rPr>
          <w:rFonts w:hint="default" w:ascii="宋体" w:hAnsi="宋体" w:eastAsia="宋体" w:cs="宋体"/>
          <w:b/>
          <w:color w:val="000000"/>
          <w:szCs w:val="21"/>
          <w:highlight w:val="none"/>
          <w:lang w:val="en-US" w:eastAsia="zh-CN"/>
        </w:rPr>
      </w:pPr>
      <w:r>
        <w:rPr>
          <w:rFonts w:hint="eastAsia" w:eastAsia="宋体" w:cs="宋体"/>
          <w:b/>
          <w:color w:val="000000"/>
          <w:sz w:val="21"/>
          <w:szCs w:val="21"/>
          <w:highlight w:val="none"/>
          <w:lang w:val="en-US" w:eastAsia="zh-CN"/>
        </w:rPr>
        <w:t>5、</w:t>
      </w:r>
      <w:r>
        <w:rPr>
          <w:rFonts w:hint="eastAsia" w:ascii="宋体" w:hAnsi="宋体" w:eastAsia="宋体" w:cs="宋体"/>
          <w:b/>
          <w:color w:val="000000"/>
          <w:szCs w:val="21"/>
          <w:highlight w:val="none"/>
          <w:lang w:val="en-US" w:eastAsia="zh-CN"/>
        </w:rPr>
        <w:t>综合得分＝1+2</w:t>
      </w:r>
      <w:r>
        <w:rPr>
          <w:rFonts w:hint="eastAsia" w:eastAsia="宋体" w:cs="宋体"/>
          <w:b/>
          <w:color w:val="000000"/>
          <w:szCs w:val="21"/>
          <w:highlight w:val="none"/>
          <w:lang w:val="en-US" w:eastAsia="zh-CN"/>
        </w:rPr>
        <w:t>+3+4</w:t>
      </w:r>
    </w:p>
    <w:p w14:paraId="60951DF8">
      <w:pPr>
        <w:pageBreakBefore w:val="0"/>
        <w:widowControl w:val="0"/>
        <w:tabs>
          <w:tab w:val="left" w:pos="1305"/>
        </w:tabs>
        <w:kinsoku/>
        <w:wordWrap/>
        <w:overflowPunct/>
        <w:topLinePunct w:val="0"/>
        <w:bidi w:val="0"/>
        <w:snapToGrid/>
        <w:spacing w:line="440" w:lineRule="exact"/>
        <w:ind w:firstLine="211" w:firstLineChars="100"/>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三、</w:t>
      </w:r>
      <w:r>
        <w:rPr>
          <w:rFonts w:hint="eastAsia" w:ascii="宋体" w:hAnsi="宋体" w:eastAsia="宋体" w:cs="宋体"/>
          <w:b/>
          <w:color w:val="000000"/>
          <w:szCs w:val="21"/>
          <w:highlight w:val="none"/>
        </w:rPr>
        <w:t>推荐成交候选人原则</w:t>
      </w:r>
    </w:p>
    <w:p w14:paraId="546C24B8">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w:t>
      </w:r>
      <w:r>
        <w:rPr>
          <w:rFonts w:hint="eastAsia" w:ascii="宋体" w:hAnsi="宋体" w:eastAsia="宋体" w:cs="宋体"/>
          <w:color w:val="000000"/>
          <w:szCs w:val="21"/>
          <w:highlight w:val="none"/>
        </w:rPr>
        <w:t>若仍相同的，依次按技术分、</w:t>
      </w:r>
      <w:r>
        <w:rPr>
          <w:rFonts w:hint="eastAsia" w:ascii="宋体" w:hAnsi="宋体" w:eastAsia="宋体" w:cs="宋体"/>
          <w:color w:val="000000"/>
          <w:szCs w:val="21"/>
          <w:highlight w:val="none"/>
          <w:lang w:val="en-US" w:eastAsia="zh-CN"/>
        </w:rPr>
        <w:t>企业信誉实力</w:t>
      </w:r>
      <w:r>
        <w:rPr>
          <w:rFonts w:hint="eastAsia" w:ascii="宋体" w:hAnsi="宋体" w:eastAsia="宋体" w:cs="宋体"/>
          <w:color w:val="000000"/>
          <w:szCs w:val="21"/>
          <w:highlight w:val="none"/>
        </w:rPr>
        <w:t>分由高到低顺序排列并推荐成交候选供应商</w:t>
      </w:r>
      <w:r>
        <w:rPr>
          <w:rFonts w:hint="eastAsia" w:ascii="宋体" w:hAnsi="宋体" w:eastAsia="宋体" w:cs="宋体"/>
          <w:color w:val="000000"/>
          <w:sz w:val="21"/>
          <w:szCs w:val="21"/>
          <w:highlight w:val="none"/>
        </w:rPr>
        <w:t>。</w:t>
      </w:r>
    </w:p>
    <w:p w14:paraId="68788850">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（2）采购人应当确定磋商小组推荐排名第一的成交候选供应商为成交供应商。</w:t>
      </w:r>
    </w:p>
    <w:p w14:paraId="7411705E">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11FA7628">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21A86564">
      <w:pPr>
        <w:outlineLvl w:val="9"/>
        <w:rPr>
          <w:rFonts w:hint="eastAsia" w:ascii="宋体" w:hAnsi="宋体" w:eastAsia="宋体" w:cs="宋体"/>
          <w:color w:val="000000"/>
          <w:sz w:val="21"/>
          <w:szCs w:val="21"/>
          <w:highlight w:val="none"/>
        </w:rPr>
      </w:pPr>
    </w:p>
    <w:p w14:paraId="62AFF8F9">
      <w:pPr>
        <w:rPr>
          <w:rFonts w:hint="eastAsia" w:ascii="宋体" w:hAnsi="宋体" w:eastAsia="宋体" w:cs="宋体"/>
          <w:color w:val="000000"/>
          <w:sz w:val="21"/>
          <w:szCs w:val="21"/>
          <w:highlight w:val="none"/>
        </w:rPr>
      </w:pPr>
    </w:p>
    <w:p w14:paraId="7C1E728A">
      <w:pPr>
        <w:pStyle w:val="22"/>
        <w:ind w:left="0" w:leftChars="0" w:firstLine="0" w:firstLineChars="0"/>
        <w:rPr>
          <w:rFonts w:hint="eastAsia"/>
          <w:color w:val="000000"/>
          <w:highlight w:val="none"/>
        </w:rPr>
      </w:pPr>
    </w:p>
    <w:p w14:paraId="5EDCC895">
      <w:pPr>
        <w:pStyle w:val="22"/>
        <w:ind w:left="0" w:leftChars="0" w:firstLine="0" w:firstLineChars="0"/>
        <w:rPr>
          <w:rFonts w:hint="eastAsia"/>
          <w:color w:val="000000"/>
          <w:highlight w:val="none"/>
        </w:rPr>
      </w:pPr>
    </w:p>
    <w:p w14:paraId="315AFFCC">
      <w:pPr>
        <w:pStyle w:val="22"/>
        <w:ind w:left="0" w:leftChars="0" w:firstLine="0" w:firstLineChars="0"/>
        <w:rPr>
          <w:rFonts w:hint="eastAsia"/>
          <w:color w:val="000000"/>
          <w:highlight w:val="none"/>
        </w:rPr>
      </w:pPr>
    </w:p>
    <w:p w14:paraId="0F9A8251">
      <w:pPr>
        <w:pStyle w:val="22"/>
        <w:ind w:left="0" w:leftChars="0" w:firstLine="0" w:firstLineChars="0"/>
        <w:rPr>
          <w:rFonts w:hint="eastAsia"/>
          <w:color w:val="000000"/>
          <w:highlight w:val="none"/>
        </w:rPr>
      </w:pPr>
    </w:p>
    <w:p w14:paraId="201247AD">
      <w:pPr>
        <w:pStyle w:val="22"/>
        <w:ind w:left="0" w:leftChars="0" w:firstLine="0" w:firstLineChars="0"/>
        <w:rPr>
          <w:rFonts w:hint="eastAsia"/>
          <w:color w:val="000000"/>
          <w:highlight w:val="none"/>
        </w:rPr>
      </w:pPr>
    </w:p>
    <w:p w14:paraId="5A2DDDC9">
      <w:pPr>
        <w:pStyle w:val="22"/>
        <w:ind w:left="0" w:leftChars="0" w:firstLine="0" w:firstLineChars="0"/>
        <w:rPr>
          <w:rFonts w:hint="eastAsia"/>
          <w:color w:val="000000"/>
          <w:highlight w:val="none"/>
        </w:rPr>
      </w:pPr>
    </w:p>
    <w:p w14:paraId="607F259D">
      <w:pPr>
        <w:pStyle w:val="22"/>
        <w:ind w:left="0" w:leftChars="0" w:firstLine="0" w:firstLineChars="0"/>
        <w:rPr>
          <w:rFonts w:hint="eastAsia"/>
          <w:color w:val="000000"/>
          <w:highlight w:val="none"/>
        </w:rPr>
      </w:pPr>
    </w:p>
    <w:p w14:paraId="02A22D84">
      <w:pPr>
        <w:pStyle w:val="22"/>
        <w:ind w:left="0" w:leftChars="0" w:firstLine="0" w:firstLineChars="0"/>
        <w:rPr>
          <w:rFonts w:hint="eastAsia"/>
          <w:color w:val="000000"/>
          <w:highlight w:val="none"/>
        </w:rPr>
      </w:pPr>
    </w:p>
    <w:p w14:paraId="224FC6B8">
      <w:pPr>
        <w:pStyle w:val="22"/>
        <w:ind w:left="0" w:leftChars="0" w:firstLine="0" w:firstLineChars="0"/>
        <w:rPr>
          <w:rFonts w:hint="eastAsia"/>
          <w:color w:val="000000"/>
          <w:highlight w:val="none"/>
        </w:rPr>
      </w:pPr>
    </w:p>
    <w:p w14:paraId="7F7AFEEB">
      <w:pPr>
        <w:pStyle w:val="22"/>
        <w:ind w:left="0" w:leftChars="0" w:firstLine="0" w:firstLineChars="0"/>
        <w:rPr>
          <w:rFonts w:hint="eastAsia"/>
          <w:color w:val="000000"/>
          <w:highlight w:val="none"/>
        </w:rPr>
      </w:pPr>
    </w:p>
    <w:p w14:paraId="16EFE9CC">
      <w:pPr>
        <w:pStyle w:val="22"/>
        <w:ind w:left="0" w:leftChars="0" w:firstLine="0" w:firstLineChars="0"/>
        <w:rPr>
          <w:rFonts w:hint="eastAsia"/>
          <w:color w:val="000000"/>
          <w:highlight w:val="none"/>
        </w:rPr>
      </w:pPr>
    </w:p>
    <w:p w14:paraId="2D49F8A5">
      <w:pPr>
        <w:pStyle w:val="411"/>
        <w:rPr>
          <w:rFonts w:hint="eastAsia" w:ascii="黑体" w:hAnsi="黑体" w:eastAsia="黑体" w:cs="黑体"/>
          <w:b/>
          <w:color w:val="000000"/>
          <w:kern w:val="10"/>
          <w:sz w:val="44"/>
          <w:szCs w:val="44"/>
          <w:highlight w:val="none"/>
          <w:lang w:eastAsia="zh-CN"/>
        </w:rPr>
      </w:pPr>
      <w:r>
        <w:rPr>
          <w:rFonts w:hint="eastAsia" w:ascii="宋体" w:hAnsi="宋体" w:eastAsia="宋体" w:cs="宋体"/>
          <w:b/>
          <w:bCs/>
          <w:color w:val="000000"/>
          <w:sz w:val="24"/>
          <w:highlight w:val="none"/>
        </w:rPr>
        <w:br w:type="page"/>
      </w:r>
      <w:bookmarkStart w:id="198" w:name="_Toc256000032"/>
      <w:bookmarkStart w:id="199" w:name="_Toc522201572"/>
      <w:bookmarkStart w:id="200" w:name="_Toc351203494"/>
      <w:bookmarkStart w:id="201" w:name="_Toc2370"/>
      <w:bookmarkStart w:id="202" w:name="_Toc24269"/>
      <w:bookmarkStart w:id="203" w:name="_Toc10014"/>
    </w:p>
    <w:p w14:paraId="29F25EB0">
      <w:pPr>
        <w:pStyle w:val="2"/>
        <w:numPr>
          <w:ilvl w:val="0"/>
          <w:numId w:val="0"/>
        </w:numPr>
        <w:tabs>
          <w:tab w:val="left" w:pos="0"/>
        </w:tabs>
        <w:autoSpaceDE w:val="0"/>
        <w:autoSpaceDN w:val="0"/>
        <w:adjustRightInd w:val="0"/>
        <w:spacing w:before="0" w:after="0" w:line="360" w:lineRule="auto"/>
        <w:jc w:val="center"/>
        <w:rPr>
          <w:rFonts w:ascii="宋体"/>
          <w:color w:val="000000"/>
          <w:sz w:val="32"/>
          <w:highlight w:val="none"/>
        </w:rPr>
      </w:pPr>
      <w:bookmarkStart w:id="204" w:name="_Toc629"/>
      <w:r>
        <w:rPr>
          <w:rFonts w:hint="eastAsia" w:ascii="宋体" w:hAnsi="宋体" w:eastAsia="宋体" w:cs="宋体"/>
          <w:color w:val="000000"/>
          <w:sz w:val="32"/>
          <w:szCs w:val="32"/>
          <w:highlight w:val="none"/>
          <w:lang w:eastAsia="zh-CN"/>
        </w:rPr>
        <w:t>第五章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采购合同（合同主要条款及格式）</w:t>
      </w:r>
      <w:bookmarkEnd w:id="204"/>
    </w:p>
    <w:p w14:paraId="2F77F0ED">
      <w:pPr>
        <w:spacing w:after="120" w:line="640" w:lineRule="exact"/>
        <w:jc w:val="center"/>
        <w:rPr>
          <w:rFonts w:hint="eastAsia" w:ascii="宋体" w:hAnsi="宋体" w:eastAsia="宋体" w:cs="宋体"/>
          <w:b/>
          <w:color w:val="000000"/>
          <w:kern w:val="10"/>
          <w:sz w:val="44"/>
          <w:szCs w:val="44"/>
          <w:highlight w:val="none"/>
          <w:lang w:eastAsia="zh-CN"/>
        </w:rPr>
      </w:pPr>
    </w:p>
    <w:p w14:paraId="5E928577">
      <w:pPr>
        <w:outlineLvl w:val="9"/>
        <w:rPr>
          <w:rFonts w:hint="eastAsia"/>
          <w:color w:val="000000"/>
          <w:highlight w:val="none"/>
          <w:lang w:eastAsia="zh-CN"/>
        </w:rPr>
      </w:pPr>
    </w:p>
    <w:p w14:paraId="644C92F5">
      <w:pPr>
        <w:outlineLvl w:val="9"/>
        <w:rPr>
          <w:rFonts w:hint="eastAsia"/>
          <w:color w:val="000000"/>
          <w:highlight w:val="none"/>
          <w:lang w:eastAsia="zh-CN"/>
        </w:rPr>
      </w:pPr>
    </w:p>
    <w:bookmarkEnd w:id="198"/>
    <w:bookmarkEnd w:id="199"/>
    <w:bookmarkEnd w:id="200"/>
    <w:bookmarkEnd w:id="201"/>
    <w:p w14:paraId="6DD98482">
      <w:pPr>
        <w:spacing w:after="120" w:line="640" w:lineRule="exact"/>
        <w:jc w:val="center"/>
        <w:rPr>
          <w:rFonts w:hint="eastAsia" w:ascii="黑体" w:hAnsi="黑体" w:eastAsia="黑体" w:cs="黑体"/>
          <w:b/>
          <w:color w:val="000000"/>
          <w:kern w:val="10"/>
          <w:sz w:val="48"/>
          <w:szCs w:val="48"/>
          <w:highlight w:val="none"/>
        </w:rPr>
      </w:pPr>
      <w:r>
        <w:rPr>
          <w:rFonts w:hint="eastAsia" w:ascii="黑体" w:hAnsi="黑体" w:eastAsia="黑体" w:cs="黑体"/>
          <w:b/>
          <w:color w:val="000000"/>
          <w:kern w:val="10"/>
          <w:sz w:val="48"/>
          <w:szCs w:val="48"/>
          <w:highlight w:val="none"/>
          <w:lang w:eastAsia="zh-CN"/>
        </w:rPr>
        <w:t>乡村工匠实训基地(一期)工程</w:t>
      </w:r>
    </w:p>
    <w:p w14:paraId="77BF6AA2">
      <w:pPr>
        <w:spacing w:after="120" w:line="640" w:lineRule="exact"/>
        <w:jc w:val="center"/>
        <w:rPr>
          <w:rFonts w:hint="eastAsia" w:ascii="黑体" w:hAnsi="黑体" w:eastAsia="黑体" w:cs="黑体"/>
          <w:b/>
          <w:color w:val="000000"/>
          <w:kern w:val="10"/>
          <w:sz w:val="44"/>
          <w:szCs w:val="44"/>
          <w:highlight w:val="none"/>
        </w:rPr>
      </w:pPr>
      <w:r>
        <w:rPr>
          <w:rFonts w:hint="eastAsia" w:ascii="黑体" w:hAnsi="黑体" w:eastAsia="黑体" w:cs="黑体"/>
          <w:b/>
          <w:color w:val="000000"/>
          <w:spacing w:val="20"/>
          <w:kern w:val="10"/>
          <w:sz w:val="48"/>
          <w:szCs w:val="48"/>
          <w:highlight w:val="none"/>
        </w:rPr>
        <w:t>施 工 合 同</w:t>
      </w:r>
    </w:p>
    <w:p w14:paraId="41088FED">
      <w:pPr>
        <w:ind w:firstLine="1212" w:firstLineChars="379"/>
        <w:rPr>
          <w:rFonts w:ascii="宋体"/>
          <w:color w:val="000000"/>
          <w:sz w:val="32"/>
          <w:szCs w:val="24"/>
          <w:highlight w:val="none"/>
        </w:rPr>
      </w:pPr>
    </w:p>
    <w:p w14:paraId="7B9A89B3">
      <w:pPr>
        <w:ind w:firstLine="1212" w:firstLineChars="379"/>
        <w:rPr>
          <w:rFonts w:ascii="宋体"/>
          <w:color w:val="000000"/>
          <w:sz w:val="32"/>
          <w:szCs w:val="24"/>
          <w:highlight w:val="none"/>
        </w:rPr>
      </w:pPr>
    </w:p>
    <w:p w14:paraId="139C68CF">
      <w:pPr>
        <w:ind w:firstLine="1212" w:firstLineChars="379"/>
        <w:rPr>
          <w:rFonts w:ascii="宋体"/>
          <w:color w:val="000000"/>
          <w:sz w:val="32"/>
          <w:szCs w:val="24"/>
          <w:highlight w:val="none"/>
        </w:rPr>
      </w:pPr>
    </w:p>
    <w:p w14:paraId="3EF2F333">
      <w:pPr>
        <w:rPr>
          <w:rFonts w:ascii="宋体"/>
          <w:color w:val="000000"/>
          <w:sz w:val="32"/>
          <w:szCs w:val="24"/>
          <w:highlight w:val="none"/>
        </w:rPr>
      </w:pPr>
    </w:p>
    <w:p w14:paraId="5CB8BBF8">
      <w:pPr>
        <w:ind w:firstLine="640" w:firstLineChars="200"/>
        <w:rPr>
          <w:rFonts w:eastAsia="仿宋_GB2312"/>
          <w:color w:val="000000"/>
          <w:sz w:val="32"/>
          <w:szCs w:val="32"/>
          <w:highlight w:val="none"/>
        </w:rPr>
      </w:pPr>
    </w:p>
    <w:p w14:paraId="01EAA6D3">
      <w:pPr>
        <w:ind w:firstLine="640" w:firstLineChars="200"/>
        <w:rPr>
          <w:rFonts w:hint="eastAsia" w:ascii="宋体" w:hAnsi="宋体" w:eastAsia="宋体" w:cs="宋体"/>
          <w:color w:val="000000"/>
          <w:sz w:val="32"/>
          <w:szCs w:val="32"/>
          <w:highlight w:val="none"/>
          <w:u w:val="single"/>
          <w:lang w:val="en-US" w:eastAsia="zh-CN"/>
        </w:rPr>
      </w:pPr>
      <w:r>
        <w:rPr>
          <w:rFonts w:hint="eastAsia" w:ascii="宋体" w:hAnsi="宋体" w:eastAsia="宋体" w:cs="宋体"/>
          <w:color w:val="000000"/>
          <w:sz w:val="32"/>
          <w:szCs w:val="32"/>
          <w:highlight w:val="none"/>
        </w:rPr>
        <w:t>甲方（建设方）：</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single"/>
          <w:lang w:val="en-US" w:eastAsia="zh-CN"/>
        </w:rPr>
        <w:t xml:space="preserve">                          </w:t>
      </w:r>
    </w:p>
    <w:p w14:paraId="776E2793">
      <w:pPr>
        <w:ind w:firstLine="640" w:firstLineChars="200"/>
        <w:rPr>
          <w:rFonts w:hint="eastAsia" w:ascii="宋体" w:hAnsi="宋体" w:eastAsia="宋体" w:cs="宋体"/>
          <w:color w:val="000000"/>
          <w:sz w:val="32"/>
          <w:szCs w:val="32"/>
          <w:highlight w:val="none"/>
          <w:u w:val="single"/>
          <w:lang w:val="en-US" w:eastAsia="zh-CN"/>
        </w:rPr>
      </w:pPr>
      <w:r>
        <w:rPr>
          <w:rFonts w:hint="eastAsia" w:ascii="宋体" w:hAnsi="宋体" w:eastAsia="宋体" w:cs="宋体"/>
          <w:color w:val="000000"/>
          <w:sz w:val="32"/>
          <w:szCs w:val="32"/>
          <w:highlight w:val="none"/>
        </w:rPr>
        <w:t>乙方（施工方）：</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single"/>
          <w:lang w:val="en-US" w:eastAsia="zh-CN"/>
        </w:rPr>
        <w:t xml:space="preserve">                          </w:t>
      </w:r>
    </w:p>
    <w:p w14:paraId="2E84E9AC">
      <w:pPr>
        <w:ind w:firstLine="640" w:firstLineChars="200"/>
        <w:rPr>
          <w:rFonts w:hint="eastAsia" w:ascii="宋体" w:hAnsi="宋体" w:eastAsia="宋体" w:cs="宋体"/>
          <w:color w:val="000000"/>
          <w:sz w:val="32"/>
          <w:szCs w:val="32"/>
          <w:highlight w:val="none"/>
          <w:u w:val="single"/>
        </w:rPr>
      </w:pP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single"/>
          <w:lang w:val="en-US" w:eastAsia="zh-CN"/>
        </w:rPr>
        <w:t xml:space="preserve">                          </w:t>
      </w:r>
    </w:p>
    <w:p w14:paraId="2CD63CA6">
      <w:pPr>
        <w:rPr>
          <w:rFonts w:hint="eastAsia" w:ascii="宋体" w:hAnsi="宋体" w:eastAsia="宋体" w:cs="宋体"/>
          <w:color w:val="000000"/>
          <w:sz w:val="32"/>
          <w:szCs w:val="32"/>
          <w:highlight w:val="none"/>
        </w:rPr>
      </w:pPr>
    </w:p>
    <w:p w14:paraId="5077DE99">
      <w:pPr>
        <w:ind w:firstLine="1280" w:firstLineChars="400"/>
        <w:rPr>
          <w:rFonts w:hint="eastAsia" w:ascii="宋体" w:hAnsi="宋体" w:eastAsia="宋体" w:cs="宋体"/>
          <w:color w:val="000000"/>
          <w:sz w:val="32"/>
          <w:szCs w:val="32"/>
          <w:highlight w:val="none"/>
        </w:rPr>
      </w:pPr>
    </w:p>
    <w:p w14:paraId="09A4B2EC">
      <w:pPr>
        <w:ind w:firstLine="1280" w:firstLineChars="400"/>
        <w:rPr>
          <w:rFonts w:eastAsia="仿宋_GB2312"/>
          <w:b/>
          <w:bCs/>
          <w:color w:val="000000"/>
          <w:sz w:val="32"/>
          <w:szCs w:val="32"/>
          <w:highlight w:val="none"/>
        </w:rPr>
      </w:pPr>
      <w:r>
        <w:rPr>
          <w:rFonts w:hint="eastAsia" w:ascii="宋体" w:hAnsi="宋体" w:eastAsia="宋体" w:cs="宋体"/>
          <w:color w:val="000000"/>
          <w:sz w:val="32"/>
          <w:szCs w:val="32"/>
          <w:highlight w:val="none"/>
        </w:rPr>
        <w:t>签订合同时间：</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single"/>
          <w:lang w:val="en-US" w:eastAsia="zh-CN"/>
        </w:rPr>
        <w:t>2025</w:t>
      </w:r>
      <w:r>
        <w:rPr>
          <w:rFonts w:hint="eastAsia" w:ascii="宋体" w:hAnsi="宋体" w:eastAsia="宋体" w:cs="宋体"/>
          <w:color w:val="000000"/>
          <w:sz w:val="32"/>
          <w:szCs w:val="32"/>
          <w:highlight w:val="none"/>
          <w:u w:val="single"/>
        </w:rPr>
        <w:t>年</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sz w:val="32"/>
          <w:szCs w:val="32"/>
          <w:highlight w:val="none"/>
          <w:u w:val="single"/>
        </w:rPr>
        <w:t xml:space="preserve"> 月</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sz w:val="32"/>
          <w:szCs w:val="32"/>
          <w:highlight w:val="none"/>
          <w:u w:val="single"/>
        </w:rPr>
        <w:t xml:space="preserve">日  </w:t>
      </w:r>
      <w:r>
        <w:rPr>
          <w:rFonts w:eastAsia="仿宋_GB2312"/>
          <w:color w:val="000000"/>
          <w:sz w:val="32"/>
          <w:szCs w:val="32"/>
          <w:highlight w:val="none"/>
          <w:u w:val="single"/>
        </w:rPr>
        <w:t xml:space="preserve"> </w:t>
      </w:r>
    </w:p>
    <w:p w14:paraId="1B1013CB">
      <w:pPr>
        <w:spacing w:line="520" w:lineRule="exact"/>
        <w:jc w:val="center"/>
        <w:rPr>
          <w:rFonts w:ascii="方正小标宋_GBK" w:hAnsi="方正小标宋_GBK" w:eastAsia="方正小标宋_GBK" w:cs="方正小标宋_GBK"/>
          <w:b/>
          <w:bCs/>
          <w:color w:val="000000"/>
          <w:sz w:val="21"/>
          <w:szCs w:val="21"/>
          <w:highlight w:val="none"/>
        </w:rPr>
      </w:pPr>
    </w:p>
    <w:p w14:paraId="0B842E85">
      <w:pPr>
        <w:spacing w:line="520" w:lineRule="exact"/>
        <w:jc w:val="center"/>
        <w:rPr>
          <w:rFonts w:ascii="方正小标宋_GBK" w:hAnsi="方正小标宋_GBK" w:eastAsia="方正小标宋_GBK" w:cs="方正小标宋_GBK"/>
          <w:b/>
          <w:bCs/>
          <w:color w:val="000000"/>
          <w:sz w:val="21"/>
          <w:szCs w:val="21"/>
          <w:highlight w:val="none"/>
        </w:rPr>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304" w:left="1417" w:header="851" w:footer="992" w:gutter="0"/>
          <w:cols w:space="720" w:num="1"/>
          <w:docGrid w:type="lines" w:linePitch="312" w:charSpace="0"/>
        </w:sectPr>
      </w:pPr>
    </w:p>
    <w:p w14:paraId="647BA0D3">
      <w:pPr>
        <w:spacing w:after="120" w:line="500" w:lineRule="exact"/>
        <w:jc w:val="center"/>
        <w:rPr>
          <w:rFonts w:hint="eastAsia" w:ascii="宋体" w:hAnsi="宋体" w:eastAsia="宋体" w:cs="宋体"/>
          <w:bCs/>
          <w:color w:val="000000"/>
          <w:kern w:val="24"/>
          <w:sz w:val="24"/>
          <w:szCs w:val="24"/>
          <w:highlight w:val="none"/>
        </w:rPr>
      </w:pPr>
      <w:r>
        <w:rPr>
          <w:rFonts w:hint="eastAsia" w:ascii="宋体" w:hAnsi="宋体" w:eastAsia="宋体" w:cs="宋体"/>
          <w:b/>
          <w:color w:val="000000"/>
          <w:spacing w:val="60"/>
          <w:sz w:val="32"/>
          <w:szCs w:val="32"/>
          <w:highlight w:val="none"/>
        </w:rPr>
        <w:t>施工合同</w:t>
      </w:r>
    </w:p>
    <w:p w14:paraId="1A96B1A0">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u w:val="single"/>
        </w:rPr>
      </w:pPr>
      <w:r>
        <w:rPr>
          <w:rFonts w:ascii="Arial" w:hAnsi="Arial" w:cs="Arial"/>
          <w:color w:val="000000"/>
          <w:highlight w:val="none"/>
        </w:rPr>
        <w:t>发包人（全称）：</w:t>
      </w:r>
      <w:r>
        <w:rPr>
          <w:rFonts w:ascii="Arial" w:hAnsi="Arial" w:cs="Arial"/>
          <w:color w:val="000000"/>
          <w:highlight w:val="none"/>
          <w:u w:val="single"/>
        </w:rPr>
        <w:t xml:space="preserve">                              </w:t>
      </w:r>
    </w:p>
    <w:p w14:paraId="071EDFAB">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u w:val="single"/>
        </w:rPr>
      </w:pPr>
      <w:r>
        <w:rPr>
          <w:rFonts w:ascii="Arial" w:hAnsi="Arial" w:cs="Arial"/>
          <w:color w:val="000000"/>
          <w:highlight w:val="none"/>
        </w:rPr>
        <w:t>承包人（全称）：</w:t>
      </w:r>
      <w:r>
        <w:rPr>
          <w:rFonts w:ascii="Arial" w:hAnsi="Arial" w:cs="Arial"/>
          <w:color w:val="000000"/>
          <w:highlight w:val="none"/>
          <w:u w:val="single"/>
        </w:rPr>
        <w:t xml:space="preserve">                              </w:t>
      </w:r>
    </w:p>
    <w:p w14:paraId="714AA6F9">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根据《中华人民共和国民法典》、《中华人民共和国建筑法》及有关法律规定，遵循平等、自愿、公平和诚实信用的原则，双方就</w:t>
      </w:r>
      <w:r>
        <w:rPr>
          <w:rFonts w:hint="eastAsia" w:ascii="Arial" w:hAnsi="Arial" w:cs="Arial"/>
          <w:color w:val="000000"/>
          <w:highlight w:val="none"/>
          <w:lang w:eastAsia="zh-CN"/>
        </w:rPr>
        <w:t>乡村工匠实训基地(一期)工程</w:t>
      </w:r>
      <w:r>
        <w:rPr>
          <w:rFonts w:ascii="Arial" w:hAnsi="Arial" w:cs="Arial"/>
          <w:color w:val="000000"/>
          <w:highlight w:val="none"/>
        </w:rPr>
        <w:t>施工及有关事项协商一致，共同达成如下协议：</w:t>
      </w:r>
      <w:bookmarkStart w:id="205" w:name="_Toc351203481"/>
    </w:p>
    <w:p w14:paraId="0601517C">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06" w:name="_Toc537"/>
      <w:r>
        <w:rPr>
          <w:rFonts w:ascii="Arial" w:hAnsi="Arial" w:cs="Arial"/>
          <w:b/>
          <w:bCs/>
          <w:color w:val="000000"/>
          <w:highlight w:val="none"/>
        </w:rPr>
        <w:t>一、工程概况</w:t>
      </w:r>
      <w:bookmarkEnd w:id="205"/>
      <w:bookmarkEnd w:id="206"/>
    </w:p>
    <w:p w14:paraId="0FEBCCA7">
      <w:pPr>
        <w:keepNext w:val="0"/>
        <w:keepLines w:val="0"/>
        <w:pageBreakBefore w:val="0"/>
        <w:widowControl w:val="0"/>
        <w:kinsoku/>
        <w:wordWrap/>
        <w:overflowPunct/>
        <w:topLinePunct w:val="0"/>
        <w:bidi w:val="0"/>
        <w:snapToGrid/>
        <w:spacing w:line="440" w:lineRule="exact"/>
        <w:ind w:firstLine="411" w:firstLineChars="196"/>
        <w:textAlignment w:val="auto"/>
        <w:rPr>
          <w:rFonts w:ascii="Arial" w:hAnsi="Arial" w:cs="Arial"/>
          <w:color w:val="000000"/>
          <w:highlight w:val="none"/>
          <w:u w:val="single"/>
        </w:rPr>
      </w:pPr>
      <w:r>
        <w:rPr>
          <w:rFonts w:ascii="Arial" w:hAnsi="Arial" w:cs="Arial"/>
          <w:color w:val="000000"/>
          <w:highlight w:val="none"/>
        </w:rPr>
        <w:t>1. 工程名称：</w:t>
      </w:r>
      <w:r>
        <w:rPr>
          <w:rFonts w:ascii="Arial" w:hAnsi="Arial" w:cs="Arial"/>
          <w:color w:val="000000"/>
          <w:highlight w:val="none"/>
          <w:u w:val="single"/>
        </w:rPr>
        <w:t xml:space="preserve"> </w:t>
      </w:r>
      <w:r>
        <w:rPr>
          <w:rFonts w:hint="eastAsia" w:ascii="Arial" w:hAnsi="Arial" w:cs="Arial"/>
          <w:color w:val="000000"/>
          <w:highlight w:val="none"/>
          <w:u w:val="single"/>
          <w:lang w:eastAsia="zh-CN"/>
        </w:rPr>
        <w:t>乡村工匠实训基地(一期)工程</w:t>
      </w:r>
      <w:r>
        <w:rPr>
          <w:rFonts w:ascii="Arial" w:hAnsi="Arial" w:cs="Arial"/>
          <w:color w:val="000000"/>
          <w:highlight w:val="none"/>
          <w:u w:val="single"/>
        </w:rPr>
        <w:t xml:space="preserve"> </w:t>
      </w:r>
      <w:r>
        <w:rPr>
          <w:rFonts w:ascii="Arial" w:hAnsi="Arial" w:cs="Arial"/>
          <w:color w:val="000000"/>
          <w:highlight w:val="none"/>
        </w:rPr>
        <w:t>。</w:t>
      </w:r>
    </w:p>
    <w:p w14:paraId="1D323064">
      <w:pPr>
        <w:keepNext w:val="0"/>
        <w:keepLines w:val="0"/>
        <w:pageBreakBefore w:val="0"/>
        <w:widowControl w:val="0"/>
        <w:kinsoku/>
        <w:wordWrap/>
        <w:overflowPunct/>
        <w:topLinePunct w:val="0"/>
        <w:bidi w:val="0"/>
        <w:snapToGrid/>
        <w:spacing w:line="440" w:lineRule="exact"/>
        <w:ind w:firstLine="411" w:firstLineChars="196"/>
        <w:textAlignment w:val="auto"/>
        <w:rPr>
          <w:rFonts w:ascii="Arial" w:hAnsi="Arial" w:cs="Arial"/>
          <w:color w:val="000000"/>
          <w:highlight w:val="none"/>
        </w:rPr>
      </w:pPr>
      <w:r>
        <w:rPr>
          <w:rFonts w:ascii="Arial" w:hAnsi="Arial" w:cs="Arial"/>
          <w:color w:val="000000"/>
          <w:highlight w:val="none"/>
        </w:rPr>
        <w:t>2. 工程地点：</w:t>
      </w:r>
      <w:r>
        <w:rPr>
          <w:rFonts w:ascii="Arial" w:hAnsi="Arial" w:cs="Arial"/>
          <w:color w:val="000000"/>
          <w:highlight w:val="none"/>
          <w:u w:val="single"/>
        </w:rPr>
        <w:t xml:space="preserve"> </w:t>
      </w:r>
      <w:r>
        <w:rPr>
          <w:rFonts w:hint="eastAsia" w:ascii="Arial" w:hAnsi="Arial" w:cs="Arial"/>
          <w:color w:val="000000"/>
          <w:highlight w:val="none"/>
          <w:u w:val="single"/>
          <w:lang w:val="en-US" w:eastAsia="zh-CN"/>
        </w:rPr>
        <w:t xml:space="preserve">                       </w:t>
      </w:r>
      <w:r>
        <w:rPr>
          <w:rFonts w:ascii="Arial" w:hAnsi="Arial" w:cs="Arial"/>
          <w:color w:val="000000"/>
          <w:highlight w:val="none"/>
          <w:u w:val="single"/>
        </w:rPr>
        <w:t xml:space="preserve">  </w:t>
      </w:r>
      <w:r>
        <w:rPr>
          <w:rFonts w:ascii="Arial" w:hAnsi="Arial" w:cs="Arial"/>
          <w:color w:val="000000"/>
          <w:highlight w:val="none"/>
        </w:rPr>
        <w:t>。</w:t>
      </w:r>
    </w:p>
    <w:p w14:paraId="059A7ED5">
      <w:pPr>
        <w:keepNext w:val="0"/>
        <w:keepLines w:val="0"/>
        <w:pageBreakBefore w:val="0"/>
        <w:widowControl w:val="0"/>
        <w:kinsoku/>
        <w:wordWrap/>
        <w:overflowPunct/>
        <w:topLinePunct w:val="0"/>
        <w:bidi w:val="0"/>
        <w:snapToGrid/>
        <w:spacing w:line="440" w:lineRule="exact"/>
        <w:ind w:firstLine="411" w:firstLineChars="196"/>
        <w:textAlignment w:val="auto"/>
        <w:rPr>
          <w:rFonts w:ascii="Arial" w:hAnsi="Arial" w:cs="Arial"/>
          <w:color w:val="000000"/>
          <w:highlight w:val="none"/>
        </w:rPr>
      </w:pPr>
      <w:r>
        <w:rPr>
          <w:rFonts w:ascii="Arial" w:hAnsi="Arial" w:cs="Arial"/>
          <w:color w:val="000000"/>
          <w:highlight w:val="none"/>
        </w:rPr>
        <w:t>3. 工程立项批准文号：</w:t>
      </w:r>
      <w:r>
        <w:rPr>
          <w:rFonts w:ascii="Arial" w:hAnsi="Arial" w:cs="Arial"/>
          <w:color w:val="000000"/>
          <w:highlight w:val="none"/>
          <w:u w:val="single"/>
        </w:rPr>
        <w:t xml:space="preserve"> </w:t>
      </w:r>
      <w:r>
        <w:rPr>
          <w:rFonts w:hint="eastAsia" w:ascii="Arial" w:hAnsi="Arial" w:cs="Arial"/>
          <w:color w:val="000000"/>
          <w:highlight w:val="none"/>
          <w:u w:val="single"/>
          <w:lang w:val="en-US" w:eastAsia="zh-CN"/>
        </w:rPr>
        <w:t xml:space="preserve">                           </w:t>
      </w:r>
      <w:r>
        <w:rPr>
          <w:rFonts w:ascii="Arial" w:hAnsi="Arial" w:cs="Arial"/>
          <w:color w:val="000000"/>
          <w:highlight w:val="none"/>
          <w:u w:val="single"/>
        </w:rPr>
        <w:t xml:space="preserve"> </w:t>
      </w:r>
      <w:r>
        <w:rPr>
          <w:rFonts w:ascii="Arial" w:hAnsi="Arial" w:cs="Arial"/>
          <w:color w:val="000000"/>
          <w:highlight w:val="none"/>
        </w:rPr>
        <w:t>。</w:t>
      </w:r>
    </w:p>
    <w:p w14:paraId="196BC8A8">
      <w:pPr>
        <w:keepNext w:val="0"/>
        <w:keepLines w:val="0"/>
        <w:pageBreakBefore w:val="0"/>
        <w:widowControl w:val="0"/>
        <w:kinsoku/>
        <w:wordWrap/>
        <w:overflowPunct/>
        <w:topLinePunct w:val="0"/>
        <w:bidi w:val="0"/>
        <w:snapToGrid/>
        <w:spacing w:line="440" w:lineRule="exact"/>
        <w:ind w:firstLine="411" w:firstLineChars="196"/>
        <w:textAlignment w:val="auto"/>
        <w:rPr>
          <w:rFonts w:ascii="Arial" w:hAnsi="Arial" w:cs="Arial"/>
          <w:color w:val="000000"/>
          <w:highlight w:val="none"/>
        </w:rPr>
      </w:pPr>
      <w:r>
        <w:rPr>
          <w:rFonts w:ascii="Arial" w:hAnsi="Arial" w:cs="Arial"/>
          <w:color w:val="000000"/>
          <w:highlight w:val="none"/>
        </w:rPr>
        <w:t>4. 资金来源：</w:t>
      </w:r>
      <w:r>
        <w:rPr>
          <w:rFonts w:ascii="Arial" w:hAnsi="Arial" w:cs="Arial"/>
          <w:color w:val="000000"/>
          <w:highlight w:val="none"/>
          <w:u w:val="single"/>
        </w:rPr>
        <w:t xml:space="preserve"> </w:t>
      </w:r>
      <w:r>
        <w:rPr>
          <w:rFonts w:hint="eastAsia" w:ascii="Arial" w:hAnsi="Arial" w:cs="Arial"/>
          <w:color w:val="000000"/>
          <w:highlight w:val="none"/>
          <w:u w:val="single"/>
          <w:lang w:val="en-US" w:eastAsia="zh-CN"/>
        </w:rPr>
        <w:t xml:space="preserve">                                    </w:t>
      </w:r>
      <w:r>
        <w:rPr>
          <w:rFonts w:ascii="Arial" w:hAnsi="Arial" w:cs="Arial"/>
          <w:color w:val="000000"/>
          <w:highlight w:val="none"/>
          <w:u w:val="single"/>
        </w:rPr>
        <w:t xml:space="preserve"> </w:t>
      </w:r>
      <w:r>
        <w:rPr>
          <w:rFonts w:ascii="Arial" w:hAnsi="Arial" w:cs="Arial"/>
          <w:color w:val="000000"/>
          <w:highlight w:val="none"/>
        </w:rPr>
        <w:t>。</w:t>
      </w:r>
    </w:p>
    <w:p w14:paraId="0F25CB99">
      <w:pPr>
        <w:keepNext w:val="0"/>
        <w:keepLines w:val="0"/>
        <w:pageBreakBefore w:val="0"/>
        <w:widowControl w:val="0"/>
        <w:kinsoku/>
        <w:wordWrap/>
        <w:overflowPunct/>
        <w:topLinePunct w:val="0"/>
        <w:bidi w:val="0"/>
        <w:snapToGrid/>
        <w:spacing w:line="440" w:lineRule="exact"/>
        <w:ind w:firstLine="411" w:firstLineChars="196"/>
        <w:textAlignment w:val="auto"/>
        <w:rPr>
          <w:rFonts w:ascii="Arial" w:hAnsi="Arial" w:cs="Arial"/>
          <w:color w:val="000000"/>
          <w:highlight w:val="none"/>
        </w:rPr>
      </w:pPr>
      <w:r>
        <w:rPr>
          <w:rFonts w:ascii="Arial" w:hAnsi="Arial" w:cs="Arial"/>
          <w:color w:val="000000"/>
          <w:highlight w:val="none"/>
        </w:rPr>
        <w:t>5. 工程内容：</w:t>
      </w:r>
      <w:r>
        <w:rPr>
          <w:rFonts w:ascii="Arial" w:hAnsi="Arial" w:cs="Arial"/>
          <w:color w:val="000000"/>
          <w:highlight w:val="none"/>
          <w:u w:val="single"/>
        </w:rPr>
        <w:t xml:space="preserve"> </w:t>
      </w:r>
      <w:r>
        <w:rPr>
          <w:rFonts w:hint="eastAsia" w:ascii="Arial" w:hAnsi="Arial" w:cs="Arial"/>
          <w:color w:val="000000"/>
          <w:highlight w:val="none"/>
          <w:u w:val="single"/>
          <w:lang w:eastAsia="zh-CN"/>
        </w:rPr>
        <w:t>详见工程量清单</w:t>
      </w:r>
      <w:r>
        <w:rPr>
          <w:rFonts w:ascii="Arial" w:hAnsi="Arial" w:cs="Arial"/>
          <w:color w:val="000000"/>
          <w:highlight w:val="none"/>
          <w:u w:val="single"/>
        </w:rPr>
        <w:t xml:space="preserve">                                          </w:t>
      </w:r>
      <w:r>
        <w:rPr>
          <w:rFonts w:ascii="Arial" w:hAnsi="Arial" w:cs="Arial"/>
          <w:color w:val="000000"/>
          <w:highlight w:val="none"/>
        </w:rPr>
        <w:t>。</w:t>
      </w:r>
    </w:p>
    <w:p w14:paraId="7B898DF1">
      <w:pPr>
        <w:keepNext w:val="0"/>
        <w:keepLines w:val="0"/>
        <w:pageBreakBefore w:val="0"/>
        <w:widowControl w:val="0"/>
        <w:kinsoku/>
        <w:wordWrap/>
        <w:overflowPunct/>
        <w:topLinePunct w:val="0"/>
        <w:bidi w:val="0"/>
        <w:snapToGrid/>
        <w:spacing w:line="440" w:lineRule="exact"/>
        <w:ind w:firstLine="411" w:firstLineChars="196"/>
        <w:textAlignment w:val="auto"/>
        <w:rPr>
          <w:rFonts w:ascii="Arial" w:hAnsi="Arial" w:cs="Arial"/>
          <w:color w:val="000000"/>
          <w:highlight w:val="none"/>
        </w:rPr>
      </w:pPr>
      <w:r>
        <w:rPr>
          <w:rFonts w:ascii="Arial" w:hAnsi="Arial" w:cs="Arial"/>
          <w:color w:val="000000"/>
          <w:highlight w:val="none"/>
        </w:rPr>
        <w:t>群体工程应附《承包人承揽工程项目一览表》（附件1）。</w:t>
      </w:r>
    </w:p>
    <w:p w14:paraId="1688ED2F">
      <w:pPr>
        <w:keepNext w:val="0"/>
        <w:keepLines w:val="0"/>
        <w:pageBreakBefore w:val="0"/>
        <w:widowControl w:val="0"/>
        <w:kinsoku/>
        <w:wordWrap/>
        <w:overflowPunct/>
        <w:topLinePunct w:val="0"/>
        <w:bidi w:val="0"/>
        <w:snapToGrid/>
        <w:spacing w:line="440" w:lineRule="exact"/>
        <w:ind w:firstLine="411" w:firstLineChars="196"/>
        <w:textAlignment w:val="auto"/>
        <w:rPr>
          <w:rFonts w:ascii="Arial" w:hAnsi="Arial" w:cs="Arial"/>
          <w:color w:val="000000"/>
          <w:highlight w:val="none"/>
        </w:rPr>
      </w:pPr>
      <w:r>
        <w:rPr>
          <w:rFonts w:ascii="Arial" w:hAnsi="Arial" w:cs="Arial"/>
          <w:color w:val="000000"/>
          <w:highlight w:val="none"/>
        </w:rPr>
        <w:t>6. 工程承包范围：</w:t>
      </w:r>
      <w:r>
        <w:rPr>
          <w:rFonts w:hint="eastAsia" w:ascii="Arial" w:hAnsi="Arial" w:cs="Arial"/>
          <w:color w:val="000000"/>
          <w:highlight w:val="none"/>
          <w:u w:val="single"/>
          <w:lang w:eastAsia="zh-CN"/>
        </w:rPr>
        <w:t>乡村工匠实训基地(一期)工程</w:t>
      </w:r>
      <w:r>
        <w:rPr>
          <w:rFonts w:ascii="Arial" w:hAnsi="Arial" w:cs="Arial"/>
          <w:color w:val="000000"/>
          <w:highlight w:val="none"/>
          <w:u w:val="single"/>
        </w:rPr>
        <w:t xml:space="preserve">施工图范围内包含的所有施工内容,详见工程量清单 </w:t>
      </w:r>
      <w:r>
        <w:rPr>
          <w:rFonts w:ascii="Arial" w:hAnsi="Arial" w:cs="Arial"/>
          <w:color w:val="000000"/>
          <w:highlight w:val="none"/>
        </w:rPr>
        <w:t>。</w:t>
      </w:r>
    </w:p>
    <w:p w14:paraId="49BF0147">
      <w:pPr>
        <w:keepNext w:val="0"/>
        <w:keepLines w:val="0"/>
        <w:pageBreakBefore w:val="0"/>
        <w:widowControl w:val="0"/>
        <w:kinsoku/>
        <w:wordWrap/>
        <w:overflowPunct/>
        <w:topLinePunct w:val="0"/>
        <w:bidi w:val="0"/>
        <w:snapToGrid/>
        <w:spacing w:line="440" w:lineRule="exact"/>
        <w:ind w:firstLine="407" w:firstLineChars="193"/>
        <w:textAlignment w:val="auto"/>
        <w:outlineLvl w:val="9"/>
        <w:rPr>
          <w:rFonts w:ascii="Arial" w:hAnsi="Arial" w:cs="Arial"/>
          <w:b/>
          <w:bCs/>
          <w:color w:val="000000"/>
          <w:highlight w:val="none"/>
        </w:rPr>
      </w:pPr>
      <w:bookmarkStart w:id="207" w:name="_Toc351203482"/>
      <w:bookmarkStart w:id="208" w:name="_Toc19973"/>
      <w:r>
        <w:rPr>
          <w:rFonts w:ascii="Arial" w:hAnsi="Arial" w:cs="Arial"/>
          <w:b/>
          <w:bCs/>
          <w:color w:val="000000"/>
          <w:highlight w:val="none"/>
        </w:rPr>
        <w:t>二、合同工期</w:t>
      </w:r>
      <w:bookmarkEnd w:id="207"/>
      <w:bookmarkEnd w:id="208"/>
    </w:p>
    <w:p w14:paraId="00FF09BF">
      <w:pPr>
        <w:keepNext w:val="0"/>
        <w:keepLines w:val="0"/>
        <w:pageBreakBefore w:val="0"/>
        <w:widowControl w:val="0"/>
        <w:kinsoku/>
        <w:wordWrap/>
        <w:overflowPunct/>
        <w:topLinePunct w:val="0"/>
        <w:bidi w:val="0"/>
        <w:snapToGrid/>
        <w:spacing w:line="440" w:lineRule="exact"/>
        <w:ind w:firstLine="459"/>
        <w:textAlignment w:val="auto"/>
        <w:rPr>
          <w:rFonts w:ascii="Arial" w:hAnsi="Arial" w:cs="Arial"/>
          <w:color w:val="000000"/>
          <w:highlight w:val="none"/>
        </w:rPr>
      </w:pPr>
      <w:r>
        <w:rPr>
          <w:rFonts w:ascii="Arial" w:hAnsi="Arial" w:cs="Arial"/>
          <w:color w:val="000000"/>
          <w:highlight w:val="none"/>
        </w:rPr>
        <w:t>计划开工日期：</w:t>
      </w:r>
      <w:r>
        <w:rPr>
          <w:rFonts w:ascii="Arial" w:hAnsi="Arial" w:cs="Arial"/>
          <w:color w:val="000000"/>
          <w:highlight w:val="none"/>
          <w:u w:val="single"/>
        </w:rPr>
        <w:t></w:t>
      </w:r>
      <w:r>
        <w:rPr>
          <w:rFonts w:hint="eastAsia" w:ascii="Arial" w:hAnsi="Arial" w:cs="Arial"/>
          <w:color w:val="000000"/>
          <w:highlight w:val="none"/>
          <w:u w:val="single"/>
          <w:lang w:val="en-US" w:eastAsia="zh-CN"/>
        </w:rPr>
        <w:t>2025</w:t>
      </w:r>
      <w:r>
        <w:rPr>
          <w:rFonts w:ascii="Arial" w:hAnsi="Arial" w:cs="Arial"/>
          <w:color w:val="000000"/>
          <w:highlight w:val="none"/>
          <w:u w:val="single"/>
        </w:rPr>
        <w:t></w:t>
      </w:r>
      <w:r>
        <w:rPr>
          <w:rFonts w:ascii="Arial" w:hAnsi="Arial" w:cs="Arial"/>
          <w:color w:val="000000"/>
          <w:highlight w:val="none"/>
        </w:rPr>
        <w:t>年</w:t>
      </w:r>
      <w:r>
        <w:rPr>
          <w:rFonts w:ascii="Arial" w:hAnsi="Arial" w:cs="Arial"/>
          <w:color w:val="000000"/>
          <w:highlight w:val="none"/>
          <w:u w:val="single"/>
        </w:rPr>
        <w:t></w:t>
      </w:r>
      <w:r>
        <w:rPr>
          <w:rFonts w:hint="eastAsia" w:ascii="Arial" w:hAnsi="Arial" w:cs="Arial"/>
          <w:color w:val="000000"/>
          <w:highlight w:val="none"/>
          <w:u w:val="single"/>
          <w:lang w:val="en-US" w:eastAsia="zh-CN"/>
        </w:rPr>
        <w:t xml:space="preserve">   </w:t>
      </w:r>
      <w:r>
        <w:rPr>
          <w:rFonts w:ascii="Arial" w:hAnsi="Arial" w:cs="Arial"/>
          <w:color w:val="000000"/>
          <w:highlight w:val="none"/>
        </w:rPr>
        <w:t>月</w:t>
      </w:r>
      <w:r>
        <w:rPr>
          <w:rFonts w:ascii="Arial" w:hAnsi="Arial" w:cs="Arial"/>
          <w:color w:val="000000"/>
          <w:highlight w:val="none"/>
          <w:u w:val="single"/>
        </w:rPr>
        <w:t></w:t>
      </w:r>
      <w:r>
        <w:rPr>
          <w:rFonts w:hint="eastAsia" w:ascii="Arial" w:hAnsi="Arial" w:cs="Arial"/>
          <w:color w:val="000000"/>
          <w:highlight w:val="none"/>
          <w:u w:val="single"/>
          <w:lang w:val="en-US" w:eastAsia="zh-CN"/>
        </w:rPr>
        <w:t xml:space="preserve"> </w:t>
      </w:r>
      <w:r>
        <w:rPr>
          <w:rFonts w:ascii="Arial" w:hAnsi="Arial" w:cs="Arial"/>
          <w:color w:val="000000"/>
          <w:highlight w:val="none"/>
          <w:u w:val="single"/>
        </w:rPr>
        <w:t></w:t>
      </w:r>
      <w:r>
        <w:rPr>
          <w:rFonts w:ascii="Arial" w:hAnsi="Arial" w:cs="Arial"/>
          <w:color w:val="000000"/>
          <w:highlight w:val="none"/>
        </w:rPr>
        <w:t>日。（具体以发包人书面通知为准）</w:t>
      </w:r>
    </w:p>
    <w:p w14:paraId="43751973">
      <w:pPr>
        <w:keepNext w:val="0"/>
        <w:keepLines w:val="0"/>
        <w:pageBreakBefore w:val="0"/>
        <w:widowControl w:val="0"/>
        <w:kinsoku/>
        <w:wordWrap/>
        <w:overflowPunct/>
        <w:topLinePunct w:val="0"/>
        <w:bidi w:val="0"/>
        <w:snapToGrid/>
        <w:spacing w:line="440" w:lineRule="exact"/>
        <w:ind w:firstLine="459"/>
        <w:textAlignment w:val="auto"/>
        <w:rPr>
          <w:rFonts w:ascii="Arial" w:hAnsi="Arial" w:cs="Arial"/>
          <w:color w:val="000000"/>
          <w:highlight w:val="none"/>
        </w:rPr>
      </w:pPr>
      <w:r>
        <w:rPr>
          <w:rFonts w:ascii="Arial" w:hAnsi="Arial" w:cs="Arial"/>
          <w:color w:val="000000"/>
          <w:highlight w:val="none"/>
        </w:rPr>
        <w:t>计划竣工日期：</w:t>
      </w:r>
      <w:r>
        <w:rPr>
          <w:rFonts w:ascii="Arial" w:hAnsi="Arial" w:cs="Arial"/>
          <w:color w:val="000000"/>
          <w:highlight w:val="none"/>
          <w:u w:val="single"/>
        </w:rPr>
        <w:t></w:t>
      </w:r>
      <w:r>
        <w:rPr>
          <w:rFonts w:hint="eastAsia" w:ascii="Arial" w:hAnsi="Arial" w:cs="Arial"/>
          <w:color w:val="000000"/>
          <w:highlight w:val="none"/>
          <w:u w:val="single"/>
          <w:lang w:val="en-US" w:eastAsia="zh-CN"/>
        </w:rPr>
        <w:t xml:space="preserve">2025  </w:t>
      </w:r>
      <w:r>
        <w:rPr>
          <w:rFonts w:ascii="Arial" w:hAnsi="Arial" w:cs="Arial"/>
          <w:color w:val="000000"/>
          <w:highlight w:val="none"/>
        </w:rPr>
        <w:t>年</w:t>
      </w:r>
      <w:r>
        <w:rPr>
          <w:rFonts w:ascii="Arial" w:hAnsi="Arial" w:cs="Arial"/>
          <w:color w:val="000000"/>
          <w:highlight w:val="none"/>
          <w:u w:val="single"/>
        </w:rPr>
        <w:t></w:t>
      </w:r>
      <w:r>
        <w:rPr>
          <w:rFonts w:hint="eastAsia" w:ascii="Arial" w:hAnsi="Arial" w:cs="Arial"/>
          <w:color w:val="000000"/>
          <w:highlight w:val="none"/>
          <w:u w:val="single"/>
          <w:lang w:val="en-US" w:eastAsia="zh-CN"/>
        </w:rPr>
        <w:t xml:space="preserve"> </w:t>
      </w:r>
      <w:r>
        <w:rPr>
          <w:rFonts w:ascii="Arial" w:hAnsi="Arial" w:cs="Arial"/>
          <w:color w:val="000000"/>
          <w:highlight w:val="none"/>
          <w:u w:val="single"/>
        </w:rPr>
        <w:t></w:t>
      </w:r>
      <w:r>
        <w:rPr>
          <w:rFonts w:ascii="Arial" w:hAnsi="Arial" w:cs="Arial"/>
          <w:color w:val="000000"/>
          <w:highlight w:val="none"/>
        </w:rPr>
        <w:t>月</w:t>
      </w:r>
      <w:r>
        <w:rPr>
          <w:rFonts w:ascii="Arial" w:hAnsi="Arial" w:cs="Arial"/>
          <w:color w:val="000000"/>
          <w:highlight w:val="none"/>
          <w:u w:val="single"/>
        </w:rPr>
        <w:t></w:t>
      </w:r>
      <w:r>
        <w:rPr>
          <w:rFonts w:hint="eastAsia" w:ascii="Arial" w:hAnsi="Arial" w:cs="Arial"/>
          <w:color w:val="000000"/>
          <w:highlight w:val="none"/>
          <w:u w:val="single"/>
          <w:lang w:val="en-US" w:eastAsia="zh-CN"/>
        </w:rPr>
        <w:t xml:space="preserve"> </w:t>
      </w:r>
      <w:r>
        <w:rPr>
          <w:rFonts w:ascii="Arial" w:hAnsi="Arial" w:cs="Arial"/>
          <w:color w:val="000000"/>
          <w:highlight w:val="none"/>
          <w:u w:val="single"/>
        </w:rPr>
        <w:t></w:t>
      </w:r>
      <w:r>
        <w:rPr>
          <w:rFonts w:ascii="Arial" w:hAnsi="Arial" w:cs="Arial"/>
          <w:color w:val="000000"/>
          <w:highlight w:val="none"/>
        </w:rPr>
        <w:t>日。</w:t>
      </w:r>
    </w:p>
    <w:p w14:paraId="40775187">
      <w:pPr>
        <w:keepNext w:val="0"/>
        <w:keepLines w:val="0"/>
        <w:pageBreakBefore w:val="0"/>
        <w:widowControl w:val="0"/>
        <w:kinsoku/>
        <w:wordWrap/>
        <w:overflowPunct/>
        <w:topLinePunct w:val="0"/>
        <w:bidi w:val="0"/>
        <w:snapToGrid/>
        <w:spacing w:line="440" w:lineRule="exact"/>
        <w:ind w:firstLine="459"/>
        <w:textAlignment w:val="auto"/>
        <w:rPr>
          <w:rFonts w:ascii="Arial" w:hAnsi="Arial" w:cs="Arial"/>
          <w:color w:val="000000"/>
          <w:highlight w:val="none"/>
        </w:rPr>
      </w:pPr>
      <w:r>
        <w:rPr>
          <w:rFonts w:ascii="Arial" w:hAnsi="Arial" w:cs="Arial"/>
          <w:color w:val="000000"/>
          <w:highlight w:val="none"/>
        </w:rPr>
        <w:t>工期总日历天数：</w:t>
      </w:r>
      <w:r>
        <w:rPr>
          <w:rFonts w:hint="eastAsia" w:ascii="Arial" w:hAnsi="Arial" w:cs="Arial"/>
          <w:color w:val="000000"/>
          <w:highlight w:val="none"/>
          <w:u w:val="single"/>
          <w:lang w:val="en-US" w:eastAsia="zh-CN"/>
        </w:rPr>
        <w:t xml:space="preserve">   </w:t>
      </w:r>
      <w:r>
        <w:rPr>
          <w:rFonts w:ascii="Arial" w:hAnsi="Arial" w:cs="Arial"/>
          <w:color w:val="000000"/>
          <w:highlight w:val="none"/>
          <w:u w:val="single"/>
        </w:rPr>
        <w:t xml:space="preserve"> </w:t>
      </w:r>
      <w:r>
        <w:rPr>
          <w:rFonts w:ascii="Arial" w:hAnsi="Arial" w:cs="Arial"/>
          <w:color w:val="000000"/>
          <w:highlight w:val="none"/>
        </w:rPr>
        <w:t>天。工期总日历天数与根据前述计划开竣工日期计算的工期天数不一致的，以工期总日历天数为准。</w:t>
      </w:r>
    </w:p>
    <w:p w14:paraId="2B666DB1">
      <w:pPr>
        <w:keepNext w:val="0"/>
        <w:keepLines w:val="0"/>
        <w:pageBreakBefore w:val="0"/>
        <w:widowControl w:val="0"/>
        <w:kinsoku/>
        <w:wordWrap/>
        <w:overflowPunct/>
        <w:topLinePunct w:val="0"/>
        <w:bidi w:val="0"/>
        <w:snapToGrid/>
        <w:spacing w:line="440" w:lineRule="exact"/>
        <w:ind w:firstLine="459"/>
        <w:textAlignment w:val="auto"/>
        <w:outlineLvl w:val="9"/>
        <w:rPr>
          <w:rFonts w:ascii="Arial" w:hAnsi="Arial" w:cs="Arial"/>
          <w:b/>
          <w:bCs/>
          <w:color w:val="000000"/>
          <w:highlight w:val="none"/>
        </w:rPr>
      </w:pPr>
      <w:bookmarkStart w:id="209" w:name="_Toc351203483"/>
      <w:bookmarkStart w:id="210" w:name="_Toc27290"/>
      <w:r>
        <w:rPr>
          <w:rFonts w:ascii="Arial" w:hAnsi="Arial" w:cs="Arial"/>
          <w:b/>
          <w:bCs/>
          <w:color w:val="000000"/>
          <w:highlight w:val="none"/>
        </w:rPr>
        <w:t>三、质量标准</w:t>
      </w:r>
      <w:bookmarkEnd w:id="209"/>
      <w:bookmarkEnd w:id="210"/>
    </w:p>
    <w:p w14:paraId="0B714B66">
      <w:pPr>
        <w:keepNext w:val="0"/>
        <w:keepLines w:val="0"/>
        <w:pageBreakBefore w:val="0"/>
        <w:widowControl w:val="0"/>
        <w:kinsoku/>
        <w:wordWrap/>
        <w:overflowPunct/>
        <w:topLinePunct w:val="0"/>
        <w:bidi w:val="0"/>
        <w:snapToGrid/>
        <w:spacing w:line="440" w:lineRule="exact"/>
        <w:ind w:firstLine="459"/>
        <w:textAlignment w:val="auto"/>
        <w:rPr>
          <w:rFonts w:ascii="Arial" w:hAnsi="Arial" w:cs="Arial"/>
          <w:color w:val="000000"/>
          <w:highlight w:val="none"/>
        </w:rPr>
      </w:pPr>
      <w:r>
        <w:rPr>
          <w:rFonts w:ascii="Arial" w:hAnsi="Arial" w:cs="Arial"/>
          <w:color w:val="000000"/>
          <w:highlight w:val="none"/>
        </w:rPr>
        <w:t>工程质量符合</w:t>
      </w:r>
      <w:r>
        <w:rPr>
          <w:rFonts w:ascii="Arial" w:hAnsi="Arial" w:cs="Arial"/>
          <w:color w:val="000000"/>
          <w:highlight w:val="none"/>
          <w:u w:val="single"/>
        </w:rPr>
        <w:t>           </w:t>
      </w:r>
      <w:r>
        <w:rPr>
          <w:rFonts w:ascii="Arial" w:hAnsi="Arial" w:cs="Arial"/>
          <w:color w:val="000000"/>
          <w:highlight w:val="none"/>
        </w:rPr>
        <w:t>标准。</w:t>
      </w:r>
    </w:p>
    <w:p w14:paraId="5CA6B8B7">
      <w:pPr>
        <w:keepNext w:val="0"/>
        <w:keepLines w:val="0"/>
        <w:pageBreakBefore w:val="0"/>
        <w:widowControl w:val="0"/>
        <w:kinsoku/>
        <w:wordWrap/>
        <w:overflowPunct/>
        <w:topLinePunct w:val="0"/>
        <w:bidi w:val="0"/>
        <w:snapToGrid/>
        <w:spacing w:line="440" w:lineRule="exact"/>
        <w:ind w:firstLine="459"/>
        <w:textAlignment w:val="auto"/>
        <w:outlineLvl w:val="9"/>
        <w:rPr>
          <w:rFonts w:ascii="Arial" w:hAnsi="Arial" w:cs="Arial"/>
          <w:b/>
          <w:bCs/>
          <w:color w:val="000000"/>
          <w:highlight w:val="none"/>
        </w:rPr>
      </w:pPr>
      <w:bookmarkStart w:id="211" w:name="_Toc29636"/>
      <w:bookmarkStart w:id="212" w:name="_Toc351203484"/>
      <w:r>
        <w:rPr>
          <w:rFonts w:ascii="Arial" w:hAnsi="Arial" w:cs="Arial"/>
          <w:b/>
          <w:bCs/>
          <w:color w:val="000000"/>
          <w:highlight w:val="none"/>
        </w:rPr>
        <w:t>四、签约合同价与合同价格形式</w:t>
      </w:r>
      <w:bookmarkEnd w:id="211"/>
      <w:bookmarkEnd w:id="212"/>
    </w:p>
    <w:p w14:paraId="48CECDB8">
      <w:pPr>
        <w:keepNext w:val="0"/>
        <w:keepLines w:val="0"/>
        <w:pageBreakBefore w:val="0"/>
        <w:widowControl w:val="0"/>
        <w:kinsoku/>
        <w:wordWrap/>
        <w:overflowPunct/>
        <w:topLinePunct w:val="0"/>
        <w:bidi w:val="0"/>
        <w:snapToGrid/>
        <w:spacing w:line="440" w:lineRule="exact"/>
        <w:ind w:firstLine="459"/>
        <w:textAlignment w:val="auto"/>
        <w:rPr>
          <w:rFonts w:ascii="Arial" w:hAnsi="Arial" w:cs="Arial"/>
          <w:color w:val="000000"/>
          <w:highlight w:val="none"/>
        </w:rPr>
      </w:pPr>
      <w:r>
        <w:rPr>
          <w:rFonts w:ascii="Arial" w:hAnsi="Arial" w:cs="Arial"/>
          <w:color w:val="000000"/>
          <w:highlight w:val="none"/>
        </w:rPr>
        <w:t>1. 签约合同价为：</w:t>
      </w:r>
    </w:p>
    <w:p w14:paraId="3F964068">
      <w:pPr>
        <w:keepNext w:val="0"/>
        <w:keepLines w:val="0"/>
        <w:pageBreakBefore w:val="0"/>
        <w:widowControl w:val="0"/>
        <w:kinsoku/>
        <w:wordWrap/>
        <w:overflowPunct/>
        <w:topLinePunct w:val="0"/>
        <w:bidi w:val="0"/>
        <w:snapToGrid/>
        <w:spacing w:line="440" w:lineRule="exact"/>
        <w:ind w:firstLine="525" w:firstLineChars="250"/>
        <w:textAlignment w:val="auto"/>
        <w:rPr>
          <w:rFonts w:ascii="Arial" w:hAnsi="Arial" w:cs="Arial"/>
          <w:color w:val="000000"/>
          <w:highlight w:val="none"/>
        </w:rPr>
      </w:pPr>
      <w:r>
        <w:rPr>
          <w:rFonts w:ascii="Arial" w:hAnsi="Arial" w:cs="Arial"/>
          <w:color w:val="000000"/>
          <w:highlight w:val="none"/>
        </w:rPr>
        <w:t>人民币（大写）</w:t>
      </w:r>
      <w:r>
        <w:rPr>
          <w:rFonts w:ascii="Arial" w:hAnsi="Arial" w:cs="Arial"/>
          <w:color w:val="000000"/>
          <w:highlight w:val="none"/>
          <w:u w:val="single"/>
        </w:rPr>
        <w:t xml:space="preserve">                 </w:t>
      </w:r>
      <w:r>
        <w:rPr>
          <w:rFonts w:ascii="Arial" w:hAnsi="Arial" w:cs="Arial"/>
          <w:color w:val="000000"/>
          <w:highlight w:val="none"/>
        </w:rPr>
        <w:t>（¥</w:t>
      </w:r>
      <w:r>
        <w:rPr>
          <w:rFonts w:ascii="Arial" w:hAnsi="Arial" w:cs="Arial"/>
          <w:color w:val="000000"/>
          <w:highlight w:val="none"/>
          <w:u w:val="single"/>
        </w:rPr>
        <w:t xml:space="preserve">            </w:t>
      </w:r>
      <w:r>
        <w:rPr>
          <w:rFonts w:ascii="Arial" w:hAnsi="Arial" w:cs="Arial"/>
          <w:color w:val="000000"/>
          <w:highlight w:val="none"/>
        </w:rPr>
        <w:t>元）；</w:t>
      </w:r>
    </w:p>
    <w:p w14:paraId="61010795">
      <w:pPr>
        <w:keepNext w:val="0"/>
        <w:keepLines w:val="0"/>
        <w:pageBreakBefore w:val="0"/>
        <w:widowControl w:val="0"/>
        <w:kinsoku/>
        <w:wordWrap/>
        <w:overflowPunct/>
        <w:topLinePunct w:val="0"/>
        <w:bidi w:val="0"/>
        <w:snapToGrid/>
        <w:spacing w:line="440" w:lineRule="exact"/>
        <w:ind w:firstLine="525" w:firstLineChars="250"/>
        <w:textAlignment w:val="auto"/>
        <w:rPr>
          <w:rFonts w:ascii="Arial" w:hAnsi="Arial" w:cs="Arial"/>
          <w:color w:val="000000"/>
          <w:highlight w:val="none"/>
        </w:rPr>
      </w:pPr>
      <w:r>
        <w:rPr>
          <w:rFonts w:ascii="Arial" w:hAnsi="Arial" w:cs="Arial"/>
          <w:color w:val="000000"/>
          <w:highlight w:val="none"/>
        </w:rPr>
        <w:t>其中：</w:t>
      </w:r>
    </w:p>
    <w:p w14:paraId="4506B3EB">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（1）安全文明施工费：</w:t>
      </w:r>
    </w:p>
    <w:p w14:paraId="58AF80E4">
      <w:pPr>
        <w:keepNext w:val="0"/>
        <w:keepLines w:val="0"/>
        <w:pageBreakBefore w:val="0"/>
        <w:widowControl w:val="0"/>
        <w:kinsoku/>
        <w:wordWrap/>
        <w:overflowPunct/>
        <w:topLinePunct w:val="0"/>
        <w:bidi w:val="0"/>
        <w:snapToGrid/>
        <w:spacing w:line="440" w:lineRule="exact"/>
        <w:ind w:left="420" w:leftChars="200" w:firstLine="525" w:firstLineChars="250"/>
        <w:textAlignment w:val="auto"/>
        <w:rPr>
          <w:rFonts w:ascii="Arial" w:hAnsi="Arial" w:cs="Arial"/>
          <w:color w:val="000000"/>
          <w:highlight w:val="none"/>
        </w:rPr>
      </w:pPr>
      <w:r>
        <w:rPr>
          <w:rFonts w:ascii="Arial" w:hAnsi="Arial" w:cs="Arial"/>
          <w:color w:val="000000"/>
          <w:highlight w:val="none"/>
        </w:rPr>
        <w:t>人民币（大写）</w:t>
      </w:r>
      <w:r>
        <w:rPr>
          <w:rFonts w:ascii="Arial" w:hAnsi="Arial" w:cs="Arial"/>
          <w:color w:val="000000"/>
          <w:highlight w:val="none"/>
          <w:u w:val="single"/>
        </w:rPr>
        <w:t xml:space="preserve">              </w:t>
      </w:r>
      <w:r>
        <w:rPr>
          <w:rFonts w:ascii="Arial" w:hAnsi="Arial" w:cs="Arial"/>
          <w:color w:val="000000"/>
          <w:highlight w:val="none"/>
        </w:rPr>
        <w:t xml:space="preserve"> （¥</w:t>
      </w:r>
      <w:r>
        <w:rPr>
          <w:rFonts w:ascii="Arial" w:hAnsi="Arial" w:cs="Arial"/>
          <w:color w:val="000000"/>
          <w:highlight w:val="none"/>
          <w:u w:val="single"/>
        </w:rPr>
        <w:t xml:space="preserve">          </w:t>
      </w:r>
      <w:r>
        <w:rPr>
          <w:rFonts w:ascii="Arial" w:hAnsi="Arial" w:cs="Arial"/>
          <w:color w:val="000000"/>
          <w:highlight w:val="none"/>
        </w:rPr>
        <w:t>元）；</w:t>
      </w:r>
    </w:p>
    <w:p w14:paraId="7BCD80CD">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（2）材料和工程设备暂估价金额：</w:t>
      </w:r>
    </w:p>
    <w:p w14:paraId="2438E673">
      <w:pPr>
        <w:keepNext w:val="0"/>
        <w:keepLines w:val="0"/>
        <w:pageBreakBefore w:val="0"/>
        <w:widowControl w:val="0"/>
        <w:kinsoku/>
        <w:wordWrap/>
        <w:overflowPunct/>
        <w:topLinePunct w:val="0"/>
        <w:bidi w:val="0"/>
        <w:snapToGrid/>
        <w:spacing w:line="440" w:lineRule="exact"/>
        <w:ind w:firstLine="945" w:firstLineChars="450"/>
        <w:textAlignment w:val="auto"/>
        <w:rPr>
          <w:rFonts w:ascii="Arial" w:hAnsi="Arial" w:cs="Arial"/>
          <w:color w:val="000000"/>
          <w:highlight w:val="none"/>
        </w:rPr>
      </w:pPr>
      <w:r>
        <w:rPr>
          <w:rFonts w:ascii="Arial" w:hAnsi="Arial" w:cs="Arial"/>
          <w:color w:val="000000"/>
          <w:highlight w:val="none"/>
        </w:rPr>
        <w:t>人民币（大写）</w:t>
      </w:r>
      <w:r>
        <w:rPr>
          <w:rFonts w:ascii="Arial" w:hAnsi="Arial" w:cs="Arial"/>
          <w:color w:val="000000"/>
          <w:highlight w:val="none"/>
          <w:u w:val="single"/>
        </w:rPr>
        <w:t xml:space="preserve">              </w:t>
      </w:r>
      <w:r>
        <w:rPr>
          <w:rFonts w:ascii="Arial" w:hAnsi="Arial" w:cs="Arial"/>
          <w:color w:val="000000"/>
          <w:highlight w:val="none"/>
        </w:rPr>
        <w:t xml:space="preserve"> （¥</w:t>
      </w:r>
      <w:r>
        <w:rPr>
          <w:rFonts w:ascii="Arial" w:hAnsi="Arial" w:cs="Arial"/>
          <w:color w:val="000000"/>
          <w:highlight w:val="none"/>
          <w:u w:val="single"/>
        </w:rPr>
        <w:t xml:space="preserve">          </w:t>
      </w:r>
      <w:r>
        <w:rPr>
          <w:rFonts w:ascii="Arial" w:hAnsi="Arial" w:cs="Arial"/>
          <w:color w:val="000000"/>
          <w:highlight w:val="none"/>
        </w:rPr>
        <w:t>元）；</w:t>
      </w:r>
    </w:p>
    <w:p w14:paraId="65BA0AD8">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（3）专业工程暂估价金额：</w:t>
      </w:r>
    </w:p>
    <w:p w14:paraId="5B649A8C">
      <w:pPr>
        <w:keepNext w:val="0"/>
        <w:keepLines w:val="0"/>
        <w:pageBreakBefore w:val="0"/>
        <w:widowControl w:val="0"/>
        <w:kinsoku/>
        <w:wordWrap/>
        <w:overflowPunct/>
        <w:topLinePunct w:val="0"/>
        <w:bidi w:val="0"/>
        <w:snapToGrid/>
        <w:spacing w:line="440" w:lineRule="exact"/>
        <w:ind w:firstLine="945" w:firstLineChars="450"/>
        <w:textAlignment w:val="auto"/>
        <w:rPr>
          <w:rFonts w:ascii="Arial" w:hAnsi="Arial" w:cs="Arial"/>
          <w:color w:val="000000"/>
          <w:highlight w:val="none"/>
        </w:rPr>
      </w:pPr>
      <w:r>
        <w:rPr>
          <w:rFonts w:ascii="Arial" w:hAnsi="Arial" w:cs="Arial"/>
          <w:color w:val="000000"/>
          <w:highlight w:val="none"/>
        </w:rPr>
        <w:t>人民币（大写）</w:t>
      </w:r>
      <w:r>
        <w:rPr>
          <w:rFonts w:ascii="Arial" w:hAnsi="Arial" w:cs="Arial"/>
          <w:color w:val="000000"/>
          <w:highlight w:val="none"/>
          <w:u w:val="single"/>
        </w:rPr>
        <w:t xml:space="preserve">              </w:t>
      </w:r>
      <w:r>
        <w:rPr>
          <w:rFonts w:ascii="Arial" w:hAnsi="Arial" w:cs="Arial"/>
          <w:color w:val="000000"/>
          <w:highlight w:val="none"/>
        </w:rPr>
        <w:t xml:space="preserve"> （¥</w:t>
      </w:r>
      <w:r>
        <w:rPr>
          <w:rFonts w:ascii="Arial" w:hAnsi="Arial" w:cs="Arial"/>
          <w:color w:val="000000"/>
          <w:highlight w:val="none"/>
          <w:u w:val="single"/>
        </w:rPr>
        <w:t xml:space="preserve">          </w:t>
      </w:r>
      <w:r>
        <w:rPr>
          <w:rFonts w:ascii="Arial" w:hAnsi="Arial" w:cs="Arial"/>
          <w:color w:val="000000"/>
          <w:highlight w:val="none"/>
        </w:rPr>
        <w:t>元）；</w:t>
      </w:r>
    </w:p>
    <w:p w14:paraId="2131F091">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（4）暂列金额：</w:t>
      </w:r>
    </w:p>
    <w:p w14:paraId="46B42DB9">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人民币（大写）</w:t>
      </w:r>
      <w:r>
        <w:rPr>
          <w:rFonts w:ascii="Arial" w:hAnsi="Arial" w:cs="Arial"/>
          <w:color w:val="000000"/>
          <w:highlight w:val="none"/>
          <w:u w:val="single"/>
        </w:rPr>
        <w:t xml:space="preserve">              </w:t>
      </w:r>
      <w:r>
        <w:rPr>
          <w:rFonts w:ascii="Arial" w:hAnsi="Arial" w:cs="Arial"/>
          <w:color w:val="000000"/>
          <w:highlight w:val="none"/>
        </w:rPr>
        <w:t xml:space="preserve"> （¥</w:t>
      </w:r>
      <w:r>
        <w:rPr>
          <w:rFonts w:ascii="Arial" w:hAnsi="Arial" w:cs="Arial"/>
          <w:color w:val="000000"/>
          <w:highlight w:val="none"/>
          <w:u w:val="single"/>
        </w:rPr>
        <w:t xml:space="preserve">          </w:t>
      </w:r>
      <w:r>
        <w:rPr>
          <w:rFonts w:ascii="Arial" w:hAnsi="Arial" w:cs="Arial"/>
          <w:color w:val="000000"/>
          <w:highlight w:val="none"/>
        </w:rPr>
        <w:t>元）。</w:t>
      </w:r>
    </w:p>
    <w:p w14:paraId="706782C9">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（5）扬尘防治费金额：</w:t>
      </w:r>
    </w:p>
    <w:p w14:paraId="736DBFB3">
      <w:pPr>
        <w:keepNext w:val="0"/>
        <w:keepLines w:val="0"/>
        <w:pageBreakBefore w:val="0"/>
        <w:widowControl w:val="0"/>
        <w:kinsoku/>
        <w:wordWrap/>
        <w:overflowPunct/>
        <w:topLinePunct w:val="0"/>
        <w:bidi w:val="0"/>
        <w:snapToGrid/>
        <w:spacing w:line="440" w:lineRule="exact"/>
        <w:ind w:firstLine="945" w:firstLineChars="450"/>
        <w:textAlignment w:val="auto"/>
        <w:rPr>
          <w:rFonts w:ascii="Arial" w:hAnsi="Arial" w:cs="Arial"/>
          <w:color w:val="000000"/>
          <w:highlight w:val="none"/>
        </w:rPr>
      </w:pPr>
      <w:r>
        <w:rPr>
          <w:rFonts w:ascii="Arial" w:hAnsi="Arial" w:cs="Arial"/>
          <w:color w:val="000000"/>
          <w:highlight w:val="none"/>
        </w:rPr>
        <w:t>人民币（大写）</w:t>
      </w:r>
      <w:r>
        <w:rPr>
          <w:rFonts w:ascii="Arial" w:hAnsi="Arial" w:cs="Arial"/>
          <w:color w:val="000000"/>
          <w:highlight w:val="none"/>
          <w:u w:val="single"/>
        </w:rPr>
        <w:t xml:space="preserve">              </w:t>
      </w:r>
      <w:r>
        <w:rPr>
          <w:rFonts w:ascii="Arial" w:hAnsi="Arial" w:cs="Arial"/>
          <w:color w:val="000000"/>
          <w:highlight w:val="none"/>
        </w:rPr>
        <w:t xml:space="preserve"> （¥</w:t>
      </w:r>
      <w:r>
        <w:rPr>
          <w:rFonts w:ascii="Arial" w:hAnsi="Arial" w:cs="Arial"/>
          <w:color w:val="000000"/>
          <w:highlight w:val="none"/>
          <w:u w:val="single"/>
        </w:rPr>
        <w:t xml:space="preserve">          </w:t>
      </w:r>
      <w:r>
        <w:rPr>
          <w:rFonts w:ascii="Arial" w:hAnsi="Arial" w:cs="Arial"/>
          <w:color w:val="000000"/>
          <w:highlight w:val="none"/>
        </w:rPr>
        <w:t>元）。</w:t>
      </w:r>
    </w:p>
    <w:p w14:paraId="3B201DBD">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 xml:space="preserve">2. 合同价格形式：   </w:t>
      </w:r>
      <w:r>
        <w:rPr>
          <w:rFonts w:ascii="Arial" w:hAnsi="Arial" w:cs="Arial"/>
          <w:color w:val="000000"/>
          <w:highlight w:val="none"/>
          <w:u w:val="single"/>
        </w:rPr>
        <w:t xml:space="preserve">  </w:t>
      </w:r>
      <w:r>
        <w:rPr>
          <w:rFonts w:hint="default" w:ascii="Arial" w:hAnsi="Arial" w:eastAsia="宋体" w:cs="Arial"/>
          <w:color w:val="000000"/>
          <w:highlight w:val="none"/>
          <w:u w:val="single"/>
        </w:rPr>
        <w:t xml:space="preserve"> 固定综合单价，总价可调</w:t>
      </w:r>
      <w:r>
        <w:rPr>
          <w:rFonts w:ascii="Arial" w:hAnsi="Arial" w:cs="Arial"/>
          <w:color w:val="000000"/>
          <w:highlight w:val="none"/>
          <w:u w:val="single"/>
        </w:rPr>
        <w:t xml:space="preserve">   </w:t>
      </w:r>
      <w:r>
        <w:rPr>
          <w:rFonts w:ascii="Arial" w:hAnsi="Arial" w:cs="Arial"/>
          <w:color w:val="000000"/>
          <w:highlight w:val="none"/>
        </w:rPr>
        <w:t>。</w:t>
      </w:r>
    </w:p>
    <w:p w14:paraId="3629F74F">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13" w:name="_Toc351203485"/>
      <w:bookmarkStart w:id="214" w:name="_Toc23478"/>
      <w:r>
        <w:rPr>
          <w:rFonts w:ascii="Arial" w:hAnsi="Arial" w:cs="Arial"/>
          <w:b/>
          <w:bCs/>
          <w:color w:val="000000"/>
          <w:highlight w:val="none"/>
        </w:rPr>
        <w:t>五、</w:t>
      </w:r>
      <w:bookmarkEnd w:id="213"/>
      <w:r>
        <w:rPr>
          <w:rFonts w:ascii="Arial" w:hAnsi="Arial" w:cs="Arial"/>
          <w:b/>
          <w:bCs/>
          <w:color w:val="000000"/>
          <w:highlight w:val="none"/>
        </w:rPr>
        <w:t>项目经理</w:t>
      </w:r>
      <w:bookmarkEnd w:id="214"/>
    </w:p>
    <w:p w14:paraId="0C49047F">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承包人项目经理：</w:t>
      </w:r>
      <w:r>
        <w:rPr>
          <w:rFonts w:ascii="Arial" w:hAnsi="Arial" w:cs="Arial"/>
          <w:color w:val="000000"/>
          <w:highlight w:val="none"/>
          <w:u w:val="single"/>
        </w:rPr>
        <w:t xml:space="preserve">                     </w:t>
      </w:r>
      <w:r>
        <w:rPr>
          <w:rFonts w:ascii="Arial" w:hAnsi="Arial" w:cs="Arial"/>
          <w:color w:val="000000"/>
          <w:highlight w:val="none"/>
        </w:rPr>
        <w:t>。</w:t>
      </w:r>
    </w:p>
    <w:p w14:paraId="37AC9228">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15" w:name="_Toc351203486"/>
      <w:bookmarkStart w:id="216" w:name="_Toc30974"/>
      <w:r>
        <w:rPr>
          <w:rFonts w:ascii="Arial" w:hAnsi="Arial" w:cs="Arial"/>
          <w:b/>
          <w:bCs/>
          <w:color w:val="000000"/>
          <w:highlight w:val="none"/>
        </w:rPr>
        <w:t>六、合同文件构成</w:t>
      </w:r>
      <w:bookmarkEnd w:id="215"/>
      <w:bookmarkEnd w:id="216"/>
    </w:p>
    <w:p w14:paraId="5483FF88">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本协议书与下列文件一起构成合同文件：</w:t>
      </w:r>
    </w:p>
    <w:p w14:paraId="08A5AD27">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（1）中标通知书（如有）；</w:t>
      </w:r>
    </w:p>
    <w:p w14:paraId="0B69626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 xml:space="preserve">（2）投标函及其附录（如有）； </w:t>
      </w:r>
    </w:p>
    <w:p w14:paraId="7032138A">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（3）专用合同条款及其附件；</w:t>
      </w:r>
    </w:p>
    <w:p w14:paraId="63B65CE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（4）通用合同条款；</w:t>
      </w:r>
    </w:p>
    <w:p w14:paraId="2152F710">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（5）</w:t>
      </w:r>
      <w:r>
        <w:rPr>
          <w:rFonts w:ascii="Arial" w:hAnsi="Arial" w:cs="Arial"/>
          <w:color w:val="000000"/>
          <w:highlight w:val="none"/>
          <w:u w:val="single"/>
        </w:rPr>
        <w:t xml:space="preserve">             </w:t>
      </w:r>
      <w:r>
        <w:rPr>
          <w:rFonts w:ascii="Arial" w:hAnsi="Arial" w:cs="Arial"/>
          <w:color w:val="000000"/>
          <w:highlight w:val="none"/>
        </w:rPr>
        <w:t>；</w:t>
      </w:r>
    </w:p>
    <w:p w14:paraId="265D13D1">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（6）</w:t>
      </w:r>
      <w:r>
        <w:rPr>
          <w:rFonts w:ascii="Arial" w:hAnsi="Arial" w:cs="Arial"/>
          <w:color w:val="000000"/>
          <w:highlight w:val="none"/>
          <w:u w:val="single"/>
        </w:rPr>
        <w:t xml:space="preserve">             </w:t>
      </w:r>
      <w:r>
        <w:rPr>
          <w:rFonts w:ascii="Arial" w:hAnsi="Arial" w:cs="Arial"/>
          <w:color w:val="000000"/>
          <w:highlight w:val="none"/>
        </w:rPr>
        <w:t>；</w:t>
      </w:r>
    </w:p>
    <w:p w14:paraId="7F4A5B66">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（7）</w:t>
      </w:r>
      <w:r>
        <w:rPr>
          <w:rFonts w:ascii="Arial" w:hAnsi="Arial" w:cs="Arial"/>
          <w:color w:val="000000"/>
          <w:highlight w:val="none"/>
          <w:u w:val="single"/>
        </w:rPr>
        <w:t xml:space="preserve">             </w:t>
      </w:r>
      <w:r>
        <w:rPr>
          <w:rFonts w:ascii="Arial" w:hAnsi="Arial" w:cs="Arial"/>
          <w:color w:val="000000"/>
          <w:highlight w:val="none"/>
        </w:rPr>
        <w:t>；</w:t>
      </w:r>
    </w:p>
    <w:p w14:paraId="53CE22A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（8）其他合同文件：</w:t>
      </w:r>
    </w:p>
    <w:p w14:paraId="62150AC4">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ascii="Arial" w:hAnsi="Arial" w:cs="Arial"/>
          <w:color w:val="000000"/>
          <w:highlight w:val="none"/>
        </w:rPr>
      </w:pPr>
      <w:r>
        <w:rPr>
          <w:rFonts w:ascii="Arial" w:hAnsi="Arial" w:cs="Arial"/>
          <w:color w:val="000000"/>
          <w:highlight w:val="none"/>
        </w:rPr>
        <w:t>上述各项合同文件包括合同当事人就该项合同文件所作出的补充和修改，属于同一类内容的文件，应以最新签署的为准（违反</w:t>
      </w:r>
      <w:r>
        <w:rPr>
          <w:rFonts w:hint="eastAsia" w:ascii="Arial" w:hAnsi="Arial" w:cs="Arial"/>
          <w:color w:val="000000"/>
          <w:highlight w:val="none"/>
          <w:lang w:eastAsia="zh-CN"/>
        </w:rPr>
        <w:t>采购文件</w:t>
      </w:r>
      <w:r>
        <w:rPr>
          <w:rFonts w:ascii="Arial" w:hAnsi="Arial" w:cs="Arial"/>
          <w:color w:val="000000"/>
          <w:highlight w:val="none"/>
        </w:rPr>
        <w:t>实质性内容的约定除外）。专用合同条款及其附件须经合同当事人签字或盖章。</w:t>
      </w:r>
    </w:p>
    <w:p w14:paraId="0B7D21F7">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jc w:val="left"/>
        <w:textAlignment w:val="auto"/>
        <w:outlineLvl w:val="9"/>
        <w:rPr>
          <w:rFonts w:ascii="Arial" w:hAnsi="Arial" w:cs="Arial"/>
          <w:b/>
          <w:bCs/>
          <w:color w:val="000000"/>
          <w:highlight w:val="none"/>
        </w:rPr>
      </w:pPr>
      <w:bookmarkStart w:id="217" w:name="_Toc17279"/>
      <w:bookmarkStart w:id="218" w:name="_Toc351203487"/>
      <w:r>
        <w:rPr>
          <w:rFonts w:ascii="Arial" w:hAnsi="Arial" w:cs="Arial"/>
          <w:b/>
          <w:bCs/>
          <w:color w:val="000000"/>
          <w:highlight w:val="none"/>
        </w:rPr>
        <w:t>七、承诺</w:t>
      </w:r>
      <w:bookmarkEnd w:id="217"/>
      <w:bookmarkEnd w:id="218"/>
    </w:p>
    <w:p w14:paraId="4A0079D8">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1. 发包人承诺按照法律规定履行项目审批手续、筹集工程建设资金并按照合同约定的期限和方式支付合同价款。</w:t>
      </w:r>
    </w:p>
    <w:p w14:paraId="2E727198">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2. 承包人承诺按照法律规定及合同约定组织完成工程施工，确保工程质量和安全，不进行转包及违法分包，并在缺陷责任期及保修期内承担相应的工程维修责任。</w:t>
      </w:r>
    </w:p>
    <w:p w14:paraId="6E090309">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3. 发包人和承包人通过招投标形式签订合同的，双方理解并承诺不再就同一工程另行签订与合同实质性内容相背离的协议。</w:t>
      </w:r>
      <w:bookmarkStart w:id="219" w:name="_Toc351203488"/>
    </w:p>
    <w:p w14:paraId="4D0D1C7B">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20" w:name="_Toc22495"/>
      <w:r>
        <w:rPr>
          <w:rFonts w:ascii="Arial" w:hAnsi="Arial" w:cs="Arial"/>
          <w:b/>
          <w:bCs/>
          <w:color w:val="000000"/>
          <w:highlight w:val="none"/>
        </w:rPr>
        <w:t>八、词语含义</w:t>
      </w:r>
      <w:bookmarkEnd w:id="219"/>
      <w:bookmarkEnd w:id="220"/>
    </w:p>
    <w:p w14:paraId="70133E08">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本协议书中词语含义与第二部分通用合同条款中赋予的含义相同。</w:t>
      </w:r>
    </w:p>
    <w:p w14:paraId="7B0C3DB3">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21" w:name="_Toc28232"/>
      <w:bookmarkStart w:id="222" w:name="_Toc351203489"/>
      <w:r>
        <w:rPr>
          <w:rFonts w:ascii="Arial" w:hAnsi="Arial" w:cs="Arial"/>
          <w:b/>
          <w:bCs/>
          <w:color w:val="000000"/>
          <w:highlight w:val="none"/>
        </w:rPr>
        <w:t>九、签订时间</w:t>
      </w:r>
      <w:bookmarkEnd w:id="221"/>
      <w:bookmarkEnd w:id="222"/>
    </w:p>
    <w:p w14:paraId="36D55E81">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本合同于</w:t>
      </w:r>
      <w:r>
        <w:rPr>
          <w:rFonts w:ascii="Arial" w:hAnsi="Arial" w:cs="Arial"/>
          <w:color w:val="000000"/>
          <w:highlight w:val="none"/>
          <w:u w:val="single"/>
        </w:rPr>
        <w:t xml:space="preserve">         </w:t>
      </w:r>
      <w:r>
        <w:rPr>
          <w:rFonts w:ascii="Arial" w:hAnsi="Arial" w:cs="Arial"/>
          <w:color w:val="000000"/>
          <w:highlight w:val="none"/>
        </w:rPr>
        <w:t>年</w:t>
      </w:r>
      <w:r>
        <w:rPr>
          <w:rFonts w:ascii="Arial" w:hAnsi="Arial" w:cs="Arial"/>
          <w:color w:val="000000"/>
          <w:highlight w:val="none"/>
          <w:u w:val="single"/>
        </w:rPr>
        <w:t xml:space="preserve">    </w:t>
      </w:r>
      <w:r>
        <w:rPr>
          <w:rFonts w:ascii="Arial" w:hAnsi="Arial" w:cs="Arial"/>
          <w:color w:val="000000"/>
          <w:highlight w:val="none"/>
        </w:rPr>
        <w:t>月</w:t>
      </w:r>
      <w:r>
        <w:rPr>
          <w:rFonts w:ascii="Arial" w:hAnsi="Arial" w:cs="Arial"/>
          <w:color w:val="000000"/>
          <w:highlight w:val="none"/>
          <w:u w:val="single"/>
        </w:rPr>
        <w:t xml:space="preserve">    </w:t>
      </w:r>
      <w:r>
        <w:rPr>
          <w:rFonts w:ascii="Arial" w:hAnsi="Arial" w:cs="Arial"/>
          <w:color w:val="000000"/>
          <w:highlight w:val="none"/>
        </w:rPr>
        <w:t>日签订。</w:t>
      </w:r>
    </w:p>
    <w:p w14:paraId="3398EB72">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23" w:name="_Toc351203490"/>
      <w:bookmarkStart w:id="224" w:name="_Toc25311"/>
      <w:r>
        <w:rPr>
          <w:rFonts w:ascii="Arial" w:hAnsi="Arial" w:cs="Arial"/>
          <w:b/>
          <w:bCs/>
          <w:color w:val="000000"/>
          <w:highlight w:val="none"/>
        </w:rPr>
        <w:t>十、签订地点</w:t>
      </w:r>
      <w:bookmarkEnd w:id="223"/>
      <w:bookmarkEnd w:id="224"/>
    </w:p>
    <w:p w14:paraId="3C94E539">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本合同在</w:t>
      </w:r>
      <w:r>
        <w:rPr>
          <w:rFonts w:ascii="Arial" w:hAnsi="Arial" w:cs="Arial"/>
          <w:color w:val="000000"/>
          <w:highlight w:val="none"/>
          <w:u w:val="single"/>
        </w:rPr>
        <w:t xml:space="preserve">                                    </w:t>
      </w:r>
      <w:r>
        <w:rPr>
          <w:rFonts w:ascii="Arial" w:hAnsi="Arial" w:cs="Arial"/>
          <w:color w:val="000000"/>
          <w:highlight w:val="none"/>
        </w:rPr>
        <w:t>签订。</w:t>
      </w:r>
    </w:p>
    <w:p w14:paraId="6A39F555">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25" w:name="_Toc1619"/>
      <w:bookmarkStart w:id="226" w:name="_Toc351203491"/>
      <w:r>
        <w:rPr>
          <w:rFonts w:ascii="Arial" w:hAnsi="Arial" w:cs="Arial"/>
          <w:b/>
          <w:bCs/>
          <w:color w:val="000000"/>
          <w:highlight w:val="none"/>
        </w:rPr>
        <w:t>十一、补充协议</w:t>
      </w:r>
      <w:bookmarkEnd w:id="225"/>
      <w:bookmarkEnd w:id="226"/>
    </w:p>
    <w:p w14:paraId="611C8594">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合同未尽事宜，合同当事人另行签订补充协议，补充协议是合同的组成部分。</w:t>
      </w:r>
    </w:p>
    <w:p w14:paraId="0C42D4F6">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27" w:name="_Toc24126"/>
      <w:bookmarkStart w:id="228" w:name="_Toc351203492"/>
      <w:r>
        <w:rPr>
          <w:rFonts w:ascii="Arial" w:hAnsi="Arial" w:cs="Arial"/>
          <w:b/>
          <w:bCs/>
          <w:color w:val="000000"/>
          <w:highlight w:val="none"/>
        </w:rPr>
        <w:t>十二、合同生效</w:t>
      </w:r>
      <w:bookmarkEnd w:id="227"/>
      <w:bookmarkEnd w:id="228"/>
    </w:p>
    <w:p w14:paraId="723DFB23">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本合同自</w:t>
      </w:r>
      <w:r>
        <w:rPr>
          <w:rFonts w:ascii="Arial" w:hAnsi="Arial" w:cs="Arial"/>
          <w:color w:val="000000"/>
          <w:highlight w:val="none"/>
          <w:u w:val="single"/>
        </w:rPr>
        <w:t xml:space="preserve">    双方签字盖章后    </w:t>
      </w:r>
      <w:r>
        <w:rPr>
          <w:rFonts w:ascii="Arial" w:hAnsi="Arial" w:cs="Arial"/>
          <w:color w:val="000000"/>
          <w:highlight w:val="none"/>
        </w:rPr>
        <w:t>生效。</w:t>
      </w:r>
    </w:p>
    <w:p w14:paraId="3706C5BB">
      <w:pPr>
        <w:keepNext w:val="0"/>
        <w:keepLines w:val="0"/>
        <w:pageBreakBefore w:val="0"/>
        <w:widowControl w:val="0"/>
        <w:kinsoku/>
        <w:wordWrap/>
        <w:overflowPunct/>
        <w:topLinePunct w:val="0"/>
        <w:bidi w:val="0"/>
        <w:snapToGrid/>
        <w:spacing w:line="440" w:lineRule="exact"/>
        <w:ind w:firstLine="422" w:firstLineChars="200"/>
        <w:textAlignment w:val="auto"/>
        <w:outlineLvl w:val="9"/>
        <w:rPr>
          <w:rFonts w:ascii="Arial" w:hAnsi="Arial" w:cs="Arial"/>
          <w:b/>
          <w:bCs/>
          <w:color w:val="000000"/>
          <w:highlight w:val="none"/>
        </w:rPr>
      </w:pPr>
      <w:bookmarkStart w:id="229" w:name="_Toc351203493"/>
      <w:bookmarkStart w:id="230" w:name="_Toc32218"/>
      <w:r>
        <w:rPr>
          <w:rFonts w:ascii="Arial" w:hAnsi="Arial" w:cs="Arial"/>
          <w:b/>
          <w:bCs/>
          <w:color w:val="000000"/>
          <w:highlight w:val="none"/>
        </w:rPr>
        <w:t>十三、合同份数</w:t>
      </w:r>
      <w:bookmarkEnd w:id="229"/>
      <w:bookmarkEnd w:id="230"/>
    </w:p>
    <w:p w14:paraId="3F2E52A5">
      <w:pPr>
        <w:keepNext w:val="0"/>
        <w:keepLines w:val="0"/>
        <w:pageBreakBefore w:val="0"/>
        <w:widowControl w:val="0"/>
        <w:kinsoku/>
        <w:wordWrap/>
        <w:overflowPunct/>
        <w:topLinePunct w:val="0"/>
        <w:bidi w:val="0"/>
        <w:snapToGrid/>
        <w:spacing w:line="440" w:lineRule="exact"/>
        <w:ind w:firstLine="420" w:firstLineChars="200"/>
        <w:textAlignment w:val="auto"/>
        <w:rPr>
          <w:rFonts w:ascii="Arial" w:hAnsi="Arial" w:cs="Arial"/>
          <w:color w:val="000000"/>
          <w:highlight w:val="none"/>
        </w:rPr>
      </w:pPr>
      <w:r>
        <w:rPr>
          <w:rFonts w:ascii="Arial" w:hAnsi="Arial" w:cs="Arial"/>
          <w:color w:val="000000"/>
          <w:highlight w:val="none"/>
        </w:rPr>
        <w:t>本合同一式</w:t>
      </w:r>
      <w:r>
        <w:rPr>
          <w:rFonts w:ascii="Arial" w:hAnsi="Arial" w:cs="Arial"/>
          <w:color w:val="000000"/>
          <w:highlight w:val="none"/>
          <w:u w:val="single"/>
        </w:rPr>
        <w:t xml:space="preserve">  </w:t>
      </w:r>
      <w:r>
        <w:rPr>
          <w:rFonts w:hint="eastAsia" w:ascii="Arial" w:hAnsi="Arial" w:cs="Arial"/>
          <w:color w:val="000000"/>
          <w:highlight w:val="none"/>
          <w:u w:val="single"/>
          <w:lang w:eastAsia="zh-CN"/>
        </w:rPr>
        <w:t>捌</w:t>
      </w:r>
      <w:r>
        <w:rPr>
          <w:rFonts w:ascii="Arial" w:hAnsi="Arial" w:cs="Arial"/>
          <w:color w:val="000000"/>
          <w:highlight w:val="none"/>
          <w:u w:val="single"/>
        </w:rPr>
        <w:t xml:space="preserve"> </w:t>
      </w:r>
      <w:r>
        <w:rPr>
          <w:rFonts w:ascii="Arial" w:hAnsi="Arial" w:cs="Arial"/>
          <w:color w:val="000000"/>
          <w:highlight w:val="none"/>
        </w:rPr>
        <w:t>份，均具有同等法律效力，发包人执</w:t>
      </w:r>
      <w:r>
        <w:rPr>
          <w:rFonts w:ascii="Arial" w:hAnsi="Arial" w:cs="Arial"/>
          <w:color w:val="000000"/>
          <w:highlight w:val="none"/>
          <w:u w:val="single"/>
        </w:rPr>
        <w:t xml:space="preserve">  </w:t>
      </w:r>
      <w:r>
        <w:rPr>
          <w:rFonts w:hint="eastAsia" w:ascii="Arial" w:hAnsi="Arial" w:cs="Arial"/>
          <w:color w:val="000000"/>
          <w:highlight w:val="none"/>
          <w:u w:val="single"/>
          <w:lang w:eastAsia="zh-CN"/>
        </w:rPr>
        <w:t>陆</w:t>
      </w:r>
      <w:r>
        <w:rPr>
          <w:rFonts w:ascii="Arial" w:hAnsi="Arial" w:cs="Arial"/>
          <w:color w:val="000000"/>
          <w:highlight w:val="none"/>
          <w:u w:val="single"/>
        </w:rPr>
        <w:t xml:space="preserve">  </w:t>
      </w:r>
      <w:r>
        <w:rPr>
          <w:rFonts w:ascii="Arial" w:hAnsi="Arial" w:cs="Arial"/>
          <w:color w:val="000000"/>
          <w:highlight w:val="none"/>
        </w:rPr>
        <w:t>份，承包人执</w:t>
      </w:r>
      <w:r>
        <w:rPr>
          <w:rFonts w:ascii="Arial" w:hAnsi="Arial" w:cs="Arial"/>
          <w:color w:val="000000"/>
          <w:highlight w:val="none"/>
          <w:u w:val="single"/>
        </w:rPr>
        <w:t xml:space="preserve">  </w:t>
      </w:r>
      <w:r>
        <w:rPr>
          <w:rFonts w:hint="eastAsia" w:ascii="Arial" w:hAnsi="Arial" w:cs="Arial"/>
          <w:color w:val="000000"/>
          <w:highlight w:val="none"/>
          <w:u w:val="single"/>
          <w:lang w:eastAsia="zh-CN"/>
        </w:rPr>
        <w:t>贰</w:t>
      </w:r>
      <w:r>
        <w:rPr>
          <w:rFonts w:ascii="Arial" w:hAnsi="Arial" w:cs="Arial"/>
          <w:color w:val="000000"/>
          <w:highlight w:val="none"/>
          <w:u w:val="single"/>
        </w:rPr>
        <w:t xml:space="preserve">  </w:t>
      </w:r>
      <w:r>
        <w:rPr>
          <w:rFonts w:ascii="Arial" w:hAnsi="Arial" w:cs="Arial"/>
          <w:color w:val="000000"/>
          <w:highlight w:val="none"/>
        </w:rPr>
        <w:t>份。</w:t>
      </w:r>
    </w:p>
    <w:p w14:paraId="47C8CFF6">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p>
    <w:p w14:paraId="5A84241F">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u w:val="single"/>
        </w:rPr>
      </w:pPr>
      <w:r>
        <w:rPr>
          <w:rFonts w:ascii="Arial" w:hAnsi="Arial" w:cs="Arial"/>
          <w:color w:val="000000"/>
          <w:highlight w:val="none"/>
        </w:rPr>
        <w:t xml:space="preserve">发包人：  （公章）                              承包人：  （公章）                                </w:t>
      </w:r>
    </w:p>
    <w:p w14:paraId="40986B21">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法定代表人或其委托代理人：                    法定代表人或其委托代理人：</w:t>
      </w:r>
    </w:p>
    <w:p w14:paraId="32C7E811">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u w:val="single"/>
        </w:rPr>
      </w:pPr>
      <w:r>
        <w:rPr>
          <w:rFonts w:ascii="Arial" w:hAnsi="Arial" w:cs="Arial"/>
          <w:color w:val="000000"/>
          <w:highlight w:val="none"/>
        </w:rPr>
        <w:t>（签字）                                     （签字）</w:t>
      </w:r>
    </w:p>
    <w:p w14:paraId="18A2B047">
      <w:pPr>
        <w:keepNext w:val="0"/>
        <w:keepLines w:val="0"/>
        <w:pageBreakBefore w:val="0"/>
        <w:widowControl w:val="0"/>
        <w:tabs>
          <w:tab w:val="left" w:pos="4410"/>
        </w:tabs>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统一社会信用代码：</w:t>
      </w:r>
      <w:r>
        <w:rPr>
          <w:rFonts w:ascii="Arial" w:hAnsi="Arial" w:cs="Arial"/>
          <w:color w:val="000000"/>
          <w:highlight w:val="none"/>
          <w:u w:val="single"/>
        </w:rPr>
        <w:t xml:space="preserve">           </w:t>
      </w:r>
      <w:r>
        <w:rPr>
          <w:rFonts w:ascii="Arial" w:hAnsi="Arial" w:cs="Arial"/>
          <w:color w:val="000000"/>
          <w:highlight w:val="none"/>
        </w:rPr>
        <w:t xml:space="preserve">                  统一社会信用代码：</w:t>
      </w:r>
      <w:r>
        <w:rPr>
          <w:rFonts w:ascii="Arial" w:hAnsi="Arial" w:cs="Arial"/>
          <w:color w:val="000000"/>
          <w:highlight w:val="none"/>
          <w:u w:val="single"/>
        </w:rPr>
        <w:t xml:space="preserve">                  </w:t>
      </w:r>
      <w:r>
        <w:rPr>
          <w:rFonts w:ascii="Arial" w:hAnsi="Arial" w:cs="Arial"/>
          <w:color w:val="000000"/>
          <w:highlight w:val="none"/>
        </w:rPr>
        <w:t xml:space="preserve"> </w:t>
      </w:r>
    </w:p>
    <w:p w14:paraId="30485334">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地  址：</w:t>
      </w:r>
      <w:r>
        <w:rPr>
          <w:rFonts w:ascii="Arial" w:hAnsi="Arial" w:cs="Arial"/>
          <w:color w:val="000000"/>
          <w:highlight w:val="none"/>
          <w:u w:val="single"/>
        </w:rPr>
        <w:t xml:space="preserve">                     </w:t>
      </w:r>
      <w:r>
        <w:rPr>
          <w:rFonts w:ascii="Arial" w:hAnsi="Arial" w:cs="Arial"/>
          <w:color w:val="000000"/>
          <w:highlight w:val="none"/>
        </w:rPr>
        <w:t xml:space="preserve">                  地  址：</w:t>
      </w:r>
      <w:r>
        <w:rPr>
          <w:rFonts w:ascii="Arial" w:hAnsi="Arial" w:cs="Arial"/>
          <w:color w:val="000000"/>
          <w:highlight w:val="none"/>
          <w:u w:val="single"/>
        </w:rPr>
        <w:t xml:space="preserve">                            </w:t>
      </w:r>
    </w:p>
    <w:p w14:paraId="5CF0F335">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邮政编码：</w:t>
      </w:r>
      <w:r>
        <w:rPr>
          <w:rFonts w:ascii="Arial" w:hAnsi="Arial" w:cs="Arial"/>
          <w:color w:val="000000"/>
          <w:highlight w:val="none"/>
          <w:u w:val="single"/>
        </w:rPr>
        <w:t xml:space="preserve">                   </w:t>
      </w:r>
      <w:r>
        <w:rPr>
          <w:rFonts w:ascii="Arial" w:hAnsi="Arial" w:cs="Arial"/>
          <w:color w:val="000000"/>
          <w:highlight w:val="none"/>
        </w:rPr>
        <w:t xml:space="preserve">                  邮政编码：</w:t>
      </w:r>
      <w:r>
        <w:rPr>
          <w:rFonts w:ascii="Arial" w:hAnsi="Arial" w:cs="Arial"/>
          <w:color w:val="000000"/>
          <w:highlight w:val="none"/>
          <w:u w:val="single"/>
        </w:rPr>
        <w:t xml:space="preserve">                          </w:t>
      </w:r>
    </w:p>
    <w:p w14:paraId="46E81BA8">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法定代表人：</w:t>
      </w:r>
      <w:r>
        <w:rPr>
          <w:rFonts w:ascii="Arial" w:hAnsi="Arial" w:cs="Arial"/>
          <w:color w:val="000000"/>
          <w:highlight w:val="none"/>
          <w:u w:val="single"/>
        </w:rPr>
        <w:t xml:space="preserve">                 </w:t>
      </w:r>
      <w:r>
        <w:rPr>
          <w:rFonts w:ascii="Arial" w:hAnsi="Arial" w:cs="Arial"/>
          <w:color w:val="000000"/>
          <w:highlight w:val="none"/>
        </w:rPr>
        <w:t xml:space="preserve">                  法定代表人：</w:t>
      </w:r>
      <w:r>
        <w:rPr>
          <w:rFonts w:ascii="Arial" w:hAnsi="Arial" w:cs="Arial"/>
          <w:color w:val="000000"/>
          <w:highlight w:val="none"/>
          <w:u w:val="single"/>
        </w:rPr>
        <w:t xml:space="preserve">                        </w:t>
      </w:r>
    </w:p>
    <w:p w14:paraId="3A1BA47C">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委托代理人：</w:t>
      </w:r>
      <w:r>
        <w:rPr>
          <w:rFonts w:ascii="Arial" w:hAnsi="Arial" w:cs="Arial"/>
          <w:color w:val="000000"/>
          <w:highlight w:val="none"/>
          <w:u w:val="single"/>
        </w:rPr>
        <w:t xml:space="preserve">                 </w:t>
      </w:r>
      <w:r>
        <w:rPr>
          <w:rFonts w:ascii="Arial" w:hAnsi="Arial" w:cs="Arial"/>
          <w:color w:val="000000"/>
          <w:highlight w:val="none"/>
        </w:rPr>
        <w:t xml:space="preserve">                  委托代理人：</w:t>
      </w:r>
      <w:r>
        <w:rPr>
          <w:rFonts w:ascii="Arial" w:hAnsi="Arial" w:cs="Arial"/>
          <w:color w:val="000000"/>
          <w:highlight w:val="none"/>
          <w:u w:val="single"/>
        </w:rPr>
        <w:t xml:space="preserve">                         </w:t>
      </w:r>
    </w:p>
    <w:p w14:paraId="12BB202C">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电  话：</w:t>
      </w:r>
      <w:r>
        <w:rPr>
          <w:rFonts w:ascii="Arial" w:hAnsi="Arial" w:cs="Arial"/>
          <w:color w:val="000000"/>
          <w:highlight w:val="none"/>
          <w:u w:val="single"/>
        </w:rPr>
        <w:t xml:space="preserve">                     </w:t>
      </w:r>
      <w:r>
        <w:rPr>
          <w:rFonts w:ascii="Arial" w:hAnsi="Arial" w:cs="Arial"/>
          <w:color w:val="000000"/>
          <w:highlight w:val="none"/>
        </w:rPr>
        <w:t xml:space="preserve">                  电  话：</w:t>
      </w:r>
      <w:r>
        <w:rPr>
          <w:rFonts w:ascii="Arial" w:hAnsi="Arial" w:cs="Arial"/>
          <w:color w:val="000000"/>
          <w:highlight w:val="none"/>
          <w:u w:val="single"/>
        </w:rPr>
        <w:t xml:space="preserve">                            </w:t>
      </w:r>
    </w:p>
    <w:p w14:paraId="7E87CB4C">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传  真：</w:t>
      </w:r>
      <w:r>
        <w:rPr>
          <w:rFonts w:ascii="Arial" w:hAnsi="Arial" w:cs="Arial"/>
          <w:color w:val="000000"/>
          <w:highlight w:val="none"/>
          <w:u w:val="single"/>
        </w:rPr>
        <w:t xml:space="preserve">                     </w:t>
      </w:r>
      <w:r>
        <w:rPr>
          <w:rFonts w:ascii="Arial" w:hAnsi="Arial" w:cs="Arial"/>
          <w:color w:val="000000"/>
          <w:highlight w:val="none"/>
        </w:rPr>
        <w:t xml:space="preserve">                  传  真：</w:t>
      </w:r>
      <w:r>
        <w:rPr>
          <w:rFonts w:ascii="Arial" w:hAnsi="Arial" w:cs="Arial"/>
          <w:color w:val="000000"/>
          <w:highlight w:val="none"/>
          <w:u w:val="single"/>
        </w:rPr>
        <w:t xml:space="preserve">                             </w:t>
      </w:r>
    </w:p>
    <w:p w14:paraId="4A64DF85">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电子信箱：</w:t>
      </w:r>
      <w:r>
        <w:rPr>
          <w:rFonts w:ascii="Arial" w:hAnsi="Arial" w:cs="Arial"/>
          <w:color w:val="000000"/>
          <w:highlight w:val="none"/>
          <w:u w:val="single"/>
        </w:rPr>
        <w:t xml:space="preserve">                   </w:t>
      </w:r>
      <w:r>
        <w:rPr>
          <w:rFonts w:ascii="Arial" w:hAnsi="Arial" w:cs="Arial"/>
          <w:color w:val="000000"/>
          <w:highlight w:val="none"/>
        </w:rPr>
        <w:t xml:space="preserve">                  电子信箱：</w:t>
      </w:r>
      <w:r>
        <w:rPr>
          <w:rFonts w:ascii="Arial" w:hAnsi="Arial" w:cs="Arial"/>
          <w:color w:val="000000"/>
          <w:highlight w:val="none"/>
          <w:u w:val="single"/>
        </w:rPr>
        <w:t xml:space="preserve">                         </w:t>
      </w:r>
    </w:p>
    <w:p w14:paraId="1A1590B4">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rPr>
      </w:pPr>
      <w:r>
        <w:rPr>
          <w:rFonts w:ascii="Arial" w:hAnsi="Arial" w:cs="Arial"/>
          <w:color w:val="000000"/>
          <w:highlight w:val="none"/>
        </w:rPr>
        <w:t>开户银行：</w:t>
      </w:r>
      <w:r>
        <w:rPr>
          <w:rFonts w:ascii="Arial" w:hAnsi="Arial" w:cs="Arial"/>
          <w:color w:val="000000"/>
          <w:highlight w:val="none"/>
          <w:u w:val="single"/>
        </w:rPr>
        <w:t xml:space="preserve">                   </w:t>
      </w:r>
      <w:r>
        <w:rPr>
          <w:rFonts w:ascii="Arial" w:hAnsi="Arial" w:cs="Arial"/>
          <w:color w:val="000000"/>
          <w:highlight w:val="none"/>
        </w:rPr>
        <w:t xml:space="preserve">                  开户银行：</w:t>
      </w:r>
      <w:r>
        <w:rPr>
          <w:rFonts w:ascii="Arial" w:hAnsi="Arial" w:cs="Arial"/>
          <w:color w:val="000000"/>
          <w:highlight w:val="none"/>
          <w:u w:val="single"/>
        </w:rPr>
        <w:t xml:space="preserve">                         </w:t>
      </w:r>
    </w:p>
    <w:p w14:paraId="4A2988B1">
      <w:pPr>
        <w:keepNext w:val="0"/>
        <w:keepLines w:val="0"/>
        <w:pageBreakBefore w:val="0"/>
        <w:widowControl w:val="0"/>
        <w:kinsoku/>
        <w:wordWrap/>
        <w:overflowPunct/>
        <w:topLinePunct w:val="0"/>
        <w:bidi w:val="0"/>
        <w:snapToGrid/>
        <w:spacing w:line="440" w:lineRule="exact"/>
        <w:textAlignment w:val="auto"/>
        <w:rPr>
          <w:rFonts w:ascii="Arial" w:hAnsi="Arial" w:cs="Arial"/>
          <w:color w:val="000000"/>
          <w:highlight w:val="none"/>
          <w:u w:val="single"/>
        </w:rPr>
      </w:pPr>
      <w:r>
        <w:rPr>
          <w:rFonts w:ascii="Arial" w:hAnsi="Arial" w:cs="Arial"/>
          <w:color w:val="000000"/>
          <w:highlight w:val="none"/>
        </w:rPr>
        <w:t>账  号：</w:t>
      </w:r>
      <w:r>
        <w:rPr>
          <w:rFonts w:ascii="Arial" w:hAnsi="Arial" w:cs="Arial"/>
          <w:color w:val="000000"/>
          <w:highlight w:val="none"/>
          <w:u w:val="single"/>
        </w:rPr>
        <w:t xml:space="preserve">                     </w:t>
      </w:r>
      <w:r>
        <w:rPr>
          <w:rFonts w:ascii="Arial" w:hAnsi="Arial" w:cs="Arial"/>
          <w:color w:val="000000"/>
          <w:highlight w:val="none"/>
        </w:rPr>
        <w:t xml:space="preserve">                  账  号：</w:t>
      </w:r>
      <w:r>
        <w:rPr>
          <w:rFonts w:ascii="Arial" w:hAnsi="Arial" w:cs="Arial"/>
          <w:color w:val="000000"/>
          <w:highlight w:val="none"/>
          <w:u w:val="single"/>
        </w:rPr>
        <w:t xml:space="preserve">                           </w:t>
      </w:r>
    </w:p>
    <w:p w14:paraId="5996FC88">
      <w:pPr>
        <w:spacing w:line="360" w:lineRule="auto"/>
        <w:jc w:val="both"/>
        <w:rPr>
          <w:rFonts w:ascii="Arial" w:hAnsi="Arial" w:cs="Arial"/>
          <w:b/>
          <w:bCs/>
          <w:color w:val="000000"/>
          <w:kern w:val="0"/>
          <w:highlight w:val="none"/>
        </w:rPr>
      </w:pPr>
      <w:bookmarkStart w:id="231" w:name="_Toc373478338"/>
      <w:bookmarkStart w:id="232" w:name="_Toc351203632"/>
      <w:bookmarkStart w:id="233" w:name="_Toc373227691"/>
    </w:p>
    <w:p w14:paraId="4A50F3DD">
      <w:pPr>
        <w:spacing w:line="360" w:lineRule="auto"/>
        <w:jc w:val="both"/>
        <w:rPr>
          <w:rFonts w:ascii="Arial" w:hAnsi="Arial" w:cs="Arial"/>
          <w:b/>
          <w:bCs/>
          <w:color w:val="000000"/>
          <w:kern w:val="0"/>
          <w:highlight w:val="none"/>
        </w:rPr>
      </w:pPr>
    </w:p>
    <w:p w14:paraId="4020FE49">
      <w:pPr>
        <w:jc w:val="center"/>
        <w:outlineLvl w:val="9"/>
        <w:rPr>
          <w:rFonts w:ascii="Arial" w:hAnsi="Arial" w:cs="Arial"/>
          <w:color w:val="000000"/>
          <w:highlight w:val="none"/>
        </w:rPr>
      </w:pPr>
    </w:p>
    <w:p w14:paraId="6A354E05">
      <w:pPr>
        <w:jc w:val="center"/>
        <w:outlineLvl w:val="9"/>
        <w:rPr>
          <w:rFonts w:ascii="Arial" w:hAnsi="Arial" w:cs="Arial"/>
          <w:color w:val="000000"/>
          <w:highlight w:val="none"/>
        </w:rPr>
      </w:pPr>
    </w:p>
    <w:p w14:paraId="7E316030">
      <w:pPr>
        <w:jc w:val="center"/>
        <w:outlineLvl w:val="9"/>
        <w:rPr>
          <w:rFonts w:ascii="Arial" w:hAnsi="Arial" w:cs="Arial"/>
          <w:b/>
          <w:bCs/>
          <w:color w:val="000000"/>
          <w:kern w:val="0"/>
          <w:sz w:val="30"/>
          <w:szCs w:val="30"/>
          <w:highlight w:val="none"/>
        </w:rPr>
      </w:pPr>
      <w:bookmarkStart w:id="234" w:name="_Toc7771"/>
      <w:r>
        <w:rPr>
          <w:rFonts w:ascii="Arial" w:hAnsi="Arial" w:cs="Arial"/>
          <w:b/>
          <w:bCs/>
          <w:color w:val="000000"/>
          <w:sz w:val="30"/>
          <w:szCs w:val="30"/>
          <w:highlight w:val="none"/>
        </w:rPr>
        <w:br w:type="page"/>
      </w:r>
      <w:r>
        <w:rPr>
          <w:rFonts w:ascii="Arial" w:hAnsi="Arial" w:cs="Arial"/>
          <w:b/>
          <w:bCs/>
          <w:color w:val="000000"/>
          <w:sz w:val="30"/>
          <w:szCs w:val="30"/>
          <w:highlight w:val="none"/>
        </w:rPr>
        <w:t>第二部分 通用合同条</w:t>
      </w:r>
      <w:bookmarkEnd w:id="234"/>
    </w:p>
    <w:p w14:paraId="3E41987D">
      <w:pPr>
        <w:spacing w:line="360" w:lineRule="auto"/>
        <w:jc w:val="both"/>
        <w:rPr>
          <w:rFonts w:ascii="Arial" w:hAnsi="Arial" w:cs="Arial"/>
          <w:b/>
          <w:bCs/>
          <w:color w:val="000000"/>
          <w:kern w:val="0"/>
          <w:highlight w:val="none"/>
        </w:rPr>
      </w:pPr>
    </w:p>
    <w:p w14:paraId="1ADD8B86">
      <w:pPr>
        <w:spacing w:line="360" w:lineRule="auto"/>
        <w:ind w:firstLine="1476" w:firstLineChars="700"/>
        <w:jc w:val="center"/>
        <w:rPr>
          <w:rFonts w:ascii="Arial" w:hAnsi="Arial" w:cs="Arial"/>
          <w:b/>
          <w:bCs/>
          <w:color w:val="000000"/>
          <w:kern w:val="0"/>
          <w:highlight w:val="none"/>
        </w:rPr>
      </w:pPr>
      <w:r>
        <w:rPr>
          <w:rFonts w:ascii="Arial" w:hAnsi="Arial" w:cs="Arial"/>
          <w:b/>
          <w:bCs/>
          <w:color w:val="000000"/>
          <w:kern w:val="0"/>
          <w:highlight w:val="none"/>
        </w:rPr>
        <w:t>采用《建设工程施工合同（示范文本）》（GF—2017—0201）。</w:t>
      </w:r>
    </w:p>
    <w:p w14:paraId="53CA465F">
      <w:pPr>
        <w:jc w:val="center"/>
        <w:outlineLvl w:val="9"/>
        <w:rPr>
          <w:rFonts w:ascii="Arial" w:hAnsi="Arial" w:eastAsia="宋体" w:cs="Arial"/>
          <w:color w:val="000000"/>
          <w:highlight w:val="none"/>
        </w:rPr>
      </w:pPr>
      <w:bookmarkStart w:id="235" w:name="_Toc1204138598"/>
      <w:bookmarkStart w:id="236" w:name="_Toc78449779"/>
      <w:bookmarkStart w:id="237" w:name="_Toc407135193"/>
      <w:bookmarkStart w:id="238" w:name="_Toc704444909"/>
      <w:bookmarkStart w:id="239" w:name="_Toc389065257"/>
    </w:p>
    <w:p w14:paraId="25A9022D">
      <w:pPr>
        <w:jc w:val="center"/>
        <w:outlineLvl w:val="9"/>
        <w:rPr>
          <w:rFonts w:ascii="Arial" w:hAnsi="Arial" w:eastAsia="宋体" w:cs="Arial"/>
          <w:color w:val="000000"/>
          <w:highlight w:val="none"/>
        </w:rPr>
      </w:pPr>
    </w:p>
    <w:p w14:paraId="59EFBB6F">
      <w:pPr>
        <w:jc w:val="center"/>
        <w:outlineLvl w:val="9"/>
        <w:rPr>
          <w:rFonts w:ascii="Arial" w:hAnsi="Arial" w:eastAsia="宋体" w:cs="Arial"/>
          <w:color w:val="000000"/>
          <w:highlight w:val="none"/>
        </w:rPr>
      </w:pPr>
    </w:p>
    <w:p w14:paraId="68C83DA8">
      <w:pPr>
        <w:jc w:val="center"/>
        <w:outlineLvl w:val="9"/>
        <w:rPr>
          <w:rFonts w:ascii="Arial" w:hAnsi="Arial" w:eastAsia="宋体" w:cs="Arial"/>
          <w:color w:val="000000"/>
          <w:highlight w:val="none"/>
        </w:rPr>
      </w:pPr>
    </w:p>
    <w:p w14:paraId="69818B7C">
      <w:pPr>
        <w:jc w:val="center"/>
        <w:outlineLvl w:val="9"/>
        <w:rPr>
          <w:rFonts w:ascii="Arial" w:hAnsi="Arial" w:eastAsia="宋体" w:cs="Arial"/>
          <w:color w:val="000000"/>
          <w:highlight w:val="none"/>
        </w:rPr>
      </w:pPr>
    </w:p>
    <w:bookmarkEnd w:id="231"/>
    <w:bookmarkEnd w:id="232"/>
    <w:bookmarkEnd w:id="233"/>
    <w:bookmarkEnd w:id="235"/>
    <w:bookmarkEnd w:id="236"/>
    <w:bookmarkEnd w:id="237"/>
    <w:bookmarkEnd w:id="238"/>
    <w:bookmarkEnd w:id="239"/>
    <w:p w14:paraId="542D7E42">
      <w:pPr>
        <w:spacing w:line="360" w:lineRule="auto"/>
        <w:jc w:val="center"/>
        <w:rPr>
          <w:rFonts w:ascii="Arial" w:hAnsi="Arial" w:cs="Arial"/>
          <w:b/>
          <w:bCs/>
          <w:color w:val="000000"/>
          <w:kern w:val="0"/>
          <w:highlight w:val="none"/>
        </w:rPr>
      </w:pPr>
    </w:p>
    <w:p w14:paraId="3FFEE559">
      <w:pPr>
        <w:jc w:val="center"/>
        <w:outlineLvl w:val="9"/>
        <w:rPr>
          <w:rFonts w:ascii="Arial" w:hAnsi="Arial" w:eastAsia="宋体" w:cs="Arial"/>
          <w:color w:val="000000"/>
          <w:highlight w:val="none"/>
        </w:rPr>
      </w:pPr>
    </w:p>
    <w:p w14:paraId="408A84DD">
      <w:pPr>
        <w:jc w:val="center"/>
        <w:outlineLvl w:val="9"/>
        <w:rPr>
          <w:rFonts w:ascii="Arial" w:hAnsi="Arial" w:eastAsia="宋体" w:cs="Arial"/>
          <w:color w:val="000000"/>
          <w:highlight w:val="none"/>
        </w:rPr>
      </w:pPr>
    </w:p>
    <w:p w14:paraId="52800DC8">
      <w:pPr>
        <w:spacing w:line="360" w:lineRule="auto"/>
        <w:jc w:val="center"/>
        <w:rPr>
          <w:rFonts w:ascii="Arial" w:hAnsi="Arial" w:cs="Arial"/>
          <w:b/>
          <w:bCs/>
          <w:color w:val="000000"/>
          <w:kern w:val="0"/>
          <w:highlight w:val="none"/>
        </w:rPr>
      </w:pPr>
    </w:p>
    <w:p w14:paraId="3EEDF9D8">
      <w:pPr>
        <w:spacing w:line="360" w:lineRule="auto"/>
        <w:jc w:val="center"/>
        <w:rPr>
          <w:rFonts w:ascii="Arial" w:hAnsi="Arial" w:cs="Arial"/>
          <w:b/>
          <w:bCs/>
          <w:color w:val="000000"/>
          <w:kern w:val="0"/>
          <w:highlight w:val="none"/>
        </w:rPr>
      </w:pPr>
    </w:p>
    <w:p w14:paraId="444C7901">
      <w:pPr>
        <w:pStyle w:val="2"/>
        <w:jc w:val="center"/>
        <w:rPr>
          <w:rFonts w:ascii="Arial" w:hAnsi="Arial" w:cs="Arial"/>
          <w:b/>
          <w:bCs/>
          <w:color w:val="000000"/>
          <w:kern w:val="0"/>
          <w:highlight w:val="none"/>
        </w:rPr>
      </w:pPr>
      <w:bookmarkStart w:id="240" w:name="_Toc14757"/>
      <w:bookmarkStart w:id="241" w:name="_Toc7818"/>
      <w:r>
        <w:rPr>
          <w:rFonts w:ascii="Arial" w:hAnsi="Arial" w:eastAsia="宋体" w:cs="Arial"/>
          <w:color w:val="000000"/>
          <w:highlight w:val="none"/>
        </w:rPr>
        <w:br w:type="page"/>
      </w:r>
      <w:r>
        <w:rPr>
          <w:rFonts w:ascii="Arial" w:hAnsi="Arial" w:eastAsia="宋体" w:cs="Arial"/>
          <w:color w:val="000000"/>
          <w:highlight w:val="none"/>
        </w:rPr>
        <w:t>第三部分 专用合同条款</w:t>
      </w:r>
      <w:bookmarkEnd w:id="240"/>
      <w:bookmarkEnd w:id="241"/>
    </w:p>
    <w:p w14:paraId="0167A893">
      <w:pPr>
        <w:spacing w:line="360" w:lineRule="auto"/>
        <w:jc w:val="center"/>
        <w:rPr>
          <w:rFonts w:ascii="Arial" w:hAnsi="Arial" w:cs="Arial"/>
          <w:b/>
          <w:bCs/>
          <w:color w:val="000000"/>
          <w:kern w:val="0"/>
          <w:highlight w:val="none"/>
        </w:rPr>
      </w:pPr>
      <w:r>
        <w:rPr>
          <w:rFonts w:ascii="Arial" w:hAnsi="Arial" w:cs="Arial"/>
          <w:b/>
          <w:bCs/>
          <w:color w:val="000000"/>
          <w:kern w:val="0"/>
          <w:highlight w:val="none"/>
        </w:rPr>
        <w:t>（注：专用合同条款每一条均应填写完整！）</w:t>
      </w:r>
    </w:p>
    <w:p w14:paraId="23C445A8">
      <w:pPr>
        <w:pageBreakBefore w:val="0"/>
        <w:kinsoku/>
        <w:wordWrap/>
        <w:overflowPunct/>
        <w:topLinePunct w:val="0"/>
        <w:bidi w:val="0"/>
        <w:spacing w:line="440" w:lineRule="exact"/>
        <w:outlineLvl w:val="9"/>
        <w:rPr>
          <w:rFonts w:ascii="Arial" w:hAnsi="Arial" w:cs="Arial"/>
          <w:b/>
          <w:bCs/>
          <w:color w:val="000000"/>
          <w:sz w:val="32"/>
          <w:szCs w:val="32"/>
          <w:highlight w:val="none"/>
        </w:rPr>
      </w:pPr>
      <w:bookmarkStart w:id="242" w:name="_Toc1516097295"/>
      <w:bookmarkStart w:id="243" w:name="_Toc407135194"/>
      <w:bookmarkStart w:id="244" w:name="_Toc373227692"/>
      <w:bookmarkStart w:id="245" w:name="_Toc1013968286"/>
      <w:bookmarkStart w:id="246" w:name="_Toc6611"/>
      <w:bookmarkStart w:id="247" w:name="_Toc78449780"/>
      <w:bookmarkStart w:id="248" w:name="_Toc373478339"/>
      <w:bookmarkStart w:id="249" w:name="_Toc389065258"/>
      <w:bookmarkStart w:id="250" w:name="_Toc351203633"/>
      <w:r>
        <w:rPr>
          <w:rFonts w:ascii="Arial" w:hAnsi="Arial" w:cs="Arial"/>
          <w:b/>
          <w:bCs/>
          <w:color w:val="000000"/>
          <w:sz w:val="32"/>
          <w:szCs w:val="32"/>
          <w:highlight w:val="none"/>
        </w:rPr>
        <w:t>1</w:t>
      </w:r>
      <w:bookmarkStart w:id="251" w:name="_Toc297048342"/>
      <w:bookmarkStart w:id="252" w:name="_Toc296347155"/>
      <w:bookmarkStart w:id="253" w:name="_Toc296890984"/>
      <w:bookmarkStart w:id="254" w:name="_Toc296891196"/>
      <w:bookmarkStart w:id="255" w:name="_Toc296944495"/>
      <w:bookmarkStart w:id="256" w:name="_Toc292559361"/>
      <w:bookmarkStart w:id="257" w:name="_Toc296503156"/>
      <w:bookmarkStart w:id="258" w:name="_Toc296346657"/>
      <w:bookmarkStart w:id="259" w:name="_Toc292559866"/>
      <w:bookmarkStart w:id="260" w:name="_Toc297120456"/>
      <w:r>
        <w:rPr>
          <w:rFonts w:ascii="Arial" w:hAnsi="Arial" w:cs="Arial"/>
          <w:b/>
          <w:bCs/>
          <w:color w:val="000000"/>
          <w:sz w:val="32"/>
          <w:szCs w:val="32"/>
          <w:highlight w:val="none"/>
        </w:rPr>
        <w:t>. 一般约定</w:t>
      </w:r>
      <w:bookmarkEnd w:id="242"/>
      <w:bookmarkEnd w:id="243"/>
      <w:bookmarkEnd w:id="244"/>
      <w:bookmarkEnd w:id="245"/>
      <w:bookmarkEnd w:id="246"/>
      <w:bookmarkEnd w:id="247"/>
      <w:bookmarkEnd w:id="248"/>
      <w:bookmarkEnd w:id="249"/>
      <w:bookmarkEnd w:id="250"/>
    </w:p>
    <w:bookmarkEnd w:id="251"/>
    <w:bookmarkEnd w:id="252"/>
    <w:bookmarkEnd w:id="253"/>
    <w:bookmarkEnd w:id="254"/>
    <w:bookmarkEnd w:id="255"/>
    <w:bookmarkEnd w:id="256"/>
    <w:bookmarkEnd w:id="257"/>
    <w:bookmarkEnd w:id="258"/>
    <w:bookmarkEnd w:id="259"/>
    <w:bookmarkEnd w:id="260"/>
    <w:p w14:paraId="71CC0102">
      <w:pPr>
        <w:pageBreakBefore w:val="0"/>
        <w:kinsoku/>
        <w:wordWrap/>
        <w:overflowPunct/>
        <w:topLinePunct w:val="0"/>
        <w:bidi w:val="0"/>
        <w:spacing w:line="440" w:lineRule="exact"/>
        <w:outlineLvl w:val="9"/>
        <w:rPr>
          <w:rFonts w:ascii="Arial" w:hAnsi="Arial" w:cs="Arial"/>
          <w:b/>
          <w:bCs/>
          <w:color w:val="000000"/>
          <w:highlight w:val="none"/>
        </w:rPr>
      </w:pPr>
      <w:bookmarkStart w:id="261" w:name="_Toc155697041"/>
      <w:bookmarkStart w:id="262" w:name="_Toc78449781"/>
      <w:bookmarkStart w:id="263" w:name="_Toc407135195"/>
      <w:bookmarkStart w:id="264" w:name="_Toc389065259"/>
      <w:bookmarkStart w:id="265" w:name="_Toc373227693"/>
      <w:bookmarkStart w:id="266" w:name="_Toc373478340"/>
      <w:bookmarkStart w:id="267" w:name="_Toc1618220701"/>
      <w:r>
        <w:rPr>
          <w:rFonts w:ascii="Arial" w:hAnsi="Arial" w:cs="Arial"/>
          <w:b/>
          <w:bCs/>
          <w:color w:val="000000"/>
          <w:highlight w:val="none"/>
        </w:rPr>
        <w:t>1.1 词语定义</w:t>
      </w:r>
      <w:bookmarkEnd w:id="261"/>
      <w:bookmarkEnd w:id="262"/>
      <w:bookmarkEnd w:id="263"/>
      <w:bookmarkEnd w:id="264"/>
      <w:bookmarkEnd w:id="265"/>
      <w:bookmarkEnd w:id="266"/>
      <w:bookmarkEnd w:id="267"/>
    </w:p>
    <w:p w14:paraId="1B741217">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1.1.1 合同</w:t>
      </w:r>
    </w:p>
    <w:p w14:paraId="240B3324">
      <w:pPr>
        <w:pageBreakBefore w:val="0"/>
        <w:kinsoku/>
        <w:wordWrap/>
        <w:overflowPunct/>
        <w:topLinePunct w:val="0"/>
        <w:bidi w:val="0"/>
        <w:spacing w:line="440" w:lineRule="exact"/>
        <w:rPr>
          <w:rFonts w:ascii="Arial" w:hAnsi="Arial" w:cs="Arial"/>
          <w:color w:val="000000"/>
          <w:kern w:val="0"/>
          <w:highlight w:val="none"/>
        </w:rPr>
      </w:pPr>
      <w:r>
        <w:rPr>
          <w:rFonts w:ascii="Arial" w:hAnsi="Arial" w:cs="Arial"/>
          <w:color w:val="000000"/>
          <w:kern w:val="0"/>
          <w:highlight w:val="none"/>
        </w:rPr>
        <w:t>1.1.1.10 其他合同文件包括：</w:t>
      </w:r>
      <w:r>
        <w:rPr>
          <w:rFonts w:ascii="Arial" w:hAnsi="Arial" w:cs="Arial"/>
          <w:color w:val="000000"/>
          <w:highlight w:val="none"/>
          <w:u w:val="single"/>
        </w:rPr>
        <w:t xml:space="preserve"> (1) 本合同协议书；(2) 中标通知书；(3) 投标书及其附件；(4) 本合同专用条款及补充条款；(5) 本合同通用条款；(6) 标准、规范及有关技术文件；(7) 图纸(含图纸修改通知单及图纸设计变更文件)；(8) 工程量清单；(9) 本工程预算控制价造价成果文件及其他合同文件；(10) 会议纪要、设计变更、现场签证、双方签署的其他补充文件等 </w:t>
      </w:r>
      <w:r>
        <w:rPr>
          <w:rFonts w:ascii="Arial" w:hAnsi="Arial" w:cs="Arial"/>
          <w:color w:val="000000"/>
          <w:highlight w:val="none"/>
        </w:rPr>
        <w:t>。</w:t>
      </w:r>
    </w:p>
    <w:p w14:paraId="002B1F4E">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1.1.2 合同当事人及其他相关方</w:t>
      </w:r>
    </w:p>
    <w:p w14:paraId="4F839BB3">
      <w:pPr>
        <w:pageBreakBefore w:val="0"/>
        <w:kinsoku/>
        <w:wordWrap/>
        <w:overflowPunct/>
        <w:topLinePunct w:val="0"/>
        <w:bidi w:val="0"/>
        <w:spacing w:line="440" w:lineRule="exact"/>
        <w:ind w:firstLine="420" w:firstLineChars="200"/>
        <w:outlineLvl w:val="9"/>
        <w:rPr>
          <w:rFonts w:ascii="Arial" w:hAnsi="Arial" w:cs="Arial"/>
          <w:color w:val="000000"/>
          <w:highlight w:val="none"/>
        </w:rPr>
      </w:pPr>
      <w:bookmarkStart w:id="268" w:name="_Toc4521"/>
      <w:r>
        <w:rPr>
          <w:rFonts w:ascii="Arial" w:hAnsi="Arial" w:cs="Arial"/>
          <w:color w:val="000000"/>
          <w:highlight w:val="none"/>
        </w:rPr>
        <w:t>1.1.2.4 监理人：</w:t>
      </w:r>
      <w:bookmarkEnd w:id="268"/>
    </w:p>
    <w:p w14:paraId="1C2A6FEB">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名    称：</w:t>
      </w:r>
      <w:r>
        <w:rPr>
          <w:rFonts w:ascii="Arial" w:hAnsi="Arial" w:cs="Arial"/>
          <w:color w:val="000000"/>
          <w:highlight w:val="none"/>
          <w:u w:val="single"/>
        </w:rPr>
        <w:t xml:space="preserve"> </w:t>
      </w:r>
      <w:r>
        <w:rPr>
          <w:rFonts w:ascii="Arial" w:hAnsi="Arial" w:cs="Arial"/>
          <w:color w:val="000000"/>
          <w:spacing w:val="-1"/>
          <w:szCs w:val="21"/>
          <w:highlight w:val="none"/>
          <w:u w:val="single"/>
        </w:rPr>
        <w:t xml:space="preserve">             </w:t>
      </w:r>
      <w:r>
        <w:rPr>
          <w:rFonts w:ascii="Arial" w:hAnsi="Arial" w:cs="Arial"/>
          <w:color w:val="000000"/>
          <w:highlight w:val="none"/>
          <w:u w:val="single"/>
        </w:rPr>
        <w:t xml:space="preserve">   </w:t>
      </w:r>
      <w:r>
        <w:rPr>
          <w:rFonts w:ascii="Arial" w:hAnsi="Arial" w:cs="Arial"/>
          <w:color w:val="000000"/>
          <w:highlight w:val="none"/>
        </w:rPr>
        <w:t>；</w:t>
      </w:r>
    </w:p>
    <w:p w14:paraId="1BB6636A">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资质类别和等级：</w:t>
      </w:r>
      <w:r>
        <w:rPr>
          <w:rFonts w:ascii="Arial" w:hAnsi="Arial" w:cs="Arial"/>
          <w:color w:val="000000"/>
          <w:highlight w:val="none"/>
          <w:u w:val="single"/>
        </w:rPr>
        <w:t xml:space="preserve">   </w:t>
      </w:r>
      <w:r>
        <w:rPr>
          <w:rFonts w:ascii="Arial" w:hAnsi="Arial" w:cs="Arial"/>
          <w:color w:val="000000"/>
          <w:spacing w:val="-1"/>
          <w:szCs w:val="21"/>
          <w:highlight w:val="none"/>
          <w:u w:val="single"/>
        </w:rPr>
        <w:t xml:space="preserve">               </w:t>
      </w:r>
      <w:r>
        <w:rPr>
          <w:rFonts w:ascii="Arial" w:hAnsi="Arial" w:cs="Arial"/>
          <w:color w:val="000000"/>
          <w:highlight w:val="none"/>
          <w:u w:val="single"/>
        </w:rPr>
        <w:t xml:space="preserve">    </w:t>
      </w:r>
      <w:r>
        <w:rPr>
          <w:rFonts w:ascii="Arial" w:hAnsi="Arial" w:cs="Arial"/>
          <w:color w:val="000000"/>
          <w:highlight w:val="none"/>
        </w:rPr>
        <w:t>；</w:t>
      </w:r>
    </w:p>
    <w:p w14:paraId="092DC2E0">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联系电话：</w:t>
      </w:r>
      <w:r>
        <w:rPr>
          <w:rFonts w:ascii="Arial" w:hAnsi="Arial" w:cs="Arial"/>
          <w:color w:val="000000"/>
          <w:highlight w:val="none"/>
          <w:u w:val="single"/>
        </w:rPr>
        <w:t xml:space="preserve">  </w:t>
      </w:r>
      <w:r>
        <w:rPr>
          <w:rFonts w:ascii="Arial" w:hAnsi="Arial" w:cs="Arial"/>
          <w:color w:val="000000"/>
          <w:spacing w:val="-1"/>
          <w:szCs w:val="21"/>
          <w:highlight w:val="none"/>
          <w:u w:val="single"/>
        </w:rPr>
        <w:t xml:space="preserve">                      </w:t>
      </w:r>
      <w:r>
        <w:rPr>
          <w:rFonts w:ascii="Arial" w:hAnsi="Arial" w:cs="Arial"/>
          <w:color w:val="000000"/>
          <w:highlight w:val="none"/>
          <w:u w:val="single"/>
        </w:rPr>
        <w:t xml:space="preserve">      </w:t>
      </w:r>
      <w:r>
        <w:rPr>
          <w:rFonts w:ascii="Arial" w:hAnsi="Arial" w:cs="Arial"/>
          <w:color w:val="000000"/>
          <w:highlight w:val="none"/>
        </w:rPr>
        <w:t>；</w:t>
      </w:r>
    </w:p>
    <w:p w14:paraId="6C8B7ADB">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电子信箱：</w:t>
      </w:r>
      <w:r>
        <w:rPr>
          <w:rFonts w:ascii="Arial" w:hAnsi="Arial" w:cs="Arial"/>
          <w:color w:val="000000"/>
          <w:highlight w:val="none"/>
          <w:u w:val="single"/>
        </w:rPr>
        <w:t xml:space="preserve">                               </w:t>
      </w:r>
      <w:r>
        <w:rPr>
          <w:rFonts w:ascii="Arial" w:hAnsi="Arial" w:cs="Arial"/>
          <w:color w:val="000000"/>
          <w:highlight w:val="none"/>
        </w:rPr>
        <w:t>；</w:t>
      </w:r>
    </w:p>
    <w:p w14:paraId="24A62F9E">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通信地址：</w:t>
      </w:r>
      <w:r>
        <w:rPr>
          <w:rFonts w:ascii="Arial" w:hAnsi="Arial" w:cs="Arial"/>
          <w:color w:val="000000"/>
          <w:highlight w:val="none"/>
          <w:u w:val="single"/>
        </w:rPr>
        <w:t xml:space="preserve">  </w:t>
      </w:r>
      <w:r>
        <w:rPr>
          <w:rFonts w:ascii="Arial" w:hAnsi="Arial" w:cs="Arial"/>
          <w:color w:val="000000"/>
          <w:spacing w:val="-1"/>
          <w:szCs w:val="21"/>
          <w:highlight w:val="none"/>
          <w:u w:val="single"/>
        </w:rPr>
        <w:t xml:space="preserve">                     </w:t>
      </w:r>
      <w:r>
        <w:rPr>
          <w:rFonts w:ascii="Arial" w:hAnsi="Arial" w:cs="Arial"/>
          <w:color w:val="000000"/>
          <w:highlight w:val="none"/>
          <w:u w:val="single"/>
        </w:rPr>
        <w:t xml:space="preserve">        </w:t>
      </w:r>
      <w:r>
        <w:rPr>
          <w:rFonts w:ascii="Arial" w:hAnsi="Arial" w:cs="Arial"/>
          <w:color w:val="000000"/>
          <w:highlight w:val="none"/>
        </w:rPr>
        <w:t>。</w:t>
      </w:r>
    </w:p>
    <w:p w14:paraId="4E797655">
      <w:pPr>
        <w:pageBreakBefore w:val="0"/>
        <w:kinsoku/>
        <w:wordWrap/>
        <w:overflowPunct/>
        <w:topLinePunct w:val="0"/>
        <w:bidi w:val="0"/>
        <w:spacing w:line="440" w:lineRule="exact"/>
        <w:ind w:firstLine="420" w:firstLineChars="200"/>
        <w:outlineLvl w:val="0"/>
        <w:rPr>
          <w:rFonts w:ascii="Arial" w:hAnsi="Arial" w:cs="Arial"/>
          <w:color w:val="000000"/>
          <w:highlight w:val="none"/>
        </w:rPr>
      </w:pPr>
      <w:bookmarkStart w:id="269" w:name="_Toc5513"/>
      <w:bookmarkStart w:id="270" w:name="_Toc9371"/>
      <w:r>
        <w:rPr>
          <w:rFonts w:ascii="Arial" w:hAnsi="Arial" w:cs="Arial"/>
          <w:color w:val="000000"/>
          <w:highlight w:val="none"/>
        </w:rPr>
        <w:t>1.1.2.5 设计人：</w:t>
      </w:r>
      <w:bookmarkEnd w:id="269"/>
      <w:bookmarkEnd w:id="270"/>
    </w:p>
    <w:p w14:paraId="39FFB14B">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名    称：</w:t>
      </w:r>
      <w:r>
        <w:rPr>
          <w:rFonts w:ascii="Arial" w:hAnsi="Arial" w:cs="Arial"/>
          <w:color w:val="000000"/>
          <w:highlight w:val="none"/>
          <w:u w:val="single"/>
        </w:rPr>
        <w:t xml:space="preserve">                 </w:t>
      </w:r>
      <w:r>
        <w:rPr>
          <w:rFonts w:ascii="Arial" w:hAnsi="Arial" w:cs="Arial"/>
          <w:color w:val="000000"/>
          <w:highlight w:val="none"/>
        </w:rPr>
        <w:t>；</w:t>
      </w:r>
    </w:p>
    <w:p w14:paraId="26B17839">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资质类别和等级：</w:t>
      </w:r>
      <w:r>
        <w:rPr>
          <w:rFonts w:ascii="Arial" w:hAnsi="Arial" w:cs="Arial"/>
          <w:color w:val="000000"/>
          <w:highlight w:val="none"/>
          <w:u w:val="single"/>
        </w:rPr>
        <w:t xml:space="preserve">               </w:t>
      </w:r>
      <w:r>
        <w:rPr>
          <w:rFonts w:ascii="Arial" w:hAnsi="Arial" w:cs="Arial"/>
          <w:color w:val="000000"/>
          <w:highlight w:val="none"/>
        </w:rPr>
        <w:t>；</w:t>
      </w:r>
    </w:p>
    <w:p w14:paraId="7377B194">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联系电话：</w:t>
      </w:r>
      <w:r>
        <w:rPr>
          <w:rFonts w:ascii="Arial" w:hAnsi="Arial" w:cs="Arial"/>
          <w:color w:val="000000"/>
          <w:highlight w:val="none"/>
          <w:u w:val="single"/>
        </w:rPr>
        <w:t xml:space="preserve">                 </w:t>
      </w:r>
      <w:r>
        <w:rPr>
          <w:rFonts w:ascii="Arial" w:hAnsi="Arial" w:cs="Arial"/>
          <w:color w:val="000000"/>
          <w:highlight w:val="none"/>
        </w:rPr>
        <w:t>；</w:t>
      </w:r>
    </w:p>
    <w:p w14:paraId="53051044">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电子信箱：</w:t>
      </w:r>
      <w:r>
        <w:rPr>
          <w:rFonts w:ascii="Arial" w:hAnsi="Arial" w:cs="Arial"/>
          <w:color w:val="000000"/>
          <w:highlight w:val="none"/>
          <w:u w:val="single"/>
        </w:rPr>
        <w:t xml:space="preserve">                    </w:t>
      </w:r>
      <w:r>
        <w:rPr>
          <w:rFonts w:ascii="Arial" w:hAnsi="Arial" w:cs="Arial"/>
          <w:color w:val="000000"/>
          <w:highlight w:val="none"/>
        </w:rPr>
        <w:t>；</w:t>
      </w:r>
    </w:p>
    <w:p w14:paraId="1C744667">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通信地址：</w:t>
      </w:r>
      <w:r>
        <w:rPr>
          <w:rFonts w:ascii="Arial" w:hAnsi="Arial" w:cs="Arial"/>
          <w:color w:val="000000"/>
          <w:highlight w:val="none"/>
          <w:u w:val="single"/>
        </w:rPr>
        <w:t xml:space="preserve">                </w:t>
      </w:r>
      <w:r>
        <w:rPr>
          <w:rFonts w:ascii="Arial" w:hAnsi="Arial" w:cs="Arial"/>
          <w:color w:val="000000"/>
          <w:highlight w:val="none"/>
        </w:rPr>
        <w:t>。</w:t>
      </w:r>
    </w:p>
    <w:p w14:paraId="28A84693">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1.1.3 工程和设备</w:t>
      </w:r>
    </w:p>
    <w:p w14:paraId="0AD32529">
      <w:pPr>
        <w:pageBreakBefore w:val="0"/>
        <w:kinsoku/>
        <w:wordWrap/>
        <w:overflowPunct/>
        <w:topLinePunct w:val="0"/>
        <w:bidi w:val="0"/>
        <w:spacing w:line="440" w:lineRule="exact"/>
        <w:ind w:firstLine="420" w:firstLineChars="200"/>
        <w:outlineLvl w:val="0"/>
        <w:rPr>
          <w:rFonts w:ascii="Arial" w:hAnsi="Arial" w:cs="Arial"/>
          <w:color w:val="000000"/>
          <w:highlight w:val="none"/>
        </w:rPr>
      </w:pPr>
      <w:bookmarkStart w:id="271" w:name="_Toc3697"/>
      <w:bookmarkStart w:id="272" w:name="_Toc1565"/>
      <w:r>
        <w:rPr>
          <w:rFonts w:ascii="Arial" w:hAnsi="Arial" w:cs="Arial"/>
          <w:color w:val="000000"/>
          <w:highlight w:val="none"/>
        </w:rPr>
        <w:t>1.1.3.7 作为施工现场组成部分的其他场所包括：</w:t>
      </w:r>
      <w:bookmarkEnd w:id="271"/>
      <w:bookmarkEnd w:id="272"/>
    </w:p>
    <w:p w14:paraId="37ED0C1D">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u w:val="single"/>
        </w:rPr>
        <w:t xml:space="preserve">   按通用条款执行    </w:t>
      </w:r>
      <w:r>
        <w:rPr>
          <w:rFonts w:ascii="Arial" w:hAnsi="Arial" w:cs="Arial"/>
          <w:color w:val="000000"/>
          <w:highlight w:val="none"/>
        </w:rPr>
        <w:t>。</w:t>
      </w:r>
    </w:p>
    <w:p w14:paraId="6161C3CC">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1.1.3.9 永久占地包括：</w:t>
      </w:r>
      <w:r>
        <w:rPr>
          <w:rFonts w:ascii="Arial" w:hAnsi="Arial" w:cs="Arial"/>
          <w:color w:val="000000"/>
          <w:highlight w:val="none"/>
          <w:u w:val="single"/>
        </w:rPr>
        <w:t xml:space="preserve">    同通用条款，无特殊约定     </w:t>
      </w:r>
      <w:r>
        <w:rPr>
          <w:rFonts w:ascii="Arial" w:hAnsi="Arial" w:cs="Arial"/>
          <w:color w:val="000000"/>
          <w:kern w:val="0"/>
          <w:highlight w:val="none"/>
        </w:rPr>
        <w:t>。</w:t>
      </w:r>
    </w:p>
    <w:p w14:paraId="6BEF4DF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kern w:val="0"/>
          <w:highlight w:val="none"/>
        </w:rPr>
        <w:t>1.1.3.10 临时占地包括：</w:t>
      </w:r>
      <w:r>
        <w:rPr>
          <w:rFonts w:ascii="Arial" w:hAnsi="Arial" w:cs="Arial"/>
          <w:color w:val="000000"/>
          <w:highlight w:val="none"/>
          <w:u w:val="single"/>
        </w:rPr>
        <w:t xml:space="preserve">  由承包人根据现场踏勘情况结合施工现场所处位置自行解决  </w:t>
      </w:r>
      <w:r>
        <w:rPr>
          <w:rFonts w:ascii="Arial" w:hAnsi="Arial" w:cs="Arial"/>
          <w:color w:val="000000"/>
          <w:kern w:val="0"/>
          <w:highlight w:val="none"/>
        </w:rPr>
        <w:t>。</w:t>
      </w:r>
    </w:p>
    <w:p w14:paraId="49F50903">
      <w:pPr>
        <w:keepNext w:val="0"/>
        <w:keepLines w:val="0"/>
        <w:pageBreakBefore w:val="0"/>
        <w:widowControl w:val="0"/>
        <w:kinsoku/>
        <w:wordWrap/>
        <w:overflowPunct/>
        <w:topLinePunct w:val="0"/>
        <w:autoSpaceDE/>
        <w:autoSpaceDN/>
        <w:bidi w:val="0"/>
        <w:adjustRightInd/>
        <w:snapToGrid/>
        <w:spacing w:before="260" w:after="260" w:line="440" w:lineRule="exact"/>
        <w:textAlignment w:val="auto"/>
        <w:outlineLvl w:val="9"/>
        <w:rPr>
          <w:rFonts w:ascii="Arial" w:hAnsi="Arial" w:cs="Arial"/>
          <w:b/>
          <w:bCs/>
          <w:color w:val="000000"/>
          <w:sz w:val="24"/>
          <w:szCs w:val="24"/>
          <w:highlight w:val="none"/>
        </w:rPr>
      </w:pPr>
      <w:bookmarkStart w:id="273" w:name="_Toc1162259329"/>
      <w:bookmarkStart w:id="274" w:name="_Toc1182598796"/>
      <w:bookmarkStart w:id="275" w:name="_Toc373227694"/>
      <w:bookmarkStart w:id="276" w:name="_Toc78449782"/>
      <w:bookmarkStart w:id="277" w:name="_Toc373478341"/>
      <w:bookmarkStart w:id="278" w:name="_Toc389065260"/>
      <w:bookmarkStart w:id="279" w:name="_Toc407135196"/>
      <w:r>
        <w:rPr>
          <w:rFonts w:ascii="Arial" w:hAnsi="Arial" w:cs="Arial"/>
          <w:b/>
          <w:bCs/>
          <w:color w:val="000000"/>
          <w:sz w:val="24"/>
          <w:szCs w:val="24"/>
          <w:highlight w:val="none"/>
        </w:rPr>
        <w:t>1.3 法律</w:t>
      </w:r>
      <w:bookmarkEnd w:id="273"/>
      <w:bookmarkEnd w:id="274"/>
      <w:bookmarkEnd w:id="275"/>
      <w:bookmarkEnd w:id="276"/>
      <w:bookmarkEnd w:id="277"/>
      <w:bookmarkEnd w:id="278"/>
      <w:bookmarkEnd w:id="279"/>
    </w:p>
    <w:p w14:paraId="73F2B8F9">
      <w:pPr>
        <w:pageBreakBefore w:val="0"/>
        <w:kinsoku/>
        <w:wordWrap/>
        <w:overflowPunct/>
        <w:topLinePunct w:val="0"/>
        <w:autoSpaceDE w:val="0"/>
        <w:autoSpaceDN w:val="0"/>
        <w:bidi w:val="0"/>
        <w:adjustRightInd w:val="0"/>
        <w:spacing w:line="440" w:lineRule="exact"/>
        <w:jc w:val="left"/>
        <w:rPr>
          <w:rFonts w:ascii="Arial" w:hAnsi="Arial" w:cs="Arial"/>
          <w:color w:val="000000"/>
          <w:highlight w:val="none"/>
        </w:rPr>
      </w:pPr>
      <w:r>
        <w:rPr>
          <w:rFonts w:ascii="Arial" w:hAnsi="Arial" w:cs="Arial"/>
          <w:color w:val="000000"/>
          <w:highlight w:val="none"/>
        </w:rPr>
        <w:t>适用于合同的其他规范性文件：</w:t>
      </w:r>
      <w:r>
        <w:rPr>
          <w:rFonts w:ascii="Arial" w:hAnsi="Arial" w:cs="Arial"/>
          <w:color w:val="000000"/>
          <w:highlight w:val="none"/>
          <w:u w:val="single"/>
        </w:rPr>
        <w:t xml:space="preserve">  国家、广西壮族自治区、桂林市有关工程建设的法律法规及规范性文件     </w:t>
      </w:r>
      <w:r>
        <w:rPr>
          <w:rFonts w:ascii="Arial" w:hAnsi="Arial" w:cs="Arial"/>
          <w:color w:val="000000"/>
          <w:highlight w:val="none"/>
        </w:rPr>
        <w:t>。</w:t>
      </w:r>
    </w:p>
    <w:p w14:paraId="563F0E01">
      <w:pPr>
        <w:keepNext w:val="0"/>
        <w:keepLines w:val="0"/>
        <w:pageBreakBefore w:val="0"/>
        <w:widowControl w:val="0"/>
        <w:kinsoku/>
        <w:wordWrap/>
        <w:overflowPunct/>
        <w:topLinePunct w:val="0"/>
        <w:autoSpaceDE/>
        <w:autoSpaceDN/>
        <w:bidi w:val="0"/>
        <w:adjustRightInd/>
        <w:snapToGrid/>
        <w:spacing w:before="260" w:after="260" w:line="440" w:lineRule="exact"/>
        <w:textAlignment w:val="auto"/>
        <w:outlineLvl w:val="9"/>
        <w:rPr>
          <w:rFonts w:ascii="Arial" w:hAnsi="Arial" w:cs="Arial"/>
          <w:color w:val="000000"/>
          <w:highlight w:val="none"/>
        </w:rPr>
      </w:pPr>
      <w:bookmarkStart w:id="280" w:name="_Toc1694357896"/>
      <w:bookmarkStart w:id="281" w:name="_Toc78449783"/>
      <w:bookmarkStart w:id="282" w:name="_Toc373227695"/>
      <w:bookmarkStart w:id="283" w:name="_Toc1569433547"/>
      <w:bookmarkStart w:id="284" w:name="_Toc373478342"/>
      <w:bookmarkStart w:id="285" w:name="_Toc407135197"/>
      <w:bookmarkStart w:id="286" w:name="_Toc389065261"/>
      <w:r>
        <w:rPr>
          <w:rFonts w:ascii="Arial" w:hAnsi="Arial" w:eastAsia="宋体" w:cs="Arial"/>
          <w:b/>
          <w:bCs/>
          <w:color w:val="000000"/>
          <w:sz w:val="24"/>
          <w:szCs w:val="24"/>
          <w:highlight w:val="none"/>
        </w:rPr>
        <w:t>1.4 标准和规范</w:t>
      </w:r>
      <w:bookmarkEnd w:id="280"/>
      <w:bookmarkEnd w:id="281"/>
      <w:bookmarkEnd w:id="282"/>
      <w:bookmarkEnd w:id="283"/>
      <w:bookmarkEnd w:id="284"/>
      <w:bookmarkEnd w:id="285"/>
      <w:bookmarkEnd w:id="286"/>
    </w:p>
    <w:p w14:paraId="1E5AB67A">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1.4.1 适用于工程的标准规范包括：</w:t>
      </w:r>
      <w:r>
        <w:rPr>
          <w:rFonts w:ascii="Arial" w:hAnsi="Arial" w:cs="Arial"/>
          <w:color w:val="000000"/>
          <w:highlight w:val="none"/>
          <w:u w:val="single"/>
        </w:rPr>
        <w:t xml:space="preserve"> 现行的国家、广西壮族自治区、桂林市有关工程建设的法律法规及规范性文件 。</w:t>
      </w:r>
    </w:p>
    <w:p w14:paraId="0E98AF24">
      <w:pPr>
        <w:pageBreakBefore w:val="0"/>
        <w:kinsoku/>
        <w:wordWrap/>
        <w:overflowPunct/>
        <w:topLinePunct w:val="0"/>
        <w:bidi w:val="0"/>
        <w:spacing w:line="440" w:lineRule="exact"/>
        <w:rPr>
          <w:rFonts w:ascii="Arial" w:hAnsi="Arial" w:cs="Arial"/>
          <w:color w:val="000000"/>
          <w:kern w:val="0"/>
          <w:highlight w:val="none"/>
        </w:rPr>
      </w:pPr>
      <w:r>
        <w:rPr>
          <w:rFonts w:ascii="Arial" w:hAnsi="Arial" w:cs="Arial"/>
          <w:color w:val="000000"/>
          <w:kern w:val="0"/>
          <w:highlight w:val="none"/>
        </w:rPr>
        <w:t>1.4.2 发包人提供国外标准、规范的名称：</w:t>
      </w:r>
      <w:r>
        <w:rPr>
          <w:rFonts w:ascii="Arial" w:hAnsi="Arial" w:cs="Arial"/>
          <w:color w:val="000000"/>
          <w:highlight w:val="none"/>
          <w:u w:val="single"/>
        </w:rPr>
        <w:t xml:space="preserve">    无       </w:t>
      </w:r>
      <w:r>
        <w:rPr>
          <w:rFonts w:ascii="Arial" w:hAnsi="Arial" w:cs="Arial"/>
          <w:color w:val="000000"/>
          <w:highlight w:val="none"/>
        </w:rPr>
        <w:t>；</w:t>
      </w:r>
    </w:p>
    <w:p w14:paraId="67FE1563">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发包人提供国外标准、规范的份数：</w:t>
      </w:r>
      <w:r>
        <w:rPr>
          <w:rFonts w:ascii="Arial" w:hAnsi="Arial" w:cs="Arial"/>
          <w:color w:val="000000"/>
          <w:kern w:val="0"/>
          <w:highlight w:val="none"/>
          <w:u w:val="single"/>
        </w:rPr>
        <w:t xml:space="preserve">   </w:t>
      </w:r>
      <w:r>
        <w:rPr>
          <w:rFonts w:ascii="Arial" w:hAnsi="Arial" w:cs="Arial"/>
          <w:color w:val="000000"/>
          <w:highlight w:val="none"/>
          <w:u w:val="single"/>
        </w:rPr>
        <w:t>无</w:t>
      </w:r>
      <w:r>
        <w:rPr>
          <w:rFonts w:ascii="Arial" w:hAnsi="Arial" w:cs="Arial"/>
          <w:color w:val="000000"/>
          <w:kern w:val="0"/>
          <w:highlight w:val="none"/>
          <w:u w:val="single"/>
        </w:rPr>
        <w:t xml:space="preserve">     </w:t>
      </w:r>
      <w:r>
        <w:rPr>
          <w:rFonts w:ascii="Arial" w:hAnsi="Arial" w:cs="Arial"/>
          <w:color w:val="000000"/>
          <w:kern w:val="0"/>
          <w:highlight w:val="none"/>
        </w:rPr>
        <w:t>；</w:t>
      </w:r>
    </w:p>
    <w:p w14:paraId="44627FB5">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kern w:val="0"/>
          <w:highlight w:val="none"/>
        </w:rPr>
        <w:t>发包人提供国外标准、规范的名称：</w:t>
      </w:r>
      <w:r>
        <w:rPr>
          <w:rFonts w:ascii="Arial" w:hAnsi="Arial" w:cs="Arial"/>
          <w:color w:val="000000"/>
          <w:kern w:val="0"/>
          <w:highlight w:val="none"/>
          <w:u w:val="single"/>
        </w:rPr>
        <w:t xml:space="preserve">   </w:t>
      </w:r>
      <w:r>
        <w:rPr>
          <w:rFonts w:ascii="Arial" w:hAnsi="Arial" w:cs="Arial"/>
          <w:color w:val="000000"/>
          <w:highlight w:val="none"/>
          <w:u w:val="single"/>
        </w:rPr>
        <w:t>无</w:t>
      </w:r>
      <w:r>
        <w:rPr>
          <w:rFonts w:ascii="Arial" w:hAnsi="Arial" w:cs="Arial"/>
          <w:color w:val="000000"/>
          <w:kern w:val="0"/>
          <w:highlight w:val="none"/>
          <w:u w:val="single"/>
        </w:rPr>
        <w:t xml:space="preserve">        </w:t>
      </w:r>
      <w:r>
        <w:rPr>
          <w:rFonts w:ascii="Arial" w:hAnsi="Arial" w:cs="Arial"/>
          <w:color w:val="000000"/>
          <w:kern w:val="0"/>
          <w:highlight w:val="none"/>
        </w:rPr>
        <w:t>。</w:t>
      </w:r>
    </w:p>
    <w:p w14:paraId="26A7F992">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1.4.3 发包人对工程的技术标准和功能要求的特殊要求：</w:t>
      </w:r>
      <w:r>
        <w:rPr>
          <w:rFonts w:ascii="Arial" w:hAnsi="Arial" w:cs="Arial"/>
          <w:color w:val="000000"/>
          <w:highlight w:val="none"/>
          <w:u w:val="single"/>
        </w:rPr>
        <w:t xml:space="preserve">      无  </w:t>
      </w:r>
      <w:r>
        <w:rPr>
          <w:rFonts w:ascii="Arial" w:hAnsi="Arial" w:cs="Arial"/>
          <w:color w:val="000000"/>
          <w:highlight w:val="none"/>
        </w:rPr>
        <w:t>。</w:t>
      </w:r>
    </w:p>
    <w:p w14:paraId="21CA328F">
      <w:pPr>
        <w:pStyle w:val="4"/>
        <w:pageBreakBefore w:val="0"/>
        <w:kinsoku/>
        <w:wordWrap/>
        <w:overflowPunct/>
        <w:topLinePunct w:val="0"/>
        <w:bidi w:val="0"/>
        <w:spacing w:line="440" w:lineRule="exact"/>
        <w:rPr>
          <w:rFonts w:ascii="Arial" w:hAnsi="Arial" w:cs="Arial"/>
          <w:color w:val="000000"/>
          <w:highlight w:val="none"/>
        </w:rPr>
      </w:pPr>
      <w:bookmarkStart w:id="287" w:name="_Toc24431861"/>
      <w:bookmarkStart w:id="288" w:name="_Toc407135198"/>
      <w:bookmarkStart w:id="289" w:name="_Toc373478343"/>
      <w:bookmarkStart w:id="290" w:name="_Toc373227696"/>
      <w:bookmarkStart w:id="291" w:name="_Toc389065262"/>
      <w:bookmarkStart w:id="292" w:name="_Toc78449784"/>
      <w:bookmarkStart w:id="293" w:name="_Toc188277238"/>
      <w:r>
        <w:rPr>
          <w:rFonts w:ascii="Arial" w:hAnsi="Arial" w:cs="Arial"/>
          <w:color w:val="000000"/>
          <w:highlight w:val="none"/>
        </w:rPr>
        <w:t>1.5 合同文件的优先顺序</w:t>
      </w:r>
      <w:bookmarkEnd w:id="287"/>
      <w:bookmarkEnd w:id="288"/>
      <w:bookmarkEnd w:id="289"/>
      <w:bookmarkEnd w:id="290"/>
      <w:bookmarkEnd w:id="291"/>
      <w:bookmarkEnd w:id="292"/>
      <w:bookmarkEnd w:id="293"/>
    </w:p>
    <w:p w14:paraId="6FD18D44">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highlight w:val="none"/>
        </w:rPr>
        <w:t>合同文件组成及优先顺序为：</w:t>
      </w:r>
    </w:p>
    <w:p w14:paraId="796429D0">
      <w:pPr>
        <w:pageBreakBefore w:val="0"/>
        <w:kinsoku/>
        <w:wordWrap/>
        <w:overflowPunct/>
        <w:topLinePunct w:val="0"/>
        <w:bidi w:val="0"/>
        <w:spacing w:line="440" w:lineRule="exact"/>
        <w:ind w:firstLine="420" w:firstLineChars="200"/>
        <w:rPr>
          <w:rFonts w:ascii="Arial" w:hAnsi="Arial" w:cs="Arial"/>
          <w:color w:val="000000"/>
          <w:kern w:val="0"/>
          <w:highlight w:val="none"/>
          <w:u w:val="single"/>
        </w:rPr>
      </w:pPr>
      <w:r>
        <w:rPr>
          <w:rFonts w:ascii="Arial" w:hAnsi="Arial" w:cs="Arial"/>
          <w:color w:val="000000"/>
          <w:kern w:val="0"/>
          <w:highlight w:val="none"/>
          <w:u w:val="single"/>
        </w:rPr>
        <w:t>（1）合同协议书；</w:t>
      </w:r>
      <w:bookmarkStart w:id="294" w:name="bookmark916"/>
      <w:bookmarkEnd w:id="294"/>
      <w:r>
        <w:rPr>
          <w:rFonts w:ascii="Arial" w:hAnsi="Arial" w:cs="Arial"/>
          <w:color w:val="000000"/>
          <w:kern w:val="0"/>
          <w:highlight w:val="none"/>
          <w:u w:val="single"/>
        </w:rPr>
        <w:t>（2）中标通知书；</w:t>
      </w:r>
      <w:bookmarkStart w:id="295" w:name="bookmark917"/>
      <w:bookmarkEnd w:id="295"/>
      <w:r>
        <w:rPr>
          <w:rFonts w:ascii="Arial" w:hAnsi="Arial" w:cs="Arial"/>
          <w:color w:val="000000"/>
          <w:kern w:val="0"/>
          <w:highlight w:val="none"/>
          <w:u w:val="single"/>
        </w:rPr>
        <w:t>（3）投标函及投标函附录；</w:t>
      </w:r>
      <w:bookmarkStart w:id="296" w:name="bookmark918"/>
      <w:bookmarkEnd w:id="296"/>
      <w:r>
        <w:rPr>
          <w:rFonts w:ascii="Arial" w:hAnsi="Arial" w:cs="Arial"/>
          <w:color w:val="000000"/>
          <w:kern w:val="0"/>
          <w:highlight w:val="none"/>
          <w:u w:val="single"/>
        </w:rPr>
        <w:t>（4）专用合同条款；</w:t>
      </w:r>
      <w:bookmarkStart w:id="297" w:name="bookmark919"/>
      <w:bookmarkEnd w:id="297"/>
      <w:r>
        <w:rPr>
          <w:rFonts w:ascii="Arial" w:hAnsi="Arial" w:cs="Arial"/>
          <w:color w:val="000000"/>
          <w:kern w:val="0"/>
          <w:highlight w:val="none"/>
          <w:u w:val="single"/>
        </w:rPr>
        <w:t>（5）通用合同条款；</w:t>
      </w:r>
      <w:bookmarkStart w:id="298" w:name="bookmark920"/>
      <w:bookmarkEnd w:id="298"/>
      <w:r>
        <w:rPr>
          <w:rFonts w:ascii="Arial" w:hAnsi="Arial" w:cs="Arial"/>
          <w:color w:val="000000"/>
          <w:kern w:val="0"/>
          <w:highlight w:val="none"/>
          <w:u w:val="single"/>
        </w:rPr>
        <w:t>（6）技术标准和要求；</w:t>
      </w:r>
      <w:bookmarkStart w:id="299" w:name="bookmark921"/>
      <w:bookmarkEnd w:id="299"/>
      <w:r>
        <w:rPr>
          <w:rFonts w:ascii="Arial" w:hAnsi="Arial" w:cs="Arial"/>
          <w:color w:val="000000"/>
          <w:kern w:val="0"/>
          <w:highlight w:val="none"/>
          <w:u w:val="single"/>
        </w:rPr>
        <w:t>（7）图纸；</w:t>
      </w:r>
      <w:bookmarkStart w:id="300" w:name="bookmark922"/>
      <w:bookmarkEnd w:id="300"/>
      <w:r>
        <w:rPr>
          <w:rFonts w:ascii="Arial" w:hAnsi="Arial" w:cs="Arial"/>
          <w:color w:val="000000"/>
          <w:kern w:val="0"/>
          <w:highlight w:val="none"/>
          <w:u w:val="single"/>
        </w:rPr>
        <w:t>（8）已标价工程量清单；（9）其他合同文件。</w:t>
      </w:r>
    </w:p>
    <w:p w14:paraId="628440DE">
      <w:pPr>
        <w:pStyle w:val="4"/>
        <w:pageBreakBefore w:val="0"/>
        <w:kinsoku/>
        <w:wordWrap/>
        <w:overflowPunct/>
        <w:topLinePunct w:val="0"/>
        <w:bidi w:val="0"/>
        <w:spacing w:line="440" w:lineRule="exact"/>
        <w:rPr>
          <w:rFonts w:ascii="Arial" w:hAnsi="Arial" w:cs="Arial"/>
          <w:color w:val="000000"/>
          <w:highlight w:val="none"/>
        </w:rPr>
      </w:pPr>
      <w:bookmarkStart w:id="301" w:name="_Toc1531480704"/>
      <w:bookmarkStart w:id="302" w:name="_Toc373227697"/>
      <w:bookmarkStart w:id="303" w:name="_Toc373478344"/>
      <w:bookmarkStart w:id="304" w:name="_Toc78449785"/>
      <w:bookmarkStart w:id="305" w:name="_Toc389065263"/>
      <w:bookmarkStart w:id="306" w:name="_Toc407135199"/>
      <w:bookmarkStart w:id="307" w:name="_Toc1537247101"/>
      <w:r>
        <w:rPr>
          <w:rFonts w:ascii="Arial" w:hAnsi="Arial" w:cs="Arial"/>
          <w:color w:val="000000"/>
          <w:highlight w:val="none"/>
        </w:rPr>
        <w:t>1.6 图纸和承包人文件</w:t>
      </w:r>
      <w:bookmarkEnd w:id="301"/>
      <w:bookmarkEnd w:id="302"/>
      <w:bookmarkEnd w:id="303"/>
      <w:bookmarkEnd w:id="304"/>
      <w:bookmarkEnd w:id="305"/>
      <w:bookmarkEnd w:id="306"/>
      <w:bookmarkEnd w:id="307"/>
      <w:r>
        <w:rPr>
          <w:rFonts w:ascii="Arial" w:hAnsi="Arial" w:cs="Arial"/>
          <w:color w:val="000000"/>
          <w:highlight w:val="none"/>
        </w:rPr>
        <w:tab/>
      </w:r>
    </w:p>
    <w:p w14:paraId="59BEEE29">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1.6.1 图纸的提供</w:t>
      </w:r>
    </w:p>
    <w:p w14:paraId="0E28AE2C">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发包人向承包人提供图纸的期限：</w:t>
      </w:r>
      <w:r>
        <w:rPr>
          <w:rFonts w:ascii="Arial" w:hAnsi="Arial" w:cs="Arial"/>
          <w:color w:val="000000"/>
          <w:highlight w:val="none"/>
          <w:u w:val="single"/>
        </w:rPr>
        <w:t xml:space="preserve">  合同签订生效后7天内    </w:t>
      </w:r>
      <w:r>
        <w:rPr>
          <w:rFonts w:ascii="Arial" w:hAnsi="Arial" w:cs="Arial"/>
          <w:color w:val="000000"/>
          <w:highlight w:val="none"/>
        </w:rPr>
        <w:t>；</w:t>
      </w:r>
    </w:p>
    <w:p w14:paraId="1F0C340B">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发包人向承包人提供图纸的数量：</w:t>
      </w:r>
      <w:r>
        <w:rPr>
          <w:rFonts w:ascii="Arial" w:hAnsi="Arial" w:cs="Arial"/>
          <w:color w:val="000000"/>
          <w:highlight w:val="none"/>
          <w:u w:val="single"/>
        </w:rPr>
        <w:t xml:space="preserve">   合同签订生效后7天内向承包人免费提供施工图肆份；承包人需要增加图纸套数的，复制费用由承包人承担</w:t>
      </w:r>
      <w:r>
        <w:rPr>
          <w:rFonts w:ascii="Arial" w:hAnsi="Arial" w:cs="Arial"/>
          <w:color w:val="000000"/>
          <w:highlight w:val="none"/>
        </w:rPr>
        <w:t>；</w:t>
      </w:r>
    </w:p>
    <w:p w14:paraId="0A72F61E">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发包人向承包人提供图纸的内容：</w:t>
      </w:r>
      <w:r>
        <w:rPr>
          <w:rFonts w:ascii="Arial" w:hAnsi="Arial" w:cs="Arial"/>
          <w:color w:val="000000"/>
          <w:highlight w:val="none"/>
          <w:u w:val="single"/>
        </w:rPr>
        <w:t xml:space="preserve"> 工程承包范围内的各专业施工图、设计变更图等涉及工程施工所需的相关图纸</w:t>
      </w:r>
      <w:r>
        <w:rPr>
          <w:rFonts w:ascii="Arial" w:hAnsi="Arial" w:cs="Arial"/>
          <w:color w:val="000000"/>
          <w:highlight w:val="none"/>
        </w:rPr>
        <w:t>。</w:t>
      </w:r>
    </w:p>
    <w:p w14:paraId="2D91ADC8">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1.6.4 承包人文件</w:t>
      </w:r>
    </w:p>
    <w:p w14:paraId="65FBF444">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需要由承包人提供的文件，包括：</w:t>
      </w:r>
      <w:r>
        <w:rPr>
          <w:rFonts w:ascii="Arial" w:hAnsi="Arial" w:cs="Arial"/>
          <w:color w:val="000000"/>
          <w:highlight w:val="none"/>
          <w:u w:val="single"/>
        </w:rPr>
        <w:t xml:space="preserve">  （1）总进度计划 （2）施工组织设计；（3）施工图以外的大样图、加工图、标准图等   </w:t>
      </w:r>
      <w:r>
        <w:rPr>
          <w:rFonts w:ascii="Arial" w:hAnsi="Arial" w:cs="Arial"/>
          <w:color w:val="000000"/>
          <w:highlight w:val="none"/>
        </w:rPr>
        <w:t>；</w:t>
      </w:r>
    </w:p>
    <w:p w14:paraId="71E94B74">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承包人提供的文件的期限为：</w:t>
      </w:r>
      <w:r>
        <w:rPr>
          <w:rFonts w:ascii="Arial" w:hAnsi="Arial" w:cs="Arial"/>
          <w:color w:val="000000"/>
          <w:highlight w:val="none"/>
          <w:u w:val="single"/>
        </w:rPr>
        <w:t xml:space="preserve">  开始施工前7天内  </w:t>
      </w:r>
      <w:r>
        <w:rPr>
          <w:rFonts w:ascii="Arial" w:hAnsi="Arial" w:cs="Arial"/>
          <w:color w:val="000000"/>
          <w:highlight w:val="none"/>
        </w:rPr>
        <w:t>；</w:t>
      </w:r>
    </w:p>
    <w:p w14:paraId="0F746CD9">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承包人提供的文件的数量为：</w:t>
      </w:r>
      <w:r>
        <w:rPr>
          <w:rFonts w:ascii="Arial" w:hAnsi="Arial" w:cs="Arial"/>
          <w:color w:val="000000"/>
          <w:highlight w:val="none"/>
          <w:u w:val="single"/>
        </w:rPr>
        <w:t xml:space="preserve">   肆份        </w:t>
      </w:r>
      <w:r>
        <w:rPr>
          <w:rFonts w:ascii="Arial" w:hAnsi="Arial" w:cs="Arial"/>
          <w:color w:val="000000"/>
          <w:highlight w:val="none"/>
        </w:rPr>
        <w:t>；</w:t>
      </w:r>
    </w:p>
    <w:p w14:paraId="4A395C49">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承包人提供的文件的形式为：</w:t>
      </w:r>
      <w:r>
        <w:rPr>
          <w:rFonts w:ascii="Arial" w:hAnsi="Arial" w:cs="Arial"/>
          <w:color w:val="000000"/>
          <w:highlight w:val="none"/>
          <w:u w:val="single"/>
        </w:rPr>
        <w:t xml:space="preserve"> 纸质版和电子版  </w:t>
      </w:r>
      <w:r>
        <w:rPr>
          <w:rFonts w:ascii="Arial" w:hAnsi="Arial" w:cs="Arial"/>
          <w:color w:val="000000"/>
          <w:highlight w:val="none"/>
        </w:rPr>
        <w:t>；</w:t>
      </w:r>
    </w:p>
    <w:p w14:paraId="08599262">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发包人审批承包人文件的期限：</w:t>
      </w:r>
      <w:r>
        <w:rPr>
          <w:rFonts w:ascii="Arial" w:hAnsi="Arial" w:cs="Arial"/>
          <w:color w:val="000000"/>
          <w:highlight w:val="none"/>
          <w:u w:val="single"/>
        </w:rPr>
        <w:t xml:space="preserve">  7天       </w:t>
      </w:r>
      <w:r>
        <w:rPr>
          <w:rFonts w:ascii="Arial" w:hAnsi="Arial" w:cs="Arial"/>
          <w:color w:val="000000"/>
          <w:highlight w:val="none"/>
        </w:rPr>
        <w:t>。</w:t>
      </w:r>
    </w:p>
    <w:p w14:paraId="79BB9A72">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1.6.5 现场图纸准备</w:t>
      </w:r>
    </w:p>
    <w:p w14:paraId="3D16D5A6">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关于现场图纸准备的约定：</w:t>
      </w:r>
      <w:r>
        <w:rPr>
          <w:rFonts w:ascii="Arial" w:hAnsi="Arial" w:cs="Arial"/>
          <w:color w:val="000000"/>
          <w:highlight w:val="none"/>
          <w:u w:val="single"/>
        </w:rPr>
        <w:t xml:space="preserve">  承包人在施工现场保存至少3套完整施工图  </w:t>
      </w:r>
      <w:r>
        <w:rPr>
          <w:rFonts w:ascii="Arial" w:hAnsi="Arial" w:cs="Arial"/>
          <w:color w:val="000000"/>
          <w:highlight w:val="none"/>
        </w:rPr>
        <w:t>。</w:t>
      </w:r>
    </w:p>
    <w:p w14:paraId="6D891AB6">
      <w:pPr>
        <w:pStyle w:val="4"/>
        <w:pageBreakBefore w:val="0"/>
        <w:kinsoku/>
        <w:wordWrap/>
        <w:overflowPunct/>
        <w:topLinePunct w:val="0"/>
        <w:bidi w:val="0"/>
        <w:spacing w:line="440" w:lineRule="exact"/>
        <w:rPr>
          <w:rFonts w:ascii="Arial" w:hAnsi="Arial" w:cs="Arial"/>
          <w:color w:val="000000"/>
          <w:highlight w:val="none"/>
        </w:rPr>
      </w:pPr>
      <w:bookmarkStart w:id="308" w:name="_Toc389065264"/>
      <w:bookmarkStart w:id="309" w:name="_Toc407135200"/>
      <w:bookmarkStart w:id="310" w:name="_Toc78449786"/>
      <w:bookmarkStart w:id="311" w:name="_Toc1944260835"/>
      <w:bookmarkStart w:id="312" w:name="_Toc110523719"/>
      <w:bookmarkStart w:id="313" w:name="_Toc373478345"/>
      <w:bookmarkStart w:id="314" w:name="_Toc373227698"/>
      <w:r>
        <w:rPr>
          <w:rFonts w:ascii="Arial" w:hAnsi="Arial" w:cs="Arial"/>
          <w:color w:val="000000"/>
          <w:highlight w:val="none"/>
        </w:rPr>
        <w:t>1.7 联络</w:t>
      </w:r>
      <w:bookmarkEnd w:id="308"/>
      <w:bookmarkEnd w:id="309"/>
      <w:bookmarkEnd w:id="310"/>
      <w:bookmarkEnd w:id="311"/>
      <w:bookmarkEnd w:id="312"/>
      <w:bookmarkEnd w:id="313"/>
      <w:bookmarkEnd w:id="314"/>
    </w:p>
    <w:p w14:paraId="72D404DB">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1.7.1发包人和承包人应当在</w:t>
      </w:r>
      <w:r>
        <w:rPr>
          <w:rFonts w:ascii="Arial" w:hAnsi="Arial" w:cs="Arial"/>
          <w:color w:val="000000"/>
          <w:highlight w:val="none"/>
          <w:u w:val="single"/>
        </w:rPr>
        <w:t xml:space="preserve">  3  </w:t>
      </w:r>
      <w:r>
        <w:rPr>
          <w:rFonts w:ascii="Arial" w:hAnsi="Arial" w:cs="Arial"/>
          <w:color w:val="000000"/>
          <w:kern w:val="0"/>
          <w:highlight w:val="none"/>
        </w:rPr>
        <w:t>天内将与合同有关的通知、批准、证明、证书、指示、指令、要求、请求、同意、意见、确定和决定等书面函件送达对方当事人。</w:t>
      </w:r>
    </w:p>
    <w:p w14:paraId="4480D00F">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1.7.2 发包人接收文件的地点：</w:t>
      </w:r>
      <w:r>
        <w:rPr>
          <w:rFonts w:ascii="Arial" w:hAnsi="Arial" w:cs="Arial"/>
          <w:color w:val="000000"/>
          <w:highlight w:val="none"/>
          <w:u w:val="single"/>
        </w:rPr>
        <w:t xml:space="preserve">  双方按实际情况现场约定   </w:t>
      </w:r>
      <w:r>
        <w:rPr>
          <w:rFonts w:ascii="Arial" w:hAnsi="Arial" w:cs="Arial"/>
          <w:color w:val="000000"/>
          <w:kern w:val="0"/>
          <w:highlight w:val="none"/>
        </w:rPr>
        <w:t>；</w:t>
      </w:r>
    </w:p>
    <w:p w14:paraId="289E32B2">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发包人指定的接收人为：</w:t>
      </w:r>
      <w:r>
        <w:rPr>
          <w:rFonts w:ascii="Arial" w:hAnsi="Arial" w:cs="Arial"/>
          <w:color w:val="000000"/>
          <w:highlight w:val="none"/>
          <w:u w:val="single"/>
        </w:rPr>
        <w:t xml:space="preserve"> （中标后填写）  </w:t>
      </w:r>
      <w:r>
        <w:rPr>
          <w:rFonts w:ascii="Arial" w:hAnsi="Arial" w:cs="Arial"/>
          <w:color w:val="000000"/>
          <w:kern w:val="0"/>
          <w:highlight w:val="none"/>
        </w:rPr>
        <w:t>。</w:t>
      </w:r>
    </w:p>
    <w:p w14:paraId="18EB8EE2">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承包人接收文件的地点：</w:t>
      </w:r>
      <w:r>
        <w:rPr>
          <w:rFonts w:ascii="Arial" w:hAnsi="Arial" w:cs="Arial"/>
          <w:color w:val="000000"/>
          <w:highlight w:val="none"/>
          <w:u w:val="single"/>
        </w:rPr>
        <w:t xml:space="preserve">  双方按实际情况现场约定    </w:t>
      </w:r>
      <w:r>
        <w:rPr>
          <w:rFonts w:ascii="Arial" w:hAnsi="Arial" w:cs="Arial"/>
          <w:color w:val="000000"/>
          <w:kern w:val="0"/>
          <w:highlight w:val="none"/>
        </w:rPr>
        <w:t>；</w:t>
      </w:r>
    </w:p>
    <w:p w14:paraId="625CF708">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承包人指定的接收人为：</w:t>
      </w:r>
      <w:r>
        <w:rPr>
          <w:rFonts w:ascii="Arial" w:hAnsi="Arial" w:cs="Arial"/>
          <w:color w:val="000000"/>
          <w:highlight w:val="none"/>
          <w:u w:val="single"/>
        </w:rPr>
        <w:t xml:space="preserve"> （中标后填写）    </w:t>
      </w:r>
      <w:r>
        <w:rPr>
          <w:rFonts w:ascii="Arial" w:hAnsi="Arial" w:cs="Arial"/>
          <w:color w:val="000000"/>
          <w:kern w:val="0"/>
          <w:highlight w:val="none"/>
        </w:rPr>
        <w:t>。</w:t>
      </w:r>
    </w:p>
    <w:p w14:paraId="0B414912">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监理人接收文件的地点：</w:t>
      </w:r>
      <w:r>
        <w:rPr>
          <w:rFonts w:ascii="Arial" w:hAnsi="Arial" w:cs="Arial"/>
          <w:color w:val="000000"/>
          <w:highlight w:val="none"/>
          <w:u w:val="single"/>
        </w:rPr>
        <w:t xml:space="preserve">  发包人指定地点      </w:t>
      </w:r>
      <w:r>
        <w:rPr>
          <w:rFonts w:ascii="Arial" w:hAnsi="Arial" w:cs="Arial"/>
          <w:color w:val="000000"/>
          <w:kern w:val="0"/>
          <w:highlight w:val="none"/>
        </w:rPr>
        <w:t>；</w:t>
      </w:r>
    </w:p>
    <w:p w14:paraId="22356AB5">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监理人指定的接收人为：</w:t>
      </w:r>
      <w:r>
        <w:rPr>
          <w:rFonts w:ascii="Arial" w:hAnsi="Arial" w:cs="Arial"/>
          <w:color w:val="000000"/>
          <w:highlight w:val="none"/>
          <w:u w:val="single"/>
        </w:rPr>
        <w:t xml:space="preserve">  （中标后填写）     </w:t>
      </w:r>
      <w:r>
        <w:rPr>
          <w:rFonts w:ascii="Arial" w:hAnsi="Arial" w:cs="Arial"/>
          <w:color w:val="000000"/>
          <w:kern w:val="0"/>
          <w:highlight w:val="none"/>
        </w:rPr>
        <w:t>。</w:t>
      </w:r>
    </w:p>
    <w:p w14:paraId="727E20E8">
      <w:pPr>
        <w:pStyle w:val="4"/>
        <w:pageBreakBefore w:val="0"/>
        <w:kinsoku/>
        <w:wordWrap/>
        <w:overflowPunct/>
        <w:topLinePunct w:val="0"/>
        <w:bidi w:val="0"/>
        <w:spacing w:line="440" w:lineRule="exact"/>
        <w:rPr>
          <w:rFonts w:ascii="Arial" w:hAnsi="Arial" w:cs="Arial"/>
          <w:color w:val="000000"/>
          <w:highlight w:val="none"/>
        </w:rPr>
      </w:pPr>
      <w:bookmarkStart w:id="315" w:name="_Toc1387231545"/>
      <w:bookmarkStart w:id="316" w:name="_Toc389065265"/>
      <w:bookmarkStart w:id="317" w:name="_Toc373478346"/>
      <w:bookmarkStart w:id="318" w:name="_Toc407135201"/>
      <w:bookmarkStart w:id="319" w:name="_Toc78449787"/>
      <w:bookmarkStart w:id="320" w:name="_Toc373227699"/>
      <w:bookmarkStart w:id="321" w:name="_Toc224348539"/>
      <w:r>
        <w:rPr>
          <w:rFonts w:ascii="Arial" w:hAnsi="Arial" w:cs="Arial"/>
          <w:color w:val="000000"/>
          <w:highlight w:val="none"/>
        </w:rPr>
        <w:t>1.10 交通运输</w:t>
      </w:r>
      <w:bookmarkEnd w:id="315"/>
      <w:bookmarkEnd w:id="316"/>
      <w:bookmarkEnd w:id="317"/>
      <w:bookmarkEnd w:id="318"/>
      <w:bookmarkEnd w:id="319"/>
      <w:bookmarkEnd w:id="320"/>
      <w:bookmarkEnd w:id="321"/>
    </w:p>
    <w:p w14:paraId="54347C82">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w:t>
      </w:r>
      <w:bookmarkStart w:id="322" w:name="_Toc312677986"/>
      <w:bookmarkStart w:id="323" w:name="_Toc303539100"/>
      <w:bookmarkStart w:id="324" w:name="_Toc300934943"/>
      <w:bookmarkStart w:id="325" w:name="_Toc304295521"/>
      <w:bookmarkStart w:id="326" w:name="_Toc318581155"/>
      <w:r>
        <w:rPr>
          <w:rFonts w:ascii="Arial" w:hAnsi="Arial" w:cs="Arial"/>
          <w:color w:val="000000"/>
          <w:highlight w:val="none"/>
        </w:rPr>
        <w:t>.10.1 出入现场的权利</w:t>
      </w:r>
    </w:p>
    <w:p w14:paraId="485B4F0A">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关于出入现场的权利的约定：</w:t>
      </w:r>
      <w:r>
        <w:rPr>
          <w:rFonts w:ascii="Arial" w:hAnsi="Arial" w:cs="Arial"/>
          <w:color w:val="000000"/>
          <w:highlight w:val="none"/>
          <w:u w:val="single"/>
        </w:rPr>
        <w:t xml:space="preserve">  按通用条款1.10.1执行   </w:t>
      </w:r>
      <w:r>
        <w:rPr>
          <w:rFonts w:ascii="Arial" w:hAnsi="Arial" w:cs="Arial"/>
          <w:color w:val="000000"/>
          <w:highlight w:val="none"/>
        </w:rPr>
        <w:t>。</w:t>
      </w:r>
    </w:p>
    <w:bookmarkEnd w:id="322"/>
    <w:bookmarkEnd w:id="323"/>
    <w:bookmarkEnd w:id="324"/>
    <w:bookmarkEnd w:id="325"/>
    <w:bookmarkEnd w:id="326"/>
    <w:p w14:paraId="6EA3609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w:t>
      </w:r>
      <w:bookmarkStart w:id="327" w:name="_Toc300934944"/>
      <w:bookmarkStart w:id="328" w:name="_Toc312677987"/>
      <w:bookmarkStart w:id="329" w:name="_Toc304295522"/>
      <w:bookmarkStart w:id="330" w:name="_Toc318581156"/>
      <w:bookmarkStart w:id="331" w:name="_Toc303539101"/>
      <w:r>
        <w:rPr>
          <w:rFonts w:ascii="Arial" w:hAnsi="Arial" w:cs="Arial"/>
          <w:color w:val="000000"/>
          <w:highlight w:val="none"/>
        </w:rPr>
        <w:t>.10.3 场内交通</w:t>
      </w:r>
    </w:p>
    <w:p w14:paraId="7A15DCB2">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关于场外交通和场内交通的边界的约定：</w:t>
      </w:r>
      <w:r>
        <w:rPr>
          <w:rFonts w:ascii="Arial" w:hAnsi="Arial" w:cs="Arial"/>
          <w:color w:val="000000"/>
          <w:highlight w:val="none"/>
          <w:u w:val="single"/>
        </w:rPr>
        <w:t xml:space="preserve"> 以本工程规划红线范围及桩号界定  </w:t>
      </w:r>
      <w:r>
        <w:rPr>
          <w:rFonts w:ascii="Arial" w:hAnsi="Arial" w:cs="Arial"/>
          <w:color w:val="000000"/>
          <w:highlight w:val="none"/>
        </w:rPr>
        <w:t>。</w:t>
      </w:r>
    </w:p>
    <w:p w14:paraId="1C3EFDF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关于发包人向承包人免费提供满足工程施工需要的场内道路和交通设施的约定：</w:t>
      </w:r>
      <w:r>
        <w:rPr>
          <w:rFonts w:ascii="Arial" w:hAnsi="Arial" w:cs="Arial"/>
          <w:color w:val="000000"/>
          <w:highlight w:val="none"/>
          <w:u w:val="single"/>
        </w:rPr>
        <w:t xml:space="preserve">由承包人负责场内道路和交通设施的修建并承担相应费用（发包人和监理人可无偿使用）   </w:t>
      </w:r>
      <w:r>
        <w:rPr>
          <w:rFonts w:ascii="Arial" w:hAnsi="Arial" w:cs="Arial"/>
          <w:color w:val="000000"/>
          <w:highlight w:val="none"/>
        </w:rPr>
        <w:t>。</w:t>
      </w:r>
      <w:bookmarkEnd w:id="327"/>
      <w:bookmarkEnd w:id="328"/>
      <w:bookmarkEnd w:id="329"/>
      <w:bookmarkEnd w:id="330"/>
      <w:bookmarkEnd w:id="331"/>
      <w:bookmarkStart w:id="332" w:name="_Toc318581157"/>
    </w:p>
    <w:p w14:paraId="219B0F0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1.10.4 超大件和超重件的运输</w:t>
      </w:r>
    </w:p>
    <w:p w14:paraId="5DF5E05A">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运输超大件或超重件所需的道路和桥梁临时加固改造费用和其他有关费用由</w:t>
      </w:r>
      <w:r>
        <w:rPr>
          <w:rFonts w:ascii="Arial" w:hAnsi="Arial" w:cs="Arial"/>
          <w:color w:val="000000"/>
          <w:highlight w:val="none"/>
          <w:u w:val="single"/>
        </w:rPr>
        <w:t>承包人</w:t>
      </w:r>
      <w:r>
        <w:rPr>
          <w:rFonts w:ascii="Arial" w:hAnsi="Arial" w:cs="Arial"/>
          <w:color w:val="000000"/>
          <w:highlight w:val="none"/>
        </w:rPr>
        <w:t>承担。</w:t>
      </w:r>
    </w:p>
    <w:bookmarkEnd w:id="332"/>
    <w:p w14:paraId="5B7F2D82">
      <w:pPr>
        <w:pStyle w:val="4"/>
        <w:pageBreakBefore w:val="0"/>
        <w:kinsoku/>
        <w:wordWrap/>
        <w:overflowPunct/>
        <w:topLinePunct w:val="0"/>
        <w:bidi w:val="0"/>
        <w:spacing w:line="440" w:lineRule="exact"/>
        <w:rPr>
          <w:rFonts w:ascii="Arial" w:hAnsi="Arial" w:cs="Arial"/>
          <w:color w:val="000000"/>
          <w:highlight w:val="none"/>
        </w:rPr>
      </w:pPr>
      <w:bookmarkStart w:id="333" w:name="_Toc512841653"/>
      <w:bookmarkStart w:id="334" w:name="_Toc389065266"/>
      <w:bookmarkStart w:id="335" w:name="_Toc373227700"/>
      <w:bookmarkStart w:id="336" w:name="_Toc78449788"/>
      <w:bookmarkStart w:id="337" w:name="_Toc373478347"/>
      <w:bookmarkStart w:id="338" w:name="_Toc1495098807"/>
      <w:bookmarkStart w:id="339" w:name="_Toc407135202"/>
      <w:r>
        <w:rPr>
          <w:rFonts w:ascii="Arial" w:hAnsi="Arial" w:cs="Arial"/>
          <w:color w:val="000000"/>
          <w:highlight w:val="none"/>
        </w:rPr>
        <w:t>1.11 知识产权</w:t>
      </w:r>
      <w:bookmarkEnd w:id="333"/>
      <w:bookmarkEnd w:id="334"/>
      <w:bookmarkEnd w:id="335"/>
      <w:bookmarkEnd w:id="336"/>
      <w:bookmarkEnd w:id="337"/>
      <w:bookmarkEnd w:id="338"/>
      <w:bookmarkEnd w:id="339"/>
    </w:p>
    <w:p w14:paraId="2668A5F0">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1.11.1 关于发包人提供给承包人的图纸、发包人为实施工程自行编制或委托编制的技术规范以及反映发包人关于合同要求或其他类似性质的文件的著作权的归属：</w:t>
      </w:r>
      <w:r>
        <w:rPr>
          <w:rFonts w:ascii="Arial" w:hAnsi="Arial" w:cs="Arial"/>
          <w:color w:val="000000"/>
          <w:highlight w:val="none"/>
          <w:u w:val="single"/>
        </w:rPr>
        <w:t xml:space="preserve"> 著作权属于发包人 </w:t>
      </w:r>
      <w:r>
        <w:rPr>
          <w:rFonts w:ascii="Arial" w:hAnsi="Arial" w:cs="Arial"/>
          <w:color w:val="000000"/>
          <w:highlight w:val="none"/>
        </w:rPr>
        <w:t>。</w:t>
      </w:r>
    </w:p>
    <w:p w14:paraId="2BD0F627">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关于发包人提供的上述文件的使用限制的要求：</w:t>
      </w:r>
      <w:r>
        <w:rPr>
          <w:rFonts w:ascii="Arial" w:hAnsi="Arial" w:cs="Arial"/>
          <w:color w:val="000000"/>
          <w:highlight w:val="none"/>
          <w:u w:val="single"/>
        </w:rPr>
        <w:t xml:space="preserve">  未经发包人同意，承包人不得为了合同以外的目的而复制、使用上述文件或将之提供给任何第三方  </w:t>
      </w:r>
      <w:r>
        <w:rPr>
          <w:rFonts w:ascii="Arial" w:hAnsi="Arial" w:cs="Arial"/>
          <w:color w:val="000000"/>
          <w:highlight w:val="none"/>
        </w:rPr>
        <w:t>。</w:t>
      </w:r>
    </w:p>
    <w:p w14:paraId="74B736B2">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1.11.2 关于承包人为实施工程所编制文件的著作权的归属：</w:t>
      </w:r>
      <w:r>
        <w:rPr>
          <w:rFonts w:ascii="Arial" w:hAnsi="Arial" w:cs="Arial"/>
          <w:color w:val="000000"/>
          <w:highlight w:val="none"/>
          <w:u w:val="single"/>
        </w:rPr>
        <w:t>除署名以外著作权属于发包人</w:t>
      </w:r>
      <w:r>
        <w:rPr>
          <w:rFonts w:ascii="Arial" w:hAnsi="Arial" w:cs="Arial"/>
          <w:color w:val="000000"/>
          <w:highlight w:val="none"/>
        </w:rPr>
        <w:t>。</w:t>
      </w:r>
    </w:p>
    <w:p w14:paraId="3A9428D8">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关于承包人提供的上述文件的使用限制的要求：</w:t>
      </w:r>
      <w:r>
        <w:rPr>
          <w:rFonts w:ascii="Arial" w:hAnsi="Arial" w:cs="Arial"/>
          <w:color w:val="000000"/>
          <w:highlight w:val="none"/>
          <w:u w:val="single"/>
        </w:rPr>
        <w:t xml:space="preserve"> 未经发包人同意，承包人不得为了合同以外的目的而复制、使用上述文件或将之提供给任何第三方 </w:t>
      </w:r>
      <w:r>
        <w:rPr>
          <w:rFonts w:ascii="Arial" w:hAnsi="Arial" w:cs="Arial"/>
          <w:color w:val="000000"/>
          <w:highlight w:val="none"/>
        </w:rPr>
        <w:t>。</w:t>
      </w:r>
    </w:p>
    <w:p w14:paraId="085EB6B0">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1.11.4 承包人在施工过程中所采用的专利、专有技术、技术秘密的使用费的承担方式：</w:t>
      </w:r>
      <w:r>
        <w:rPr>
          <w:rFonts w:ascii="Arial" w:hAnsi="Arial" w:cs="Arial"/>
          <w:color w:val="000000"/>
          <w:highlight w:val="none"/>
          <w:u w:val="single"/>
        </w:rPr>
        <w:t xml:space="preserve"> 由承包人承担 </w:t>
      </w:r>
      <w:r>
        <w:rPr>
          <w:rFonts w:ascii="Arial" w:hAnsi="Arial" w:cs="Arial"/>
          <w:color w:val="000000"/>
          <w:kern w:val="0"/>
          <w:highlight w:val="none"/>
        </w:rPr>
        <w:t>。</w:t>
      </w:r>
    </w:p>
    <w:p w14:paraId="25AE88F8">
      <w:pPr>
        <w:pStyle w:val="4"/>
        <w:pageBreakBefore w:val="0"/>
        <w:kinsoku/>
        <w:wordWrap/>
        <w:overflowPunct/>
        <w:topLinePunct w:val="0"/>
        <w:bidi w:val="0"/>
        <w:spacing w:line="440" w:lineRule="exact"/>
        <w:rPr>
          <w:rFonts w:ascii="Arial" w:hAnsi="Arial" w:cs="Arial"/>
          <w:color w:val="000000"/>
          <w:highlight w:val="none"/>
        </w:rPr>
      </w:pPr>
      <w:bookmarkStart w:id="340" w:name="_Toc373478348"/>
      <w:bookmarkStart w:id="341" w:name="_Toc373227701"/>
      <w:bookmarkStart w:id="342" w:name="_Toc1194977599"/>
      <w:bookmarkStart w:id="343" w:name="_Toc267680563"/>
      <w:bookmarkStart w:id="344" w:name="_Toc389065267"/>
      <w:bookmarkStart w:id="345" w:name="_Toc407135203"/>
      <w:bookmarkStart w:id="346" w:name="_Toc78449789"/>
      <w:r>
        <w:rPr>
          <w:rFonts w:ascii="Arial" w:hAnsi="Arial" w:cs="Arial"/>
          <w:color w:val="000000"/>
          <w:highlight w:val="none"/>
        </w:rPr>
        <w:t>1.13工程量清单错误的修正</w:t>
      </w:r>
      <w:bookmarkEnd w:id="340"/>
      <w:bookmarkEnd w:id="341"/>
      <w:bookmarkEnd w:id="342"/>
      <w:bookmarkEnd w:id="343"/>
      <w:bookmarkEnd w:id="344"/>
      <w:bookmarkEnd w:id="345"/>
      <w:bookmarkEnd w:id="346"/>
    </w:p>
    <w:p w14:paraId="77EA87A1">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出现工程量清单工程量偏差时，是否调整合同价格：</w:t>
      </w:r>
      <w:r>
        <w:rPr>
          <w:rFonts w:ascii="Arial" w:hAnsi="Arial" w:cs="Arial"/>
          <w:color w:val="000000"/>
          <w:highlight w:val="none"/>
          <w:u w:val="single"/>
        </w:rPr>
        <w:t>■是  □否</w:t>
      </w:r>
      <w:r>
        <w:rPr>
          <w:rFonts w:ascii="Arial" w:hAnsi="Arial" w:cs="Arial"/>
          <w:color w:val="000000"/>
          <w:kern w:val="0"/>
          <w:highlight w:val="none"/>
        </w:rPr>
        <w:t>。</w:t>
      </w:r>
    </w:p>
    <w:p w14:paraId="5D4B7CC4">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允许调整合同价格的工程量偏差范围及其调整办法：</w:t>
      </w:r>
    </w:p>
    <w:p w14:paraId="10D00392">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highlight w:val="none"/>
        </w:rPr>
        <w:t>□</w:t>
      </w:r>
      <w:r>
        <w:rPr>
          <w:rFonts w:ascii="Arial" w:hAnsi="Arial" w:cs="Arial"/>
          <w:color w:val="000000"/>
          <w:highlight w:val="none"/>
          <w:u w:val="single"/>
        </w:rPr>
        <w:t xml:space="preserve"> 除严重不平衡报价外，无论分部分项工程量清单项目中的工程量变化多少均不调整   </w:t>
      </w:r>
      <w:r>
        <w:rPr>
          <w:rFonts w:ascii="Arial" w:hAnsi="Arial" w:cs="Arial"/>
          <w:color w:val="000000"/>
          <w:kern w:val="0"/>
          <w:highlight w:val="none"/>
        </w:rPr>
        <w:t>。</w:t>
      </w:r>
    </w:p>
    <w:p w14:paraId="509AF170">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■承包人实际完成的某单项清单项目工程量与招标工程量清单工程量偏差超过5 %且该单项清单造价超过合同总价1 %以上的，超过后增加部分工程量或减少后剩余部分工程量的综合单价按以下方法调整： （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总价÷招标控制价）计算，其中：材料设备价格按施工期间的《 桂林市建设工程造价信息》相应信息价的加权平均值计算，《桂林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p>
    <w:p w14:paraId="0E6ACE95">
      <w:pPr>
        <w:pStyle w:val="3"/>
        <w:pageBreakBefore w:val="0"/>
        <w:kinsoku/>
        <w:wordWrap/>
        <w:overflowPunct/>
        <w:topLinePunct w:val="0"/>
        <w:bidi w:val="0"/>
        <w:spacing w:line="440" w:lineRule="exact"/>
        <w:rPr>
          <w:rFonts w:ascii="Arial" w:hAnsi="Arial" w:cs="Arial"/>
          <w:color w:val="000000"/>
          <w:highlight w:val="none"/>
        </w:rPr>
      </w:pPr>
      <w:bookmarkStart w:id="347" w:name="_Toc16029"/>
      <w:bookmarkStart w:id="348" w:name="_Toc389065268"/>
      <w:bookmarkStart w:id="349" w:name="_Toc523"/>
      <w:bookmarkStart w:id="350" w:name="_Toc407135204"/>
      <w:bookmarkStart w:id="351" w:name="_Toc78449790"/>
      <w:bookmarkStart w:id="352" w:name="_Toc351203634"/>
      <w:bookmarkStart w:id="353" w:name="_Toc143780453"/>
      <w:bookmarkStart w:id="354" w:name="_Toc1415467590"/>
      <w:bookmarkStart w:id="355" w:name="_Toc373478349"/>
      <w:bookmarkStart w:id="356" w:name="_Toc373227702"/>
      <w:r>
        <w:rPr>
          <w:rFonts w:ascii="Arial" w:hAnsi="Arial" w:cs="Arial"/>
          <w:color w:val="000000"/>
          <w:highlight w:val="none"/>
        </w:rPr>
        <w:t>2</w:t>
      </w:r>
      <w:bookmarkStart w:id="357" w:name="_Toc292559362"/>
      <w:bookmarkStart w:id="358" w:name="_Toc296891197"/>
      <w:bookmarkStart w:id="359" w:name="_Toc297048343"/>
      <w:bookmarkStart w:id="360" w:name="_Toc296503157"/>
      <w:bookmarkStart w:id="361" w:name="_Toc297120457"/>
      <w:bookmarkStart w:id="362" w:name="_Toc292559867"/>
      <w:bookmarkStart w:id="363" w:name="_Toc296347156"/>
      <w:bookmarkStart w:id="364" w:name="_Toc296890985"/>
      <w:bookmarkStart w:id="365" w:name="_Toc296944496"/>
      <w:bookmarkStart w:id="366" w:name="_Toc296346658"/>
      <w:r>
        <w:rPr>
          <w:rFonts w:ascii="Arial" w:hAnsi="Arial" w:cs="Arial"/>
          <w:color w:val="000000"/>
          <w:highlight w:val="none"/>
        </w:rPr>
        <w:t>. 发包人</w:t>
      </w:r>
      <w:bookmarkEnd w:id="347"/>
      <w:bookmarkEnd w:id="348"/>
      <w:bookmarkEnd w:id="349"/>
      <w:bookmarkEnd w:id="350"/>
      <w:bookmarkEnd w:id="351"/>
      <w:bookmarkEnd w:id="352"/>
      <w:bookmarkEnd w:id="353"/>
      <w:bookmarkEnd w:id="354"/>
      <w:bookmarkEnd w:id="355"/>
      <w:bookmarkEnd w:id="356"/>
    </w:p>
    <w:bookmarkEnd w:id="357"/>
    <w:bookmarkEnd w:id="358"/>
    <w:bookmarkEnd w:id="359"/>
    <w:bookmarkEnd w:id="360"/>
    <w:bookmarkEnd w:id="361"/>
    <w:bookmarkEnd w:id="362"/>
    <w:bookmarkEnd w:id="363"/>
    <w:bookmarkEnd w:id="364"/>
    <w:bookmarkEnd w:id="365"/>
    <w:bookmarkEnd w:id="366"/>
    <w:p w14:paraId="3ECF7AAB">
      <w:pPr>
        <w:pStyle w:val="4"/>
        <w:pageBreakBefore w:val="0"/>
        <w:kinsoku/>
        <w:wordWrap/>
        <w:overflowPunct/>
        <w:topLinePunct w:val="0"/>
        <w:bidi w:val="0"/>
        <w:spacing w:line="440" w:lineRule="exact"/>
        <w:rPr>
          <w:rFonts w:ascii="Arial" w:hAnsi="Arial" w:cs="Arial"/>
          <w:color w:val="000000"/>
          <w:highlight w:val="none"/>
        </w:rPr>
      </w:pPr>
      <w:bookmarkStart w:id="367" w:name="_Toc407135205"/>
      <w:bookmarkStart w:id="368" w:name="_Toc971240048"/>
      <w:bookmarkStart w:id="369" w:name="_Toc373227703"/>
      <w:bookmarkStart w:id="370" w:name="_Toc547644210"/>
      <w:bookmarkStart w:id="371" w:name="_Toc78449791"/>
      <w:bookmarkStart w:id="372" w:name="_Toc373478350"/>
      <w:bookmarkStart w:id="373" w:name="_Toc389065269"/>
      <w:r>
        <w:rPr>
          <w:rFonts w:ascii="Arial" w:hAnsi="Arial" w:cs="Arial"/>
          <w:color w:val="000000"/>
          <w:highlight w:val="none"/>
        </w:rPr>
        <w:t>2.2 发包人代表</w:t>
      </w:r>
      <w:bookmarkEnd w:id="367"/>
      <w:bookmarkEnd w:id="368"/>
      <w:bookmarkEnd w:id="369"/>
      <w:bookmarkEnd w:id="370"/>
      <w:bookmarkEnd w:id="371"/>
      <w:bookmarkEnd w:id="372"/>
      <w:bookmarkEnd w:id="373"/>
    </w:p>
    <w:p w14:paraId="4881DECE">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发包人代表：</w:t>
      </w:r>
    </w:p>
    <w:p w14:paraId="47A6B821">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姓    名：</w:t>
      </w:r>
      <w:r>
        <w:rPr>
          <w:rFonts w:ascii="Arial" w:hAnsi="Arial" w:cs="Arial"/>
          <w:color w:val="000000"/>
          <w:highlight w:val="none"/>
          <w:u w:val="single"/>
        </w:rPr>
        <w:t>     </w:t>
      </w:r>
      <w:r>
        <w:rPr>
          <w:rFonts w:ascii="Arial" w:hAnsi="Arial" w:cs="Arial"/>
          <w:color w:val="000000"/>
          <w:highlight w:val="none"/>
        </w:rPr>
        <w:t>；</w:t>
      </w:r>
    </w:p>
    <w:p w14:paraId="2702ECE7">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身份证号：</w:t>
      </w:r>
      <w:r>
        <w:rPr>
          <w:rFonts w:ascii="Arial" w:hAnsi="Arial" w:cs="Arial"/>
          <w:color w:val="000000"/>
          <w:highlight w:val="none"/>
          <w:u w:val="single"/>
        </w:rPr>
        <w:t>      </w:t>
      </w:r>
      <w:r>
        <w:rPr>
          <w:rFonts w:ascii="Arial" w:hAnsi="Arial" w:cs="Arial"/>
          <w:color w:val="000000"/>
          <w:highlight w:val="none"/>
        </w:rPr>
        <w:t>；</w:t>
      </w:r>
    </w:p>
    <w:p w14:paraId="5CA6B438">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职    务：</w:t>
      </w:r>
      <w:r>
        <w:rPr>
          <w:rFonts w:ascii="Arial" w:hAnsi="Arial" w:cs="Arial"/>
          <w:color w:val="000000"/>
          <w:highlight w:val="none"/>
          <w:u w:val="single"/>
        </w:rPr>
        <w:t>    </w:t>
      </w:r>
      <w:r>
        <w:rPr>
          <w:rFonts w:ascii="Arial" w:hAnsi="Arial" w:cs="Arial"/>
          <w:color w:val="000000"/>
          <w:highlight w:val="none"/>
        </w:rPr>
        <w:t>；</w:t>
      </w:r>
    </w:p>
    <w:p w14:paraId="31A0E7B2">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联系电话：</w:t>
      </w:r>
      <w:r>
        <w:rPr>
          <w:rFonts w:ascii="Arial" w:hAnsi="Arial" w:cs="Arial"/>
          <w:color w:val="000000"/>
          <w:highlight w:val="none"/>
          <w:u w:val="single"/>
        </w:rPr>
        <w:t>     </w:t>
      </w:r>
      <w:r>
        <w:rPr>
          <w:rFonts w:ascii="Arial" w:hAnsi="Arial" w:cs="Arial"/>
          <w:color w:val="000000"/>
          <w:highlight w:val="none"/>
        </w:rPr>
        <w:t>；</w:t>
      </w:r>
    </w:p>
    <w:p w14:paraId="1374DCEB">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电子信箱：</w:t>
      </w:r>
      <w:r>
        <w:rPr>
          <w:rFonts w:ascii="Arial" w:hAnsi="Arial" w:cs="Arial"/>
          <w:color w:val="000000"/>
          <w:highlight w:val="none"/>
          <w:u w:val="single"/>
        </w:rPr>
        <w:t>     </w:t>
      </w:r>
      <w:r>
        <w:rPr>
          <w:rFonts w:ascii="Arial" w:hAnsi="Arial" w:cs="Arial"/>
          <w:color w:val="000000"/>
          <w:highlight w:val="none"/>
        </w:rPr>
        <w:t>；</w:t>
      </w:r>
    </w:p>
    <w:p w14:paraId="06C49A36">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通信地址：</w:t>
      </w:r>
      <w:r>
        <w:rPr>
          <w:rFonts w:ascii="Arial" w:hAnsi="Arial" w:cs="Arial"/>
          <w:color w:val="000000"/>
          <w:highlight w:val="none"/>
          <w:u w:val="single"/>
        </w:rPr>
        <w:t>    </w:t>
      </w:r>
      <w:r>
        <w:rPr>
          <w:rFonts w:ascii="Arial" w:hAnsi="Arial" w:cs="Arial"/>
          <w:color w:val="000000"/>
          <w:highlight w:val="none"/>
        </w:rPr>
        <w:t>。</w:t>
      </w:r>
    </w:p>
    <w:p w14:paraId="3F5491EC">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发包人对发包人代表的授权范围如下：</w:t>
      </w:r>
      <w:r>
        <w:rPr>
          <w:rFonts w:ascii="Arial" w:hAnsi="Arial" w:cs="Arial"/>
          <w:color w:val="000000"/>
          <w:highlight w:val="none"/>
          <w:u w:val="single"/>
        </w:rPr>
        <w:t xml:space="preserve">  对工程进度、质量进行监督、办理中间交工工程验收手续，负责现场签证，解决由发包人授权处理的事宜  </w:t>
      </w:r>
      <w:r>
        <w:rPr>
          <w:rFonts w:ascii="Arial" w:hAnsi="Arial" w:cs="Arial"/>
          <w:color w:val="000000"/>
          <w:highlight w:val="none"/>
        </w:rPr>
        <w:t>。</w:t>
      </w:r>
    </w:p>
    <w:p w14:paraId="6AA2C7D8">
      <w:pPr>
        <w:pStyle w:val="4"/>
        <w:pageBreakBefore w:val="0"/>
        <w:kinsoku/>
        <w:wordWrap/>
        <w:overflowPunct/>
        <w:topLinePunct w:val="0"/>
        <w:bidi w:val="0"/>
        <w:spacing w:line="440" w:lineRule="exact"/>
        <w:rPr>
          <w:rFonts w:ascii="Arial" w:hAnsi="Arial" w:cs="Arial"/>
          <w:color w:val="000000"/>
          <w:highlight w:val="none"/>
        </w:rPr>
      </w:pPr>
      <w:bookmarkStart w:id="374" w:name="_Toc389065270"/>
      <w:bookmarkStart w:id="375" w:name="_Toc78449792"/>
      <w:bookmarkStart w:id="376" w:name="_Toc373478351"/>
      <w:bookmarkStart w:id="377" w:name="_Toc373227704"/>
      <w:bookmarkStart w:id="378" w:name="_Toc407135206"/>
      <w:bookmarkStart w:id="379" w:name="_Toc2066513957"/>
      <w:bookmarkStart w:id="380" w:name="_Toc2077499244"/>
      <w:r>
        <w:rPr>
          <w:rFonts w:ascii="Arial" w:hAnsi="Arial" w:cs="Arial"/>
          <w:color w:val="000000"/>
          <w:highlight w:val="none"/>
        </w:rPr>
        <w:t>2.4 施工现场、施工条件和基础资料的提供</w:t>
      </w:r>
      <w:bookmarkEnd w:id="374"/>
      <w:bookmarkEnd w:id="375"/>
      <w:bookmarkEnd w:id="376"/>
      <w:bookmarkEnd w:id="377"/>
      <w:bookmarkEnd w:id="378"/>
      <w:bookmarkEnd w:id="379"/>
      <w:bookmarkEnd w:id="380"/>
    </w:p>
    <w:p w14:paraId="428A6616">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2.4.1 提供施工现场</w:t>
      </w:r>
    </w:p>
    <w:p w14:paraId="498AFAE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关于发包人移交施工现场的期限要求：</w:t>
      </w:r>
      <w:r>
        <w:rPr>
          <w:rFonts w:ascii="Arial" w:hAnsi="Arial" w:cs="Arial"/>
          <w:color w:val="000000"/>
          <w:highlight w:val="none"/>
          <w:u w:val="single"/>
        </w:rPr>
        <w:t xml:space="preserve"> 施工合同签订7日内   </w:t>
      </w:r>
      <w:r>
        <w:rPr>
          <w:rFonts w:ascii="Arial" w:hAnsi="Arial" w:cs="Arial"/>
          <w:color w:val="000000"/>
          <w:highlight w:val="none"/>
        </w:rPr>
        <w:t>。</w:t>
      </w:r>
    </w:p>
    <w:p w14:paraId="4D2F8B78">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2.4.2 提供施工条件</w:t>
      </w:r>
    </w:p>
    <w:p w14:paraId="42750026">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关于发包人应负责提供施工所需要的条件，包括：</w:t>
      </w:r>
      <w:r>
        <w:rPr>
          <w:rFonts w:ascii="Arial" w:hAnsi="Arial" w:cs="Arial"/>
          <w:color w:val="000000"/>
          <w:highlight w:val="none"/>
          <w:u w:val="single"/>
        </w:rPr>
        <w:t>发包人负责提供电源、水源。施工所需的水、电、由项目承包人接至施工场地，单独装表计量，费用已列入投标报价中，由承包人支付。</w:t>
      </w:r>
    </w:p>
    <w:p w14:paraId="4DD53AB1">
      <w:pPr>
        <w:pStyle w:val="4"/>
        <w:pageBreakBefore w:val="0"/>
        <w:kinsoku/>
        <w:wordWrap/>
        <w:overflowPunct/>
        <w:topLinePunct w:val="0"/>
        <w:bidi w:val="0"/>
        <w:spacing w:line="440" w:lineRule="exact"/>
        <w:rPr>
          <w:rFonts w:ascii="Arial" w:hAnsi="Arial" w:cs="Arial"/>
          <w:color w:val="000000"/>
          <w:highlight w:val="none"/>
        </w:rPr>
      </w:pPr>
      <w:bookmarkStart w:id="381" w:name="_Toc389065271"/>
      <w:bookmarkStart w:id="382" w:name="_Toc407135207"/>
      <w:bookmarkStart w:id="383" w:name="_Toc672429943"/>
      <w:bookmarkStart w:id="384" w:name="_Toc1238195908"/>
      <w:bookmarkStart w:id="385" w:name="_Toc373478352"/>
      <w:bookmarkStart w:id="386" w:name="_Toc373227705"/>
      <w:bookmarkStart w:id="387" w:name="_Toc78449793"/>
      <w:r>
        <w:rPr>
          <w:rFonts w:ascii="Arial" w:hAnsi="Arial" w:cs="Arial"/>
          <w:color w:val="000000"/>
          <w:highlight w:val="none"/>
        </w:rPr>
        <w:t>2.5 资金来源证明及支付担保</w:t>
      </w:r>
      <w:bookmarkEnd w:id="381"/>
      <w:bookmarkEnd w:id="382"/>
      <w:bookmarkEnd w:id="383"/>
      <w:bookmarkEnd w:id="384"/>
      <w:bookmarkEnd w:id="385"/>
      <w:bookmarkEnd w:id="386"/>
      <w:bookmarkEnd w:id="387"/>
    </w:p>
    <w:p w14:paraId="6A051FA5">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发包人提供资金来源证明的期限要求：</w:t>
      </w:r>
      <w:r>
        <w:rPr>
          <w:rFonts w:ascii="Arial" w:hAnsi="Arial" w:cs="Arial"/>
          <w:color w:val="000000"/>
          <w:highlight w:val="none"/>
          <w:u w:val="single"/>
        </w:rPr>
        <w:t xml:space="preserve">   不提供     </w:t>
      </w:r>
      <w:r>
        <w:rPr>
          <w:rFonts w:ascii="Arial" w:hAnsi="Arial" w:cs="Arial"/>
          <w:color w:val="000000"/>
          <w:highlight w:val="none"/>
        </w:rPr>
        <w:t>。</w:t>
      </w:r>
    </w:p>
    <w:p w14:paraId="2A27D37D">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发包人是否提供支付担保：</w:t>
      </w:r>
      <w:r>
        <w:rPr>
          <w:rFonts w:ascii="Arial" w:hAnsi="Arial" w:cs="Arial"/>
          <w:color w:val="000000"/>
          <w:highlight w:val="none"/>
          <w:u w:val="single"/>
        </w:rPr>
        <w:t xml:space="preserve">   不提供    </w:t>
      </w:r>
      <w:r>
        <w:rPr>
          <w:rFonts w:ascii="Arial" w:hAnsi="Arial" w:cs="Arial"/>
          <w:color w:val="000000"/>
          <w:highlight w:val="none"/>
        </w:rPr>
        <w:t xml:space="preserve"> 。【</w:t>
      </w:r>
      <w:r>
        <w:rPr>
          <w:rFonts w:ascii="Arial" w:hAnsi="Arial" w:cs="Arial"/>
          <w:color w:val="000000"/>
          <w:szCs w:val="21"/>
          <w:highlight w:val="none"/>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ascii="Arial" w:hAnsi="Arial" w:cs="Arial"/>
          <w:color w:val="000000"/>
          <w:highlight w:val="none"/>
        </w:rPr>
        <w:t>】</w:t>
      </w:r>
    </w:p>
    <w:p w14:paraId="5C72E562">
      <w:pPr>
        <w:pageBreakBefore w:val="0"/>
        <w:kinsoku/>
        <w:wordWrap/>
        <w:overflowPunct/>
        <w:topLinePunct w:val="0"/>
        <w:bidi w:val="0"/>
        <w:spacing w:line="440" w:lineRule="exact"/>
        <w:ind w:firstLine="420" w:firstLineChars="200"/>
        <w:rPr>
          <w:rFonts w:ascii="Arial" w:hAnsi="Arial" w:cs="Arial"/>
          <w:color w:val="000000"/>
          <w:highlight w:val="none"/>
          <w:lang w:val="en"/>
        </w:rPr>
      </w:pPr>
      <w:r>
        <w:rPr>
          <w:rFonts w:ascii="Arial" w:hAnsi="Arial" w:cs="Arial"/>
          <w:color w:val="000000"/>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r>
        <w:rPr>
          <w:rFonts w:ascii="Arial" w:hAnsi="Arial" w:cs="Arial"/>
          <w:color w:val="000000"/>
          <w:highlight w:val="none"/>
          <w:lang w:val="en"/>
        </w:rPr>
        <w:t>。</w:t>
      </w:r>
    </w:p>
    <w:p w14:paraId="7B92466B">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发包人提供的支付担保格式见合同附件9。</w:t>
      </w:r>
    </w:p>
    <w:p w14:paraId="07101DDB">
      <w:pPr>
        <w:pStyle w:val="3"/>
        <w:pageBreakBefore w:val="0"/>
        <w:kinsoku/>
        <w:wordWrap/>
        <w:overflowPunct/>
        <w:topLinePunct w:val="0"/>
        <w:bidi w:val="0"/>
        <w:spacing w:line="440" w:lineRule="exact"/>
        <w:rPr>
          <w:rFonts w:ascii="Arial" w:hAnsi="Arial" w:cs="Arial"/>
          <w:color w:val="000000"/>
          <w:highlight w:val="none"/>
        </w:rPr>
      </w:pPr>
      <w:bookmarkStart w:id="388" w:name="_Toc29050"/>
      <w:bookmarkStart w:id="389" w:name="_Toc2170"/>
      <w:bookmarkStart w:id="390" w:name="_Toc373478353"/>
      <w:bookmarkStart w:id="391" w:name="_Toc407135208"/>
      <w:bookmarkStart w:id="392" w:name="_Toc1181400362"/>
      <w:bookmarkStart w:id="393" w:name="_Toc373227706"/>
      <w:bookmarkStart w:id="394" w:name="_Toc78449794"/>
      <w:bookmarkStart w:id="395" w:name="_Toc389065272"/>
      <w:bookmarkStart w:id="396" w:name="_Toc351203635"/>
      <w:bookmarkStart w:id="397" w:name="_Toc729657770"/>
      <w:r>
        <w:rPr>
          <w:rFonts w:ascii="Arial" w:hAnsi="Arial" w:cs="Arial"/>
          <w:color w:val="000000"/>
          <w:highlight w:val="none"/>
        </w:rPr>
        <w:t>3</w:t>
      </w:r>
      <w:bookmarkStart w:id="398" w:name="_Toc296890986"/>
      <w:bookmarkStart w:id="399" w:name="_Toc296346659"/>
      <w:bookmarkStart w:id="400" w:name="_Toc296347157"/>
      <w:bookmarkStart w:id="401" w:name="_Toc292559363"/>
      <w:bookmarkStart w:id="402" w:name="_Toc292559868"/>
      <w:bookmarkStart w:id="403" w:name="_Toc297120458"/>
      <w:bookmarkStart w:id="404" w:name="_Toc297048344"/>
      <w:bookmarkStart w:id="405" w:name="_Toc296944497"/>
      <w:bookmarkStart w:id="406" w:name="_Toc296503158"/>
      <w:bookmarkStart w:id="407" w:name="_Toc296891198"/>
      <w:r>
        <w:rPr>
          <w:rFonts w:ascii="Arial" w:hAnsi="Arial" w:cs="Arial"/>
          <w:color w:val="000000"/>
          <w:highlight w:val="none"/>
        </w:rPr>
        <w:t>. 承包人</w:t>
      </w:r>
      <w:bookmarkEnd w:id="388"/>
      <w:bookmarkEnd w:id="389"/>
      <w:bookmarkEnd w:id="390"/>
      <w:bookmarkEnd w:id="391"/>
      <w:bookmarkEnd w:id="392"/>
      <w:bookmarkEnd w:id="393"/>
      <w:bookmarkEnd w:id="394"/>
      <w:bookmarkEnd w:id="395"/>
      <w:bookmarkEnd w:id="396"/>
      <w:bookmarkEnd w:id="397"/>
    </w:p>
    <w:bookmarkEnd w:id="398"/>
    <w:bookmarkEnd w:id="399"/>
    <w:bookmarkEnd w:id="400"/>
    <w:bookmarkEnd w:id="401"/>
    <w:bookmarkEnd w:id="402"/>
    <w:bookmarkEnd w:id="403"/>
    <w:bookmarkEnd w:id="404"/>
    <w:bookmarkEnd w:id="405"/>
    <w:bookmarkEnd w:id="406"/>
    <w:bookmarkEnd w:id="407"/>
    <w:p w14:paraId="79702E84">
      <w:pPr>
        <w:pStyle w:val="4"/>
        <w:pageBreakBefore w:val="0"/>
        <w:kinsoku/>
        <w:wordWrap/>
        <w:overflowPunct/>
        <w:topLinePunct w:val="0"/>
        <w:bidi w:val="0"/>
        <w:spacing w:line="440" w:lineRule="exact"/>
        <w:rPr>
          <w:rFonts w:ascii="Arial" w:hAnsi="Arial" w:cs="Arial"/>
          <w:color w:val="000000"/>
          <w:highlight w:val="none"/>
        </w:rPr>
      </w:pPr>
      <w:bookmarkStart w:id="408" w:name="_Toc373478354"/>
      <w:bookmarkStart w:id="409" w:name="_Toc407135209"/>
      <w:bookmarkStart w:id="410" w:name="_Toc1642190822"/>
      <w:bookmarkStart w:id="411" w:name="_Toc962678435"/>
      <w:bookmarkStart w:id="412" w:name="_Toc389065273"/>
      <w:bookmarkStart w:id="413" w:name="_Toc78449795"/>
      <w:bookmarkStart w:id="414" w:name="_Toc373227707"/>
      <w:r>
        <w:rPr>
          <w:rFonts w:ascii="Arial" w:hAnsi="Arial" w:cs="Arial"/>
          <w:color w:val="000000"/>
          <w:highlight w:val="none"/>
        </w:rPr>
        <w:t>3.1 承包人的一般义务</w:t>
      </w:r>
      <w:bookmarkEnd w:id="408"/>
      <w:bookmarkEnd w:id="409"/>
      <w:bookmarkEnd w:id="410"/>
      <w:bookmarkEnd w:id="411"/>
      <w:bookmarkEnd w:id="412"/>
      <w:bookmarkEnd w:id="413"/>
      <w:bookmarkEnd w:id="414"/>
    </w:p>
    <w:p w14:paraId="3A50CA13">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（9）</w:t>
      </w:r>
      <w:r>
        <w:rPr>
          <w:rFonts w:ascii="Arial" w:hAnsi="Arial" w:cs="Arial"/>
          <w:color w:val="000000"/>
          <w:highlight w:val="none"/>
        </w:rPr>
        <w:t>承包人提交的竣工资料的内容：</w:t>
      </w:r>
      <w:r>
        <w:rPr>
          <w:rFonts w:ascii="Arial" w:hAnsi="Arial" w:cs="Arial"/>
          <w:color w:val="000000"/>
          <w:highlight w:val="none"/>
          <w:u w:val="single"/>
        </w:rPr>
        <w:t xml:space="preserve"> 工程具备竣工验收条件，承包人按工程竣工验收有关规定，向发包人提交符合</w:t>
      </w:r>
      <w:r>
        <w:rPr>
          <w:rFonts w:hint="eastAsia" w:ascii="Arial" w:hAnsi="Arial" w:cs="Arial"/>
          <w:color w:val="000000"/>
          <w:highlight w:val="none"/>
          <w:u w:val="single"/>
        </w:rPr>
        <w:t>管理</w:t>
      </w:r>
      <w:r>
        <w:rPr>
          <w:rFonts w:ascii="Arial" w:hAnsi="Arial" w:cs="Arial"/>
          <w:color w:val="000000"/>
          <w:highlight w:val="none"/>
          <w:u w:val="single"/>
        </w:rPr>
        <w:t xml:space="preserve">部门归档要求内容装订成册的完整竣工资料及竣工验收报告、工程竣工图  </w:t>
      </w:r>
      <w:r>
        <w:rPr>
          <w:rFonts w:ascii="Arial" w:hAnsi="Arial" w:cs="Arial"/>
          <w:color w:val="000000"/>
          <w:highlight w:val="none"/>
        </w:rPr>
        <w:t>。</w:t>
      </w:r>
    </w:p>
    <w:p w14:paraId="4CA0D92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承包人需要提交的竣工资料套数：</w:t>
      </w:r>
      <w:r>
        <w:rPr>
          <w:rFonts w:ascii="Arial" w:hAnsi="Arial" w:cs="Arial"/>
          <w:color w:val="000000"/>
          <w:highlight w:val="none"/>
          <w:u w:val="single"/>
        </w:rPr>
        <w:t xml:space="preserve"> 全套竣工资料一式四份  </w:t>
      </w:r>
      <w:r>
        <w:rPr>
          <w:rFonts w:ascii="Arial" w:hAnsi="Arial" w:cs="Arial"/>
          <w:color w:val="000000"/>
          <w:highlight w:val="none"/>
        </w:rPr>
        <w:t>。</w:t>
      </w:r>
    </w:p>
    <w:p w14:paraId="7EE676B6">
      <w:pPr>
        <w:pageBreakBefore w:val="0"/>
        <w:kinsoku/>
        <w:wordWrap/>
        <w:overflowPunct/>
        <w:topLinePunct w:val="0"/>
        <w:bidi w:val="0"/>
        <w:spacing w:line="440" w:lineRule="exact"/>
        <w:ind w:left="424" w:leftChars="202"/>
        <w:jc w:val="left"/>
        <w:rPr>
          <w:rFonts w:ascii="Arial" w:hAnsi="Arial" w:cs="Arial"/>
          <w:color w:val="000000"/>
          <w:highlight w:val="none"/>
        </w:rPr>
      </w:pPr>
      <w:r>
        <w:rPr>
          <w:rFonts w:ascii="Arial" w:hAnsi="Arial" w:cs="Arial"/>
          <w:color w:val="000000"/>
          <w:highlight w:val="none"/>
        </w:rPr>
        <w:t>承包人提交的竣工资料的费用承担：</w:t>
      </w:r>
      <w:r>
        <w:rPr>
          <w:rFonts w:ascii="Arial" w:hAnsi="Arial" w:cs="Arial"/>
          <w:color w:val="000000"/>
          <w:highlight w:val="none"/>
          <w:u w:val="single"/>
        </w:rPr>
        <w:t xml:space="preserve">  由承包人承担   </w:t>
      </w:r>
      <w:r>
        <w:rPr>
          <w:rFonts w:ascii="Arial" w:hAnsi="Arial" w:cs="Arial"/>
          <w:color w:val="000000"/>
          <w:highlight w:val="none"/>
        </w:rPr>
        <w:t>。</w:t>
      </w:r>
    </w:p>
    <w:p w14:paraId="619DAF43">
      <w:pPr>
        <w:pageBreakBefore w:val="0"/>
        <w:kinsoku/>
        <w:wordWrap/>
        <w:overflowPunct/>
        <w:topLinePunct w:val="0"/>
        <w:bidi w:val="0"/>
        <w:spacing w:line="440" w:lineRule="exact"/>
        <w:ind w:left="424" w:leftChars="202"/>
        <w:jc w:val="left"/>
        <w:rPr>
          <w:rFonts w:ascii="Arial" w:hAnsi="Arial" w:cs="Arial"/>
          <w:color w:val="000000"/>
          <w:highlight w:val="none"/>
        </w:rPr>
      </w:pPr>
      <w:r>
        <w:rPr>
          <w:rFonts w:ascii="Arial" w:hAnsi="Arial" w:cs="Arial"/>
          <w:color w:val="000000"/>
          <w:highlight w:val="none"/>
        </w:rPr>
        <w:t>承包人提交的竣工资料移交时间：</w:t>
      </w:r>
      <w:r>
        <w:rPr>
          <w:rFonts w:ascii="Arial" w:hAnsi="Arial" w:cs="Arial"/>
          <w:color w:val="000000"/>
          <w:highlight w:val="none"/>
          <w:u w:val="single"/>
        </w:rPr>
        <w:t xml:space="preserve">  工程竣工验收合格后14天内   </w:t>
      </w:r>
      <w:r>
        <w:rPr>
          <w:rFonts w:ascii="Arial" w:hAnsi="Arial" w:cs="Arial"/>
          <w:color w:val="000000"/>
          <w:highlight w:val="none"/>
        </w:rPr>
        <w:t>。</w:t>
      </w:r>
    </w:p>
    <w:p w14:paraId="2ACBB3A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承包人提交的竣工资料形式要求：</w:t>
      </w:r>
      <w:r>
        <w:rPr>
          <w:rFonts w:ascii="Arial" w:hAnsi="Arial" w:cs="Arial"/>
          <w:color w:val="000000"/>
          <w:highlight w:val="none"/>
          <w:u w:val="single"/>
        </w:rPr>
        <w:t xml:space="preserve">  纸质版和电子版（如有）及影像资料，现场交验给发包人代表人，代表人书面签收   </w:t>
      </w:r>
      <w:r>
        <w:rPr>
          <w:rFonts w:ascii="Arial" w:hAnsi="Arial" w:cs="Arial"/>
          <w:color w:val="000000"/>
          <w:highlight w:val="none"/>
        </w:rPr>
        <w:t>。</w:t>
      </w:r>
    </w:p>
    <w:p w14:paraId="52F314D1">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（10）承包人应履行的其他义务：</w:t>
      </w:r>
      <w:r>
        <w:rPr>
          <w:rFonts w:ascii="Arial" w:hAnsi="Arial" w:cs="Arial"/>
          <w:color w:val="000000"/>
          <w:highlight w:val="none"/>
          <w:u w:val="single"/>
        </w:rPr>
        <w:t>①承包人应协调与施工现场周边社区及居民的关系，确保项目施工顺利进行；②应按监理人的指示为他人在施工场地或附近实施与工程有关的其他各项工作提供可能的条件并配合发包人做好安全文明工程、领导检查、宣传等工作，相关费用由承包人承担，并在投标报价清单中综合考虑，不再另计；③承包人在承包工程施工期间所发生的一切人身、财产安全责任事故，全部由承包人承担经济责任和法律责任；④承包人应负责协调解决来自当地居民对工程施工的人为干扰，并承担相关费用；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w:t>
      </w:r>
    </w:p>
    <w:p w14:paraId="6F87A445">
      <w:pPr>
        <w:pStyle w:val="4"/>
        <w:pageBreakBefore w:val="0"/>
        <w:kinsoku/>
        <w:wordWrap/>
        <w:overflowPunct/>
        <w:topLinePunct w:val="0"/>
        <w:bidi w:val="0"/>
        <w:spacing w:line="440" w:lineRule="exact"/>
        <w:rPr>
          <w:rFonts w:ascii="Arial" w:hAnsi="Arial" w:cs="Arial"/>
          <w:color w:val="000000"/>
          <w:highlight w:val="none"/>
        </w:rPr>
      </w:pPr>
      <w:bookmarkStart w:id="415" w:name="_Toc407135210"/>
      <w:bookmarkStart w:id="416" w:name="_Toc373478355"/>
      <w:bookmarkStart w:id="417" w:name="_Toc373227708"/>
      <w:bookmarkStart w:id="418" w:name="_Toc389065274"/>
      <w:bookmarkStart w:id="419" w:name="_Toc78449796"/>
      <w:bookmarkStart w:id="420" w:name="_Toc1659520837"/>
      <w:bookmarkStart w:id="421" w:name="_Toc501741485"/>
      <w:r>
        <w:rPr>
          <w:rFonts w:ascii="Arial" w:hAnsi="Arial" w:cs="Arial"/>
          <w:color w:val="000000"/>
          <w:highlight w:val="none"/>
        </w:rPr>
        <w:t>3.2 项目经理</w:t>
      </w:r>
      <w:bookmarkEnd w:id="415"/>
      <w:bookmarkEnd w:id="416"/>
      <w:bookmarkEnd w:id="417"/>
      <w:bookmarkEnd w:id="418"/>
      <w:bookmarkEnd w:id="419"/>
      <w:bookmarkEnd w:id="420"/>
      <w:bookmarkEnd w:id="421"/>
    </w:p>
    <w:p w14:paraId="543CDB44">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kern w:val="0"/>
          <w:highlight w:val="none"/>
        </w:rPr>
        <w:t xml:space="preserve">3.2.1 </w:t>
      </w:r>
      <w:r>
        <w:rPr>
          <w:rFonts w:ascii="Arial" w:hAnsi="Arial" w:cs="Arial"/>
          <w:color w:val="000000"/>
          <w:highlight w:val="none"/>
        </w:rPr>
        <w:t>项目经理：</w:t>
      </w:r>
    </w:p>
    <w:p w14:paraId="1ED81086">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姓    名：</w:t>
      </w:r>
      <w:r>
        <w:rPr>
          <w:rFonts w:ascii="Arial" w:hAnsi="Arial" w:cs="Arial"/>
          <w:color w:val="000000"/>
          <w:highlight w:val="none"/>
          <w:u w:val="single"/>
        </w:rPr>
        <w:t>         </w:t>
      </w:r>
      <w:r>
        <w:rPr>
          <w:rFonts w:ascii="Arial" w:hAnsi="Arial" w:cs="Arial"/>
          <w:color w:val="000000"/>
          <w:highlight w:val="none"/>
        </w:rPr>
        <w:t>；</w:t>
      </w:r>
    </w:p>
    <w:p w14:paraId="5709A384">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身份证号：</w:t>
      </w:r>
      <w:r>
        <w:rPr>
          <w:rFonts w:ascii="Arial" w:hAnsi="Arial" w:cs="Arial"/>
          <w:color w:val="000000"/>
          <w:highlight w:val="none"/>
          <w:u w:val="single"/>
        </w:rPr>
        <w:t>         </w:t>
      </w:r>
      <w:r>
        <w:rPr>
          <w:rFonts w:ascii="Arial" w:hAnsi="Arial" w:cs="Arial"/>
          <w:color w:val="000000"/>
          <w:highlight w:val="none"/>
        </w:rPr>
        <w:t>；</w:t>
      </w:r>
    </w:p>
    <w:p w14:paraId="0F750EA3">
      <w:pPr>
        <w:pageBreakBefore w:val="0"/>
        <w:kinsoku/>
        <w:wordWrap/>
        <w:overflowPunct/>
        <w:topLinePunct w:val="0"/>
        <w:bidi w:val="0"/>
        <w:spacing w:line="440" w:lineRule="exact"/>
        <w:ind w:firstLine="420" w:firstLineChars="200"/>
        <w:rPr>
          <w:rFonts w:hint="eastAsia" w:ascii="Arial" w:hAnsi="Arial" w:cs="Arial"/>
          <w:color w:val="000000"/>
          <w:highlight w:val="none"/>
        </w:rPr>
      </w:pPr>
      <w:r>
        <w:rPr>
          <w:rFonts w:hint="eastAsia" w:ascii="Arial" w:hAnsi="Arial" w:cs="Arial"/>
          <w:color w:val="000000"/>
          <w:highlight w:val="none"/>
        </w:rPr>
        <w:t>工程师</w:t>
      </w:r>
      <w:r>
        <w:rPr>
          <w:rFonts w:ascii="Arial" w:hAnsi="Arial" w:cs="Arial"/>
          <w:color w:val="000000"/>
          <w:highlight w:val="none"/>
        </w:rPr>
        <w:t>证书号：</w:t>
      </w:r>
      <w:r>
        <w:rPr>
          <w:rFonts w:ascii="Arial" w:hAnsi="Arial" w:cs="Arial"/>
          <w:color w:val="000000"/>
          <w:highlight w:val="none"/>
          <w:u w:val="single"/>
        </w:rPr>
        <w:t> </w:t>
      </w:r>
      <w:r>
        <w:rPr>
          <w:rFonts w:ascii="Arial" w:hAnsi="Arial" w:cs="Arial"/>
          <w:color w:val="000000"/>
          <w:highlight w:val="none"/>
        </w:rPr>
        <w:t>；</w:t>
      </w:r>
    </w:p>
    <w:p w14:paraId="4DF1E0BC">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联系电话：</w:t>
      </w:r>
      <w:r>
        <w:rPr>
          <w:rFonts w:ascii="Arial" w:hAnsi="Arial" w:cs="Arial"/>
          <w:color w:val="000000"/>
          <w:highlight w:val="none"/>
          <w:u w:val="single"/>
        </w:rPr>
        <w:t>         </w:t>
      </w:r>
      <w:r>
        <w:rPr>
          <w:rFonts w:ascii="Arial" w:hAnsi="Arial" w:cs="Arial"/>
          <w:color w:val="000000"/>
          <w:highlight w:val="none"/>
        </w:rPr>
        <w:t>；</w:t>
      </w:r>
    </w:p>
    <w:p w14:paraId="13EC5FC5">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电子信箱：</w:t>
      </w:r>
      <w:r>
        <w:rPr>
          <w:rFonts w:ascii="Arial" w:hAnsi="Arial" w:cs="Arial"/>
          <w:color w:val="000000"/>
          <w:highlight w:val="none"/>
          <w:u w:val="single"/>
        </w:rPr>
        <w:t>         </w:t>
      </w:r>
      <w:r>
        <w:rPr>
          <w:rFonts w:ascii="Arial" w:hAnsi="Arial" w:cs="Arial"/>
          <w:color w:val="000000"/>
          <w:highlight w:val="none"/>
        </w:rPr>
        <w:t>；</w:t>
      </w:r>
    </w:p>
    <w:p w14:paraId="24B40117">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通信地址：</w:t>
      </w:r>
      <w:r>
        <w:rPr>
          <w:rFonts w:ascii="Arial" w:hAnsi="Arial" w:cs="Arial"/>
          <w:color w:val="000000"/>
          <w:highlight w:val="none"/>
          <w:u w:val="single"/>
        </w:rPr>
        <w:t>         </w:t>
      </w:r>
      <w:r>
        <w:rPr>
          <w:rFonts w:ascii="Arial" w:hAnsi="Arial" w:cs="Arial"/>
          <w:color w:val="000000"/>
          <w:highlight w:val="none"/>
        </w:rPr>
        <w:t>；</w:t>
      </w:r>
    </w:p>
    <w:p w14:paraId="1D7E0F70">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承包人对项目经理的授权范围如下：</w:t>
      </w:r>
      <w:r>
        <w:rPr>
          <w:rFonts w:ascii="Arial" w:hAnsi="Arial" w:cs="Arial"/>
          <w:color w:val="000000"/>
          <w:spacing w:val="-6"/>
          <w:szCs w:val="21"/>
          <w:highlight w:val="none"/>
        </w:rPr>
        <w:t xml:space="preserve"> </w:t>
      </w:r>
      <w:r>
        <w:rPr>
          <w:rFonts w:ascii="Arial" w:hAnsi="Arial" w:cs="Arial"/>
          <w:color w:val="000000"/>
          <w:highlight w:val="none"/>
        </w:rPr>
        <w:t>（1）</w:t>
      </w:r>
      <w:r>
        <w:rPr>
          <w:rFonts w:ascii="Arial" w:hAnsi="Arial" w:cs="Arial"/>
          <w:color w:val="000000"/>
          <w:highlight w:val="none"/>
          <w:u w:val="single"/>
        </w:rPr>
        <w:t>对本工程的建设进行全面管理，行使合同约定的权利，履行合同约定的义务；</w:t>
      </w:r>
    </w:p>
    <w:p w14:paraId="5E5D2829">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（2）负责本工程的施工组织方案制定和施工组织设计；</w:t>
      </w:r>
    </w:p>
    <w:p w14:paraId="6F4E56B5">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（3）负责本工程的劳动力组织和机械设备组织；</w:t>
      </w:r>
    </w:p>
    <w:p w14:paraId="00670D15">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（4）参与选择并使用具有相应资质的分包人；</w:t>
      </w:r>
    </w:p>
    <w:p w14:paraId="2B054031">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（5）参与选择物资供应单位；</w:t>
      </w:r>
    </w:p>
    <w:p w14:paraId="4341C0EA">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（6）在授权范围内协调与项目有关的内、外部关系；</w:t>
      </w:r>
    </w:p>
    <w:p w14:paraId="0F896AF3">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（7）负责与发包人、监理人办理设计变更、现场签证等手续，及时办理本工程相关索赔；</w:t>
      </w:r>
    </w:p>
    <w:p w14:paraId="7B620D99">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（8）负责签收发包人、监理人往来函件，承包人的要求、通知均应以书面形式由承包人项目经理签字并加盖承包人公司公章后递交发包人；</w:t>
      </w:r>
    </w:p>
    <w:p w14:paraId="335AE176">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（9）代表承包人接受监理工程师或发包人现场代表发出的指示和指令；</w:t>
      </w:r>
    </w:p>
    <w:p w14:paraId="3B8BA34A">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（10）负责办理本工程竣工结算。</w:t>
      </w:r>
    </w:p>
    <w:p w14:paraId="7435CEF7">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u w:val="single"/>
        </w:rPr>
        <w:t>但未经承包人盖章同意不得以承包人名义向外融资、采购材料设备、租用建筑周转材料、雇佣劳动力、签订分包合同等从事一切为承包人设立义务或责任的行为。</w:t>
      </w:r>
    </w:p>
    <w:p w14:paraId="5D0F039F">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关于项目经理每月在施工现场的时间要求：</w:t>
      </w:r>
      <w:r>
        <w:rPr>
          <w:rFonts w:ascii="Arial" w:hAnsi="Arial" w:cs="Arial"/>
          <w:color w:val="000000"/>
          <w:highlight w:val="none"/>
          <w:u w:val="single"/>
        </w:rPr>
        <w:t xml:space="preserve"> </w:t>
      </w:r>
      <w:r>
        <w:rPr>
          <w:rFonts w:ascii="Arial" w:hAnsi="Arial" w:cs="Arial"/>
          <w:b/>
          <w:bCs/>
          <w:color w:val="000000"/>
          <w:highlight w:val="none"/>
          <w:u w:val="single"/>
        </w:rPr>
        <w:t>每月不少于22天</w:t>
      </w:r>
      <w:r>
        <w:rPr>
          <w:rFonts w:ascii="Arial" w:hAnsi="Arial" w:cs="Arial"/>
          <w:color w:val="000000"/>
          <w:highlight w:val="none"/>
          <w:u w:val="single"/>
        </w:rPr>
        <w:t xml:space="preserve"> </w:t>
      </w:r>
      <w:r>
        <w:rPr>
          <w:rFonts w:ascii="Arial" w:hAnsi="Arial" w:cs="Arial"/>
          <w:color w:val="000000"/>
          <w:highlight w:val="none"/>
        </w:rPr>
        <w:t>。</w:t>
      </w:r>
    </w:p>
    <w:p w14:paraId="55C3DA94">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承包人未提交劳动合同，以及没有为项目经理缴纳社会保险证明的违约责任：</w:t>
      </w:r>
      <w:r>
        <w:rPr>
          <w:rFonts w:ascii="Arial" w:hAnsi="Arial" w:cs="Arial"/>
          <w:color w:val="000000"/>
          <w:highlight w:val="none"/>
          <w:u w:val="single"/>
        </w:rPr>
        <w:t xml:space="preserve"> 发包人有权要求承包人支付10000元违约金，并限期承包人整改，提交项目经理的劳工合同并为其补缴社会保险。如承包人不按发包人的要求进行整改，发包人有权解除本合同，同时如承包人此项行为造成发包人支出相应费用或产生损失的，发包人有权向承包人索赔。</w:t>
      </w:r>
    </w:p>
    <w:p w14:paraId="1BE7EFE4">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kern w:val="0"/>
          <w:highlight w:val="none"/>
        </w:rPr>
        <w:t>项目经理未经批准，擅自离开施工现场的违约责任：</w:t>
      </w:r>
      <w:r>
        <w:rPr>
          <w:rFonts w:ascii="Arial" w:hAnsi="Arial" w:cs="Arial"/>
          <w:color w:val="000000"/>
          <w:highlight w:val="none"/>
          <w:u w:val="single"/>
        </w:rPr>
        <w:t xml:space="preserve">项目经理每月在岗带班时间不得少于当月施工时间的80%。未经发包人同意或正当理由，项目经理每月在岗带班时间少于当月施工时间80%的，少在岗带班一天，发包人有权要求承包人支付违约金1000.00元/日（人民币）  </w:t>
      </w:r>
      <w:r>
        <w:rPr>
          <w:rFonts w:ascii="Arial" w:hAnsi="Arial" w:cs="Arial"/>
          <w:color w:val="000000"/>
          <w:highlight w:val="none"/>
        </w:rPr>
        <w:t>。</w:t>
      </w:r>
    </w:p>
    <w:p w14:paraId="5A17D1E9">
      <w:pPr>
        <w:pageBreakBefore w:val="0"/>
        <w:kinsoku/>
        <w:wordWrap/>
        <w:overflowPunct/>
        <w:topLinePunct w:val="0"/>
        <w:bidi w:val="0"/>
        <w:adjustRightInd w:val="0"/>
        <w:snapToGri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3.2.3 承包人擅自更换项目经理的违约责任：</w:t>
      </w:r>
      <w:r>
        <w:rPr>
          <w:rFonts w:ascii="Arial" w:hAnsi="Arial" w:cs="Arial"/>
          <w:color w:val="000000"/>
          <w:highlight w:val="none"/>
          <w:u w:val="single"/>
        </w:rPr>
        <w:t>承包人项目经理必须与承包人投标时所承诺的人员一致，并在  （开工日期）  前到</w:t>
      </w:r>
      <w:r>
        <w:rPr>
          <w:rFonts w:ascii="Arial" w:hAnsi="Arial" w:cs="Arial"/>
          <w:color w:val="000000"/>
          <w:highlight w:val="none"/>
        </w:rPr>
        <w:t xml:space="preserve">任。在监理人向承包人颁发 </w:t>
      </w:r>
      <w:r>
        <w:rPr>
          <w:rFonts w:ascii="Arial" w:hAnsi="Arial" w:cs="Arial"/>
          <w:color w:val="000000"/>
          <w:highlight w:val="none"/>
          <w:u w:val="single"/>
        </w:rPr>
        <w:t xml:space="preserve">   （竣工证明材料名称）   </w:t>
      </w:r>
      <w:r>
        <w:rPr>
          <w:rFonts w:ascii="Arial" w:hAnsi="Arial" w:cs="Arial"/>
          <w:color w:val="000000"/>
          <w:highlight w:val="none"/>
        </w:rPr>
        <w:t xml:space="preserve"> 前，项目经理不得同时兼任其他任何项目的项目经理（符合《广西壮族自治区建筑市场诚信卡管理暂行办法》第十六条第一款及桂建管﹝2016﹞70号、</w:t>
      </w:r>
      <w:r>
        <w:rPr>
          <w:rFonts w:ascii="Arial" w:hAnsi="Arial" w:cs="Arial"/>
          <w:color w:val="000000"/>
          <w:szCs w:val="21"/>
          <w:highlight w:val="none"/>
        </w:rPr>
        <w:t>桂建管〔2020〕11号</w:t>
      </w:r>
      <w:r>
        <w:rPr>
          <w:rFonts w:ascii="Arial" w:hAnsi="Arial" w:cs="Arial"/>
          <w:color w:val="000000"/>
          <w:highlight w:val="none"/>
        </w:rPr>
        <w:t>文除外）。未经发包人书面同意，承包人擅自更换项目经理的视为违约，违约金处</w:t>
      </w:r>
      <w:r>
        <w:rPr>
          <w:rFonts w:ascii="Arial" w:hAnsi="Arial" w:cs="Arial"/>
          <w:color w:val="000000"/>
          <w:highlight w:val="none"/>
          <w:u w:val="single"/>
        </w:rPr>
        <w:t xml:space="preserve">  10000 </w:t>
      </w:r>
      <w:r>
        <w:rPr>
          <w:rFonts w:ascii="Arial" w:hAnsi="Arial" w:cs="Arial"/>
          <w:color w:val="000000"/>
          <w:highlight w:val="none"/>
        </w:rPr>
        <w:t>元/人•次（人民币）。</w:t>
      </w:r>
    </w:p>
    <w:p w14:paraId="6576A6D9">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3.2.4 承包人无正当理由拒绝更换项目经理的违约责任：</w:t>
      </w:r>
      <w:r>
        <w:rPr>
          <w:rFonts w:ascii="Arial" w:hAnsi="Arial" w:cs="Arial"/>
          <w:color w:val="000000"/>
          <w:highlight w:val="none"/>
          <w:u w:val="single"/>
        </w:rPr>
        <w:t>因承包人项目经理不称职，发包人要求调换而承包人未及时调换的，发包人有权要求承包人支付违约金10000元/人•次。如承包人拒不调换，发包人有权解除本合同，同时如承包人此项行为造成发包人支出相应费用或产生损失的，发包人有权向承包人索赔。</w:t>
      </w:r>
    </w:p>
    <w:p w14:paraId="4220F195">
      <w:pPr>
        <w:pStyle w:val="4"/>
        <w:pageBreakBefore w:val="0"/>
        <w:kinsoku/>
        <w:wordWrap/>
        <w:overflowPunct/>
        <w:topLinePunct w:val="0"/>
        <w:bidi w:val="0"/>
        <w:spacing w:line="440" w:lineRule="exact"/>
        <w:rPr>
          <w:rFonts w:ascii="Arial" w:hAnsi="Arial" w:cs="Arial"/>
          <w:color w:val="000000"/>
          <w:highlight w:val="none"/>
        </w:rPr>
      </w:pPr>
      <w:bookmarkStart w:id="422" w:name="_Toc747710271"/>
      <w:bookmarkStart w:id="423" w:name="_Toc1443830486"/>
      <w:bookmarkStart w:id="424" w:name="_Toc389065275"/>
      <w:bookmarkStart w:id="425" w:name="_Toc407135211"/>
      <w:bookmarkStart w:id="426" w:name="_Toc373478356"/>
      <w:bookmarkStart w:id="427" w:name="_Toc78449797"/>
      <w:bookmarkStart w:id="428" w:name="_Toc373227709"/>
      <w:r>
        <w:rPr>
          <w:rFonts w:ascii="Arial" w:hAnsi="Arial" w:cs="Arial"/>
          <w:color w:val="000000"/>
          <w:highlight w:val="none"/>
        </w:rPr>
        <w:t>3.3 承包人人员</w:t>
      </w:r>
      <w:bookmarkEnd w:id="422"/>
      <w:bookmarkEnd w:id="423"/>
      <w:bookmarkEnd w:id="424"/>
      <w:bookmarkEnd w:id="425"/>
      <w:bookmarkEnd w:id="426"/>
      <w:bookmarkEnd w:id="427"/>
      <w:bookmarkEnd w:id="428"/>
    </w:p>
    <w:p w14:paraId="4114FA05">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3.3.1 承包人提交项目管理机构及施工现场管理人员安排报告（格式见合同附件5）的期限：</w:t>
      </w:r>
    </w:p>
    <w:p w14:paraId="6DABBCB1">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u w:val="single"/>
        </w:rPr>
        <w:t xml:space="preserve"> 合同签订后3日内</w:t>
      </w:r>
      <w:r>
        <w:rPr>
          <w:rFonts w:ascii="Arial" w:hAnsi="Arial" w:cs="Arial"/>
          <w:color w:val="000000"/>
          <w:highlight w:val="none"/>
        </w:rPr>
        <w:t>。</w:t>
      </w:r>
    </w:p>
    <w:p w14:paraId="2D7D0AC0">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3.3.3 承包人无正当理由拒绝撤换主要施工管理人员的违约责任：</w:t>
      </w:r>
      <w:r>
        <w:rPr>
          <w:rFonts w:ascii="Arial" w:hAnsi="Arial" w:cs="Arial"/>
          <w:color w:val="000000"/>
          <w:highlight w:val="none"/>
          <w:u w:val="single"/>
        </w:rPr>
        <w:t>因承包人主要施工管理人员不称职，发包人要求调换而无正当理由拒绝撤换或未及时调换的，视为承包人违约，必须向发包人交纳违约金，违约金标准：技术负责人2000元/人•次（人民币）；专业工程师 1500元/人•次（人民币）</w:t>
      </w:r>
      <w:r>
        <w:rPr>
          <w:rFonts w:ascii="Arial" w:hAnsi="Arial" w:cs="Arial"/>
          <w:color w:val="000000"/>
          <w:highlight w:val="none"/>
        </w:rPr>
        <w:t>。</w:t>
      </w:r>
    </w:p>
    <w:p w14:paraId="41142A43">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3.3.4 承包人主要施工管理人员离开施工现场的批准要求：</w:t>
      </w:r>
      <w:r>
        <w:rPr>
          <w:rFonts w:ascii="Arial" w:hAnsi="Arial" w:cs="Arial"/>
          <w:color w:val="000000"/>
          <w:highlight w:val="none"/>
          <w:u w:val="single"/>
        </w:rPr>
        <w:t xml:space="preserve">  由总监理工程师批准，发包人认可方可离开  </w:t>
      </w:r>
      <w:r>
        <w:rPr>
          <w:rFonts w:ascii="Arial" w:hAnsi="Arial" w:cs="Arial"/>
          <w:color w:val="000000"/>
          <w:highlight w:val="none"/>
        </w:rPr>
        <w:t>。</w:t>
      </w:r>
    </w:p>
    <w:p w14:paraId="0CE701DC">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3.3.5 承包人擅自更换主要施工管理人员的违约责任：</w:t>
      </w:r>
      <w:r>
        <w:rPr>
          <w:rFonts w:ascii="Arial" w:hAnsi="Arial" w:cs="Arial"/>
          <w:color w:val="000000"/>
          <w:highlight w:val="none"/>
          <w:u w:val="single"/>
        </w:rPr>
        <w:t>项目技术负责人、专职安全生产管理人员及其承诺的其它在场管理人员未经发包人书面同意不准擅自更换，承包人擅自更换项目技术负责人的，发包人有权要求承包人支付2000元/人•次（人民币）违约金；承包人擅自更换专职安全生产管理人员处2000元/人•次（人民币）违约金；承包人擅自更换其它在场管理人员处1500元/人•次（人民币）违约金</w:t>
      </w:r>
      <w:r>
        <w:rPr>
          <w:rFonts w:ascii="Arial" w:hAnsi="Arial" w:cs="Arial"/>
          <w:color w:val="000000"/>
          <w:highlight w:val="none"/>
        </w:rPr>
        <w:t>。</w:t>
      </w:r>
    </w:p>
    <w:p w14:paraId="1272A909">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承包人主要施工管理人员擅自离开施工现场的违约责任：</w:t>
      </w:r>
      <w:r>
        <w:rPr>
          <w:rFonts w:ascii="Arial" w:hAnsi="Arial" w:cs="Arial"/>
          <w:color w:val="000000"/>
          <w:highlight w:val="none"/>
          <w:u w:val="single"/>
        </w:rPr>
        <w:t>未经发包人同意，承包人的项目技术负责人擅自离岗的，视为承包人违约，发包人有权要求承包人支付违约金 1000元/人•次（人民币）；未经发包人同意，承包人的专职安全生产管理人员擅自离岗的，视为承包人违约，发包人有权要求承包人支付违约金</w:t>
      </w:r>
      <w:r>
        <w:rPr>
          <w:rFonts w:hint="eastAsia" w:ascii="Arial" w:hAnsi="Arial" w:cs="Arial"/>
          <w:color w:val="000000"/>
          <w:highlight w:val="none"/>
          <w:u w:val="single"/>
        </w:rPr>
        <w:t>1</w:t>
      </w:r>
      <w:r>
        <w:rPr>
          <w:rFonts w:ascii="Arial" w:hAnsi="Arial" w:cs="Arial"/>
          <w:color w:val="000000"/>
          <w:highlight w:val="none"/>
          <w:u w:val="single"/>
        </w:rPr>
        <w:t>000元/人•次（人民币）；承包人的其它在场管理人员擅自离岗的，视为承包人违约，发包人有权要求承包人支付违约金500元/人•次（人民币）</w:t>
      </w:r>
      <w:r>
        <w:rPr>
          <w:rFonts w:ascii="Arial" w:hAnsi="Arial" w:cs="Arial"/>
          <w:color w:val="000000"/>
          <w:highlight w:val="none"/>
        </w:rPr>
        <w:t>。</w:t>
      </w:r>
    </w:p>
    <w:p w14:paraId="1BD3FB39">
      <w:pPr>
        <w:pStyle w:val="4"/>
        <w:pageBreakBefore w:val="0"/>
        <w:kinsoku/>
        <w:wordWrap/>
        <w:overflowPunct/>
        <w:topLinePunct w:val="0"/>
        <w:bidi w:val="0"/>
        <w:spacing w:line="440" w:lineRule="exact"/>
        <w:rPr>
          <w:rFonts w:ascii="Arial" w:hAnsi="Arial" w:cs="Arial"/>
          <w:color w:val="000000"/>
          <w:highlight w:val="none"/>
        </w:rPr>
      </w:pPr>
      <w:bookmarkStart w:id="429" w:name="_Toc389065276"/>
      <w:bookmarkStart w:id="430" w:name="_Toc78449798"/>
      <w:bookmarkStart w:id="431" w:name="_Toc407135212"/>
      <w:bookmarkStart w:id="432" w:name="_Toc373478357"/>
      <w:bookmarkStart w:id="433" w:name="_Toc373227710"/>
      <w:bookmarkStart w:id="434" w:name="_Toc2066279184"/>
      <w:bookmarkStart w:id="435" w:name="_Toc2025600126"/>
      <w:r>
        <w:rPr>
          <w:rFonts w:ascii="Arial" w:hAnsi="Arial" w:cs="Arial"/>
          <w:color w:val="000000"/>
          <w:highlight w:val="none"/>
        </w:rPr>
        <w:t>3</w:t>
      </w:r>
      <w:bookmarkStart w:id="436" w:name="_Toc296346660"/>
      <w:bookmarkStart w:id="437" w:name="_Toc292559364"/>
      <w:bookmarkStart w:id="438" w:name="_Toc296503159"/>
      <w:bookmarkStart w:id="439" w:name="_Toc304295523"/>
      <w:bookmarkStart w:id="440" w:name="_Toc296890987"/>
      <w:bookmarkStart w:id="441" w:name="_Toc296347158"/>
      <w:bookmarkStart w:id="442" w:name="_Toc312677988"/>
      <w:bookmarkStart w:id="443" w:name="_Toc300934945"/>
      <w:bookmarkStart w:id="444" w:name="_Toc297120459"/>
      <w:bookmarkStart w:id="445" w:name="_Toc303539102"/>
      <w:bookmarkStart w:id="446" w:name="_Toc292559869"/>
      <w:bookmarkStart w:id="447" w:name="_Toc296891199"/>
      <w:bookmarkStart w:id="448" w:name="_Toc297048345"/>
      <w:bookmarkStart w:id="449" w:name="_Toc297216151"/>
      <w:bookmarkStart w:id="450" w:name="_Toc296944498"/>
      <w:bookmarkStart w:id="451" w:name="_Toc297123492"/>
      <w:r>
        <w:rPr>
          <w:rFonts w:ascii="Arial" w:hAnsi="Arial" w:cs="Arial"/>
          <w:color w:val="000000"/>
          <w:highlight w:val="none"/>
        </w:rPr>
        <w:t>.5 分包</w:t>
      </w:r>
      <w:bookmarkEnd w:id="429"/>
      <w:bookmarkEnd w:id="430"/>
      <w:bookmarkEnd w:id="431"/>
      <w:bookmarkEnd w:id="432"/>
      <w:bookmarkEnd w:id="433"/>
      <w:bookmarkEnd w:id="434"/>
      <w:bookmarkEnd w:id="435"/>
    </w:p>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14:paraId="0AEE864B">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3</w:t>
      </w:r>
      <w:bookmarkStart w:id="452" w:name="_Toc303539103"/>
      <w:bookmarkStart w:id="453" w:name="_Toc292559870"/>
      <w:bookmarkStart w:id="454" w:name="_Toc304295524"/>
      <w:bookmarkStart w:id="455" w:name="_Toc297048346"/>
      <w:bookmarkStart w:id="456" w:name="_Toc296890988"/>
      <w:bookmarkStart w:id="457" w:name="_Toc318581158"/>
      <w:bookmarkStart w:id="458" w:name="_Toc292559365"/>
      <w:bookmarkStart w:id="459" w:name="_Toc296346661"/>
      <w:bookmarkStart w:id="460" w:name="_Toc296944499"/>
      <w:bookmarkStart w:id="461" w:name="_Toc297120460"/>
      <w:bookmarkStart w:id="462" w:name="_Toc297123493"/>
      <w:bookmarkStart w:id="463" w:name="_Toc296503160"/>
      <w:bookmarkStart w:id="464" w:name="_Toc297216152"/>
      <w:bookmarkStart w:id="465" w:name="_Toc300934946"/>
      <w:bookmarkStart w:id="466" w:name="_Toc296891200"/>
      <w:bookmarkStart w:id="467" w:name="_Toc312677989"/>
      <w:bookmarkStart w:id="468" w:name="_Toc296347159"/>
      <w:r>
        <w:rPr>
          <w:rFonts w:ascii="Arial" w:hAnsi="Arial" w:cs="Arial"/>
          <w:color w:val="000000"/>
          <w:highlight w:val="none"/>
        </w:rPr>
        <w:t>.5.1 分包的一般约定</w:t>
      </w:r>
    </w:p>
    <w:p w14:paraId="4273001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禁止分包的工程包括：</w:t>
      </w:r>
      <w:r>
        <w:rPr>
          <w:rFonts w:ascii="Arial" w:hAnsi="Arial" w:cs="Arial"/>
          <w:color w:val="000000"/>
          <w:highlight w:val="none"/>
          <w:u w:val="single"/>
        </w:rPr>
        <w:t xml:space="preserve">  经评审备案的施工图纸范围内包含的施工内容 </w:t>
      </w:r>
      <w:r>
        <w:rPr>
          <w:rFonts w:ascii="Arial" w:hAnsi="Arial" w:cs="Arial"/>
          <w:color w:val="000000"/>
          <w:highlight w:val="none"/>
        </w:rPr>
        <w:t>。</w:t>
      </w:r>
    </w:p>
    <w:p w14:paraId="621C9525">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主体结构、关键性工作的范围：</w:t>
      </w:r>
      <w:r>
        <w:rPr>
          <w:rFonts w:ascii="Arial" w:hAnsi="Arial" w:cs="Arial"/>
          <w:color w:val="000000"/>
          <w:highlight w:val="none"/>
          <w:u w:val="single"/>
        </w:rPr>
        <w:t xml:space="preserve">             /              </w:t>
      </w:r>
      <w:r>
        <w:rPr>
          <w:rFonts w:ascii="Arial" w:hAnsi="Arial" w:cs="Arial"/>
          <w:color w:val="000000"/>
          <w:highlight w:val="none"/>
        </w:rPr>
        <w:t>。</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23831808">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3</w:t>
      </w:r>
      <w:bookmarkStart w:id="469" w:name="_Toc318581159"/>
      <w:bookmarkStart w:id="470" w:name="_Toc312677990"/>
      <w:r>
        <w:rPr>
          <w:rFonts w:ascii="Arial" w:hAnsi="Arial" w:cs="Arial"/>
          <w:color w:val="000000"/>
          <w:highlight w:val="none"/>
        </w:rPr>
        <w:t>.5.2 分包的确定</w:t>
      </w:r>
    </w:p>
    <w:p w14:paraId="4D8A1C15">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允许分包的专业工程包括：</w:t>
      </w:r>
      <w:r>
        <w:rPr>
          <w:rFonts w:ascii="Arial" w:hAnsi="Arial" w:cs="Arial"/>
          <w:color w:val="000000"/>
          <w:highlight w:val="none"/>
          <w:u w:val="single"/>
        </w:rPr>
        <w:t xml:space="preserve">   工程劳务   </w:t>
      </w:r>
      <w:r>
        <w:rPr>
          <w:rFonts w:ascii="Arial" w:hAnsi="Arial" w:cs="Arial"/>
          <w:color w:val="000000"/>
          <w:highlight w:val="none"/>
        </w:rPr>
        <w:t>。</w:t>
      </w:r>
    </w:p>
    <w:p w14:paraId="3D72282C">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其他关于分包的约定：</w:t>
      </w:r>
    </w:p>
    <w:p w14:paraId="0B0C07A9">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69B75D86">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（2）在相关分包合同签订并报送有关建设行政主管部门备案后7天内，承包人应当将一份副本提交给监理人，承包人应保障分包工作不得再次分包。</w:t>
      </w:r>
    </w:p>
    <w:p w14:paraId="4A25CFCD">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（3）未经承包人和监理人审批同意的分包工程和分包人，承包人有权拒绝验收分包工程和支付相应款项，由此引起的发包人费用增加和(或)延误的工期由发包人承担。</w:t>
      </w:r>
    </w:p>
    <w:p w14:paraId="67FC61B1">
      <w:pPr>
        <w:pStyle w:val="26"/>
        <w:pageBreakBefore w:val="0"/>
        <w:kinsoku/>
        <w:wordWrap/>
        <w:overflowPunct/>
        <w:topLinePunct w:val="0"/>
        <w:bidi w:val="0"/>
        <w:spacing w:line="440" w:lineRule="exact"/>
        <w:ind w:firstLine="420" w:firstLineChars="200"/>
        <w:rPr>
          <w:rFonts w:ascii="Arial" w:hAnsi="Arial" w:cs="Arial"/>
          <w:color w:val="000000"/>
          <w:szCs w:val="21"/>
          <w:highlight w:val="none"/>
        </w:rPr>
      </w:pPr>
      <w:r>
        <w:rPr>
          <w:rFonts w:ascii="Arial" w:hAnsi="Arial" w:cs="Arial"/>
          <w:color w:val="000000"/>
          <w:szCs w:val="21"/>
          <w:highlight w:val="none"/>
        </w:rPr>
        <w:t>（4）承包人有以下情况之一者，发包人有权解除合同，并视情况扣除其履约保证金：</w:t>
      </w:r>
    </w:p>
    <w:p w14:paraId="7C5ED3DA">
      <w:pPr>
        <w:pStyle w:val="26"/>
        <w:pageBreakBefore w:val="0"/>
        <w:kinsoku/>
        <w:wordWrap/>
        <w:overflowPunct/>
        <w:topLinePunct w:val="0"/>
        <w:bidi w:val="0"/>
        <w:spacing w:line="440" w:lineRule="exact"/>
        <w:ind w:firstLine="441" w:firstLineChars="210"/>
        <w:rPr>
          <w:rFonts w:ascii="Arial" w:hAnsi="Arial" w:cs="Arial"/>
          <w:color w:val="000000"/>
          <w:szCs w:val="21"/>
          <w:highlight w:val="none"/>
        </w:rPr>
      </w:pPr>
      <w:r>
        <w:rPr>
          <w:rFonts w:ascii="Arial" w:hAnsi="Arial" w:cs="Arial"/>
          <w:color w:val="000000"/>
          <w:szCs w:val="21"/>
          <w:highlight w:val="none"/>
        </w:rPr>
        <w:t>①个人承包工程，包括本人单位及外单位人员承包，发包人不承认其个人拥有任何资质等级及营业许可资格。没收全部履约保证金。</w:t>
      </w:r>
    </w:p>
    <w:p w14:paraId="7A71ABB6">
      <w:pPr>
        <w:pStyle w:val="26"/>
        <w:pageBreakBefore w:val="0"/>
        <w:kinsoku/>
        <w:wordWrap/>
        <w:overflowPunct/>
        <w:topLinePunct w:val="0"/>
        <w:bidi w:val="0"/>
        <w:spacing w:line="440" w:lineRule="exact"/>
        <w:ind w:firstLine="441" w:firstLineChars="210"/>
        <w:rPr>
          <w:rFonts w:ascii="Arial" w:hAnsi="Arial" w:cs="Arial"/>
          <w:color w:val="000000"/>
          <w:szCs w:val="21"/>
          <w:highlight w:val="none"/>
        </w:rPr>
      </w:pPr>
      <w:r>
        <w:rPr>
          <w:rFonts w:ascii="Arial" w:hAnsi="Arial" w:cs="Arial"/>
          <w:color w:val="000000"/>
          <w:szCs w:val="21"/>
          <w:highlight w:val="none"/>
        </w:rPr>
        <w:t>②联合承包工程，就地组织暗分包队伍，不具备完成本工程的技术、机械能力，被发包人判定为没有能力履行的承包人。没收全部履约保证金。</w:t>
      </w:r>
    </w:p>
    <w:p w14:paraId="5C83BB8C">
      <w:pPr>
        <w:pStyle w:val="26"/>
        <w:pageBreakBefore w:val="0"/>
        <w:kinsoku/>
        <w:wordWrap/>
        <w:overflowPunct/>
        <w:topLinePunct w:val="0"/>
        <w:bidi w:val="0"/>
        <w:spacing w:line="440" w:lineRule="exact"/>
        <w:ind w:firstLine="441" w:firstLineChars="210"/>
        <w:rPr>
          <w:rFonts w:ascii="Arial" w:hAnsi="Arial" w:cs="Arial"/>
          <w:color w:val="000000"/>
          <w:szCs w:val="21"/>
          <w:highlight w:val="none"/>
        </w:rPr>
      </w:pPr>
      <w:r>
        <w:rPr>
          <w:rFonts w:ascii="Arial" w:hAnsi="Arial" w:cs="Arial"/>
          <w:color w:val="000000"/>
          <w:szCs w:val="21"/>
          <w:highlight w:val="none"/>
        </w:rPr>
        <w:t>③就地转包全部的工程，以谋取高额转让费、管理费的承包人。没收全部履约保证金。</w:t>
      </w:r>
    </w:p>
    <w:p w14:paraId="02AE848C">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28A5404">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3.5.4 分包合同价款</w:t>
      </w:r>
    </w:p>
    <w:bookmarkEnd w:id="469"/>
    <w:bookmarkEnd w:id="470"/>
    <w:p w14:paraId="43145BFE">
      <w:pPr>
        <w:pageBreakBefore w:val="0"/>
        <w:kinsoku/>
        <w:wordWrap/>
        <w:overflowPunct/>
        <w:topLinePunct w:val="0"/>
        <w:bidi w:val="0"/>
        <w:spacing w:line="440" w:lineRule="exact"/>
        <w:ind w:firstLine="420" w:firstLineChars="200"/>
        <w:rPr>
          <w:rFonts w:ascii="Arial" w:hAnsi="Arial" w:cs="Arial"/>
          <w:color w:val="000000"/>
          <w:highlight w:val="none"/>
          <w:u w:val="single"/>
        </w:rPr>
      </w:pPr>
      <w:bookmarkStart w:id="471" w:name="_Toc373478358"/>
      <w:bookmarkStart w:id="472" w:name="_Toc389065277"/>
      <w:bookmarkStart w:id="473" w:name="_Toc373227711"/>
      <w:r>
        <w:rPr>
          <w:rFonts w:ascii="Arial" w:hAnsi="Arial" w:cs="Arial"/>
          <w:color w:val="000000"/>
          <w:highlight w:val="none"/>
        </w:rPr>
        <w:t>关于分包合同价款支付的约定：</w:t>
      </w:r>
      <w:r>
        <w:rPr>
          <w:rFonts w:ascii="Arial" w:hAnsi="Arial" w:cs="Arial"/>
          <w:color w:val="000000"/>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但承包人拖欠分包人合同价款对发包人造成不良影响的或者严重影响施工进度的除外。</w:t>
      </w:r>
    </w:p>
    <w:p w14:paraId="00E2DBC8">
      <w:pPr>
        <w:pageBreakBefore w:val="0"/>
        <w:kinsoku/>
        <w:wordWrap/>
        <w:overflowPunct/>
        <w:topLinePunct w:val="0"/>
        <w:bidi w:val="0"/>
        <w:spacing w:line="440" w:lineRule="exact"/>
        <w:ind w:firstLine="420" w:firstLineChars="200"/>
        <w:rPr>
          <w:rFonts w:ascii="Arial" w:hAnsi="Arial" w:cs="Arial"/>
          <w:color w:val="000000"/>
          <w:highlight w:val="none"/>
        </w:rPr>
      </w:pPr>
    </w:p>
    <w:p w14:paraId="06D0F397">
      <w:pPr>
        <w:pStyle w:val="4"/>
        <w:pageBreakBefore w:val="0"/>
        <w:kinsoku/>
        <w:wordWrap/>
        <w:overflowPunct/>
        <w:topLinePunct w:val="0"/>
        <w:bidi w:val="0"/>
        <w:spacing w:line="440" w:lineRule="exact"/>
        <w:rPr>
          <w:rFonts w:ascii="Arial" w:hAnsi="Arial" w:cs="Arial"/>
          <w:color w:val="000000"/>
          <w:highlight w:val="none"/>
        </w:rPr>
      </w:pPr>
      <w:bookmarkStart w:id="474" w:name="_Toc78449799"/>
      <w:bookmarkStart w:id="475" w:name="_Toc57329529"/>
      <w:bookmarkStart w:id="476" w:name="_Toc407135213"/>
      <w:bookmarkStart w:id="477" w:name="_Toc101808609"/>
      <w:r>
        <w:rPr>
          <w:rFonts w:ascii="Arial" w:hAnsi="Arial" w:cs="Arial"/>
          <w:color w:val="000000"/>
          <w:highlight w:val="none"/>
        </w:rPr>
        <w:t>3.6 工程照管与成品、半成品保护</w:t>
      </w:r>
      <w:bookmarkEnd w:id="471"/>
      <w:bookmarkEnd w:id="472"/>
      <w:bookmarkEnd w:id="473"/>
      <w:bookmarkEnd w:id="474"/>
      <w:bookmarkEnd w:id="475"/>
      <w:bookmarkEnd w:id="476"/>
      <w:bookmarkEnd w:id="477"/>
    </w:p>
    <w:p w14:paraId="79B6AA11">
      <w:pPr>
        <w:pageBreakBefore w:val="0"/>
        <w:kinsoku/>
        <w:wordWrap/>
        <w:overflowPunct/>
        <w:topLinePunct w:val="0"/>
        <w:bidi w:val="0"/>
        <w:spacing w:line="440" w:lineRule="exact"/>
        <w:ind w:firstLine="420" w:firstLineChars="200"/>
        <w:rPr>
          <w:rFonts w:ascii="Arial" w:hAnsi="Arial" w:cs="Arial"/>
          <w:color w:val="000000"/>
          <w:kern w:val="0"/>
          <w:highlight w:val="none"/>
          <w:u w:val="single"/>
        </w:rPr>
      </w:pPr>
      <w:r>
        <w:rPr>
          <w:rFonts w:ascii="Arial" w:hAnsi="Arial" w:cs="Arial"/>
          <w:color w:val="000000"/>
          <w:kern w:val="0"/>
          <w:highlight w:val="none"/>
        </w:rPr>
        <w:t>承包人负责照管工程及工程相关的材料、工程设备的起始时间：</w:t>
      </w:r>
      <w:r>
        <w:rPr>
          <w:rFonts w:ascii="Arial" w:hAnsi="Arial" w:cs="Arial"/>
          <w:color w:val="000000"/>
          <w:kern w:val="0"/>
          <w:highlight w:val="none"/>
          <w:u w:val="single"/>
        </w:rPr>
        <w:t xml:space="preserve"> </w:t>
      </w:r>
      <w:r>
        <w:rPr>
          <w:rFonts w:ascii="Arial" w:hAnsi="Arial" w:cs="Arial"/>
          <w:color w:val="000000"/>
          <w:highlight w:val="none"/>
          <w:u w:val="single"/>
        </w:rPr>
        <w:t>按通用条款执行</w:t>
      </w:r>
      <w:r>
        <w:rPr>
          <w:rFonts w:ascii="Arial" w:hAnsi="Arial" w:cs="Arial"/>
          <w:color w:val="000000"/>
          <w:kern w:val="0"/>
          <w:highlight w:val="none"/>
          <w:u w:val="single"/>
        </w:rPr>
        <w:t xml:space="preserve"> </w:t>
      </w:r>
      <w:r>
        <w:rPr>
          <w:rFonts w:ascii="Arial" w:hAnsi="Arial" w:cs="Arial"/>
          <w:color w:val="000000"/>
          <w:kern w:val="0"/>
          <w:highlight w:val="none"/>
        </w:rPr>
        <w:t>。</w:t>
      </w:r>
    </w:p>
    <w:p w14:paraId="4DB22B75">
      <w:pPr>
        <w:pStyle w:val="4"/>
        <w:pageBreakBefore w:val="0"/>
        <w:kinsoku/>
        <w:wordWrap/>
        <w:overflowPunct/>
        <w:topLinePunct w:val="0"/>
        <w:bidi w:val="0"/>
        <w:spacing w:line="440" w:lineRule="exact"/>
        <w:rPr>
          <w:rFonts w:ascii="Arial" w:hAnsi="Arial" w:cs="Arial"/>
          <w:color w:val="000000"/>
          <w:highlight w:val="none"/>
        </w:rPr>
      </w:pPr>
      <w:bookmarkStart w:id="478" w:name="_Toc389065278"/>
      <w:bookmarkStart w:id="479" w:name="_Toc373227712"/>
      <w:bookmarkStart w:id="480" w:name="_Toc373478359"/>
      <w:bookmarkStart w:id="481" w:name="_Toc1649716734"/>
      <w:bookmarkStart w:id="482" w:name="_Toc1042049436"/>
      <w:bookmarkStart w:id="483" w:name="_Toc78449800"/>
      <w:bookmarkStart w:id="484" w:name="_Toc407135214"/>
      <w:r>
        <w:rPr>
          <w:rFonts w:ascii="Arial" w:hAnsi="Arial" w:cs="Arial"/>
          <w:color w:val="000000"/>
          <w:highlight w:val="none"/>
        </w:rPr>
        <w:t>3.7 履约</w:t>
      </w:r>
      <w:bookmarkEnd w:id="478"/>
      <w:bookmarkEnd w:id="479"/>
      <w:bookmarkEnd w:id="480"/>
      <w:r>
        <w:rPr>
          <w:rFonts w:ascii="Arial" w:hAnsi="Arial" w:cs="Arial"/>
          <w:color w:val="000000"/>
          <w:highlight w:val="none"/>
        </w:rPr>
        <w:t>保证金</w:t>
      </w:r>
      <w:bookmarkEnd w:id="481"/>
      <w:bookmarkEnd w:id="482"/>
      <w:bookmarkEnd w:id="483"/>
      <w:bookmarkEnd w:id="484"/>
    </w:p>
    <w:p w14:paraId="66D9195A">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bookmarkStart w:id="485" w:name="_Toc351203636"/>
      <w:bookmarkStart w:id="486" w:name="_Toc373478360"/>
      <w:bookmarkStart w:id="487" w:name="_Toc373227713"/>
      <w:bookmarkStart w:id="488" w:name="_Toc389065279"/>
      <w:r>
        <w:rPr>
          <w:rFonts w:ascii="Arial" w:hAnsi="Arial" w:cs="Arial"/>
          <w:color w:val="000000"/>
          <w:highlight w:val="none"/>
        </w:rPr>
        <w:t>承包人提供履约担保的形式、金额及期限的：</w:t>
      </w:r>
      <w:r>
        <w:rPr>
          <w:rFonts w:ascii="Arial" w:hAnsi="Arial" w:cs="Arial"/>
          <w:color w:val="000000"/>
          <w:highlight w:val="none"/>
          <w:u w:val="single"/>
        </w:rPr>
        <w:t>承包人在收到中标通知书后，须在30日内向发包人提交合同价款扣除发包人材料设备价款、暂估专业工程、暂列金额后的 5%的履约担保（格式见合同附件7）。履约担保的有效期应当自本合同生效之日起至发包人签认并由监理人向承包人出具“ 竣工验收意见书”之日止。如果承包人无法获得一份不带具体截止日期的担保，履约担保中应当有“变更工程竣工日期的，保证期间按照变更后的竣工日期做相应调整”或类似约定的条款。</w:t>
      </w:r>
    </w:p>
    <w:p w14:paraId="4A6E6BE6">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承包人提供履约担保的形式：</w:t>
      </w:r>
      <w:r>
        <w:rPr>
          <w:rFonts w:ascii="Arial" w:hAnsi="Arial" w:cs="Arial"/>
          <w:color w:val="000000"/>
          <w:highlight w:val="none"/>
          <w:u w:val="single"/>
        </w:rPr>
        <w:t>可以是</w:t>
      </w:r>
      <w:r>
        <w:rPr>
          <w:rFonts w:ascii="Arial" w:hAnsi="Arial" w:cs="Arial"/>
          <w:color w:val="000000"/>
          <w:highlight w:val="none"/>
        </w:rPr>
        <w:t>银行转账、电汇或网上支付、保函（银行保函、电子保函、保证保险保函、工程担保保函）等形式。</w:t>
      </w:r>
      <w:r>
        <w:rPr>
          <w:rFonts w:ascii="Arial" w:hAnsi="Arial" w:cs="Arial"/>
          <w:color w:val="000000"/>
          <w:highlight w:val="none"/>
          <w:u w:val="single"/>
        </w:rPr>
        <w:t>工程担保保证人应将出具的保函相关信息录入“广西建筑市场监管云”平台（http://gxjzsc.caihcloud.com），以实现保函查询及验真功能。</w:t>
      </w:r>
    </w:p>
    <w:p w14:paraId="021FC96D">
      <w:pPr>
        <w:pageBreakBefore w:val="0"/>
        <w:kinsoku/>
        <w:wordWrap/>
        <w:overflowPunct/>
        <w:topLinePunct w:val="0"/>
        <w:bidi w:val="0"/>
        <w:spacing w:line="440" w:lineRule="exact"/>
        <w:ind w:firstLine="420" w:firstLineChars="200"/>
        <w:rPr>
          <w:rFonts w:ascii="Arial" w:hAnsi="Arial" w:cs="Arial"/>
          <w:color w:val="000000"/>
          <w:highlight w:val="none"/>
          <w:u w:val="single"/>
        </w:rPr>
      </w:pPr>
      <w:r>
        <w:rPr>
          <w:rFonts w:ascii="Arial" w:hAnsi="Arial" w:cs="Arial"/>
          <w:color w:val="000000"/>
          <w:highlight w:val="none"/>
          <w:u w:val="single"/>
        </w:rPr>
        <w:t>承包人提供银行转账、电汇或网上支付形式履约担保的，在工程竣工验收合格并对验收发现的问题完成整改后的7个日历天内，发包人退还剩余履约保证金的50%；承包人向发包人完成（施工）竣工资料移交手续后，可向发包人申请退还剩余履约保证金，发包人应在收到申请之日起28个日历天内扣减承包人违约金、赔偿金和其他应从承包人扣回的款项后，将履约保证金的余额无息退还给承包人。</w:t>
      </w:r>
    </w:p>
    <w:p w14:paraId="61E3F484">
      <w:pPr>
        <w:pStyle w:val="3"/>
        <w:pageBreakBefore w:val="0"/>
        <w:kinsoku/>
        <w:wordWrap/>
        <w:overflowPunct/>
        <w:topLinePunct w:val="0"/>
        <w:bidi w:val="0"/>
        <w:spacing w:line="440" w:lineRule="exact"/>
        <w:rPr>
          <w:rFonts w:ascii="Arial" w:hAnsi="Arial" w:cs="Arial"/>
          <w:color w:val="000000"/>
          <w:highlight w:val="none"/>
        </w:rPr>
      </w:pPr>
      <w:bookmarkStart w:id="489" w:name="_Toc10618"/>
      <w:bookmarkStart w:id="490" w:name="_Toc407135215"/>
      <w:bookmarkStart w:id="491" w:name="_Toc907912356"/>
      <w:bookmarkStart w:id="492" w:name="_Toc7399"/>
      <w:bookmarkStart w:id="493" w:name="_Toc931514330"/>
      <w:bookmarkStart w:id="494" w:name="_Toc78449801"/>
      <w:r>
        <w:rPr>
          <w:rFonts w:ascii="Arial" w:hAnsi="Arial" w:cs="Arial"/>
          <w:color w:val="000000"/>
          <w:highlight w:val="none"/>
        </w:rPr>
        <w:t>4</w:t>
      </w:r>
      <w:bookmarkStart w:id="495" w:name="_Toc296890990"/>
      <w:bookmarkStart w:id="496" w:name="_Toc296944501"/>
      <w:bookmarkStart w:id="497" w:name="_Toc267251413"/>
      <w:bookmarkStart w:id="498" w:name="_Toc296503162"/>
      <w:bookmarkStart w:id="499" w:name="_Toc296346663"/>
      <w:bookmarkStart w:id="500" w:name="_Toc297048348"/>
      <w:bookmarkStart w:id="501" w:name="_Toc292559366"/>
      <w:bookmarkStart w:id="502" w:name="_Toc296891202"/>
      <w:bookmarkStart w:id="503" w:name="_Toc296347161"/>
      <w:bookmarkStart w:id="504" w:name="_Toc297120462"/>
      <w:bookmarkStart w:id="505" w:name="_Toc292559871"/>
      <w:r>
        <w:rPr>
          <w:rFonts w:ascii="Arial" w:hAnsi="Arial" w:cs="Arial"/>
          <w:color w:val="000000"/>
          <w:highlight w:val="none"/>
        </w:rPr>
        <w:t>. 监</w:t>
      </w:r>
      <w:bookmarkEnd w:id="495"/>
      <w:bookmarkEnd w:id="496"/>
      <w:bookmarkEnd w:id="497"/>
      <w:bookmarkEnd w:id="498"/>
      <w:bookmarkEnd w:id="499"/>
      <w:bookmarkEnd w:id="500"/>
      <w:bookmarkEnd w:id="501"/>
      <w:bookmarkEnd w:id="502"/>
      <w:bookmarkEnd w:id="503"/>
      <w:bookmarkEnd w:id="504"/>
      <w:bookmarkEnd w:id="505"/>
      <w:r>
        <w:rPr>
          <w:rFonts w:ascii="Arial" w:hAnsi="Arial" w:cs="Arial"/>
          <w:color w:val="000000"/>
          <w:highlight w:val="none"/>
        </w:rPr>
        <w:t>理人</w:t>
      </w:r>
      <w:bookmarkEnd w:id="485"/>
      <w:bookmarkEnd w:id="486"/>
      <w:bookmarkEnd w:id="487"/>
      <w:bookmarkEnd w:id="488"/>
      <w:bookmarkEnd w:id="489"/>
      <w:bookmarkEnd w:id="490"/>
      <w:bookmarkEnd w:id="491"/>
      <w:bookmarkEnd w:id="492"/>
      <w:bookmarkEnd w:id="493"/>
      <w:bookmarkEnd w:id="494"/>
    </w:p>
    <w:p w14:paraId="033CDC3D">
      <w:pPr>
        <w:pStyle w:val="4"/>
        <w:pageBreakBefore w:val="0"/>
        <w:kinsoku/>
        <w:wordWrap/>
        <w:overflowPunct/>
        <w:topLinePunct w:val="0"/>
        <w:bidi w:val="0"/>
        <w:spacing w:line="440" w:lineRule="exact"/>
        <w:rPr>
          <w:rFonts w:ascii="Arial" w:hAnsi="Arial" w:cs="Arial"/>
          <w:color w:val="000000"/>
          <w:highlight w:val="none"/>
        </w:rPr>
      </w:pPr>
      <w:bookmarkStart w:id="506" w:name="_Toc1008304989"/>
      <w:bookmarkStart w:id="507" w:name="_Toc78449802"/>
      <w:bookmarkStart w:id="508" w:name="_Toc373227714"/>
      <w:bookmarkStart w:id="509" w:name="_Toc373478361"/>
      <w:bookmarkStart w:id="510" w:name="_Toc1595043148"/>
      <w:bookmarkStart w:id="511" w:name="_Toc389065280"/>
      <w:bookmarkStart w:id="512" w:name="_Toc407135216"/>
      <w:r>
        <w:rPr>
          <w:rFonts w:ascii="Arial" w:hAnsi="Arial" w:cs="Arial"/>
          <w:color w:val="000000"/>
          <w:highlight w:val="none"/>
        </w:rPr>
        <w:t>4.1 监理人的一般规定</w:t>
      </w:r>
      <w:bookmarkEnd w:id="506"/>
      <w:bookmarkEnd w:id="507"/>
      <w:bookmarkEnd w:id="508"/>
      <w:bookmarkEnd w:id="509"/>
      <w:bookmarkEnd w:id="510"/>
      <w:bookmarkEnd w:id="511"/>
      <w:bookmarkEnd w:id="512"/>
    </w:p>
    <w:p w14:paraId="60E4534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关于监理人的监理内容：</w:t>
      </w:r>
      <w:r>
        <w:rPr>
          <w:rFonts w:ascii="Arial" w:hAnsi="Arial" w:cs="Arial"/>
          <w:color w:val="000000"/>
          <w:highlight w:val="none"/>
          <w:u w:val="single"/>
        </w:rPr>
        <w:t xml:space="preserve">  见监理合同 </w:t>
      </w:r>
      <w:r>
        <w:rPr>
          <w:rFonts w:ascii="Arial" w:hAnsi="Arial" w:cs="Arial"/>
          <w:color w:val="000000"/>
          <w:highlight w:val="none"/>
        </w:rPr>
        <w:t>。</w:t>
      </w:r>
    </w:p>
    <w:p w14:paraId="1EEFC32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关于监理人的监理权限：</w:t>
      </w:r>
      <w:r>
        <w:rPr>
          <w:rFonts w:ascii="Arial" w:hAnsi="Arial" w:cs="Arial"/>
          <w:color w:val="000000"/>
          <w:highlight w:val="none"/>
          <w:u w:val="single"/>
        </w:rPr>
        <w:t xml:space="preserve">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 </w:t>
      </w:r>
      <w:r>
        <w:rPr>
          <w:rFonts w:ascii="Arial" w:hAnsi="Arial" w:cs="Arial"/>
          <w:color w:val="000000"/>
          <w:highlight w:val="none"/>
        </w:rPr>
        <w:t xml:space="preserve">。 </w:t>
      </w:r>
    </w:p>
    <w:p w14:paraId="1C2BB208">
      <w:pPr>
        <w:pageBreakBefore w:val="0"/>
        <w:kinsoku/>
        <w:wordWrap/>
        <w:overflowPunct/>
        <w:topLinePunct w:val="0"/>
        <w:bidi w:val="0"/>
        <w:spacing w:line="440" w:lineRule="exact"/>
        <w:rPr>
          <w:rFonts w:ascii="Arial" w:hAnsi="Arial" w:cs="Arial"/>
          <w:color w:val="000000"/>
          <w:highlight w:val="none"/>
        </w:rPr>
      </w:pPr>
      <w:r>
        <w:rPr>
          <w:rFonts w:ascii="Arial" w:hAnsi="Arial" w:cs="Arial"/>
          <w:color w:val="000000"/>
          <w:highlight w:val="none"/>
        </w:rPr>
        <w:t>关于监理人在施工现场的办公场所、生活场所的提供和费用承担的约定：</w:t>
      </w:r>
      <w:r>
        <w:rPr>
          <w:rFonts w:ascii="Arial" w:hAnsi="Arial" w:cs="Arial"/>
          <w:color w:val="000000"/>
          <w:highlight w:val="none"/>
          <w:u w:val="single"/>
        </w:rPr>
        <w:t xml:space="preserve"> 按通用条款执行   </w:t>
      </w:r>
      <w:r>
        <w:rPr>
          <w:rFonts w:ascii="Arial" w:hAnsi="Arial" w:cs="Arial"/>
          <w:color w:val="000000"/>
          <w:highlight w:val="none"/>
        </w:rPr>
        <w:t>。</w:t>
      </w:r>
    </w:p>
    <w:p w14:paraId="4F37DBE3">
      <w:pPr>
        <w:pStyle w:val="4"/>
        <w:pageBreakBefore w:val="0"/>
        <w:kinsoku/>
        <w:wordWrap/>
        <w:overflowPunct/>
        <w:topLinePunct w:val="0"/>
        <w:bidi w:val="0"/>
        <w:spacing w:line="440" w:lineRule="exact"/>
        <w:rPr>
          <w:rFonts w:ascii="Arial" w:hAnsi="Arial" w:cs="Arial"/>
          <w:color w:val="000000"/>
          <w:highlight w:val="none"/>
        </w:rPr>
      </w:pPr>
      <w:bookmarkStart w:id="513" w:name="_Toc78449803"/>
      <w:bookmarkStart w:id="514" w:name="_Toc389065281"/>
      <w:bookmarkStart w:id="515" w:name="_Toc373227715"/>
      <w:bookmarkStart w:id="516" w:name="_Toc373478362"/>
      <w:bookmarkStart w:id="517" w:name="_Toc407135217"/>
      <w:bookmarkStart w:id="518" w:name="_Toc386397261"/>
      <w:bookmarkStart w:id="519" w:name="_Toc1350458461"/>
      <w:r>
        <w:rPr>
          <w:rFonts w:ascii="Arial" w:hAnsi="Arial" w:cs="Arial"/>
          <w:color w:val="000000"/>
          <w:highlight w:val="none"/>
        </w:rPr>
        <w:t>4.2 监理人员</w:t>
      </w:r>
      <w:bookmarkEnd w:id="513"/>
      <w:bookmarkEnd w:id="514"/>
      <w:bookmarkEnd w:id="515"/>
      <w:bookmarkEnd w:id="516"/>
      <w:bookmarkEnd w:id="517"/>
      <w:bookmarkEnd w:id="518"/>
      <w:bookmarkEnd w:id="519"/>
    </w:p>
    <w:p w14:paraId="4EC3C6C2">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总监理工程师：</w:t>
      </w:r>
    </w:p>
    <w:p w14:paraId="1F5E9B65">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姓    名：</w:t>
      </w:r>
      <w:r>
        <w:rPr>
          <w:rFonts w:ascii="Arial" w:hAnsi="Arial" w:cs="Arial"/>
          <w:color w:val="000000"/>
          <w:highlight w:val="none"/>
          <w:u w:val="single"/>
        </w:rPr>
        <w:t>   </w:t>
      </w:r>
      <w:r>
        <w:rPr>
          <w:rFonts w:ascii="Arial" w:hAnsi="Arial" w:cs="Arial"/>
          <w:color w:val="000000"/>
          <w:highlight w:val="none"/>
        </w:rPr>
        <w:t>；</w:t>
      </w:r>
    </w:p>
    <w:p w14:paraId="6D937225">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职    务：</w:t>
      </w:r>
      <w:r>
        <w:rPr>
          <w:rFonts w:ascii="Arial" w:hAnsi="Arial" w:cs="Arial"/>
          <w:color w:val="000000"/>
          <w:highlight w:val="none"/>
          <w:u w:val="single"/>
        </w:rPr>
        <w:t>   </w:t>
      </w:r>
      <w:r>
        <w:rPr>
          <w:rFonts w:ascii="Arial" w:hAnsi="Arial" w:cs="Arial"/>
          <w:color w:val="000000"/>
          <w:highlight w:val="none"/>
        </w:rPr>
        <w:t>；</w:t>
      </w:r>
    </w:p>
    <w:p w14:paraId="6BBAEBB6">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监理工程师注册证书号：</w:t>
      </w:r>
      <w:r>
        <w:rPr>
          <w:rFonts w:ascii="Arial" w:hAnsi="Arial" w:cs="Arial"/>
          <w:color w:val="000000"/>
          <w:highlight w:val="none"/>
          <w:u w:val="single"/>
        </w:rPr>
        <w:t>         </w:t>
      </w:r>
      <w:r>
        <w:rPr>
          <w:rFonts w:ascii="Arial" w:hAnsi="Arial" w:cs="Arial"/>
          <w:color w:val="000000"/>
          <w:highlight w:val="none"/>
        </w:rPr>
        <w:t>；</w:t>
      </w:r>
    </w:p>
    <w:p w14:paraId="798C6D5C">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联系电话：</w:t>
      </w:r>
      <w:r>
        <w:rPr>
          <w:rFonts w:ascii="Arial" w:hAnsi="Arial" w:cs="Arial"/>
          <w:color w:val="000000"/>
          <w:highlight w:val="none"/>
          <w:u w:val="single"/>
        </w:rPr>
        <w:t>   </w:t>
      </w:r>
      <w:r>
        <w:rPr>
          <w:rFonts w:ascii="Arial" w:hAnsi="Arial" w:cs="Arial"/>
          <w:color w:val="000000"/>
          <w:highlight w:val="none"/>
        </w:rPr>
        <w:t>；</w:t>
      </w:r>
    </w:p>
    <w:p w14:paraId="0C6190A7">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电子信箱：</w:t>
      </w:r>
      <w:r>
        <w:rPr>
          <w:rFonts w:ascii="Arial" w:hAnsi="Arial" w:cs="Arial"/>
          <w:color w:val="000000"/>
          <w:highlight w:val="none"/>
          <w:u w:val="single"/>
        </w:rPr>
        <w:t>   </w:t>
      </w:r>
      <w:r>
        <w:rPr>
          <w:rFonts w:ascii="Arial" w:hAnsi="Arial" w:cs="Arial"/>
          <w:color w:val="000000"/>
          <w:highlight w:val="none"/>
        </w:rPr>
        <w:t>；</w:t>
      </w:r>
    </w:p>
    <w:p w14:paraId="15AC5D82">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通信地址：</w:t>
      </w:r>
      <w:r>
        <w:rPr>
          <w:rFonts w:ascii="Arial" w:hAnsi="Arial" w:cs="Arial"/>
          <w:color w:val="000000"/>
          <w:highlight w:val="none"/>
          <w:u w:val="single"/>
        </w:rPr>
        <w:t>   </w:t>
      </w:r>
      <w:r>
        <w:rPr>
          <w:rFonts w:ascii="Arial" w:hAnsi="Arial" w:cs="Arial"/>
          <w:color w:val="000000"/>
          <w:highlight w:val="none"/>
        </w:rPr>
        <w:t>；</w:t>
      </w:r>
    </w:p>
    <w:p w14:paraId="5D775045">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关于监理人的其他约定：</w:t>
      </w:r>
      <w:r>
        <w:rPr>
          <w:rFonts w:ascii="Arial" w:hAnsi="Arial" w:cs="Arial"/>
          <w:color w:val="000000"/>
          <w:highlight w:val="none"/>
          <w:u w:val="single"/>
        </w:rPr>
        <w:t>   </w:t>
      </w:r>
      <w:r>
        <w:rPr>
          <w:rFonts w:ascii="Arial" w:hAnsi="Arial" w:cs="Arial"/>
          <w:color w:val="000000"/>
          <w:highlight w:val="none"/>
        </w:rPr>
        <w:t>。</w:t>
      </w:r>
    </w:p>
    <w:p w14:paraId="408DBAC6">
      <w:pPr>
        <w:pStyle w:val="4"/>
        <w:pageBreakBefore w:val="0"/>
        <w:kinsoku/>
        <w:wordWrap/>
        <w:overflowPunct/>
        <w:topLinePunct w:val="0"/>
        <w:bidi w:val="0"/>
        <w:spacing w:line="440" w:lineRule="exact"/>
        <w:rPr>
          <w:rFonts w:ascii="Arial" w:hAnsi="Arial" w:cs="Arial"/>
          <w:color w:val="000000"/>
          <w:highlight w:val="none"/>
        </w:rPr>
      </w:pPr>
      <w:bookmarkStart w:id="520" w:name="_Toc78449804"/>
      <w:bookmarkStart w:id="521" w:name="_Toc389065282"/>
      <w:bookmarkStart w:id="522" w:name="_Toc373478363"/>
      <w:bookmarkStart w:id="523" w:name="_Toc941562442"/>
      <w:bookmarkStart w:id="524" w:name="_Toc407135218"/>
      <w:bookmarkStart w:id="525" w:name="_Toc373227716"/>
      <w:bookmarkStart w:id="526" w:name="_Toc539923186"/>
      <w:r>
        <w:rPr>
          <w:rFonts w:ascii="Arial" w:hAnsi="Arial" w:cs="Arial"/>
          <w:color w:val="000000"/>
          <w:highlight w:val="none"/>
        </w:rPr>
        <w:t>4.4 商定或确定</w:t>
      </w:r>
      <w:bookmarkEnd w:id="520"/>
      <w:bookmarkEnd w:id="521"/>
      <w:bookmarkEnd w:id="522"/>
      <w:bookmarkEnd w:id="523"/>
      <w:bookmarkEnd w:id="524"/>
      <w:bookmarkEnd w:id="525"/>
      <w:bookmarkEnd w:id="526"/>
    </w:p>
    <w:p w14:paraId="71ECF067">
      <w:pPr>
        <w:pageBreakBefore w:val="0"/>
        <w:kinsoku/>
        <w:wordWrap/>
        <w:overflowPunct/>
        <w:topLinePunct w:val="0"/>
        <w:bidi w:val="0"/>
        <w:spacing w:line="440" w:lineRule="exact"/>
        <w:ind w:firstLine="420" w:firstLineChars="200"/>
        <w:rPr>
          <w:rFonts w:ascii="Arial" w:hAnsi="Arial" w:cs="Arial"/>
          <w:color w:val="000000"/>
          <w:highlight w:val="none"/>
        </w:rPr>
      </w:pPr>
      <w:bookmarkStart w:id="527" w:name="_Toc267251418"/>
      <w:r>
        <w:rPr>
          <w:rFonts w:ascii="Arial" w:hAnsi="Arial" w:cs="Arial"/>
          <w:color w:val="000000"/>
          <w:highlight w:val="none"/>
        </w:rPr>
        <w:t>在发包人和承包人不能通过协商达成一致意见时，发包人授权监理人对以下事项进行确定：</w:t>
      </w:r>
    </w:p>
    <w:p w14:paraId="6CF2DBA2">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w:t>
      </w:r>
      <w:r>
        <w:rPr>
          <w:rFonts w:ascii="Arial" w:hAnsi="Arial" w:cs="Arial"/>
          <w:color w:val="000000"/>
          <w:highlight w:val="none"/>
          <w:u w:val="single"/>
        </w:rPr>
        <w:t xml:space="preserve"> 对隐蔽工程及中间部位的验收工作   </w:t>
      </w:r>
      <w:r>
        <w:rPr>
          <w:rFonts w:ascii="Arial" w:hAnsi="Arial" w:cs="Arial"/>
          <w:color w:val="000000"/>
          <w:highlight w:val="none"/>
        </w:rPr>
        <w:t>；</w:t>
      </w:r>
    </w:p>
    <w:p w14:paraId="54CA1E6C">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（2）</w:t>
      </w:r>
      <w:r>
        <w:rPr>
          <w:rFonts w:ascii="Arial" w:hAnsi="Arial" w:cs="Arial"/>
          <w:color w:val="000000"/>
          <w:highlight w:val="none"/>
          <w:u w:val="single"/>
        </w:rPr>
        <w:t xml:space="preserve"> 现场经济技术签证审核及工程进度报量审核  </w:t>
      </w:r>
      <w:r>
        <w:rPr>
          <w:rFonts w:ascii="Arial" w:hAnsi="Arial" w:cs="Arial"/>
          <w:color w:val="000000"/>
          <w:highlight w:val="none"/>
        </w:rPr>
        <w:t>；</w:t>
      </w:r>
    </w:p>
    <w:p w14:paraId="4E7AD6F2">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（3）</w:t>
      </w:r>
      <w:r>
        <w:rPr>
          <w:rFonts w:ascii="Arial" w:hAnsi="Arial" w:cs="Arial"/>
          <w:color w:val="000000"/>
          <w:highlight w:val="none"/>
          <w:u w:val="single"/>
        </w:rPr>
        <w:t xml:space="preserve"> 无信息价材料审核及现场临时用工的签证  </w:t>
      </w:r>
      <w:r>
        <w:rPr>
          <w:rFonts w:ascii="Arial" w:hAnsi="Arial" w:cs="Arial"/>
          <w:color w:val="000000"/>
          <w:highlight w:val="none"/>
        </w:rPr>
        <w:t>。</w:t>
      </w:r>
    </w:p>
    <w:p w14:paraId="62DB0439">
      <w:pPr>
        <w:pStyle w:val="3"/>
        <w:pageBreakBefore w:val="0"/>
        <w:kinsoku/>
        <w:wordWrap/>
        <w:overflowPunct/>
        <w:topLinePunct w:val="0"/>
        <w:bidi w:val="0"/>
        <w:spacing w:line="440" w:lineRule="exact"/>
        <w:rPr>
          <w:rFonts w:ascii="Arial" w:hAnsi="Arial" w:cs="Arial"/>
          <w:color w:val="000000"/>
          <w:highlight w:val="none"/>
        </w:rPr>
      </w:pPr>
      <w:bookmarkStart w:id="528" w:name="_Toc373478364"/>
      <w:bookmarkStart w:id="529" w:name="_Toc1687297496"/>
      <w:bookmarkStart w:id="530" w:name="_Toc407135219"/>
      <w:bookmarkStart w:id="531" w:name="_Toc373227717"/>
      <w:bookmarkStart w:id="532" w:name="_Toc351203637"/>
      <w:bookmarkStart w:id="533" w:name="_Toc17949"/>
      <w:bookmarkStart w:id="534" w:name="_Toc7844"/>
      <w:bookmarkStart w:id="535" w:name="_Toc389065283"/>
      <w:bookmarkStart w:id="536" w:name="_Toc1603077308"/>
      <w:bookmarkStart w:id="537" w:name="_Toc78449805"/>
      <w:r>
        <w:rPr>
          <w:rFonts w:ascii="Arial" w:hAnsi="Arial" w:cs="Arial"/>
          <w:color w:val="000000"/>
          <w:highlight w:val="none"/>
        </w:rPr>
        <w:t>5</w:t>
      </w:r>
      <w:bookmarkEnd w:id="527"/>
      <w:bookmarkStart w:id="538" w:name="_Toc296944502"/>
      <w:bookmarkStart w:id="539" w:name="_Toc296890991"/>
      <w:bookmarkStart w:id="540" w:name="_Toc296346664"/>
      <w:bookmarkStart w:id="541" w:name="_Toc292559872"/>
      <w:bookmarkStart w:id="542" w:name="_Toc297120463"/>
      <w:bookmarkStart w:id="543" w:name="_Toc297048349"/>
      <w:bookmarkStart w:id="544" w:name="_Toc292559367"/>
      <w:bookmarkStart w:id="545" w:name="_Toc296891203"/>
      <w:bookmarkStart w:id="546" w:name="_Toc296347162"/>
      <w:bookmarkStart w:id="547" w:name="_Toc296503163"/>
      <w:r>
        <w:rPr>
          <w:rFonts w:ascii="Arial" w:hAnsi="Arial" w:cs="Arial"/>
          <w:color w:val="000000"/>
          <w:highlight w:val="none"/>
        </w:rPr>
        <w:t>. 工程质量</w:t>
      </w:r>
      <w:bookmarkEnd w:id="528"/>
      <w:bookmarkEnd w:id="529"/>
      <w:bookmarkEnd w:id="530"/>
      <w:bookmarkEnd w:id="531"/>
      <w:bookmarkEnd w:id="532"/>
      <w:bookmarkEnd w:id="533"/>
      <w:bookmarkEnd w:id="534"/>
      <w:bookmarkEnd w:id="535"/>
      <w:bookmarkEnd w:id="536"/>
      <w:bookmarkEnd w:id="537"/>
    </w:p>
    <w:p w14:paraId="012574EE">
      <w:pPr>
        <w:pStyle w:val="4"/>
        <w:pageBreakBefore w:val="0"/>
        <w:kinsoku/>
        <w:wordWrap/>
        <w:overflowPunct/>
        <w:topLinePunct w:val="0"/>
        <w:bidi w:val="0"/>
        <w:spacing w:line="440" w:lineRule="exact"/>
        <w:rPr>
          <w:rFonts w:ascii="Arial" w:hAnsi="Arial" w:cs="Arial"/>
          <w:color w:val="000000"/>
          <w:highlight w:val="none"/>
        </w:rPr>
      </w:pPr>
      <w:bookmarkStart w:id="548" w:name="_Toc389065284"/>
      <w:bookmarkStart w:id="549" w:name="_Toc1835421345"/>
      <w:bookmarkStart w:id="550" w:name="_Toc407135220"/>
      <w:bookmarkStart w:id="551" w:name="_Toc78449806"/>
      <w:bookmarkStart w:id="552" w:name="_Toc1952042622"/>
      <w:bookmarkStart w:id="553" w:name="_Toc373478365"/>
      <w:bookmarkStart w:id="554" w:name="_Toc373227718"/>
      <w:r>
        <w:rPr>
          <w:rFonts w:ascii="Arial" w:hAnsi="Arial" w:cs="Arial"/>
          <w:color w:val="000000"/>
          <w:highlight w:val="none"/>
        </w:rPr>
        <w:t>5.1 质量要求</w:t>
      </w:r>
      <w:bookmarkEnd w:id="548"/>
      <w:bookmarkEnd w:id="549"/>
      <w:bookmarkEnd w:id="550"/>
      <w:bookmarkEnd w:id="551"/>
      <w:bookmarkEnd w:id="552"/>
      <w:bookmarkEnd w:id="553"/>
      <w:bookmarkEnd w:id="554"/>
    </w:p>
    <w:p w14:paraId="638014F8">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5</w:t>
      </w:r>
      <w:bookmarkStart w:id="555" w:name="_Toc297123496"/>
      <w:bookmarkStart w:id="556" w:name="_Toc318581164"/>
      <w:bookmarkStart w:id="557" w:name="_Toc300934949"/>
      <w:bookmarkStart w:id="558" w:name="_Toc304295527"/>
      <w:bookmarkStart w:id="559" w:name="_Toc303539106"/>
      <w:bookmarkStart w:id="560" w:name="_Toc312677997"/>
      <w:bookmarkStart w:id="561" w:name="_Toc297216155"/>
      <w:r>
        <w:rPr>
          <w:rFonts w:ascii="Arial" w:hAnsi="Arial" w:cs="Arial"/>
          <w:color w:val="000000"/>
          <w:highlight w:val="none"/>
        </w:rPr>
        <w:t>.1.1 特殊质量标准和要求：</w:t>
      </w:r>
      <w:r>
        <w:rPr>
          <w:rFonts w:ascii="Arial" w:hAnsi="Arial" w:cs="Arial"/>
          <w:color w:val="000000"/>
          <w:highlight w:val="none"/>
          <w:u w:val="single"/>
        </w:rPr>
        <w:t xml:space="preserve">   无        </w:t>
      </w:r>
      <w:r>
        <w:rPr>
          <w:rFonts w:ascii="Arial" w:hAnsi="Arial" w:cs="Arial"/>
          <w:color w:val="000000"/>
          <w:highlight w:val="none"/>
        </w:rPr>
        <w:t>。</w:t>
      </w:r>
    </w:p>
    <w:p w14:paraId="01D5C074">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关于工程奖项的约定： 如果工程获得</w:t>
      </w:r>
      <w:r>
        <w:rPr>
          <w:rFonts w:ascii="Arial" w:hAnsi="Arial" w:cs="Arial"/>
          <w:color w:val="000000"/>
          <w:highlight w:val="none"/>
          <w:u w:val="single"/>
        </w:rPr>
        <w:t xml:space="preserve">        无    （奖项名称）</w:t>
      </w:r>
      <w:r>
        <w:rPr>
          <w:rFonts w:ascii="Arial" w:hAnsi="Arial" w:cs="Arial"/>
          <w:color w:val="000000"/>
          <w:highlight w:val="none"/>
        </w:rPr>
        <w:t>，给予承包人合同价</w:t>
      </w:r>
      <w:r>
        <w:rPr>
          <w:rFonts w:ascii="Arial" w:hAnsi="Arial" w:cs="Arial"/>
          <w:color w:val="000000"/>
          <w:highlight w:val="none"/>
          <w:u w:val="single"/>
        </w:rPr>
        <w:t xml:space="preserve">  / </w:t>
      </w:r>
      <w:r>
        <w:rPr>
          <w:rFonts w:ascii="Arial" w:hAnsi="Arial" w:cs="Arial"/>
          <w:color w:val="000000"/>
          <w:highlight w:val="none"/>
        </w:rPr>
        <w:t>%的奖励。（建设单位创建优质工程的，鼓励在招标控制价和预算中按我区工程建设定额规定计列工程优质费，并在</w:t>
      </w:r>
      <w:r>
        <w:rPr>
          <w:rFonts w:hint="eastAsia" w:ascii="Arial" w:hAnsi="Arial" w:cs="Arial"/>
          <w:color w:val="000000"/>
          <w:highlight w:val="none"/>
          <w:lang w:eastAsia="zh-CN"/>
        </w:rPr>
        <w:t>采购文件</w:t>
      </w:r>
      <w:r>
        <w:rPr>
          <w:rFonts w:ascii="Arial" w:hAnsi="Arial" w:cs="Arial"/>
          <w:color w:val="000000"/>
          <w:highlight w:val="none"/>
        </w:rPr>
        <w:t>中明确工程优质费不可竞争。）</w:t>
      </w:r>
    </w:p>
    <w:p w14:paraId="0E8E1E24">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5.3 隐蔽工程检查</w:t>
      </w:r>
    </w:p>
    <w:p w14:paraId="15448DB2">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E649D4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监理人不能按时进行检查时，应提前</w:t>
      </w:r>
      <w:r>
        <w:rPr>
          <w:rFonts w:ascii="Arial" w:hAnsi="Arial" w:cs="Arial"/>
          <w:color w:val="000000"/>
          <w:highlight w:val="none"/>
          <w:u w:val="single"/>
        </w:rPr>
        <w:t xml:space="preserve">   12</w:t>
      </w:r>
      <w:r>
        <w:rPr>
          <w:rFonts w:ascii="Arial" w:hAnsi="Arial" w:cs="Arial"/>
          <w:color w:val="000000"/>
          <w:highlight w:val="none"/>
        </w:rPr>
        <w:t>小时提交书面延期要求。</w:t>
      </w:r>
    </w:p>
    <w:p w14:paraId="2767C0F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关于延期最长不得超过：</w:t>
      </w:r>
      <w:r>
        <w:rPr>
          <w:rFonts w:ascii="Arial" w:hAnsi="Arial" w:cs="Arial"/>
          <w:color w:val="000000"/>
          <w:highlight w:val="none"/>
          <w:u w:val="single"/>
        </w:rPr>
        <w:t xml:space="preserve">  24 </w:t>
      </w:r>
      <w:r>
        <w:rPr>
          <w:rFonts w:ascii="Arial" w:hAnsi="Arial" w:cs="Arial"/>
          <w:color w:val="000000"/>
          <w:highlight w:val="none"/>
        </w:rPr>
        <w:t>小时。</w:t>
      </w:r>
    </w:p>
    <w:p w14:paraId="644F9A8B">
      <w:pPr>
        <w:pStyle w:val="3"/>
        <w:pageBreakBefore w:val="0"/>
        <w:kinsoku/>
        <w:wordWrap/>
        <w:overflowPunct/>
        <w:topLinePunct w:val="0"/>
        <w:bidi w:val="0"/>
        <w:spacing w:line="440" w:lineRule="exact"/>
        <w:rPr>
          <w:rFonts w:ascii="Arial" w:hAnsi="Arial" w:cs="Arial"/>
          <w:color w:val="000000"/>
          <w:highlight w:val="none"/>
        </w:rPr>
      </w:pPr>
      <w:bookmarkStart w:id="562" w:name="_Toc31445"/>
      <w:bookmarkStart w:id="563" w:name="_Toc1259019817"/>
      <w:bookmarkStart w:id="564" w:name="_Toc407135221"/>
      <w:bookmarkStart w:id="565" w:name="_Toc389065285"/>
      <w:bookmarkStart w:id="566" w:name="_Toc351203638"/>
      <w:bookmarkStart w:id="567" w:name="_Toc15861"/>
      <w:bookmarkStart w:id="568" w:name="_Toc78449807"/>
      <w:bookmarkStart w:id="569" w:name="_Toc373478366"/>
      <w:bookmarkStart w:id="570" w:name="_Toc373227719"/>
      <w:bookmarkStart w:id="571" w:name="_Toc703841976"/>
      <w:r>
        <w:rPr>
          <w:rFonts w:ascii="Arial" w:hAnsi="Arial" w:cs="Arial"/>
          <w:color w:val="000000"/>
          <w:highlight w:val="none"/>
        </w:rPr>
        <w:t>6. 安全文明施工与环境保护</w:t>
      </w:r>
      <w:bookmarkEnd w:id="562"/>
      <w:bookmarkEnd w:id="563"/>
      <w:bookmarkEnd w:id="564"/>
      <w:bookmarkEnd w:id="565"/>
      <w:bookmarkEnd w:id="566"/>
      <w:bookmarkEnd w:id="567"/>
      <w:bookmarkEnd w:id="568"/>
      <w:bookmarkEnd w:id="569"/>
      <w:bookmarkEnd w:id="570"/>
      <w:bookmarkEnd w:id="571"/>
    </w:p>
    <w:p w14:paraId="60B0568E">
      <w:pPr>
        <w:pStyle w:val="4"/>
        <w:pageBreakBefore w:val="0"/>
        <w:kinsoku/>
        <w:wordWrap/>
        <w:overflowPunct/>
        <w:topLinePunct w:val="0"/>
        <w:bidi w:val="0"/>
        <w:spacing w:line="440" w:lineRule="exact"/>
        <w:rPr>
          <w:rFonts w:ascii="Arial" w:hAnsi="Arial" w:cs="Arial"/>
          <w:color w:val="000000"/>
          <w:highlight w:val="none"/>
        </w:rPr>
      </w:pPr>
      <w:bookmarkStart w:id="572" w:name="_Toc1296292062"/>
      <w:bookmarkStart w:id="573" w:name="_Toc407135222"/>
      <w:bookmarkStart w:id="574" w:name="_Toc389065286"/>
      <w:bookmarkStart w:id="575" w:name="_Toc373478367"/>
      <w:bookmarkStart w:id="576" w:name="_Toc78449808"/>
      <w:bookmarkStart w:id="577" w:name="_Toc373227720"/>
      <w:bookmarkStart w:id="578" w:name="_Toc180514231"/>
      <w:r>
        <w:rPr>
          <w:rFonts w:ascii="Arial" w:hAnsi="Arial" w:cs="Arial"/>
          <w:color w:val="000000"/>
          <w:highlight w:val="none"/>
        </w:rPr>
        <w:t>6.1 安全文明施工</w:t>
      </w:r>
      <w:bookmarkEnd w:id="572"/>
      <w:bookmarkEnd w:id="573"/>
      <w:bookmarkEnd w:id="574"/>
      <w:bookmarkEnd w:id="575"/>
      <w:bookmarkEnd w:id="576"/>
      <w:bookmarkEnd w:id="577"/>
      <w:bookmarkEnd w:id="578"/>
    </w:p>
    <w:p w14:paraId="304E489F">
      <w:pPr>
        <w:pageBreakBefore w:val="0"/>
        <w:numPr>
          <w:ilvl w:val="2"/>
          <w:numId w:val="3"/>
        </w:numPr>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6.1.1 项目安全生产的达标目标及相应事项的约定：</w:t>
      </w:r>
      <w:r>
        <w:rPr>
          <w:rFonts w:ascii="Arial" w:hAnsi="Arial" w:cs="Arial"/>
          <w:color w:val="000000"/>
          <w:highlight w:val="none"/>
          <w:u w:val="single"/>
        </w:rPr>
        <w:t xml:space="preserve">   ⑴除执行各项合同条款以外，承包人须按照国家、广西区和桂林市有关规定搞好现场安全及文明施工。承包人对单位工程内的安全负全部责任，由于承包人安全措施不力而造成安全事故和人身伤亡的，承包人承担全部责任、并承担因此发生的全部费用，发包人不承担任何责任；若因此造成发包人损失或被第三方索赔的，承包人须承担一切责任及费用。⑵在合同期内承包人对施工现场的安全生产管理必须严格执行《建筑施工安全检查标准》（JGJ59-2011）、《建设工程安全生产管理条例》（中华人民共和国国务院第393号）和广西壮族自治区和桂林市安全施工的有关规定，其费用已包含在相关工作的合同价格中；对检查不合格的，监理工程师有权下达限期停工整改通知，承包人在期限内无条件进行整改直至达到合格，造成工期延误的，工期不予顺延，由此造成的损失由承包人负责  </w:t>
      </w:r>
      <w:r>
        <w:rPr>
          <w:rFonts w:ascii="Arial" w:hAnsi="Arial" w:cs="Arial"/>
          <w:color w:val="000000"/>
          <w:highlight w:val="none"/>
        </w:rPr>
        <w:t>。</w:t>
      </w:r>
    </w:p>
    <w:p w14:paraId="42BED69D">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关于安全文明施工奖项的约定：</w:t>
      </w:r>
      <w:r>
        <w:rPr>
          <w:rFonts w:ascii="Arial" w:hAnsi="Arial" w:cs="Arial"/>
          <w:color w:val="000000"/>
          <w:highlight w:val="none"/>
          <w:u w:val="single"/>
        </w:rPr>
        <w:t xml:space="preserve">             /                    </w:t>
      </w:r>
      <w:r>
        <w:rPr>
          <w:rFonts w:ascii="Arial" w:hAnsi="Arial" w:cs="Arial"/>
          <w:color w:val="000000"/>
          <w:highlight w:val="none"/>
        </w:rPr>
        <w:t>。</w:t>
      </w:r>
    </w:p>
    <w:p w14:paraId="527088E3">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6.1.4 关于治安保卫的特别约定：</w:t>
      </w:r>
      <w:r>
        <w:rPr>
          <w:rFonts w:ascii="Arial" w:hAnsi="Arial" w:cs="Arial"/>
          <w:color w:val="000000"/>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82D42DB">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关于编制施工场地治安管理计划的约定：</w:t>
      </w:r>
      <w:r>
        <w:rPr>
          <w:rFonts w:ascii="Arial" w:hAnsi="Arial" w:cs="Arial"/>
          <w:color w:val="000000"/>
          <w:highlight w:val="none"/>
          <w:u w:val="single"/>
        </w:rPr>
        <w:t xml:space="preserve"> 开工前7天内承包人编制施工场地治安管理计划和突发治安事件紧急预案  </w:t>
      </w:r>
      <w:r>
        <w:rPr>
          <w:rFonts w:ascii="Arial" w:hAnsi="Arial" w:cs="Arial"/>
          <w:color w:val="000000"/>
          <w:highlight w:val="none"/>
        </w:rPr>
        <w:t>。</w:t>
      </w:r>
    </w:p>
    <w:p w14:paraId="6C922CE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6.1.5 文明施工</w:t>
      </w:r>
    </w:p>
    <w:p w14:paraId="5BCF76A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合同当事人对文明施工的要求：</w:t>
      </w:r>
      <w:r>
        <w:rPr>
          <w:rFonts w:ascii="Arial" w:hAnsi="Arial" w:cs="Arial"/>
          <w:color w:val="000000"/>
          <w:highlight w:val="none"/>
          <w:u w:val="single"/>
        </w:rPr>
        <w:t xml:space="preserve">    按照国家及地方安全文明施工的有关规定执行  </w:t>
      </w:r>
      <w:r>
        <w:rPr>
          <w:rFonts w:ascii="Arial" w:hAnsi="Arial" w:cs="Arial"/>
          <w:color w:val="000000"/>
          <w:highlight w:val="none"/>
        </w:rPr>
        <w:t>。</w:t>
      </w:r>
    </w:p>
    <w:p w14:paraId="47EBB980">
      <w:pPr>
        <w:pStyle w:val="4"/>
        <w:pageBreakBefore w:val="0"/>
        <w:kinsoku/>
        <w:wordWrap/>
        <w:overflowPunct/>
        <w:topLinePunct w:val="0"/>
        <w:bidi w:val="0"/>
        <w:spacing w:line="440" w:lineRule="exact"/>
        <w:rPr>
          <w:rFonts w:ascii="Arial" w:hAnsi="Arial" w:cs="Arial"/>
          <w:color w:val="000000"/>
          <w:highlight w:val="none"/>
        </w:rPr>
      </w:pPr>
      <w:bookmarkStart w:id="579" w:name="_Toc407135223"/>
      <w:bookmarkStart w:id="580" w:name="_Toc373478368"/>
      <w:bookmarkStart w:id="581" w:name="_Toc1922268668"/>
      <w:bookmarkStart w:id="582" w:name="_Toc78449809"/>
      <w:bookmarkStart w:id="583" w:name="_Toc373227721"/>
      <w:bookmarkStart w:id="584" w:name="_Toc389065287"/>
      <w:bookmarkStart w:id="585" w:name="_Toc1519050792"/>
      <w:r>
        <w:rPr>
          <w:rFonts w:ascii="Arial" w:hAnsi="Arial" w:cs="Arial"/>
          <w:color w:val="000000"/>
          <w:highlight w:val="none"/>
        </w:rPr>
        <w:t>6.3 环境保护</w:t>
      </w:r>
      <w:bookmarkEnd w:id="579"/>
      <w:bookmarkEnd w:id="580"/>
      <w:bookmarkEnd w:id="581"/>
      <w:bookmarkEnd w:id="582"/>
      <w:bookmarkEnd w:id="583"/>
      <w:bookmarkEnd w:id="584"/>
      <w:bookmarkEnd w:id="585"/>
    </w:p>
    <w:p w14:paraId="178631D8">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u w:val="single"/>
        </w:rPr>
        <w:t>因施工需要，经发包人批准，由承包人办理有关施工场地交通、环卫和施工噪音管理等手续，费用由承包人负责。</w:t>
      </w:r>
    </w:p>
    <w:p w14:paraId="78A2FD31">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u w:val="single"/>
        </w:rPr>
        <w:t>经过城市道路的施工车辆，必须按交警、城管、运输等部门相关规定执行。由于施工车辆造成的道路、环境等污染，其责任和费用均由承包人承担。</w:t>
      </w:r>
    </w:p>
    <w:bookmarkEnd w:id="555"/>
    <w:bookmarkEnd w:id="556"/>
    <w:bookmarkEnd w:id="557"/>
    <w:bookmarkEnd w:id="558"/>
    <w:bookmarkEnd w:id="559"/>
    <w:bookmarkEnd w:id="560"/>
    <w:bookmarkEnd w:id="561"/>
    <w:p w14:paraId="699BC9A1">
      <w:pPr>
        <w:pStyle w:val="3"/>
        <w:pageBreakBefore w:val="0"/>
        <w:kinsoku/>
        <w:wordWrap/>
        <w:overflowPunct/>
        <w:topLinePunct w:val="0"/>
        <w:bidi w:val="0"/>
        <w:spacing w:line="440" w:lineRule="exact"/>
        <w:rPr>
          <w:rFonts w:ascii="Arial" w:hAnsi="Arial" w:cs="Arial"/>
          <w:color w:val="000000"/>
          <w:highlight w:val="none"/>
        </w:rPr>
      </w:pPr>
      <w:bookmarkStart w:id="586" w:name="_Toc389065288"/>
      <w:bookmarkStart w:id="587" w:name="_Toc14758"/>
      <w:bookmarkStart w:id="588" w:name="_Toc18225"/>
      <w:bookmarkStart w:id="589" w:name="_Toc315674767"/>
      <w:bookmarkStart w:id="590" w:name="_Toc373478369"/>
      <w:bookmarkStart w:id="591" w:name="_Toc78449810"/>
      <w:bookmarkStart w:id="592" w:name="_Toc373227722"/>
      <w:bookmarkStart w:id="593" w:name="_Toc407135224"/>
      <w:bookmarkStart w:id="594" w:name="_Toc1408286886"/>
      <w:bookmarkStart w:id="595" w:name="_Toc351203639"/>
      <w:r>
        <w:rPr>
          <w:rFonts w:ascii="Arial" w:hAnsi="Arial" w:cs="Arial"/>
          <w:color w:val="000000"/>
          <w:highlight w:val="none"/>
        </w:rPr>
        <w:t>7. 工期和进度</w:t>
      </w:r>
      <w:bookmarkEnd w:id="586"/>
      <w:bookmarkEnd w:id="587"/>
      <w:bookmarkEnd w:id="588"/>
      <w:bookmarkEnd w:id="589"/>
      <w:bookmarkEnd w:id="590"/>
      <w:bookmarkEnd w:id="591"/>
      <w:bookmarkEnd w:id="592"/>
      <w:bookmarkEnd w:id="593"/>
      <w:bookmarkEnd w:id="594"/>
      <w:bookmarkEnd w:id="595"/>
    </w:p>
    <w:p w14:paraId="645E98D6">
      <w:pPr>
        <w:pStyle w:val="4"/>
        <w:pageBreakBefore w:val="0"/>
        <w:kinsoku/>
        <w:wordWrap/>
        <w:overflowPunct/>
        <w:topLinePunct w:val="0"/>
        <w:bidi w:val="0"/>
        <w:spacing w:line="440" w:lineRule="exact"/>
        <w:rPr>
          <w:rFonts w:ascii="Arial" w:hAnsi="Arial" w:cs="Arial"/>
          <w:color w:val="000000"/>
          <w:highlight w:val="none"/>
        </w:rPr>
      </w:pPr>
      <w:bookmarkStart w:id="596" w:name="_Toc373478370"/>
      <w:bookmarkStart w:id="597" w:name="_Toc664905709"/>
      <w:bookmarkStart w:id="598" w:name="_Toc389065289"/>
      <w:bookmarkStart w:id="599" w:name="_Toc373227723"/>
      <w:bookmarkStart w:id="600" w:name="_Toc407135225"/>
      <w:bookmarkStart w:id="601" w:name="_Toc78449811"/>
      <w:bookmarkStart w:id="602" w:name="_Toc1194482517"/>
      <w:r>
        <w:rPr>
          <w:rFonts w:ascii="Arial" w:hAnsi="Arial" w:cs="Arial"/>
          <w:color w:val="000000"/>
          <w:highlight w:val="none"/>
        </w:rPr>
        <w:t>7.1 施工组织设计</w:t>
      </w:r>
      <w:bookmarkEnd w:id="596"/>
      <w:bookmarkEnd w:id="597"/>
      <w:bookmarkEnd w:id="598"/>
      <w:bookmarkEnd w:id="599"/>
      <w:bookmarkEnd w:id="600"/>
      <w:bookmarkEnd w:id="601"/>
      <w:bookmarkEnd w:id="602"/>
    </w:p>
    <w:p w14:paraId="5765D8E2">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7.1.1 合</w:t>
      </w:r>
      <w:r>
        <w:rPr>
          <w:rFonts w:ascii="Arial" w:hAnsi="Arial" w:cs="Arial"/>
          <w:color w:val="000000"/>
          <w:kern w:val="0"/>
          <w:highlight w:val="none"/>
        </w:rPr>
        <w:t>同当事人约定的施工组织设计应包括的其他内容：</w:t>
      </w:r>
      <w:r>
        <w:rPr>
          <w:rFonts w:ascii="Arial" w:hAnsi="Arial" w:cs="Arial"/>
          <w:color w:val="000000"/>
          <w:highlight w:val="none"/>
          <w:u w:val="single"/>
        </w:rPr>
        <w:t xml:space="preserve">  （1）承包人应当在收到监理人发出的开工通知后7天内，编制详细的施工进度计划和施工方案说明并报送监理人。承包人编制施工进度计划和施工方案说明的内容： 1、施工组织设计，2、工程进度计划，3、管理人员名单、职称、职务、上岗证等，4、安全文明施工措施，5、质量保证体系，施工进度计划中还应载明要求发包人组织设计人员进行阶段性工程设计交底的时间</w:t>
      </w:r>
      <w:r>
        <w:rPr>
          <w:rFonts w:ascii="Arial" w:hAnsi="Arial" w:cs="Arial"/>
          <w:color w:val="000000"/>
          <w:highlight w:val="none"/>
        </w:rPr>
        <w:t>。</w:t>
      </w:r>
    </w:p>
    <w:p w14:paraId="3E457E39">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highlight w:val="none"/>
        </w:rPr>
        <w:t xml:space="preserve">7.1.2 </w:t>
      </w:r>
      <w:r>
        <w:rPr>
          <w:rFonts w:ascii="Arial" w:hAnsi="Arial" w:cs="Arial"/>
          <w:color w:val="000000"/>
          <w:kern w:val="0"/>
          <w:highlight w:val="none"/>
        </w:rPr>
        <w:t>施工组织设计的提交和修改</w:t>
      </w:r>
    </w:p>
    <w:p w14:paraId="1150ED3B">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承包人提交详细施工组织设计的期限的约定：</w:t>
      </w:r>
      <w:r>
        <w:rPr>
          <w:rFonts w:ascii="Arial" w:hAnsi="Arial" w:cs="Arial"/>
          <w:color w:val="000000"/>
          <w:highlight w:val="none"/>
          <w:u w:val="single"/>
        </w:rPr>
        <w:t xml:space="preserve">  按通用条款执行  </w:t>
      </w:r>
      <w:r>
        <w:rPr>
          <w:rFonts w:ascii="Arial" w:hAnsi="Arial" w:cs="Arial"/>
          <w:color w:val="000000"/>
          <w:highlight w:val="none"/>
        </w:rPr>
        <w:t>。</w:t>
      </w:r>
    </w:p>
    <w:p w14:paraId="378FCB90">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发包人和监理人在收到详细的施工组织设计后确认或提出修改意见的期限：</w:t>
      </w:r>
      <w:r>
        <w:rPr>
          <w:rFonts w:ascii="Arial" w:hAnsi="Arial" w:cs="Arial"/>
          <w:color w:val="000000"/>
          <w:highlight w:val="none"/>
          <w:u w:val="single"/>
        </w:rPr>
        <w:t xml:space="preserve"> 按通用条款执行  </w:t>
      </w:r>
      <w:r>
        <w:rPr>
          <w:rFonts w:ascii="Arial" w:hAnsi="Arial" w:cs="Arial"/>
          <w:color w:val="000000"/>
          <w:highlight w:val="none"/>
        </w:rPr>
        <w:t>。</w:t>
      </w:r>
    </w:p>
    <w:p w14:paraId="5040528F">
      <w:pPr>
        <w:pStyle w:val="4"/>
        <w:pageBreakBefore w:val="0"/>
        <w:kinsoku/>
        <w:wordWrap/>
        <w:overflowPunct/>
        <w:topLinePunct w:val="0"/>
        <w:bidi w:val="0"/>
        <w:spacing w:line="440" w:lineRule="exact"/>
        <w:rPr>
          <w:rFonts w:ascii="Arial" w:hAnsi="Arial" w:cs="Arial"/>
          <w:color w:val="000000"/>
          <w:highlight w:val="none"/>
        </w:rPr>
      </w:pPr>
      <w:bookmarkStart w:id="603" w:name="_Toc389065290"/>
      <w:bookmarkStart w:id="604" w:name="_Toc78449812"/>
      <w:bookmarkStart w:id="605" w:name="_Toc1674747833"/>
      <w:bookmarkStart w:id="606" w:name="_Toc407135226"/>
      <w:bookmarkStart w:id="607" w:name="_Toc373478371"/>
      <w:bookmarkStart w:id="608" w:name="_Toc1393005721"/>
      <w:bookmarkStart w:id="609" w:name="_Toc373227724"/>
      <w:r>
        <w:rPr>
          <w:rFonts w:ascii="Arial" w:hAnsi="Arial" w:cs="Arial"/>
          <w:color w:val="000000"/>
          <w:highlight w:val="none"/>
        </w:rPr>
        <w:t>7</w:t>
      </w:r>
      <w:bookmarkStart w:id="610" w:name="_Toc297216173"/>
      <w:bookmarkStart w:id="611" w:name="_Toc300934966"/>
      <w:bookmarkStart w:id="612" w:name="_Toc312677479"/>
      <w:bookmarkStart w:id="613" w:name="_Toc312678005"/>
      <w:bookmarkStart w:id="614" w:name="_Toc303539123"/>
      <w:bookmarkStart w:id="615" w:name="_Toc304295541"/>
      <w:bookmarkStart w:id="616" w:name="_Toc297123514"/>
      <w:r>
        <w:rPr>
          <w:rFonts w:ascii="Arial" w:hAnsi="Arial" w:cs="Arial"/>
          <w:color w:val="000000"/>
          <w:highlight w:val="none"/>
        </w:rPr>
        <w:t>.2 施工进度计划</w:t>
      </w:r>
      <w:bookmarkEnd w:id="603"/>
      <w:bookmarkEnd w:id="604"/>
      <w:bookmarkEnd w:id="605"/>
      <w:bookmarkEnd w:id="606"/>
      <w:bookmarkEnd w:id="607"/>
      <w:bookmarkEnd w:id="608"/>
      <w:bookmarkEnd w:id="609"/>
    </w:p>
    <w:p w14:paraId="0629586B">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7.2.2 施工进度计划的修订</w:t>
      </w:r>
    </w:p>
    <w:p w14:paraId="221E850F">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发包人和监理人在收到修订的施工进度计划后确认或提出修改意见的期限：</w:t>
      </w:r>
      <w:r>
        <w:rPr>
          <w:rFonts w:ascii="Arial" w:hAnsi="Arial" w:cs="Arial"/>
          <w:color w:val="000000"/>
          <w:highlight w:val="none"/>
          <w:u w:val="single"/>
        </w:rPr>
        <w:t>按通用条款执行</w:t>
      </w:r>
      <w:r>
        <w:rPr>
          <w:rFonts w:ascii="Arial" w:hAnsi="Arial" w:cs="Arial"/>
          <w:color w:val="000000"/>
          <w:highlight w:val="none"/>
        </w:rPr>
        <w:t>。</w:t>
      </w:r>
    </w:p>
    <w:p w14:paraId="36B25675">
      <w:pPr>
        <w:pStyle w:val="4"/>
        <w:pageBreakBefore w:val="0"/>
        <w:kinsoku/>
        <w:wordWrap/>
        <w:overflowPunct/>
        <w:topLinePunct w:val="0"/>
        <w:bidi w:val="0"/>
        <w:spacing w:line="440" w:lineRule="exact"/>
        <w:rPr>
          <w:rFonts w:ascii="Arial" w:hAnsi="Arial" w:cs="Arial"/>
          <w:color w:val="000000"/>
          <w:highlight w:val="none"/>
        </w:rPr>
      </w:pPr>
      <w:bookmarkStart w:id="617" w:name="_Toc373227725"/>
      <w:bookmarkStart w:id="618" w:name="_Toc389065291"/>
      <w:bookmarkStart w:id="619" w:name="_Toc423062567"/>
      <w:bookmarkStart w:id="620" w:name="_Toc373478372"/>
      <w:bookmarkStart w:id="621" w:name="_Toc407135227"/>
      <w:bookmarkStart w:id="622" w:name="_Toc78449813"/>
      <w:bookmarkStart w:id="623" w:name="_Toc1498273563"/>
      <w:r>
        <w:rPr>
          <w:rFonts w:ascii="Arial" w:hAnsi="Arial" w:cs="Arial"/>
          <w:color w:val="000000"/>
          <w:highlight w:val="none"/>
        </w:rPr>
        <w:t>7.3 开工</w:t>
      </w:r>
      <w:bookmarkEnd w:id="617"/>
      <w:bookmarkEnd w:id="618"/>
      <w:bookmarkEnd w:id="619"/>
      <w:bookmarkEnd w:id="620"/>
      <w:bookmarkEnd w:id="621"/>
      <w:bookmarkEnd w:id="622"/>
      <w:bookmarkEnd w:id="623"/>
    </w:p>
    <w:p w14:paraId="346BD52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7.3.1 开工准备</w:t>
      </w:r>
    </w:p>
    <w:p w14:paraId="74849F62">
      <w:pPr>
        <w:pageBreakBefore w:val="0"/>
        <w:kinsoku/>
        <w:wordWrap/>
        <w:overflowPunct/>
        <w:topLinePunct w:val="0"/>
        <w:bidi w:val="0"/>
        <w:spacing w:line="440" w:lineRule="exact"/>
        <w:ind w:firstLine="426"/>
        <w:jc w:val="left"/>
        <w:rPr>
          <w:rFonts w:ascii="Arial" w:hAnsi="Arial" w:cs="Arial"/>
          <w:color w:val="000000"/>
          <w:highlight w:val="none"/>
          <w:u w:val="single"/>
        </w:rPr>
      </w:pPr>
      <w:r>
        <w:rPr>
          <w:rFonts w:ascii="Arial" w:hAnsi="Arial" w:cs="Arial"/>
          <w:color w:val="000000"/>
          <w:highlight w:val="none"/>
        </w:rPr>
        <w:t>关于承包人提交</w:t>
      </w:r>
      <w:r>
        <w:rPr>
          <w:rFonts w:ascii="Arial" w:hAnsi="Arial" w:cs="Arial"/>
          <w:color w:val="000000"/>
          <w:kern w:val="0"/>
          <w:highlight w:val="none"/>
        </w:rPr>
        <w:t>工程开工报审表的期限：</w:t>
      </w:r>
      <w:r>
        <w:rPr>
          <w:rFonts w:ascii="Arial" w:hAnsi="Arial" w:cs="Arial"/>
          <w:color w:val="000000"/>
          <w:highlight w:val="none"/>
          <w:u w:val="single"/>
        </w:rPr>
        <w:t xml:space="preserve">  按通用条款执行</w:t>
      </w:r>
      <w:r>
        <w:rPr>
          <w:rFonts w:ascii="Arial" w:hAnsi="Arial" w:cs="Arial"/>
          <w:color w:val="000000"/>
          <w:highlight w:val="none"/>
        </w:rPr>
        <w:t>。</w:t>
      </w:r>
    </w:p>
    <w:p w14:paraId="266349D8">
      <w:pPr>
        <w:pageBreakBefore w:val="0"/>
        <w:kinsoku/>
        <w:wordWrap/>
        <w:overflowPunct/>
        <w:topLinePunct w:val="0"/>
        <w:bidi w:val="0"/>
        <w:spacing w:line="440" w:lineRule="exact"/>
        <w:ind w:firstLine="426"/>
        <w:jc w:val="left"/>
        <w:rPr>
          <w:rFonts w:ascii="Arial" w:hAnsi="Arial" w:cs="Arial"/>
          <w:color w:val="000000"/>
          <w:highlight w:val="none"/>
          <w:u w:val="single"/>
        </w:rPr>
      </w:pPr>
      <w:r>
        <w:rPr>
          <w:rFonts w:ascii="Arial" w:hAnsi="Arial" w:cs="Arial"/>
          <w:color w:val="000000"/>
          <w:highlight w:val="none"/>
        </w:rPr>
        <w:t>关于发包人应完成的其他开工准备工作及期限：</w:t>
      </w:r>
      <w:r>
        <w:rPr>
          <w:rFonts w:ascii="Arial" w:hAnsi="Arial" w:cs="Arial"/>
          <w:color w:val="000000"/>
          <w:highlight w:val="none"/>
          <w:u w:val="single"/>
        </w:rPr>
        <w:t xml:space="preserve">  按通用条款执行 </w:t>
      </w:r>
      <w:r>
        <w:rPr>
          <w:rFonts w:ascii="Arial" w:hAnsi="Arial" w:cs="Arial"/>
          <w:color w:val="000000"/>
          <w:highlight w:val="none"/>
        </w:rPr>
        <w:t>。</w:t>
      </w:r>
    </w:p>
    <w:p w14:paraId="26DEA897">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关于承包人应完成的其他开工准备工作及期限：</w:t>
      </w:r>
      <w:r>
        <w:rPr>
          <w:rFonts w:ascii="Arial" w:hAnsi="Arial" w:cs="Arial"/>
          <w:color w:val="000000"/>
          <w:highlight w:val="none"/>
          <w:u w:val="single"/>
        </w:rPr>
        <w:t xml:space="preserve">   在开工前办理完毕所有合法手续，并提供给发包人证件</w:t>
      </w:r>
      <w:r>
        <w:rPr>
          <w:rFonts w:hint="eastAsia" w:ascii="Arial" w:hAnsi="Arial" w:cs="Arial"/>
          <w:color w:val="000000"/>
          <w:highlight w:val="none"/>
          <w:u w:val="single"/>
          <w:lang w:eastAsia="zh-CN"/>
        </w:rPr>
        <w:t>扫描件</w:t>
      </w:r>
      <w:r>
        <w:rPr>
          <w:rFonts w:ascii="Arial" w:hAnsi="Arial" w:cs="Arial"/>
          <w:color w:val="000000"/>
          <w:highlight w:val="none"/>
          <w:u w:val="single"/>
        </w:rPr>
        <w:t xml:space="preserve">（扫描件）一套  </w:t>
      </w:r>
      <w:r>
        <w:rPr>
          <w:rFonts w:ascii="Arial" w:hAnsi="Arial" w:cs="Arial"/>
          <w:color w:val="000000"/>
          <w:highlight w:val="none"/>
        </w:rPr>
        <w:t>。</w:t>
      </w:r>
    </w:p>
    <w:p w14:paraId="17FB6704">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7.3.2 开工通知</w:t>
      </w:r>
    </w:p>
    <w:p w14:paraId="05A5A9C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因发包人原因造成监理人未能在计划开工日期之日起</w:t>
      </w:r>
      <w:r>
        <w:rPr>
          <w:rFonts w:ascii="Arial" w:hAnsi="Arial" w:cs="Arial"/>
          <w:color w:val="000000"/>
          <w:highlight w:val="none"/>
          <w:u w:val="single"/>
        </w:rPr>
        <w:t xml:space="preserve"> 60 </w:t>
      </w:r>
      <w:r>
        <w:rPr>
          <w:rFonts w:ascii="Arial" w:hAnsi="Arial" w:cs="Arial"/>
          <w:color w:val="000000"/>
          <w:highlight w:val="none"/>
        </w:rPr>
        <w:t>天内发出开工通知的，承包人有权提出价格调整要求，或者解除合同。</w:t>
      </w:r>
    </w:p>
    <w:bookmarkEnd w:id="610"/>
    <w:bookmarkEnd w:id="611"/>
    <w:bookmarkEnd w:id="612"/>
    <w:bookmarkEnd w:id="613"/>
    <w:bookmarkEnd w:id="614"/>
    <w:bookmarkEnd w:id="615"/>
    <w:bookmarkEnd w:id="616"/>
    <w:p w14:paraId="27F71A6B">
      <w:pPr>
        <w:pStyle w:val="4"/>
        <w:pageBreakBefore w:val="0"/>
        <w:kinsoku/>
        <w:wordWrap/>
        <w:overflowPunct/>
        <w:topLinePunct w:val="0"/>
        <w:bidi w:val="0"/>
        <w:spacing w:line="440" w:lineRule="exact"/>
        <w:rPr>
          <w:rFonts w:ascii="Arial" w:hAnsi="Arial" w:cs="Arial"/>
          <w:color w:val="000000"/>
          <w:highlight w:val="none"/>
        </w:rPr>
      </w:pPr>
      <w:bookmarkStart w:id="624" w:name="_Toc373227726"/>
      <w:bookmarkStart w:id="625" w:name="_Toc407135228"/>
      <w:bookmarkStart w:id="626" w:name="_Toc373478373"/>
      <w:bookmarkStart w:id="627" w:name="_Toc86855608"/>
      <w:bookmarkStart w:id="628" w:name="_Toc78449814"/>
      <w:bookmarkStart w:id="629" w:name="_Toc741356765"/>
      <w:bookmarkStart w:id="630" w:name="_Toc389065292"/>
      <w:r>
        <w:rPr>
          <w:rFonts w:ascii="Arial" w:hAnsi="Arial" w:cs="Arial"/>
          <w:color w:val="000000"/>
          <w:highlight w:val="none"/>
        </w:rPr>
        <w:t>7.4 测量放线</w:t>
      </w:r>
      <w:bookmarkEnd w:id="624"/>
      <w:bookmarkEnd w:id="625"/>
      <w:bookmarkEnd w:id="626"/>
      <w:bookmarkEnd w:id="627"/>
      <w:bookmarkEnd w:id="628"/>
      <w:bookmarkEnd w:id="629"/>
      <w:bookmarkEnd w:id="630"/>
    </w:p>
    <w:p w14:paraId="0CAD42D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7.4.1发包人通过监理人向承包人提供测量基准点、基准线和水准点及其书面资料的期限：</w:t>
      </w:r>
    </w:p>
    <w:p w14:paraId="482AAAA6">
      <w:pPr>
        <w:pageBreakBefore w:val="0"/>
        <w:kinsoku/>
        <w:wordWrap/>
        <w:overflowPunct/>
        <w:topLinePunct w:val="0"/>
        <w:bidi w:val="0"/>
        <w:spacing w:line="440" w:lineRule="exact"/>
        <w:jc w:val="left"/>
        <w:rPr>
          <w:rFonts w:ascii="Arial" w:hAnsi="Arial" w:cs="Arial"/>
          <w:color w:val="000000"/>
          <w:highlight w:val="none"/>
          <w:u w:val="single"/>
        </w:rPr>
      </w:pPr>
      <w:r>
        <w:rPr>
          <w:rFonts w:ascii="Arial" w:hAnsi="Arial" w:cs="Arial"/>
          <w:color w:val="000000"/>
          <w:highlight w:val="none"/>
          <w:u w:val="single"/>
        </w:rPr>
        <w:t xml:space="preserve">  按通用条款执行    </w:t>
      </w:r>
      <w:r>
        <w:rPr>
          <w:rFonts w:ascii="Arial" w:hAnsi="Arial" w:cs="Arial"/>
          <w:color w:val="000000"/>
          <w:highlight w:val="none"/>
        </w:rPr>
        <w:t>。</w:t>
      </w:r>
    </w:p>
    <w:p w14:paraId="72F22C7A">
      <w:pPr>
        <w:pStyle w:val="4"/>
        <w:pageBreakBefore w:val="0"/>
        <w:kinsoku/>
        <w:wordWrap/>
        <w:overflowPunct/>
        <w:topLinePunct w:val="0"/>
        <w:bidi w:val="0"/>
        <w:spacing w:line="440" w:lineRule="exact"/>
        <w:rPr>
          <w:rFonts w:ascii="Arial" w:hAnsi="Arial" w:cs="Arial"/>
          <w:color w:val="000000"/>
          <w:highlight w:val="none"/>
        </w:rPr>
      </w:pPr>
      <w:bookmarkStart w:id="631" w:name="_Toc78449815"/>
      <w:bookmarkStart w:id="632" w:name="_Toc407135229"/>
      <w:bookmarkStart w:id="633" w:name="_Toc373478374"/>
      <w:bookmarkStart w:id="634" w:name="_Toc1863025072"/>
      <w:bookmarkStart w:id="635" w:name="_Toc373227727"/>
      <w:bookmarkStart w:id="636" w:name="_Toc1417437583"/>
      <w:bookmarkStart w:id="637" w:name="_Toc389065293"/>
      <w:r>
        <w:rPr>
          <w:rFonts w:ascii="Arial" w:hAnsi="Arial" w:cs="Arial"/>
          <w:color w:val="000000"/>
          <w:highlight w:val="none"/>
        </w:rPr>
        <w:t>7</w:t>
      </w:r>
      <w:bookmarkStart w:id="638" w:name="_Toc312678010"/>
      <w:bookmarkStart w:id="639" w:name="_Toc304295546"/>
      <w:bookmarkStart w:id="640" w:name="_Toc312677484"/>
      <w:bookmarkStart w:id="641" w:name="_Toc297123516"/>
      <w:bookmarkStart w:id="642" w:name="_Toc300934968"/>
      <w:bookmarkStart w:id="643" w:name="_Toc297216175"/>
      <w:bookmarkStart w:id="644" w:name="_Toc303539125"/>
      <w:r>
        <w:rPr>
          <w:rFonts w:ascii="Arial" w:hAnsi="Arial" w:cs="Arial"/>
          <w:color w:val="000000"/>
          <w:highlight w:val="none"/>
        </w:rPr>
        <w:t>.5 工期延误</w:t>
      </w:r>
      <w:bookmarkEnd w:id="631"/>
      <w:bookmarkEnd w:id="632"/>
      <w:bookmarkEnd w:id="633"/>
      <w:bookmarkEnd w:id="634"/>
      <w:bookmarkEnd w:id="635"/>
      <w:bookmarkEnd w:id="636"/>
      <w:bookmarkEnd w:id="637"/>
    </w:p>
    <w:bookmarkEnd w:id="638"/>
    <w:bookmarkEnd w:id="639"/>
    <w:bookmarkEnd w:id="640"/>
    <w:bookmarkEnd w:id="641"/>
    <w:bookmarkEnd w:id="642"/>
    <w:bookmarkEnd w:id="643"/>
    <w:bookmarkEnd w:id="644"/>
    <w:p w14:paraId="1148AC7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7.5.1 因发包人原因导致工期延误</w:t>
      </w:r>
    </w:p>
    <w:p w14:paraId="38DF957F">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（7）因发包人原因导致工期延误的其他情形：</w:t>
      </w:r>
      <w:r>
        <w:rPr>
          <w:rFonts w:ascii="Arial" w:hAnsi="Arial" w:cs="Arial"/>
          <w:color w:val="000000"/>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Arial" w:hAnsi="Arial" w:cs="Arial"/>
          <w:color w:val="000000"/>
          <w:highlight w:val="none"/>
        </w:rPr>
        <w:t xml:space="preserve"> 。</w:t>
      </w:r>
    </w:p>
    <w:p w14:paraId="4313DF4F">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7</w:t>
      </w:r>
      <w:bookmarkStart w:id="645" w:name="_Toc318581169"/>
      <w:bookmarkStart w:id="646" w:name="_Toc312677486"/>
      <w:bookmarkStart w:id="647" w:name="_Toc312678012"/>
      <w:bookmarkStart w:id="648" w:name="_Toc304295548"/>
      <w:bookmarkStart w:id="649" w:name="_Toc297216177"/>
      <w:bookmarkStart w:id="650" w:name="_Toc303539127"/>
      <w:bookmarkStart w:id="651" w:name="_Toc300934970"/>
      <w:bookmarkStart w:id="652" w:name="_Toc297123518"/>
      <w:r>
        <w:rPr>
          <w:rFonts w:ascii="Arial" w:hAnsi="Arial" w:cs="Arial"/>
          <w:color w:val="000000"/>
          <w:highlight w:val="none"/>
        </w:rPr>
        <w:t>.5.2 因承包人原因导致工期延误</w:t>
      </w:r>
    </w:p>
    <w:bookmarkEnd w:id="645"/>
    <w:bookmarkEnd w:id="646"/>
    <w:bookmarkEnd w:id="647"/>
    <w:p w14:paraId="56E1492B">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双方约定经监理工程师确认，工期相应顺延的情况：</w:t>
      </w:r>
      <w:r>
        <w:rPr>
          <w:rFonts w:ascii="Arial" w:hAnsi="Arial" w:cs="Arial"/>
          <w:color w:val="000000"/>
          <w:highlight w:val="none"/>
          <w:u w:val="single"/>
        </w:rPr>
        <w:t xml:space="preserve"> 非上述原因，承包人不能按合同约定的时间竣工，承包人应承担违约责任。 </w:t>
      </w:r>
      <w:r>
        <w:rPr>
          <w:rFonts w:ascii="Arial" w:hAnsi="Arial" w:cs="Arial"/>
          <w:color w:val="000000"/>
          <w:highlight w:val="none"/>
        </w:rPr>
        <w:t>。</w:t>
      </w:r>
    </w:p>
    <w:p w14:paraId="429D0699">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因</w:t>
      </w:r>
      <w:bookmarkStart w:id="653" w:name="_Toc312677487"/>
      <w:bookmarkStart w:id="654" w:name="_Toc318581170"/>
      <w:bookmarkStart w:id="655" w:name="_Toc312678013"/>
      <w:r>
        <w:rPr>
          <w:rFonts w:ascii="Arial" w:hAnsi="Arial" w:cs="Arial"/>
          <w:color w:val="000000"/>
          <w:highlight w:val="none"/>
        </w:rPr>
        <w:t>承包人原因造成工期延误，逾期竣工违约金的计算方法为：</w:t>
      </w:r>
      <w:bookmarkEnd w:id="648"/>
      <w:bookmarkEnd w:id="649"/>
      <w:bookmarkEnd w:id="650"/>
      <w:bookmarkEnd w:id="651"/>
      <w:bookmarkEnd w:id="652"/>
      <w:bookmarkEnd w:id="653"/>
      <w:bookmarkEnd w:id="654"/>
      <w:bookmarkEnd w:id="655"/>
      <w:r>
        <w:rPr>
          <w:rFonts w:ascii="Arial" w:hAnsi="Arial" w:cs="Arial"/>
          <w:color w:val="000000"/>
          <w:highlight w:val="none"/>
          <w:u w:val="single"/>
        </w:rPr>
        <w:t>每逾期竣工一日，承包人按相当于本合同签约合同价的0.3‰为向发包人支付违约金。当发现承包人存在违约行为时，由监理人预先下发整改指令，如承包人不及时采取措施纠正，在指令下达后十五天下发承担违约责任通知书；承包人应支付的违约金，发包人可从应付给承包人的工程款中扣除，也可从履约保证金提取相应数额的违约金。如承包人在合同工期内，完成合同规定的全部工程，且质量合格，在本工程施工竣工验收后十五天内可申请返还全部或部分违约金，返还金额由监理人审核，发包人批准。违约金返还时不计付银行利息  。</w:t>
      </w:r>
    </w:p>
    <w:p w14:paraId="35460DBA">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u w:val="single"/>
        </w:rPr>
        <w:t>但承包人如逾期竣工达60日，发包人有权解除合同；承包人应自发包人发出合同解除通知之日退场。剩余工程发包人有权另行发包给第三方承建。对于承包人已完工并且验收合格的该部分工程，由发包人按工程造价审计（财政评审）进行结算，结算款待工程全部竣工后再支付给承包人。</w:t>
      </w:r>
    </w:p>
    <w:p w14:paraId="65BFC728">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因承包人原因造成工期延误，逾</w:t>
      </w:r>
      <w:bookmarkStart w:id="656" w:name="_Toc318581171"/>
      <w:bookmarkStart w:id="657" w:name="_Toc312678014"/>
      <w:r>
        <w:rPr>
          <w:rFonts w:ascii="Arial" w:hAnsi="Arial" w:cs="Arial"/>
          <w:color w:val="000000"/>
          <w:highlight w:val="none"/>
        </w:rPr>
        <w:t>期竣工违约金的上限：</w:t>
      </w:r>
      <w:r>
        <w:rPr>
          <w:rFonts w:ascii="Arial" w:hAnsi="Arial" w:cs="Arial"/>
          <w:color w:val="000000"/>
          <w:highlight w:val="none"/>
          <w:u w:val="single"/>
        </w:rPr>
        <w:t xml:space="preserve">     无         </w:t>
      </w:r>
      <w:r>
        <w:rPr>
          <w:rFonts w:ascii="Arial" w:hAnsi="Arial" w:cs="Arial"/>
          <w:color w:val="000000"/>
          <w:highlight w:val="none"/>
        </w:rPr>
        <w:t>。</w:t>
      </w:r>
    </w:p>
    <w:bookmarkEnd w:id="656"/>
    <w:bookmarkEnd w:id="657"/>
    <w:p w14:paraId="3504555D">
      <w:pPr>
        <w:pStyle w:val="4"/>
        <w:pageBreakBefore w:val="0"/>
        <w:kinsoku/>
        <w:wordWrap/>
        <w:overflowPunct/>
        <w:topLinePunct w:val="0"/>
        <w:bidi w:val="0"/>
        <w:spacing w:line="440" w:lineRule="exact"/>
        <w:rPr>
          <w:rFonts w:ascii="Arial" w:hAnsi="Arial" w:cs="Arial"/>
          <w:color w:val="000000"/>
          <w:highlight w:val="none"/>
        </w:rPr>
      </w:pPr>
      <w:bookmarkStart w:id="658" w:name="_Toc78449816"/>
      <w:bookmarkStart w:id="659" w:name="_Toc389065294"/>
      <w:bookmarkStart w:id="660" w:name="_Toc407135230"/>
      <w:bookmarkStart w:id="661" w:name="_Toc373478375"/>
      <w:bookmarkStart w:id="662" w:name="_Toc888037017"/>
      <w:bookmarkStart w:id="663" w:name="_Toc1954543271"/>
      <w:bookmarkStart w:id="664" w:name="_Toc373227728"/>
      <w:r>
        <w:rPr>
          <w:rFonts w:ascii="Arial" w:hAnsi="Arial" w:cs="Arial"/>
          <w:color w:val="000000"/>
          <w:highlight w:val="none"/>
        </w:rPr>
        <w:t>7</w:t>
      </w:r>
      <w:bookmarkStart w:id="665" w:name="_Toc297123519"/>
      <w:bookmarkStart w:id="666" w:name="_Toc300934971"/>
      <w:bookmarkStart w:id="667" w:name="_Toc303539128"/>
      <w:bookmarkStart w:id="668" w:name="_Toc304295549"/>
      <w:bookmarkStart w:id="669" w:name="_Toc312678015"/>
      <w:bookmarkStart w:id="670" w:name="_Toc297216178"/>
      <w:r>
        <w:rPr>
          <w:rFonts w:ascii="Arial" w:hAnsi="Arial" w:cs="Arial"/>
          <w:color w:val="000000"/>
          <w:highlight w:val="none"/>
        </w:rPr>
        <w:t>.6 不</w:t>
      </w:r>
      <w:bookmarkEnd w:id="665"/>
      <w:bookmarkEnd w:id="666"/>
      <w:bookmarkEnd w:id="667"/>
      <w:bookmarkEnd w:id="668"/>
      <w:bookmarkEnd w:id="669"/>
      <w:bookmarkEnd w:id="670"/>
      <w:r>
        <w:rPr>
          <w:rFonts w:ascii="Arial" w:hAnsi="Arial" w:cs="Arial"/>
          <w:color w:val="000000"/>
          <w:highlight w:val="none"/>
        </w:rPr>
        <w:t>利物质条件</w:t>
      </w:r>
      <w:bookmarkEnd w:id="658"/>
      <w:bookmarkEnd w:id="659"/>
      <w:bookmarkEnd w:id="660"/>
      <w:bookmarkEnd w:id="661"/>
      <w:bookmarkEnd w:id="662"/>
      <w:bookmarkEnd w:id="663"/>
      <w:bookmarkEnd w:id="664"/>
    </w:p>
    <w:p w14:paraId="34E78DE1">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bookmarkStart w:id="671" w:name="_Toc312678016"/>
      <w:bookmarkStart w:id="672" w:name="_Toc300934972"/>
      <w:bookmarkStart w:id="673" w:name="_Toc304295550"/>
      <w:bookmarkStart w:id="674" w:name="_Toc297216179"/>
      <w:bookmarkStart w:id="675" w:name="_Toc297123520"/>
      <w:bookmarkStart w:id="676" w:name="_Toc303539129"/>
      <w:bookmarkStart w:id="677" w:name="_Toc318581172"/>
      <w:r>
        <w:rPr>
          <w:rFonts w:ascii="Arial" w:hAnsi="Arial" w:cs="Arial"/>
          <w:color w:val="000000"/>
          <w:highlight w:val="none"/>
        </w:rPr>
        <w:t>不利物质条件的其他情形和有关约定：</w:t>
      </w:r>
      <w:r>
        <w:rPr>
          <w:rFonts w:ascii="Arial" w:hAnsi="Arial" w:cs="Arial"/>
          <w:color w:val="000000"/>
          <w:highlight w:val="none"/>
          <w:u w:val="single"/>
        </w:rPr>
        <w:t xml:space="preserve">    无        </w:t>
      </w:r>
      <w:r>
        <w:rPr>
          <w:rFonts w:ascii="Arial" w:hAnsi="Arial" w:cs="Arial"/>
          <w:color w:val="000000"/>
          <w:highlight w:val="none"/>
        </w:rPr>
        <w:t>。</w:t>
      </w:r>
    </w:p>
    <w:bookmarkEnd w:id="671"/>
    <w:bookmarkEnd w:id="672"/>
    <w:bookmarkEnd w:id="673"/>
    <w:bookmarkEnd w:id="674"/>
    <w:bookmarkEnd w:id="675"/>
    <w:bookmarkEnd w:id="676"/>
    <w:bookmarkEnd w:id="677"/>
    <w:p w14:paraId="64573E3D">
      <w:pPr>
        <w:pStyle w:val="4"/>
        <w:pageBreakBefore w:val="0"/>
        <w:kinsoku/>
        <w:wordWrap/>
        <w:overflowPunct/>
        <w:topLinePunct w:val="0"/>
        <w:bidi w:val="0"/>
        <w:spacing w:line="440" w:lineRule="exact"/>
        <w:rPr>
          <w:rFonts w:ascii="Arial" w:hAnsi="Arial" w:cs="Arial"/>
          <w:color w:val="000000"/>
          <w:highlight w:val="none"/>
        </w:rPr>
      </w:pPr>
      <w:bookmarkStart w:id="678" w:name="_Toc2031116443"/>
      <w:bookmarkStart w:id="679" w:name="_Toc373227729"/>
      <w:bookmarkStart w:id="680" w:name="_Toc407135231"/>
      <w:bookmarkStart w:id="681" w:name="_Toc78449817"/>
      <w:bookmarkStart w:id="682" w:name="_Toc851880484"/>
      <w:bookmarkStart w:id="683" w:name="_Toc373478376"/>
      <w:bookmarkStart w:id="684" w:name="_Toc389065295"/>
      <w:r>
        <w:rPr>
          <w:rFonts w:ascii="Arial" w:hAnsi="Arial" w:cs="Arial"/>
          <w:color w:val="000000"/>
          <w:highlight w:val="none"/>
        </w:rPr>
        <w:t>7</w:t>
      </w:r>
      <w:bookmarkStart w:id="685" w:name="_Toc304295551"/>
      <w:bookmarkStart w:id="686" w:name="_Toc297123521"/>
      <w:bookmarkStart w:id="687" w:name="_Toc303539130"/>
      <w:bookmarkStart w:id="688" w:name="_Toc300934973"/>
      <w:bookmarkStart w:id="689" w:name="_Toc297216180"/>
      <w:bookmarkStart w:id="690" w:name="_Toc312678017"/>
      <w:r>
        <w:rPr>
          <w:rFonts w:ascii="Arial" w:hAnsi="Arial" w:cs="Arial"/>
          <w:color w:val="000000"/>
          <w:highlight w:val="none"/>
        </w:rPr>
        <w:t>.7 异常恶劣的气候条件</w:t>
      </w:r>
      <w:bookmarkEnd w:id="678"/>
      <w:bookmarkEnd w:id="679"/>
      <w:bookmarkEnd w:id="680"/>
      <w:bookmarkEnd w:id="681"/>
      <w:bookmarkEnd w:id="682"/>
      <w:bookmarkEnd w:id="683"/>
      <w:bookmarkEnd w:id="684"/>
    </w:p>
    <w:bookmarkEnd w:id="685"/>
    <w:bookmarkEnd w:id="686"/>
    <w:bookmarkEnd w:id="687"/>
    <w:bookmarkEnd w:id="688"/>
    <w:bookmarkEnd w:id="689"/>
    <w:bookmarkEnd w:id="690"/>
    <w:p w14:paraId="40F791BE">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发包人和承包人同意以下情形视为异常恶劣的气候条件：</w:t>
      </w:r>
    </w:p>
    <w:p w14:paraId="0C026395">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w:t>
      </w:r>
      <w:r>
        <w:rPr>
          <w:rFonts w:ascii="Arial" w:hAnsi="Arial" w:cs="Arial"/>
          <w:color w:val="000000"/>
          <w:highlight w:val="none"/>
          <w:u w:val="single"/>
        </w:rPr>
        <w:t xml:space="preserve">当地6级以上破坏性地震  </w:t>
      </w:r>
      <w:r>
        <w:rPr>
          <w:rFonts w:ascii="Arial" w:hAnsi="Arial" w:cs="Arial"/>
          <w:color w:val="000000"/>
          <w:highlight w:val="none"/>
        </w:rPr>
        <w:t>；</w:t>
      </w:r>
    </w:p>
    <w:p w14:paraId="554B006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（2）</w:t>
      </w:r>
      <w:r>
        <w:rPr>
          <w:rFonts w:ascii="Arial" w:hAnsi="Arial" w:cs="Arial"/>
          <w:color w:val="000000"/>
          <w:highlight w:val="none"/>
          <w:u w:val="single"/>
        </w:rPr>
        <w:t>暴雨级以上的持续1天的大雨</w:t>
      </w:r>
      <w:r>
        <w:rPr>
          <w:rFonts w:ascii="Arial" w:hAnsi="Arial" w:cs="Arial"/>
          <w:color w:val="000000"/>
          <w:highlight w:val="none"/>
        </w:rPr>
        <w:t>；</w:t>
      </w:r>
    </w:p>
    <w:p w14:paraId="25D8840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（3）</w:t>
      </w:r>
      <w:r>
        <w:rPr>
          <w:rFonts w:ascii="Arial" w:hAnsi="Arial" w:cs="Arial"/>
          <w:color w:val="000000"/>
          <w:highlight w:val="none"/>
          <w:u w:val="single"/>
        </w:rPr>
        <w:t>50年以上未发生过的，持续2天的高温或低温天气</w:t>
      </w:r>
      <w:r>
        <w:rPr>
          <w:rFonts w:ascii="Arial" w:hAnsi="Arial" w:cs="Arial"/>
          <w:color w:val="000000"/>
          <w:highlight w:val="none"/>
        </w:rPr>
        <w:t>。</w:t>
      </w:r>
    </w:p>
    <w:p w14:paraId="5E3AD7CA">
      <w:pPr>
        <w:pStyle w:val="4"/>
        <w:pageBreakBefore w:val="0"/>
        <w:kinsoku/>
        <w:wordWrap/>
        <w:overflowPunct/>
        <w:topLinePunct w:val="0"/>
        <w:bidi w:val="0"/>
        <w:spacing w:line="440" w:lineRule="exact"/>
        <w:rPr>
          <w:rFonts w:ascii="Arial" w:hAnsi="Arial" w:cs="Arial"/>
          <w:color w:val="000000"/>
          <w:highlight w:val="none"/>
        </w:rPr>
      </w:pPr>
      <w:bookmarkStart w:id="691" w:name="_Toc2087373611"/>
      <w:bookmarkStart w:id="692" w:name="_Toc373478377"/>
      <w:bookmarkStart w:id="693" w:name="_Toc373227730"/>
      <w:bookmarkStart w:id="694" w:name="_Toc407135232"/>
      <w:bookmarkStart w:id="695" w:name="_Toc657185480"/>
      <w:bookmarkStart w:id="696" w:name="_Toc78449818"/>
      <w:bookmarkStart w:id="697" w:name="_Toc389065296"/>
      <w:r>
        <w:rPr>
          <w:rFonts w:ascii="Arial" w:hAnsi="Arial" w:cs="Arial"/>
          <w:color w:val="000000"/>
          <w:highlight w:val="none"/>
        </w:rPr>
        <w:t>7.9 提前竣工</w:t>
      </w:r>
      <w:bookmarkEnd w:id="691"/>
      <w:bookmarkEnd w:id="692"/>
      <w:bookmarkEnd w:id="693"/>
      <w:bookmarkEnd w:id="694"/>
      <w:bookmarkEnd w:id="695"/>
      <w:bookmarkEnd w:id="696"/>
      <w:bookmarkEnd w:id="697"/>
    </w:p>
    <w:p w14:paraId="6D7FB7A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7.9.2提前竣工（赶工）增加费的计算方法：</w:t>
      </w:r>
      <w:r>
        <w:rPr>
          <w:rFonts w:ascii="Arial" w:hAnsi="Arial" w:cs="Arial"/>
          <w:color w:val="000000"/>
          <w:highlight w:val="none"/>
          <w:u w:val="single"/>
        </w:rPr>
        <w:t xml:space="preserve">    无                </w:t>
      </w:r>
      <w:r>
        <w:rPr>
          <w:rFonts w:ascii="Arial" w:hAnsi="Arial" w:cs="Arial"/>
          <w:color w:val="000000"/>
          <w:highlight w:val="none"/>
        </w:rPr>
        <w:t>。</w:t>
      </w:r>
    </w:p>
    <w:p w14:paraId="37A91D05">
      <w:pPr>
        <w:pStyle w:val="3"/>
        <w:pageBreakBefore w:val="0"/>
        <w:kinsoku/>
        <w:wordWrap/>
        <w:overflowPunct/>
        <w:topLinePunct w:val="0"/>
        <w:bidi w:val="0"/>
        <w:spacing w:line="440" w:lineRule="exact"/>
        <w:rPr>
          <w:rFonts w:ascii="Arial" w:hAnsi="Arial" w:cs="Arial"/>
          <w:color w:val="000000"/>
          <w:highlight w:val="none"/>
        </w:rPr>
      </w:pPr>
      <w:bookmarkStart w:id="698" w:name="_Toc12216"/>
      <w:bookmarkStart w:id="699" w:name="_Toc14239"/>
      <w:bookmarkStart w:id="700" w:name="_Toc373227731"/>
      <w:bookmarkStart w:id="701" w:name="_Toc351203640"/>
      <w:bookmarkStart w:id="702" w:name="_Toc78449819"/>
      <w:bookmarkStart w:id="703" w:name="_Toc1400878670"/>
      <w:bookmarkStart w:id="704" w:name="_Toc1302158431"/>
      <w:bookmarkStart w:id="705" w:name="_Toc407135233"/>
      <w:bookmarkStart w:id="706" w:name="_Toc373478378"/>
      <w:bookmarkStart w:id="707" w:name="_Toc389065297"/>
      <w:r>
        <w:rPr>
          <w:rFonts w:ascii="Arial" w:hAnsi="Arial" w:cs="Arial"/>
          <w:color w:val="000000"/>
          <w:highlight w:val="none"/>
        </w:rPr>
        <w:t>8. 材料与设备</w:t>
      </w:r>
      <w:bookmarkEnd w:id="698"/>
      <w:bookmarkEnd w:id="699"/>
      <w:bookmarkEnd w:id="700"/>
      <w:bookmarkEnd w:id="701"/>
      <w:bookmarkEnd w:id="702"/>
      <w:bookmarkEnd w:id="703"/>
      <w:bookmarkEnd w:id="704"/>
      <w:bookmarkEnd w:id="705"/>
      <w:bookmarkEnd w:id="706"/>
      <w:bookmarkEnd w:id="707"/>
    </w:p>
    <w:bookmarkEnd w:id="538"/>
    <w:bookmarkEnd w:id="539"/>
    <w:bookmarkEnd w:id="540"/>
    <w:bookmarkEnd w:id="541"/>
    <w:bookmarkEnd w:id="542"/>
    <w:bookmarkEnd w:id="543"/>
    <w:bookmarkEnd w:id="544"/>
    <w:bookmarkEnd w:id="545"/>
    <w:bookmarkEnd w:id="546"/>
    <w:bookmarkEnd w:id="547"/>
    <w:p w14:paraId="6CFDD0D3">
      <w:pPr>
        <w:pStyle w:val="4"/>
        <w:pageBreakBefore w:val="0"/>
        <w:kinsoku/>
        <w:wordWrap/>
        <w:overflowPunct/>
        <w:topLinePunct w:val="0"/>
        <w:bidi w:val="0"/>
        <w:spacing w:line="440" w:lineRule="exact"/>
        <w:rPr>
          <w:rFonts w:ascii="Arial" w:hAnsi="Arial" w:cs="Arial"/>
          <w:color w:val="000000"/>
          <w:highlight w:val="none"/>
        </w:rPr>
      </w:pPr>
      <w:bookmarkStart w:id="708" w:name="_Toc407135234"/>
      <w:bookmarkStart w:id="709" w:name="_Toc389065298"/>
      <w:bookmarkStart w:id="710" w:name="_Toc373227732"/>
      <w:bookmarkStart w:id="711" w:name="_Toc78449820"/>
      <w:bookmarkStart w:id="712" w:name="_Toc373478379"/>
      <w:bookmarkStart w:id="713" w:name="_Toc1119561048"/>
      <w:bookmarkStart w:id="714" w:name="_Toc1078610395"/>
      <w:r>
        <w:rPr>
          <w:rFonts w:ascii="Arial" w:hAnsi="Arial" w:cs="Arial"/>
          <w:color w:val="000000"/>
          <w:highlight w:val="none"/>
        </w:rPr>
        <w:t>8.2 承包人采购材料与工程设备</w:t>
      </w:r>
      <w:bookmarkEnd w:id="708"/>
      <w:bookmarkEnd w:id="709"/>
      <w:bookmarkEnd w:id="710"/>
      <w:bookmarkEnd w:id="711"/>
      <w:bookmarkEnd w:id="712"/>
      <w:bookmarkEnd w:id="713"/>
      <w:bookmarkEnd w:id="714"/>
    </w:p>
    <w:p w14:paraId="7C306FAD">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kern w:val="0"/>
          <w:highlight w:val="none"/>
        </w:rPr>
        <w:t>除已标价工程量清单《发包人提供主要材料和工程设备一览表》（表-21）中明确的材料、工程设备外，由承包人负责材料和工程设备的采购、运输和保管。</w:t>
      </w:r>
      <w:bookmarkStart w:id="715" w:name="_Toc389065299"/>
      <w:bookmarkStart w:id="716" w:name="_Toc373478380"/>
      <w:bookmarkStart w:id="717" w:name="_Toc373227733"/>
    </w:p>
    <w:p w14:paraId="3A58182D">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06D20878">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禁止使用松木、松木包装材料设备、种子、苗木、花卉及繁殖材料。</w:t>
      </w:r>
    </w:p>
    <w:p w14:paraId="79E44DD9">
      <w:pPr>
        <w:pStyle w:val="4"/>
        <w:pageBreakBefore w:val="0"/>
        <w:kinsoku/>
        <w:wordWrap/>
        <w:overflowPunct/>
        <w:topLinePunct w:val="0"/>
        <w:bidi w:val="0"/>
        <w:spacing w:line="440" w:lineRule="exact"/>
        <w:rPr>
          <w:rFonts w:ascii="Arial" w:hAnsi="Arial" w:cs="Arial"/>
          <w:color w:val="000000"/>
          <w:highlight w:val="none"/>
        </w:rPr>
      </w:pPr>
      <w:bookmarkStart w:id="718" w:name="_Toc800965933"/>
      <w:bookmarkStart w:id="719" w:name="_Toc78449821"/>
      <w:bookmarkStart w:id="720" w:name="_Toc1355357553"/>
      <w:bookmarkStart w:id="721" w:name="_Toc407135235"/>
      <w:r>
        <w:rPr>
          <w:rFonts w:ascii="Arial" w:hAnsi="Arial" w:cs="Arial"/>
          <w:color w:val="000000"/>
          <w:highlight w:val="none"/>
        </w:rPr>
        <w:t>8</w:t>
      </w:r>
      <w:bookmarkStart w:id="722" w:name="_Toc296891207"/>
      <w:bookmarkStart w:id="723" w:name="_Toc312677493"/>
      <w:bookmarkStart w:id="724" w:name="_Toc292559372"/>
      <w:bookmarkStart w:id="725" w:name="_Toc297216186"/>
      <w:bookmarkStart w:id="726" w:name="_Toc297120467"/>
      <w:bookmarkStart w:id="727" w:name="_Toc296890995"/>
      <w:bookmarkStart w:id="728" w:name="_Toc292559877"/>
      <w:bookmarkStart w:id="729" w:name="_Toc297123527"/>
      <w:bookmarkStart w:id="730" w:name="_Toc303539136"/>
      <w:bookmarkStart w:id="731" w:name="_Toc312678019"/>
      <w:bookmarkStart w:id="732" w:name="_Toc297048353"/>
      <w:bookmarkStart w:id="733" w:name="_Toc304295556"/>
      <w:bookmarkStart w:id="734" w:name="_Toc280868654"/>
      <w:bookmarkStart w:id="735" w:name="_Toc296347166"/>
      <w:bookmarkStart w:id="736" w:name="_Toc296346668"/>
      <w:bookmarkStart w:id="737" w:name="_Toc296944506"/>
      <w:bookmarkStart w:id="738" w:name="_Toc300934979"/>
      <w:bookmarkStart w:id="739" w:name="_Toc296503167"/>
      <w:bookmarkStart w:id="740" w:name="_Toc280868655"/>
      <w:bookmarkStart w:id="741" w:name="_Toc267251424"/>
      <w:bookmarkStart w:id="742" w:name="_Toc280868656"/>
      <w:r>
        <w:rPr>
          <w:rFonts w:ascii="Arial" w:hAnsi="Arial" w:cs="Arial"/>
          <w:color w:val="000000"/>
          <w:highlight w:val="none"/>
        </w:rPr>
        <w:t>.4 材料与工程设备的保管与使用</w:t>
      </w:r>
      <w:bookmarkEnd w:id="715"/>
      <w:bookmarkEnd w:id="716"/>
      <w:bookmarkEnd w:id="717"/>
      <w:bookmarkEnd w:id="718"/>
      <w:bookmarkEnd w:id="719"/>
      <w:bookmarkEnd w:id="720"/>
      <w:bookmarkEnd w:id="721"/>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14:paraId="2330D17D">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8</w:t>
      </w:r>
      <w:bookmarkStart w:id="743" w:name="_Toc292559373"/>
      <w:bookmarkStart w:id="744" w:name="_Toc292559878"/>
      <w:bookmarkStart w:id="745" w:name="_Toc297120468"/>
      <w:bookmarkStart w:id="746" w:name="_Toc318581173"/>
      <w:bookmarkStart w:id="747" w:name="_Toc312678020"/>
      <w:bookmarkStart w:id="748" w:name="_Toc297048354"/>
      <w:bookmarkStart w:id="749" w:name="_Toc296346669"/>
      <w:bookmarkStart w:id="750" w:name="_Toc297123528"/>
      <w:bookmarkStart w:id="751" w:name="_Toc304295557"/>
      <w:bookmarkStart w:id="752" w:name="_Toc303539137"/>
      <w:bookmarkStart w:id="753" w:name="_Toc296891208"/>
      <w:bookmarkStart w:id="754" w:name="_Toc296503168"/>
      <w:bookmarkStart w:id="755" w:name="_Toc296944507"/>
      <w:bookmarkStart w:id="756" w:name="_Toc296347167"/>
      <w:bookmarkStart w:id="757" w:name="_Toc312677494"/>
      <w:bookmarkStart w:id="758" w:name="_Toc296890996"/>
      <w:bookmarkStart w:id="759" w:name="_Toc297216187"/>
      <w:bookmarkStart w:id="760" w:name="_Toc300934980"/>
      <w:r>
        <w:rPr>
          <w:rFonts w:ascii="Arial" w:hAnsi="Arial" w:cs="Arial"/>
          <w:color w:val="000000"/>
          <w:highlight w:val="none"/>
        </w:rPr>
        <w:t>.4.1发包人供应的材料设备的保管费用的承担：</w:t>
      </w:r>
      <w:r>
        <w:rPr>
          <w:rFonts w:ascii="Arial" w:hAnsi="Arial" w:cs="Arial"/>
          <w:color w:val="000000"/>
          <w:highlight w:val="none"/>
          <w:u w:val="single"/>
        </w:rPr>
        <w:t xml:space="preserve">  按通用条款执行 </w:t>
      </w:r>
      <w:r>
        <w:rPr>
          <w:rFonts w:ascii="Arial" w:hAnsi="Arial" w:cs="Arial"/>
          <w:color w:val="000000"/>
          <w:highlight w:val="none"/>
        </w:rPr>
        <w:t>。</w:t>
      </w:r>
    </w:p>
    <w:bookmarkEnd w:id="743"/>
    <w:bookmarkEnd w:id="744"/>
    <w:p w14:paraId="45E178D1">
      <w:pPr>
        <w:pStyle w:val="4"/>
        <w:pageBreakBefore w:val="0"/>
        <w:kinsoku/>
        <w:wordWrap/>
        <w:overflowPunct/>
        <w:topLinePunct w:val="0"/>
        <w:bidi w:val="0"/>
        <w:spacing w:line="440" w:lineRule="exact"/>
        <w:rPr>
          <w:rFonts w:ascii="Arial" w:hAnsi="Arial" w:cs="Arial"/>
          <w:color w:val="000000"/>
          <w:highlight w:val="none"/>
        </w:rPr>
      </w:pPr>
      <w:bookmarkStart w:id="761" w:name="_Toc373478381"/>
      <w:bookmarkStart w:id="762" w:name="_Toc78449822"/>
      <w:bookmarkStart w:id="763" w:name="_Toc389065300"/>
      <w:bookmarkStart w:id="764" w:name="_Toc125914831"/>
      <w:bookmarkStart w:id="765" w:name="_Toc1948522881"/>
      <w:bookmarkStart w:id="766" w:name="_Toc407135236"/>
      <w:bookmarkStart w:id="767" w:name="_Toc373227734"/>
      <w:r>
        <w:rPr>
          <w:rFonts w:ascii="Arial" w:hAnsi="Arial" w:cs="Arial"/>
          <w:color w:val="000000"/>
          <w:highlight w:val="none"/>
        </w:rPr>
        <w:t>8.6 样品</w:t>
      </w:r>
      <w:bookmarkEnd w:id="761"/>
      <w:bookmarkEnd w:id="762"/>
      <w:bookmarkEnd w:id="763"/>
      <w:bookmarkEnd w:id="764"/>
      <w:bookmarkEnd w:id="765"/>
      <w:bookmarkEnd w:id="766"/>
      <w:bookmarkEnd w:id="767"/>
    </w:p>
    <w:p w14:paraId="255BCFFE">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8.6.1 样品的报送与封存</w:t>
      </w:r>
    </w:p>
    <w:p w14:paraId="1B7E1488">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需要承包人报送样品的材料或工程设备，样品的种类、名称、规格、数量要求：</w:t>
      </w:r>
      <w:r>
        <w:rPr>
          <w:rFonts w:ascii="Arial" w:hAnsi="Arial" w:cs="Arial"/>
          <w:color w:val="000000"/>
          <w:highlight w:val="none"/>
          <w:u w:val="single"/>
        </w:rPr>
        <w:t>主要材料涉及品种、款式、颜色等方面内容的，承包人应提交准备合格的材料样品送发包人选定。</w:t>
      </w:r>
    </w:p>
    <w:p w14:paraId="31B87543">
      <w:pPr>
        <w:pStyle w:val="4"/>
        <w:pageBreakBefore w:val="0"/>
        <w:kinsoku/>
        <w:wordWrap/>
        <w:overflowPunct/>
        <w:topLinePunct w:val="0"/>
        <w:bidi w:val="0"/>
        <w:spacing w:line="440" w:lineRule="exact"/>
        <w:rPr>
          <w:rFonts w:ascii="Arial" w:hAnsi="Arial" w:cs="Arial"/>
          <w:color w:val="000000"/>
          <w:highlight w:val="none"/>
        </w:rPr>
      </w:pPr>
      <w:bookmarkStart w:id="768" w:name="_Toc407135237"/>
      <w:bookmarkStart w:id="769" w:name="_Toc389065301"/>
      <w:bookmarkStart w:id="770" w:name="_Toc1049576644"/>
      <w:bookmarkStart w:id="771" w:name="_Toc78449823"/>
      <w:bookmarkStart w:id="772" w:name="_Toc997640704"/>
      <w:bookmarkStart w:id="773" w:name="_Toc373227735"/>
      <w:bookmarkStart w:id="774" w:name="_Toc373478382"/>
      <w:r>
        <w:rPr>
          <w:rFonts w:ascii="Arial" w:hAnsi="Arial" w:cs="Arial"/>
          <w:color w:val="000000"/>
          <w:highlight w:val="none"/>
        </w:rPr>
        <w:t>8.8 施工设备和临时设施</w:t>
      </w:r>
      <w:bookmarkEnd w:id="768"/>
      <w:bookmarkEnd w:id="769"/>
      <w:bookmarkEnd w:id="770"/>
      <w:bookmarkEnd w:id="771"/>
      <w:bookmarkEnd w:id="772"/>
      <w:bookmarkEnd w:id="773"/>
      <w:bookmarkEnd w:id="774"/>
    </w:p>
    <w:p w14:paraId="4C68A156">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8.8.1 承包人提供的施工设备和临时设施</w:t>
      </w:r>
    </w:p>
    <w:p w14:paraId="0568B12A">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6645CB0F">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关于修建临时设施费用承担的约定：</w:t>
      </w:r>
    </w:p>
    <w:p w14:paraId="26FB8C9B">
      <w:pPr>
        <w:pageBreakBefore w:val="0"/>
        <w:kinsoku/>
        <w:wordWrap/>
        <w:overflowPunct/>
        <w:topLinePunct w:val="0"/>
        <w:bidi w:val="0"/>
        <w:spacing w:line="440" w:lineRule="exact"/>
        <w:ind w:firstLine="435"/>
        <w:rPr>
          <w:rFonts w:ascii="Arial" w:hAnsi="Arial" w:cs="Arial"/>
          <w:color w:val="000000"/>
          <w:highlight w:val="none"/>
          <w:u w:val="single"/>
        </w:rPr>
      </w:pPr>
      <w:r>
        <w:rPr>
          <w:rFonts w:ascii="Arial" w:hAnsi="Arial" w:cs="Arial"/>
          <w:color w:val="000000"/>
          <w:highlight w:val="none"/>
        </w:rPr>
        <w:t>①</w:t>
      </w:r>
      <w:r>
        <w:rPr>
          <w:rFonts w:ascii="Arial" w:hAnsi="Arial" w:cs="Arial"/>
          <w:color w:val="000000"/>
          <w:highlight w:val="none"/>
          <w:u w:val="single"/>
        </w:rPr>
        <w:t>承包人的临时用地（含项目部驻地等）租用费（含拆迁补偿）、临时用地的环保、恢复、临时用地的青苗补偿及地面附着物拆除等费用均由承包人负责，以上费用在投标报价中综合考虑。</w:t>
      </w:r>
    </w:p>
    <w:p w14:paraId="392358AB">
      <w:pPr>
        <w:pageBreakBefore w:val="0"/>
        <w:kinsoku/>
        <w:wordWrap/>
        <w:overflowPunct/>
        <w:topLinePunct w:val="0"/>
        <w:bidi w:val="0"/>
        <w:spacing w:line="440" w:lineRule="exact"/>
        <w:ind w:firstLine="435"/>
        <w:rPr>
          <w:rFonts w:ascii="Arial" w:hAnsi="Arial" w:cs="Arial"/>
          <w:color w:val="000000"/>
          <w:highlight w:val="none"/>
          <w:u w:val="single"/>
        </w:rPr>
      </w:pPr>
      <w:r>
        <w:rPr>
          <w:rFonts w:ascii="Arial" w:hAnsi="Arial" w:cs="Arial"/>
          <w:color w:val="000000"/>
          <w:highlight w:val="none"/>
          <w:u w:val="single"/>
        </w:rPr>
        <w:t>②承包人负责合同实施期间其合同段内临时交通道路（含场内外连接公共交通道路）和交通设施的修建、维修、养护和交通管理工作，并承担一切费用。</w:t>
      </w:r>
    </w:p>
    <w:p w14:paraId="5FF1B2D4">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ascii="Arial" w:hAnsi="Arial" w:cs="Arial"/>
          <w:color w:val="000000"/>
          <w:highlight w:val="none"/>
        </w:rPr>
        <w:t>。</w:t>
      </w:r>
    </w:p>
    <w:p w14:paraId="51F33548">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8.8.2 发包人提供的施工设备和临时设施</w:t>
      </w:r>
    </w:p>
    <w:p w14:paraId="0F67CDF6">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发包人提供的施工设备和临时设施：</w:t>
      </w:r>
      <w:r>
        <w:rPr>
          <w:rFonts w:ascii="Arial" w:hAnsi="Arial" w:cs="Arial"/>
          <w:color w:val="000000"/>
          <w:highlight w:val="none"/>
          <w:u w:val="single"/>
        </w:rPr>
        <w:t xml:space="preserve">           无                              </w:t>
      </w:r>
      <w:r>
        <w:rPr>
          <w:rFonts w:ascii="Arial" w:hAnsi="Arial" w:cs="Arial"/>
          <w:color w:val="000000"/>
          <w:highlight w:val="none"/>
        </w:rPr>
        <w:t>。</w:t>
      </w:r>
    </w:p>
    <w:p w14:paraId="3E0A6B19">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发包人提供的施工设备和临时设施的运行、维护、拆除、清运费用的承担人：</w:t>
      </w:r>
      <w:r>
        <w:rPr>
          <w:rFonts w:ascii="Arial" w:hAnsi="Arial" w:cs="Arial"/>
          <w:color w:val="000000"/>
          <w:highlight w:val="none"/>
          <w:u w:val="single"/>
        </w:rPr>
        <w:t xml:space="preserve">    /      </w:t>
      </w:r>
      <w:r>
        <w:rPr>
          <w:rFonts w:ascii="Arial" w:hAnsi="Arial" w:cs="Arial"/>
          <w:color w:val="000000"/>
          <w:highlight w:val="none"/>
        </w:rPr>
        <w:t>。</w:t>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14:paraId="09D74203">
      <w:pPr>
        <w:pStyle w:val="3"/>
        <w:pageBreakBefore w:val="0"/>
        <w:kinsoku/>
        <w:wordWrap/>
        <w:overflowPunct/>
        <w:topLinePunct w:val="0"/>
        <w:bidi w:val="0"/>
        <w:spacing w:line="440" w:lineRule="exact"/>
        <w:rPr>
          <w:rFonts w:ascii="Arial" w:hAnsi="Arial" w:cs="Arial"/>
          <w:color w:val="000000"/>
          <w:highlight w:val="none"/>
        </w:rPr>
      </w:pPr>
      <w:bookmarkStart w:id="775" w:name="_Toc2039161841"/>
      <w:bookmarkStart w:id="776" w:name="_Toc407135238"/>
      <w:bookmarkStart w:id="777" w:name="_Toc26273"/>
      <w:bookmarkStart w:id="778" w:name="_Toc28640"/>
      <w:bookmarkStart w:id="779" w:name="_Toc2027787496"/>
      <w:bookmarkStart w:id="780" w:name="_Toc389065302"/>
      <w:bookmarkStart w:id="781" w:name="_Toc373227736"/>
      <w:bookmarkStart w:id="782" w:name="_Toc351203641"/>
      <w:bookmarkStart w:id="783" w:name="_Toc373478383"/>
      <w:bookmarkStart w:id="784" w:name="_Toc78449824"/>
      <w:r>
        <w:rPr>
          <w:rFonts w:ascii="Arial" w:hAnsi="Arial" w:cs="Arial"/>
          <w:color w:val="000000"/>
          <w:highlight w:val="none"/>
        </w:rPr>
        <w:t>9</w:t>
      </w:r>
      <w:bookmarkEnd w:id="740"/>
      <w:bookmarkEnd w:id="741"/>
      <w:bookmarkEnd w:id="742"/>
      <w:bookmarkStart w:id="785" w:name="_Toc304295559"/>
      <w:bookmarkStart w:id="786" w:name="_Toc312677495"/>
      <w:bookmarkStart w:id="787" w:name="_Toc297216192"/>
      <w:bookmarkStart w:id="788" w:name="_Toc300934982"/>
      <w:bookmarkStart w:id="789" w:name="_Toc303539139"/>
      <w:bookmarkStart w:id="790" w:name="_Toc297123533"/>
      <w:bookmarkStart w:id="791" w:name="_Toc312678021"/>
      <w:bookmarkStart w:id="792" w:name="_Toc296503173"/>
      <w:bookmarkStart w:id="793" w:name="_Toc296891213"/>
      <w:bookmarkStart w:id="794" w:name="_Toc292559378"/>
      <w:bookmarkStart w:id="795" w:name="_Toc267251427"/>
      <w:bookmarkStart w:id="796" w:name="_Toc296891001"/>
      <w:bookmarkStart w:id="797" w:name="_Toc297048359"/>
      <w:bookmarkStart w:id="798" w:name="_Toc296347172"/>
      <w:bookmarkStart w:id="799" w:name="_Toc296944512"/>
      <w:bookmarkStart w:id="800" w:name="_Toc297120473"/>
      <w:bookmarkStart w:id="801" w:name="_Toc292559883"/>
      <w:bookmarkStart w:id="802" w:name="_Toc296346674"/>
      <w:bookmarkStart w:id="803" w:name="_Toc267251428"/>
      <w:r>
        <w:rPr>
          <w:rFonts w:ascii="Arial" w:hAnsi="Arial" w:cs="Arial"/>
          <w:color w:val="000000"/>
          <w:highlight w:val="none"/>
        </w:rPr>
        <w:t>. 试验与检验</w:t>
      </w:r>
      <w:bookmarkEnd w:id="775"/>
      <w:bookmarkEnd w:id="776"/>
      <w:bookmarkEnd w:id="777"/>
      <w:bookmarkEnd w:id="778"/>
      <w:bookmarkEnd w:id="779"/>
      <w:bookmarkEnd w:id="780"/>
      <w:bookmarkEnd w:id="781"/>
      <w:bookmarkEnd w:id="782"/>
      <w:bookmarkEnd w:id="783"/>
      <w:bookmarkEnd w:id="784"/>
    </w:p>
    <w:bookmarkEnd w:id="785"/>
    <w:bookmarkEnd w:id="786"/>
    <w:bookmarkEnd w:id="787"/>
    <w:bookmarkEnd w:id="788"/>
    <w:bookmarkEnd w:id="789"/>
    <w:bookmarkEnd w:id="790"/>
    <w:bookmarkEnd w:id="791"/>
    <w:p w14:paraId="17040FD9">
      <w:pPr>
        <w:pStyle w:val="4"/>
        <w:pageBreakBefore w:val="0"/>
        <w:kinsoku/>
        <w:wordWrap/>
        <w:overflowPunct/>
        <w:topLinePunct w:val="0"/>
        <w:bidi w:val="0"/>
        <w:spacing w:line="440" w:lineRule="exact"/>
        <w:rPr>
          <w:rFonts w:ascii="Arial" w:hAnsi="Arial" w:cs="Arial"/>
          <w:color w:val="000000"/>
          <w:highlight w:val="none"/>
        </w:rPr>
      </w:pPr>
      <w:bookmarkStart w:id="804" w:name="_Toc373227737"/>
      <w:bookmarkStart w:id="805" w:name="_Toc389065303"/>
      <w:bookmarkStart w:id="806" w:name="_Toc530697003"/>
      <w:bookmarkStart w:id="807" w:name="_Toc78449825"/>
      <w:bookmarkStart w:id="808" w:name="_Toc407135239"/>
      <w:bookmarkStart w:id="809" w:name="_Toc373478384"/>
      <w:bookmarkStart w:id="810" w:name="_Toc1307315193"/>
      <w:r>
        <w:rPr>
          <w:rFonts w:ascii="Arial" w:hAnsi="Arial" w:cs="Arial"/>
          <w:color w:val="000000"/>
          <w:highlight w:val="none"/>
        </w:rPr>
        <w:t>9</w:t>
      </w:r>
      <w:bookmarkStart w:id="811" w:name="_Toc312678022"/>
      <w:bookmarkStart w:id="812" w:name="_Toc297216193"/>
      <w:bookmarkStart w:id="813" w:name="_Toc312677496"/>
      <w:bookmarkStart w:id="814" w:name="_Toc297123534"/>
      <w:bookmarkStart w:id="815" w:name="_Toc303539140"/>
      <w:bookmarkStart w:id="816" w:name="_Toc300934983"/>
      <w:bookmarkStart w:id="817" w:name="_Toc304295560"/>
      <w:r>
        <w:rPr>
          <w:rFonts w:ascii="Arial" w:hAnsi="Arial" w:cs="Arial"/>
          <w:color w:val="000000"/>
          <w:highlight w:val="none"/>
        </w:rPr>
        <w:t>.1 试验设备与试验人员</w:t>
      </w:r>
      <w:bookmarkEnd w:id="804"/>
      <w:bookmarkEnd w:id="805"/>
      <w:bookmarkEnd w:id="806"/>
      <w:bookmarkEnd w:id="807"/>
      <w:bookmarkEnd w:id="808"/>
      <w:bookmarkEnd w:id="809"/>
      <w:bookmarkEnd w:id="810"/>
    </w:p>
    <w:bookmarkEnd w:id="811"/>
    <w:bookmarkEnd w:id="812"/>
    <w:bookmarkEnd w:id="813"/>
    <w:bookmarkEnd w:id="814"/>
    <w:bookmarkEnd w:id="815"/>
    <w:bookmarkEnd w:id="816"/>
    <w:bookmarkEnd w:id="817"/>
    <w:p w14:paraId="30191DD4">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9</w:t>
      </w:r>
      <w:bookmarkStart w:id="818" w:name="_Toc304295561"/>
      <w:bookmarkStart w:id="819" w:name="_Toc297123535"/>
      <w:bookmarkStart w:id="820" w:name="_Toc303539141"/>
      <w:bookmarkStart w:id="821" w:name="_Toc312677497"/>
      <w:bookmarkStart w:id="822" w:name="_Toc312678023"/>
      <w:bookmarkStart w:id="823" w:name="_Toc297216194"/>
      <w:bookmarkStart w:id="824" w:name="_Toc300934984"/>
      <w:bookmarkStart w:id="825" w:name="_Toc318581174"/>
      <w:r>
        <w:rPr>
          <w:rFonts w:ascii="Arial" w:hAnsi="Arial" w:cs="Arial"/>
          <w:color w:val="000000"/>
          <w:highlight w:val="none"/>
        </w:rPr>
        <w:t>.1.2 试验设备</w:t>
      </w:r>
    </w:p>
    <w:p w14:paraId="282B6D27">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施工现场需要配置的试验场所：</w:t>
      </w:r>
      <w:bookmarkEnd w:id="818"/>
      <w:bookmarkEnd w:id="819"/>
      <w:bookmarkEnd w:id="820"/>
      <w:bookmarkEnd w:id="821"/>
      <w:bookmarkEnd w:id="822"/>
      <w:bookmarkEnd w:id="823"/>
      <w:bookmarkEnd w:id="824"/>
      <w:bookmarkStart w:id="826" w:name="_Toc312677498"/>
      <w:bookmarkStart w:id="827" w:name="_Toc297216195"/>
      <w:bookmarkStart w:id="828" w:name="_Toc303539142"/>
      <w:bookmarkStart w:id="829" w:name="_Toc312678024"/>
      <w:bookmarkStart w:id="830" w:name="_Toc297123536"/>
      <w:bookmarkStart w:id="831" w:name="_Toc300934985"/>
      <w:bookmarkStart w:id="832" w:name="_Toc304295562"/>
      <w:r>
        <w:rPr>
          <w:rFonts w:ascii="Arial" w:hAnsi="Arial" w:cs="Arial"/>
          <w:color w:val="000000"/>
          <w:highlight w:val="none"/>
          <w:u w:val="single"/>
        </w:rPr>
        <w:t xml:space="preserve">  根据国家及地方有关规定和现场实际情况配置 </w:t>
      </w:r>
      <w:r>
        <w:rPr>
          <w:rFonts w:ascii="Arial" w:hAnsi="Arial" w:cs="Arial"/>
          <w:color w:val="000000"/>
          <w:highlight w:val="none"/>
        </w:rPr>
        <w:t>。</w:t>
      </w:r>
    </w:p>
    <w:p w14:paraId="70A9FC80">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施工现场需要配备的试验设备：</w:t>
      </w:r>
      <w:r>
        <w:rPr>
          <w:rFonts w:ascii="Arial" w:hAnsi="Arial" w:cs="Arial"/>
          <w:color w:val="000000"/>
          <w:highlight w:val="none"/>
          <w:u w:val="single"/>
        </w:rPr>
        <w:t xml:space="preserve">  根据国家及地方有关规定和现场实际情况配置 </w:t>
      </w:r>
      <w:r>
        <w:rPr>
          <w:rFonts w:ascii="Arial" w:hAnsi="Arial" w:cs="Arial"/>
          <w:color w:val="000000"/>
          <w:highlight w:val="none"/>
        </w:rPr>
        <w:t>。</w:t>
      </w:r>
    </w:p>
    <w:p w14:paraId="4B62BA00">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施工现场需要具备的其他试验条件：</w:t>
      </w:r>
      <w:r>
        <w:rPr>
          <w:rFonts w:ascii="Arial" w:hAnsi="Arial" w:cs="Arial"/>
          <w:color w:val="000000"/>
          <w:highlight w:val="none"/>
          <w:u w:val="single"/>
        </w:rPr>
        <w:t xml:space="preserve">  根据国家及地方有关规定和现场实际情况配置 </w:t>
      </w:r>
      <w:r>
        <w:rPr>
          <w:rFonts w:ascii="Arial" w:hAnsi="Arial" w:cs="Arial"/>
          <w:color w:val="000000"/>
          <w:highlight w:val="none"/>
        </w:rPr>
        <w:t>。</w:t>
      </w:r>
    </w:p>
    <w:p w14:paraId="221B11EE">
      <w:pPr>
        <w:pStyle w:val="4"/>
        <w:pageBreakBefore w:val="0"/>
        <w:kinsoku/>
        <w:wordWrap/>
        <w:overflowPunct/>
        <w:topLinePunct w:val="0"/>
        <w:bidi w:val="0"/>
        <w:spacing w:line="440" w:lineRule="exact"/>
        <w:rPr>
          <w:rFonts w:ascii="Arial" w:hAnsi="Arial" w:cs="Arial"/>
          <w:color w:val="000000"/>
          <w:highlight w:val="none"/>
        </w:rPr>
      </w:pPr>
      <w:bookmarkStart w:id="833" w:name="_Toc2012255079"/>
      <w:bookmarkStart w:id="834" w:name="_Toc407135240"/>
      <w:bookmarkStart w:id="835" w:name="_Toc389065304"/>
      <w:bookmarkStart w:id="836" w:name="_Toc373227738"/>
      <w:bookmarkStart w:id="837" w:name="_Toc492347879"/>
      <w:bookmarkStart w:id="838" w:name="_Toc78449826"/>
      <w:bookmarkStart w:id="839" w:name="_Toc373478385"/>
      <w:r>
        <w:rPr>
          <w:rFonts w:ascii="Arial" w:hAnsi="Arial" w:cs="Arial"/>
          <w:color w:val="000000"/>
          <w:highlight w:val="none"/>
        </w:rPr>
        <w:t>9.4 现场工艺试验</w:t>
      </w:r>
      <w:bookmarkEnd w:id="833"/>
      <w:bookmarkEnd w:id="834"/>
      <w:bookmarkEnd w:id="835"/>
      <w:bookmarkEnd w:id="836"/>
      <w:bookmarkEnd w:id="837"/>
      <w:bookmarkEnd w:id="838"/>
      <w:bookmarkEnd w:id="839"/>
      <w:r>
        <w:rPr>
          <w:rFonts w:ascii="Arial" w:hAnsi="Arial" w:cs="Arial"/>
          <w:color w:val="000000"/>
          <w:highlight w:val="none"/>
        </w:rPr>
        <w:t xml:space="preserve"> </w:t>
      </w:r>
    </w:p>
    <w:p w14:paraId="0E1C2DF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现场工艺试验的有关约定：</w:t>
      </w:r>
      <w:r>
        <w:rPr>
          <w:rFonts w:ascii="Arial" w:hAnsi="Arial" w:cs="Arial"/>
          <w:color w:val="000000"/>
          <w:highlight w:val="none"/>
          <w:u w:val="single"/>
        </w:rPr>
        <w:t xml:space="preserve">  按通用条款执行  </w:t>
      </w:r>
      <w:r>
        <w:rPr>
          <w:rFonts w:ascii="Arial" w:hAnsi="Arial" w:cs="Arial"/>
          <w:color w:val="000000"/>
          <w:highlight w:val="none"/>
        </w:rPr>
        <w:t>。</w:t>
      </w:r>
    </w:p>
    <w:p w14:paraId="5D48EBA0">
      <w:pPr>
        <w:pStyle w:val="4"/>
        <w:pageBreakBefore w:val="0"/>
        <w:kinsoku/>
        <w:wordWrap/>
        <w:overflowPunct/>
        <w:topLinePunct w:val="0"/>
        <w:bidi w:val="0"/>
        <w:spacing w:line="440" w:lineRule="exact"/>
        <w:rPr>
          <w:rFonts w:ascii="Arial" w:hAnsi="Arial" w:cs="Arial"/>
          <w:color w:val="000000"/>
          <w:highlight w:val="none"/>
        </w:rPr>
      </w:pPr>
      <w:bookmarkStart w:id="840" w:name="_Toc393419678"/>
      <w:bookmarkStart w:id="841" w:name="_Toc407135241"/>
      <w:bookmarkStart w:id="842" w:name="_Toc1539824686"/>
      <w:bookmarkStart w:id="843" w:name="_Toc78449827"/>
      <w:bookmarkStart w:id="844" w:name="OLE_LINK1"/>
      <w:r>
        <w:rPr>
          <w:rFonts w:ascii="Arial" w:hAnsi="Arial" w:cs="Arial"/>
          <w:color w:val="000000"/>
          <w:highlight w:val="none"/>
        </w:rPr>
        <w:t>9.5 检验费用</w:t>
      </w:r>
      <w:bookmarkEnd w:id="840"/>
      <w:bookmarkEnd w:id="841"/>
      <w:bookmarkEnd w:id="842"/>
      <w:bookmarkEnd w:id="843"/>
    </w:p>
    <w:p w14:paraId="45D1E8E2">
      <w:pPr>
        <w:pageBreakBefore w:val="0"/>
        <w:kinsoku/>
        <w:wordWrap/>
        <w:overflowPunct/>
        <w:topLinePunct w:val="0"/>
        <w:bidi w:val="0"/>
        <w:spacing w:line="440" w:lineRule="exact"/>
        <w:ind w:firstLine="411" w:firstLineChars="196"/>
        <w:rPr>
          <w:rFonts w:ascii="Arial" w:hAnsi="Arial" w:cs="Arial"/>
          <w:color w:val="000000"/>
          <w:highlight w:val="none"/>
        </w:rPr>
      </w:pPr>
      <w:r>
        <w:rPr>
          <w:rFonts w:ascii="Arial" w:hAnsi="Arial" w:cs="Arial"/>
          <w:color w:val="000000"/>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825"/>
    <w:bookmarkEnd w:id="826"/>
    <w:bookmarkEnd w:id="827"/>
    <w:bookmarkEnd w:id="828"/>
    <w:bookmarkEnd w:id="829"/>
    <w:bookmarkEnd w:id="830"/>
    <w:bookmarkEnd w:id="831"/>
    <w:bookmarkEnd w:id="832"/>
    <w:bookmarkEnd w:id="844"/>
    <w:p w14:paraId="3360D5B1">
      <w:pPr>
        <w:pStyle w:val="3"/>
        <w:pageBreakBefore w:val="0"/>
        <w:kinsoku/>
        <w:wordWrap/>
        <w:overflowPunct/>
        <w:topLinePunct w:val="0"/>
        <w:bidi w:val="0"/>
        <w:spacing w:line="440" w:lineRule="exact"/>
        <w:rPr>
          <w:rFonts w:ascii="Arial" w:hAnsi="Arial" w:cs="Arial"/>
          <w:color w:val="000000"/>
          <w:highlight w:val="none"/>
        </w:rPr>
      </w:pPr>
      <w:bookmarkStart w:id="845" w:name="_Toc10919"/>
      <w:bookmarkStart w:id="846" w:name="_Toc407135242"/>
      <w:bookmarkStart w:id="847" w:name="_Toc78449828"/>
      <w:bookmarkStart w:id="848" w:name="_Toc351203642"/>
      <w:bookmarkStart w:id="849" w:name="_Toc373227739"/>
      <w:bookmarkStart w:id="850" w:name="_Toc1278407274"/>
      <w:bookmarkStart w:id="851" w:name="_Toc389065305"/>
      <w:bookmarkStart w:id="852" w:name="_Toc603662032"/>
      <w:bookmarkStart w:id="853" w:name="_Toc373478386"/>
      <w:bookmarkStart w:id="854" w:name="_Toc23166"/>
      <w:r>
        <w:rPr>
          <w:rFonts w:ascii="Arial" w:hAnsi="Arial" w:cs="Arial"/>
          <w:color w:val="000000"/>
          <w:highlight w:val="none"/>
        </w:rPr>
        <w:t>1</w:t>
      </w:r>
      <w:bookmarkEnd w:id="792"/>
      <w:bookmarkEnd w:id="793"/>
      <w:bookmarkEnd w:id="794"/>
      <w:bookmarkEnd w:id="795"/>
      <w:bookmarkEnd w:id="796"/>
      <w:bookmarkEnd w:id="797"/>
      <w:bookmarkEnd w:id="798"/>
      <w:bookmarkEnd w:id="799"/>
      <w:bookmarkEnd w:id="800"/>
      <w:bookmarkEnd w:id="801"/>
      <w:bookmarkEnd w:id="802"/>
      <w:bookmarkEnd w:id="803"/>
      <w:bookmarkStart w:id="855" w:name="_Toc296347192"/>
      <w:bookmarkStart w:id="856" w:name="_Toc297216199"/>
      <w:bookmarkStart w:id="857" w:name="_Toc303539146"/>
      <w:bookmarkStart w:id="858" w:name="_Toc304295566"/>
      <w:bookmarkStart w:id="859" w:name="_Toc296503193"/>
      <w:bookmarkStart w:id="860" w:name="_Toc296891233"/>
      <w:bookmarkStart w:id="861" w:name="_Toc296891021"/>
      <w:bookmarkStart w:id="862" w:name="_Toc297123540"/>
      <w:bookmarkStart w:id="863" w:name="_Toc296944532"/>
      <w:bookmarkStart w:id="864" w:name="_Toc297048379"/>
      <w:bookmarkStart w:id="865" w:name="_Toc296346694"/>
      <w:bookmarkStart w:id="866" w:name="_Toc292559398"/>
      <w:bookmarkStart w:id="867" w:name="_Toc300934989"/>
      <w:bookmarkStart w:id="868" w:name="_Toc297120493"/>
      <w:bookmarkStart w:id="869" w:name="_Toc292559903"/>
      <w:bookmarkStart w:id="870" w:name="_Toc312678025"/>
      <w:bookmarkStart w:id="871" w:name="_Toc312677499"/>
      <w:bookmarkStart w:id="872" w:name="_Toc267251437"/>
      <w:bookmarkStart w:id="873" w:name="_Toc267251441"/>
      <w:bookmarkStart w:id="874" w:name="_Toc267251440"/>
      <w:bookmarkStart w:id="875" w:name="_Toc267251439"/>
      <w:bookmarkStart w:id="876" w:name="_Toc267251435"/>
      <w:bookmarkStart w:id="877" w:name="_Toc267251433"/>
      <w:bookmarkStart w:id="878" w:name="_Toc267251442"/>
      <w:r>
        <w:rPr>
          <w:rFonts w:ascii="Arial" w:hAnsi="Arial" w:cs="Arial"/>
          <w:color w:val="000000"/>
          <w:highlight w:val="none"/>
        </w:rPr>
        <w:t>0. 变更</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bookmarkEnd w:id="870"/>
    <w:bookmarkEnd w:id="871"/>
    <w:p w14:paraId="7A3CF5A8">
      <w:pPr>
        <w:pStyle w:val="4"/>
        <w:pageBreakBefore w:val="0"/>
        <w:kinsoku/>
        <w:wordWrap/>
        <w:overflowPunct/>
        <w:topLinePunct w:val="0"/>
        <w:bidi w:val="0"/>
        <w:spacing w:line="440" w:lineRule="exact"/>
        <w:rPr>
          <w:rFonts w:ascii="Arial" w:hAnsi="Arial" w:cs="Arial"/>
          <w:color w:val="000000"/>
          <w:highlight w:val="none"/>
        </w:rPr>
      </w:pPr>
      <w:bookmarkStart w:id="879" w:name="_Toc78449829"/>
      <w:bookmarkStart w:id="880" w:name="_Toc373227740"/>
      <w:bookmarkStart w:id="881" w:name="_Toc411143415"/>
      <w:bookmarkStart w:id="882" w:name="_Toc407135243"/>
      <w:bookmarkStart w:id="883" w:name="_Toc373478387"/>
      <w:bookmarkStart w:id="884" w:name="_Toc389065306"/>
      <w:bookmarkStart w:id="885" w:name="_Toc1890371558"/>
      <w:r>
        <w:rPr>
          <w:rFonts w:ascii="Arial" w:hAnsi="Arial" w:cs="Arial"/>
          <w:color w:val="000000"/>
          <w:highlight w:val="none"/>
        </w:rPr>
        <w:t>1</w:t>
      </w:r>
      <w:bookmarkStart w:id="886" w:name="_Toc296891234"/>
      <w:bookmarkStart w:id="887" w:name="_Toc297120494"/>
      <w:bookmarkStart w:id="888" w:name="_Toc296944533"/>
      <w:bookmarkStart w:id="889" w:name="_Toc292559399"/>
      <w:bookmarkStart w:id="890" w:name="_Toc300934990"/>
      <w:bookmarkStart w:id="891" w:name="_Toc312678026"/>
      <w:bookmarkStart w:id="892" w:name="_Toc304295567"/>
      <w:bookmarkStart w:id="893" w:name="_Toc296503194"/>
      <w:bookmarkStart w:id="894" w:name="_Toc297048380"/>
      <w:bookmarkStart w:id="895" w:name="_Toc296891022"/>
      <w:bookmarkStart w:id="896" w:name="_Toc296346695"/>
      <w:bookmarkStart w:id="897" w:name="_Toc312677500"/>
      <w:bookmarkStart w:id="898" w:name="_Toc303539147"/>
      <w:bookmarkStart w:id="899" w:name="_Toc297123541"/>
      <w:bookmarkStart w:id="900" w:name="_Toc296347193"/>
      <w:bookmarkStart w:id="901" w:name="_Toc292559904"/>
      <w:bookmarkStart w:id="902" w:name="_Toc297216200"/>
      <w:r>
        <w:rPr>
          <w:rFonts w:ascii="Arial" w:hAnsi="Arial" w:cs="Arial"/>
          <w:color w:val="000000"/>
          <w:highlight w:val="none"/>
        </w:rPr>
        <w:t>0.1 变更的范围</w:t>
      </w:r>
      <w:bookmarkEnd w:id="879"/>
      <w:bookmarkEnd w:id="880"/>
      <w:bookmarkEnd w:id="881"/>
      <w:bookmarkEnd w:id="882"/>
      <w:bookmarkEnd w:id="883"/>
      <w:bookmarkEnd w:id="884"/>
      <w:bookmarkEnd w:id="885"/>
    </w:p>
    <w:p w14:paraId="4FD4CB7F">
      <w:pPr>
        <w:pageBreakBefore w:val="0"/>
        <w:kinsoku/>
        <w:wordWrap/>
        <w:overflowPunct/>
        <w:topLinePunct w:val="0"/>
        <w:bidi w:val="0"/>
        <w:spacing w:line="440" w:lineRule="exact"/>
        <w:ind w:firstLine="426"/>
        <w:jc w:val="left"/>
        <w:rPr>
          <w:rFonts w:ascii="Arial" w:hAnsi="Arial" w:cs="Arial"/>
          <w:color w:val="000000"/>
          <w:highlight w:val="none"/>
        </w:rPr>
      </w:pPr>
      <w:r>
        <w:rPr>
          <w:rFonts w:ascii="Arial" w:hAnsi="Arial" w:cs="Arial"/>
          <w:color w:val="000000"/>
          <w:highlight w:val="none"/>
        </w:rPr>
        <w:t>关于变更的范围的约定：</w:t>
      </w:r>
      <w:r>
        <w:rPr>
          <w:rFonts w:ascii="Arial" w:hAnsi="Arial" w:cs="Arial"/>
          <w:color w:val="000000"/>
          <w:highlight w:val="none"/>
          <w:u w:val="single"/>
        </w:rPr>
        <w:t xml:space="preserve"> （1）执行通用条款10.1条，超出10.1条范围的现场变更，双方商定，现场办理签证。（2）工程联系单、设计变更等工程量及费用签证的结算方式同合同专用条款10.4和12.1条约定，结算时并入总造价 </w:t>
      </w:r>
      <w:r>
        <w:rPr>
          <w:rFonts w:ascii="Arial" w:hAnsi="Arial" w:cs="Arial"/>
          <w:color w:val="000000"/>
          <w:highlight w:val="none"/>
        </w:rPr>
        <w:t>。</w:t>
      </w:r>
    </w:p>
    <w:p w14:paraId="3F059AF5">
      <w:pPr>
        <w:pStyle w:val="4"/>
        <w:pageBreakBefore w:val="0"/>
        <w:kinsoku/>
        <w:wordWrap/>
        <w:overflowPunct/>
        <w:topLinePunct w:val="0"/>
        <w:bidi w:val="0"/>
        <w:spacing w:line="440" w:lineRule="exact"/>
        <w:rPr>
          <w:rFonts w:ascii="Arial" w:hAnsi="Arial" w:cs="Arial"/>
          <w:color w:val="000000"/>
          <w:highlight w:val="none"/>
        </w:rPr>
      </w:pPr>
      <w:bookmarkStart w:id="903" w:name="_Toc78449830"/>
      <w:bookmarkStart w:id="904" w:name="_Toc389065307"/>
      <w:bookmarkStart w:id="905" w:name="_Toc407135244"/>
      <w:bookmarkStart w:id="906" w:name="_Toc1641633295"/>
      <w:bookmarkStart w:id="907" w:name="_Toc373227741"/>
      <w:bookmarkStart w:id="908" w:name="_Toc373478388"/>
      <w:bookmarkStart w:id="909" w:name="_Toc450749207"/>
      <w:r>
        <w:rPr>
          <w:rFonts w:ascii="Arial" w:hAnsi="Arial" w:cs="Arial"/>
          <w:color w:val="000000"/>
          <w:highlight w:val="none"/>
        </w:rPr>
        <w:t>10.3 变更程序</w:t>
      </w:r>
      <w:bookmarkEnd w:id="903"/>
      <w:bookmarkEnd w:id="904"/>
      <w:bookmarkEnd w:id="905"/>
      <w:bookmarkEnd w:id="906"/>
      <w:bookmarkEnd w:id="907"/>
      <w:bookmarkEnd w:id="908"/>
      <w:bookmarkEnd w:id="909"/>
    </w:p>
    <w:p w14:paraId="36F3DADE">
      <w:pPr>
        <w:pStyle w:val="26"/>
        <w:pageBreakBefore w:val="0"/>
        <w:kinsoku/>
        <w:wordWrap/>
        <w:overflowPunct/>
        <w:topLinePunct w:val="0"/>
        <w:bidi w:val="0"/>
        <w:spacing w:line="440" w:lineRule="exact"/>
        <w:ind w:firstLine="441" w:firstLineChars="210"/>
        <w:rPr>
          <w:rFonts w:ascii="Arial" w:hAnsi="Arial" w:cs="Arial"/>
          <w:color w:val="000000"/>
          <w:szCs w:val="21"/>
          <w:highlight w:val="none"/>
        </w:rPr>
      </w:pPr>
      <w:r>
        <w:rPr>
          <w:rFonts w:ascii="Arial" w:hAnsi="Arial" w:cs="Arial"/>
          <w:color w:val="000000"/>
          <w:szCs w:val="21"/>
          <w:highlight w:val="none"/>
        </w:rPr>
        <w:t>10.3.1国有投资项目：</w:t>
      </w:r>
    </w:p>
    <w:p w14:paraId="49BF2037">
      <w:pPr>
        <w:pStyle w:val="26"/>
        <w:pageBreakBefore w:val="0"/>
        <w:kinsoku/>
        <w:wordWrap/>
        <w:overflowPunct/>
        <w:topLinePunct w:val="0"/>
        <w:bidi w:val="0"/>
        <w:spacing w:line="440" w:lineRule="exact"/>
        <w:ind w:firstLine="441" w:firstLineChars="210"/>
        <w:rPr>
          <w:rFonts w:ascii="Arial" w:hAnsi="Arial" w:cs="Arial"/>
          <w:bCs/>
          <w:color w:val="000000"/>
          <w:szCs w:val="21"/>
          <w:highlight w:val="none"/>
        </w:rPr>
      </w:pPr>
      <w:r>
        <w:rPr>
          <w:rFonts w:ascii="Arial" w:hAnsi="Arial" w:cs="Arial"/>
          <w:bCs/>
          <w:color w:val="000000"/>
          <w:szCs w:val="21"/>
          <w:highlight w:val="none"/>
        </w:rPr>
        <w:t>⑴设计变更和工程签证，按各市政府或相关部门的规定办理。属不可抗力（自然灾害、突发事件等）造成变更的，按特事特办原则予以办理。</w:t>
      </w:r>
    </w:p>
    <w:p w14:paraId="674DD7DD">
      <w:pPr>
        <w:pStyle w:val="26"/>
        <w:pageBreakBefore w:val="0"/>
        <w:kinsoku/>
        <w:wordWrap/>
        <w:overflowPunct/>
        <w:topLinePunct w:val="0"/>
        <w:bidi w:val="0"/>
        <w:spacing w:line="440" w:lineRule="exact"/>
        <w:ind w:firstLine="441" w:firstLineChars="210"/>
        <w:rPr>
          <w:rFonts w:ascii="Arial" w:hAnsi="Arial" w:cs="Arial"/>
          <w:bCs/>
          <w:color w:val="000000"/>
          <w:szCs w:val="21"/>
          <w:highlight w:val="none"/>
        </w:rPr>
      </w:pPr>
      <w:r>
        <w:rPr>
          <w:rFonts w:ascii="Arial" w:hAnsi="Arial" w:cs="Arial"/>
          <w:bCs/>
          <w:color w:val="000000"/>
          <w:szCs w:val="21"/>
          <w:highlight w:val="none"/>
        </w:rPr>
        <w:t>⑵建设单位在实施项目过程中，若发生单价变动，由发包人、承包人、监理或造价咨询等单位共同商定并签字确认。</w:t>
      </w:r>
    </w:p>
    <w:p w14:paraId="3DCCBFBE">
      <w:pPr>
        <w:pStyle w:val="26"/>
        <w:pageBreakBefore w:val="0"/>
        <w:kinsoku/>
        <w:wordWrap/>
        <w:overflowPunct/>
        <w:topLinePunct w:val="0"/>
        <w:bidi w:val="0"/>
        <w:spacing w:line="440" w:lineRule="exact"/>
        <w:ind w:firstLine="441" w:firstLineChars="210"/>
        <w:rPr>
          <w:rFonts w:ascii="Arial" w:hAnsi="Arial" w:cs="Arial"/>
          <w:bCs/>
          <w:color w:val="000000"/>
          <w:szCs w:val="21"/>
          <w:highlight w:val="none"/>
        </w:rPr>
      </w:pPr>
      <w:r>
        <w:rPr>
          <w:rFonts w:ascii="Arial" w:hAnsi="Arial" w:cs="Arial"/>
          <w:bCs/>
          <w:color w:val="000000"/>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442D9D14">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10.3.2 非国有投资项目：</w:t>
      </w:r>
      <w:r>
        <w:rPr>
          <w:rFonts w:ascii="Arial" w:hAnsi="Arial" w:cs="Arial"/>
          <w:color w:val="000000"/>
          <w:highlight w:val="none"/>
          <w:u w:val="single"/>
        </w:rPr>
        <w:t xml:space="preserve">无  </w:t>
      </w:r>
      <w:r>
        <w:rPr>
          <w:rFonts w:ascii="Arial" w:hAnsi="Arial" w:cs="Arial"/>
          <w:color w:val="000000"/>
          <w:highlight w:val="none"/>
        </w:rPr>
        <w:t>。</w:t>
      </w:r>
    </w:p>
    <w:p w14:paraId="429CF8AB">
      <w:pPr>
        <w:pStyle w:val="4"/>
        <w:pageBreakBefore w:val="0"/>
        <w:kinsoku/>
        <w:wordWrap/>
        <w:overflowPunct/>
        <w:topLinePunct w:val="0"/>
        <w:bidi w:val="0"/>
        <w:spacing w:line="440" w:lineRule="exact"/>
        <w:rPr>
          <w:rFonts w:ascii="Arial" w:hAnsi="Arial" w:cs="Arial"/>
          <w:color w:val="000000"/>
          <w:highlight w:val="none"/>
        </w:rPr>
      </w:pPr>
      <w:bookmarkStart w:id="910" w:name="_Toc1645711468"/>
      <w:bookmarkStart w:id="911" w:name="_Toc389065308"/>
      <w:bookmarkStart w:id="912" w:name="_Toc780640360"/>
      <w:bookmarkStart w:id="913" w:name="_Toc373227742"/>
      <w:bookmarkStart w:id="914" w:name="_Toc78449831"/>
      <w:bookmarkStart w:id="915" w:name="_Toc407135245"/>
      <w:bookmarkStart w:id="916" w:name="_Toc373478389"/>
      <w:r>
        <w:rPr>
          <w:rFonts w:ascii="Arial" w:hAnsi="Arial" w:cs="Arial"/>
          <w:color w:val="000000"/>
          <w:highlight w:val="none"/>
        </w:rPr>
        <w:t>10.4 变更估价</w:t>
      </w:r>
      <w:bookmarkEnd w:id="910"/>
      <w:bookmarkEnd w:id="911"/>
      <w:bookmarkEnd w:id="912"/>
      <w:bookmarkEnd w:id="913"/>
      <w:bookmarkEnd w:id="914"/>
      <w:bookmarkEnd w:id="915"/>
      <w:bookmarkEnd w:id="916"/>
    </w:p>
    <w:p w14:paraId="274450E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10.4.1 变更估价原则</w:t>
      </w:r>
    </w:p>
    <w:p w14:paraId="49B0984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 xml:space="preserve">关于变更估价的约定: </w:t>
      </w:r>
      <w:bookmarkStart w:id="917" w:name="_Toc251051742"/>
      <w:r>
        <w:rPr>
          <w:rFonts w:ascii="Arial" w:hAnsi="Arial" w:cs="Arial"/>
          <w:color w:val="000000"/>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总价÷招标控制价）计算，其中：材料设备价格按施工期间的《 桂林市建设工程造价信息》相应信息价的加权平均值计算，《桂林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917"/>
      <w:r>
        <w:rPr>
          <w:rFonts w:ascii="Arial" w:hAnsi="Arial" w:cs="Arial"/>
          <w:color w:val="000000"/>
          <w:highlight w:val="none"/>
        </w:rPr>
        <w:t>。以上约定同时适用于招标工程量清单缺项以及工程量清单项目特征与图纸不符时的价款确定。</w:t>
      </w:r>
    </w:p>
    <w:p w14:paraId="18DC4C10">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u w:val="single"/>
        </w:rPr>
        <w:t>工程变更导致实际完成的变更工程量与已标价清单或预算书中列明的该项目工程量有偏差时，其综合单价的确定按专用条款“1.13工程量清单错误的修正”执行。</w:t>
      </w:r>
    </w:p>
    <w:p w14:paraId="237376A1">
      <w:pPr>
        <w:pStyle w:val="4"/>
        <w:pageBreakBefore w:val="0"/>
        <w:widowControl w:val="0"/>
        <w:kinsoku/>
        <w:wordWrap/>
        <w:overflowPunct/>
        <w:topLinePunct w:val="0"/>
        <w:bidi w:val="0"/>
        <w:spacing w:line="440" w:lineRule="exact"/>
        <w:rPr>
          <w:rFonts w:ascii="Arial" w:hAnsi="Arial" w:cs="Arial"/>
          <w:color w:val="000000"/>
          <w:highlight w:val="none"/>
        </w:rPr>
      </w:pPr>
      <w:bookmarkStart w:id="918" w:name="_Toc78449832"/>
      <w:bookmarkStart w:id="919" w:name="_Toc389065309"/>
      <w:bookmarkStart w:id="920" w:name="_Toc373227743"/>
      <w:bookmarkStart w:id="921" w:name="_Toc650800266"/>
      <w:bookmarkStart w:id="922" w:name="_Toc1342657745"/>
      <w:bookmarkStart w:id="923" w:name="_Toc407135246"/>
      <w:bookmarkStart w:id="924" w:name="_Toc373478390"/>
      <w:r>
        <w:rPr>
          <w:rFonts w:ascii="Arial" w:hAnsi="Arial" w:cs="Arial"/>
          <w:color w:val="000000"/>
          <w:highlight w:val="none"/>
        </w:rPr>
        <w:t>1</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Start w:id="925" w:name="_Toc303539150"/>
      <w:bookmarkStart w:id="926" w:name="_Toc296944536"/>
      <w:bookmarkStart w:id="927" w:name="_Toc296891237"/>
      <w:bookmarkStart w:id="928" w:name="_Toc300934993"/>
      <w:bookmarkStart w:id="929" w:name="_Toc296891025"/>
      <w:bookmarkStart w:id="930" w:name="_Toc296503197"/>
      <w:bookmarkStart w:id="931" w:name="_Toc292559907"/>
      <w:bookmarkStart w:id="932" w:name="_Toc297123544"/>
      <w:bookmarkStart w:id="933" w:name="_Toc296346698"/>
      <w:bookmarkStart w:id="934" w:name="_Toc292559402"/>
      <w:bookmarkStart w:id="935" w:name="_Toc297120497"/>
      <w:bookmarkStart w:id="936" w:name="_Toc296347196"/>
      <w:bookmarkStart w:id="937" w:name="_Toc297216203"/>
      <w:bookmarkStart w:id="938" w:name="_Toc297048383"/>
      <w:bookmarkStart w:id="939" w:name="_Toc304295570"/>
      <w:bookmarkStart w:id="940" w:name="_Toc312677503"/>
      <w:bookmarkStart w:id="941" w:name="_Toc312678029"/>
      <w:r>
        <w:rPr>
          <w:rFonts w:ascii="Arial" w:hAnsi="Arial" w:cs="Arial"/>
          <w:color w:val="000000"/>
          <w:highlight w:val="none"/>
        </w:rPr>
        <w:t>0.5 承</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Start w:id="942" w:name="_Toc296891243"/>
      <w:bookmarkStart w:id="943" w:name="_Toc296503203"/>
      <w:bookmarkStart w:id="944" w:name="_Toc296944542"/>
      <w:bookmarkStart w:id="945" w:name="_Toc297216204"/>
      <w:bookmarkStart w:id="946" w:name="_Toc300934994"/>
      <w:bookmarkStart w:id="947" w:name="_Toc297120503"/>
      <w:bookmarkStart w:id="948" w:name="_Toc297123545"/>
      <w:bookmarkStart w:id="949" w:name="_Toc297048389"/>
      <w:bookmarkStart w:id="950" w:name="_Toc296346704"/>
      <w:bookmarkStart w:id="951" w:name="_Toc292559913"/>
      <w:bookmarkStart w:id="952" w:name="_Toc296891031"/>
      <w:bookmarkStart w:id="953" w:name="_Toc292559408"/>
      <w:bookmarkStart w:id="954" w:name="_Toc296347202"/>
      <w:bookmarkStart w:id="955" w:name="_Toc303539151"/>
      <w:r>
        <w:rPr>
          <w:rFonts w:ascii="Arial" w:hAnsi="Arial" w:cs="Arial"/>
          <w:color w:val="000000"/>
          <w:highlight w:val="none"/>
        </w:rPr>
        <w:t>包人的合理化建议</w:t>
      </w:r>
      <w:bookmarkEnd w:id="918"/>
      <w:bookmarkEnd w:id="919"/>
      <w:bookmarkEnd w:id="920"/>
      <w:bookmarkEnd w:id="921"/>
      <w:bookmarkEnd w:id="922"/>
      <w:bookmarkEnd w:id="923"/>
      <w:bookmarkEnd w:id="924"/>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14:paraId="2FDA5504">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监理人审查承包人合理化建议的期限：</w:t>
      </w:r>
      <w:r>
        <w:rPr>
          <w:rFonts w:ascii="Arial" w:hAnsi="Arial" w:cs="Arial"/>
          <w:color w:val="000000"/>
          <w:highlight w:val="none"/>
          <w:u w:val="single"/>
        </w:rPr>
        <w:t xml:space="preserve"> 收到后3日内 </w:t>
      </w:r>
      <w:r>
        <w:rPr>
          <w:rFonts w:ascii="Arial" w:hAnsi="Arial" w:cs="Arial"/>
          <w:color w:val="000000"/>
          <w:highlight w:val="none"/>
        </w:rPr>
        <w:t>。</w:t>
      </w:r>
    </w:p>
    <w:p w14:paraId="538BFE3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发包人审批承包人合理化建议的期限：</w:t>
      </w:r>
      <w:r>
        <w:rPr>
          <w:rFonts w:ascii="Arial" w:hAnsi="Arial" w:cs="Arial"/>
          <w:color w:val="000000"/>
          <w:highlight w:val="none"/>
          <w:u w:val="single"/>
        </w:rPr>
        <w:t xml:space="preserve"> 收到监理上报资料后5日内 </w:t>
      </w:r>
      <w:r>
        <w:rPr>
          <w:rFonts w:ascii="Arial" w:hAnsi="Arial" w:cs="Arial"/>
          <w:color w:val="000000"/>
          <w:highlight w:val="none"/>
        </w:rPr>
        <w:t>。</w:t>
      </w:r>
    </w:p>
    <w:p w14:paraId="2C98B0BF">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承</w:t>
      </w:r>
      <w:bookmarkStart w:id="956" w:name="_Toc296891244"/>
      <w:bookmarkStart w:id="957" w:name="_Toc297216205"/>
      <w:bookmarkStart w:id="958" w:name="_Toc297048390"/>
      <w:bookmarkStart w:id="959" w:name="_Toc296944543"/>
      <w:bookmarkStart w:id="960" w:name="_Toc292559914"/>
      <w:bookmarkStart w:id="961" w:name="_Toc296347203"/>
      <w:bookmarkStart w:id="962" w:name="_Toc297120504"/>
      <w:bookmarkStart w:id="963" w:name="_Toc296503204"/>
      <w:bookmarkStart w:id="964" w:name="_Toc297123546"/>
      <w:bookmarkStart w:id="965" w:name="_Toc312678030"/>
      <w:bookmarkStart w:id="966" w:name="_Toc296346705"/>
      <w:bookmarkStart w:id="967" w:name="_Toc318581175"/>
      <w:bookmarkStart w:id="968" w:name="_Toc304295571"/>
      <w:bookmarkStart w:id="969" w:name="_Toc300934995"/>
      <w:bookmarkStart w:id="970" w:name="_Toc312677504"/>
      <w:bookmarkStart w:id="971" w:name="_Toc296891032"/>
      <w:bookmarkStart w:id="972" w:name="_Toc292559409"/>
      <w:bookmarkStart w:id="973" w:name="_Toc303539152"/>
      <w:r>
        <w:rPr>
          <w:rFonts w:ascii="Arial" w:hAnsi="Arial" w:cs="Arial"/>
          <w:color w:val="000000"/>
          <w:highlight w:val="none"/>
        </w:rPr>
        <w:t>包人提出的合理化建议降低了合同价格或者提高了工程经济效益的奖励的方法和金额为：</w:t>
      </w:r>
      <w:r>
        <w:rPr>
          <w:rFonts w:ascii="Arial" w:hAnsi="Arial" w:cs="Arial"/>
          <w:color w:val="000000"/>
          <w:highlight w:val="none"/>
          <w:u w:val="single"/>
        </w:rPr>
        <w:t xml:space="preserve">   无             </w:t>
      </w:r>
      <w:r>
        <w:rPr>
          <w:rFonts w:ascii="Arial" w:hAnsi="Arial" w:cs="Arial"/>
          <w:color w:val="000000"/>
          <w:highlight w:val="none"/>
        </w:rPr>
        <w:t>。</w:t>
      </w:r>
    </w:p>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14:paraId="5347091A">
      <w:pPr>
        <w:pStyle w:val="4"/>
        <w:pageBreakBefore w:val="0"/>
        <w:kinsoku/>
        <w:wordWrap/>
        <w:overflowPunct/>
        <w:topLinePunct w:val="0"/>
        <w:bidi w:val="0"/>
        <w:spacing w:line="440" w:lineRule="exact"/>
        <w:rPr>
          <w:rFonts w:ascii="Arial" w:hAnsi="Arial" w:cs="Arial"/>
          <w:color w:val="000000"/>
          <w:highlight w:val="none"/>
        </w:rPr>
      </w:pPr>
      <w:bookmarkStart w:id="974" w:name="_Toc373227744"/>
      <w:bookmarkStart w:id="975" w:name="_Toc373478391"/>
      <w:bookmarkStart w:id="976" w:name="_Toc407135247"/>
      <w:bookmarkStart w:id="977" w:name="_Toc389065310"/>
      <w:bookmarkStart w:id="978" w:name="_Toc2045792355"/>
      <w:bookmarkStart w:id="979" w:name="_Toc502454636"/>
      <w:bookmarkStart w:id="980" w:name="_Toc78449833"/>
      <w:r>
        <w:rPr>
          <w:rFonts w:ascii="Arial" w:hAnsi="Arial" w:cs="Arial"/>
          <w:color w:val="000000"/>
          <w:highlight w:val="none"/>
        </w:rPr>
        <w:t>1</w:t>
      </w:r>
      <w:bookmarkStart w:id="981" w:name="_Toc292559909"/>
      <w:bookmarkStart w:id="982" w:name="_Toc296944538"/>
      <w:bookmarkStart w:id="983" w:name="_Toc312677507"/>
      <w:bookmarkStart w:id="984" w:name="_Toc304295574"/>
      <w:bookmarkStart w:id="985" w:name="_Toc297216207"/>
      <w:bookmarkStart w:id="986" w:name="_Toc296346700"/>
      <w:bookmarkStart w:id="987" w:name="_Toc292559404"/>
      <w:bookmarkStart w:id="988" w:name="_Toc303539154"/>
      <w:bookmarkStart w:id="989" w:name="_Toc300934997"/>
      <w:bookmarkStart w:id="990" w:name="_Toc312678033"/>
      <w:bookmarkStart w:id="991" w:name="_Toc297120499"/>
      <w:bookmarkStart w:id="992" w:name="_Toc297048385"/>
      <w:bookmarkStart w:id="993" w:name="_Toc296347198"/>
      <w:bookmarkStart w:id="994" w:name="_Toc296503199"/>
      <w:bookmarkStart w:id="995" w:name="_Toc296891027"/>
      <w:bookmarkStart w:id="996" w:name="_Toc296891239"/>
      <w:bookmarkStart w:id="997" w:name="_Toc297123548"/>
      <w:r>
        <w:rPr>
          <w:rFonts w:ascii="Arial" w:hAnsi="Arial" w:cs="Arial"/>
          <w:color w:val="000000"/>
          <w:highlight w:val="none"/>
        </w:rPr>
        <w:t>0.7 暂估价</w:t>
      </w:r>
      <w:bookmarkEnd w:id="974"/>
      <w:bookmarkEnd w:id="975"/>
      <w:bookmarkEnd w:id="976"/>
      <w:bookmarkEnd w:id="977"/>
      <w:bookmarkEnd w:id="978"/>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14:paraId="2A70F8C0">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kern w:val="0"/>
          <w:highlight w:val="none"/>
        </w:rPr>
        <w:t>暂</w:t>
      </w:r>
      <w:bookmarkStart w:id="998" w:name="_Toc318581176"/>
      <w:bookmarkStart w:id="999" w:name="_Toc312678034"/>
      <w:bookmarkStart w:id="1000" w:name="_Toc312677508"/>
      <w:r>
        <w:rPr>
          <w:rFonts w:ascii="Arial" w:hAnsi="Arial" w:cs="Arial"/>
          <w:color w:val="000000"/>
          <w:kern w:val="0"/>
          <w:highlight w:val="none"/>
        </w:rPr>
        <w:t>估价材料和工程设备的明细详见已标价工程量清单《</w:t>
      </w:r>
      <w:r>
        <w:rPr>
          <w:rFonts w:ascii="Arial" w:hAnsi="Arial" w:cs="Arial"/>
          <w:color w:val="000000"/>
          <w:highlight w:val="none"/>
        </w:rPr>
        <w:t>材料（工程设备）暂估价格及调整表》</w:t>
      </w:r>
      <w:r>
        <w:rPr>
          <w:rFonts w:ascii="Arial" w:hAnsi="Arial" w:cs="Arial"/>
          <w:color w:val="000000"/>
          <w:kern w:val="0"/>
          <w:highlight w:val="none"/>
        </w:rPr>
        <w:t>（表12-2）和《</w:t>
      </w:r>
      <w:r>
        <w:rPr>
          <w:rFonts w:ascii="Arial" w:hAnsi="Arial" w:cs="Arial"/>
          <w:color w:val="000000"/>
          <w:highlight w:val="none"/>
        </w:rPr>
        <w:t>专业工程暂估价表》（</w:t>
      </w:r>
      <w:r>
        <w:rPr>
          <w:rFonts w:ascii="Arial" w:hAnsi="Arial" w:cs="Arial"/>
          <w:color w:val="000000"/>
          <w:kern w:val="0"/>
          <w:highlight w:val="none"/>
        </w:rPr>
        <w:t>表12-3）。</w:t>
      </w:r>
    </w:p>
    <w:bookmarkEnd w:id="998"/>
    <w:bookmarkEnd w:id="999"/>
    <w:bookmarkEnd w:id="1000"/>
    <w:p w14:paraId="3490B15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w:t>
      </w:r>
      <w:bookmarkStart w:id="1001" w:name="_Toc312677509"/>
      <w:bookmarkStart w:id="1002" w:name="_Toc312678035"/>
      <w:bookmarkStart w:id="1003" w:name="_Toc318581177"/>
      <w:r>
        <w:rPr>
          <w:rFonts w:ascii="Arial" w:hAnsi="Arial" w:cs="Arial"/>
          <w:color w:val="000000"/>
          <w:highlight w:val="none"/>
        </w:rPr>
        <w:t>0.7.1 依法必须招标的暂估价项目</w:t>
      </w:r>
    </w:p>
    <w:bookmarkEnd w:id="1001"/>
    <w:bookmarkEnd w:id="1002"/>
    <w:bookmarkEnd w:id="1003"/>
    <w:p w14:paraId="717797C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对于依法必须招标的暂估价项目的确认和批准采取第</w:t>
      </w:r>
      <w:r>
        <w:rPr>
          <w:rFonts w:ascii="Arial" w:hAnsi="Arial" w:cs="Arial"/>
          <w:color w:val="000000"/>
          <w:highlight w:val="none"/>
          <w:u w:val="single"/>
        </w:rPr>
        <w:t xml:space="preserve">  2  </w:t>
      </w:r>
      <w:r>
        <w:rPr>
          <w:rFonts w:ascii="Arial" w:hAnsi="Arial" w:cs="Arial"/>
          <w:color w:val="000000"/>
          <w:highlight w:val="none"/>
        </w:rPr>
        <w:t>种方式确定。</w:t>
      </w:r>
    </w:p>
    <w:p w14:paraId="0C63A6AE">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10.7.2 不属于依法必须招标的暂估价项目</w:t>
      </w:r>
    </w:p>
    <w:p w14:paraId="42297BF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对于不属于依法必须招标的暂估价项目的确认和批准采取第</w:t>
      </w:r>
      <w:r>
        <w:rPr>
          <w:rFonts w:ascii="Arial" w:hAnsi="Arial" w:cs="Arial"/>
          <w:color w:val="000000"/>
          <w:highlight w:val="none"/>
          <w:u w:val="single"/>
        </w:rPr>
        <w:t xml:space="preserve">  1 </w:t>
      </w:r>
      <w:r>
        <w:rPr>
          <w:rFonts w:ascii="Arial" w:hAnsi="Arial" w:cs="Arial"/>
          <w:color w:val="000000"/>
          <w:highlight w:val="none"/>
        </w:rPr>
        <w:t xml:space="preserve"> 种方式确定。</w:t>
      </w:r>
    </w:p>
    <w:p w14:paraId="117F137F">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highlight w:val="none"/>
        </w:rPr>
        <w:t>第3种方式：</w:t>
      </w:r>
      <w:r>
        <w:rPr>
          <w:rFonts w:ascii="Arial" w:hAnsi="Arial" w:cs="Arial"/>
          <w:color w:val="000000"/>
          <w:kern w:val="0"/>
          <w:highlight w:val="none"/>
        </w:rPr>
        <w:t>承包人直接实施的暂估价项目</w:t>
      </w:r>
    </w:p>
    <w:p w14:paraId="456A856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承包人直接实施的暂估价项目的约定：</w:t>
      </w:r>
      <w:r>
        <w:rPr>
          <w:rFonts w:ascii="Arial" w:hAnsi="Arial" w:cs="Arial"/>
          <w:color w:val="000000"/>
          <w:highlight w:val="none"/>
          <w:u w:val="single"/>
        </w:rPr>
        <w:t xml:space="preserve"> 另行协商      </w:t>
      </w:r>
      <w:r>
        <w:rPr>
          <w:rFonts w:ascii="Arial" w:hAnsi="Arial" w:cs="Arial"/>
          <w:color w:val="000000"/>
          <w:highlight w:val="none"/>
        </w:rPr>
        <w:t>。</w:t>
      </w:r>
    </w:p>
    <w:p w14:paraId="36669889">
      <w:pPr>
        <w:pStyle w:val="4"/>
        <w:pageBreakBefore w:val="0"/>
        <w:kinsoku/>
        <w:wordWrap/>
        <w:overflowPunct/>
        <w:topLinePunct w:val="0"/>
        <w:bidi w:val="0"/>
        <w:spacing w:line="440" w:lineRule="exact"/>
        <w:rPr>
          <w:rFonts w:ascii="Arial" w:hAnsi="Arial" w:cs="Arial"/>
          <w:color w:val="000000"/>
          <w:highlight w:val="none"/>
        </w:rPr>
      </w:pPr>
      <w:bookmarkStart w:id="1004" w:name="_Toc78449834"/>
      <w:bookmarkStart w:id="1005" w:name="_Toc2131098822"/>
      <w:bookmarkStart w:id="1006" w:name="_Toc407135248"/>
      <w:bookmarkStart w:id="1007" w:name="_Toc2032108729"/>
      <w:bookmarkStart w:id="1008" w:name="_Toc373478392"/>
      <w:bookmarkStart w:id="1009" w:name="_Toc373227745"/>
      <w:bookmarkStart w:id="1010" w:name="_Toc389065311"/>
      <w:r>
        <w:rPr>
          <w:rFonts w:ascii="Arial" w:hAnsi="Arial" w:cs="Arial"/>
          <w:color w:val="000000"/>
          <w:highlight w:val="none"/>
        </w:rPr>
        <w:t>10.8 暂列金额</w:t>
      </w:r>
      <w:bookmarkEnd w:id="1004"/>
      <w:bookmarkEnd w:id="1005"/>
      <w:bookmarkEnd w:id="1006"/>
      <w:bookmarkEnd w:id="1007"/>
      <w:bookmarkEnd w:id="1008"/>
      <w:bookmarkEnd w:id="1009"/>
      <w:bookmarkEnd w:id="1010"/>
    </w:p>
    <w:p w14:paraId="094B5E88">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合同当事人关于暂列金额使用的约定：</w:t>
      </w:r>
      <w:r>
        <w:rPr>
          <w:rFonts w:ascii="Arial" w:hAnsi="Arial" w:cs="Arial"/>
          <w:color w:val="000000"/>
          <w:highlight w:val="none"/>
          <w:u w:val="single"/>
        </w:rPr>
        <w:t xml:space="preserve"> 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 </w:t>
      </w:r>
      <w:r>
        <w:rPr>
          <w:rFonts w:ascii="Arial" w:hAnsi="Arial" w:cs="Arial"/>
          <w:color w:val="000000"/>
          <w:kern w:val="0"/>
          <w:highlight w:val="none"/>
        </w:rPr>
        <w:t>。</w:t>
      </w:r>
    </w:p>
    <w:p w14:paraId="742EDDCA">
      <w:pPr>
        <w:pStyle w:val="3"/>
        <w:pageBreakBefore w:val="0"/>
        <w:numPr>
          <w:ilvl w:val="0"/>
          <w:numId w:val="4"/>
        </w:numPr>
        <w:kinsoku/>
        <w:wordWrap/>
        <w:overflowPunct/>
        <w:topLinePunct w:val="0"/>
        <w:bidi w:val="0"/>
        <w:spacing w:line="440" w:lineRule="exact"/>
        <w:rPr>
          <w:rFonts w:ascii="Arial" w:hAnsi="Arial" w:cs="Arial"/>
          <w:color w:val="000000"/>
          <w:highlight w:val="none"/>
        </w:rPr>
      </w:pPr>
      <w:bookmarkStart w:id="1011" w:name="_Toc351203643"/>
      <w:bookmarkStart w:id="1012" w:name="_Toc373227746"/>
      <w:bookmarkStart w:id="1013" w:name="_Toc78449835"/>
      <w:bookmarkStart w:id="1014" w:name="_Toc1190723452"/>
      <w:bookmarkStart w:id="1015" w:name="_Toc389065312"/>
      <w:bookmarkStart w:id="1016" w:name="_Toc13728"/>
      <w:bookmarkStart w:id="1017" w:name="_Toc407135249"/>
      <w:bookmarkStart w:id="1018" w:name="_Toc373478393"/>
      <w:bookmarkStart w:id="1019" w:name="_Toc8920"/>
      <w:bookmarkStart w:id="1020" w:name="_Toc136736539"/>
      <w:r>
        <w:rPr>
          <w:rFonts w:ascii="Arial" w:hAnsi="Arial" w:cs="Arial"/>
          <w:color w:val="000000"/>
          <w:highlight w:val="none"/>
        </w:rPr>
        <w:t>价格调整</w:t>
      </w:r>
      <w:bookmarkEnd w:id="1011"/>
      <w:bookmarkEnd w:id="1012"/>
      <w:bookmarkEnd w:id="1013"/>
      <w:bookmarkEnd w:id="1014"/>
      <w:bookmarkEnd w:id="1015"/>
      <w:bookmarkEnd w:id="1016"/>
      <w:bookmarkEnd w:id="1017"/>
      <w:bookmarkEnd w:id="1018"/>
      <w:bookmarkEnd w:id="1019"/>
      <w:bookmarkEnd w:id="1020"/>
    </w:p>
    <w:p w14:paraId="71494CAF">
      <w:pPr>
        <w:pStyle w:val="4"/>
        <w:pageBreakBefore w:val="0"/>
        <w:kinsoku/>
        <w:wordWrap/>
        <w:overflowPunct/>
        <w:topLinePunct w:val="0"/>
        <w:bidi w:val="0"/>
        <w:spacing w:line="440" w:lineRule="exact"/>
        <w:rPr>
          <w:rFonts w:ascii="Arial" w:hAnsi="Arial" w:cs="Arial"/>
          <w:color w:val="000000"/>
          <w:highlight w:val="none"/>
        </w:rPr>
      </w:pPr>
      <w:bookmarkStart w:id="1021" w:name="_Toc373227747"/>
      <w:bookmarkStart w:id="1022" w:name="_Toc42268484"/>
      <w:bookmarkStart w:id="1023" w:name="_Toc407135250"/>
      <w:bookmarkStart w:id="1024" w:name="_Toc1501386015"/>
      <w:bookmarkStart w:id="1025" w:name="_Toc389065313"/>
      <w:bookmarkStart w:id="1026" w:name="_Toc78449836"/>
      <w:bookmarkStart w:id="1027" w:name="_Toc373478394"/>
      <w:bookmarkStart w:id="1028" w:name="_Toc304295577"/>
      <w:bookmarkStart w:id="1029" w:name="_Toc292559911"/>
      <w:bookmarkStart w:id="1030" w:name="_Toc297120501"/>
      <w:bookmarkStart w:id="1031" w:name="_Toc296891029"/>
      <w:bookmarkStart w:id="1032" w:name="_Toc312678039"/>
      <w:bookmarkStart w:id="1033" w:name="_Toc297216209"/>
      <w:bookmarkStart w:id="1034" w:name="_Toc296944540"/>
      <w:bookmarkStart w:id="1035" w:name="_Toc303539157"/>
      <w:bookmarkStart w:id="1036" w:name="_Toc292559406"/>
      <w:bookmarkStart w:id="1037" w:name="_Toc297048387"/>
      <w:bookmarkStart w:id="1038" w:name="_Toc296346702"/>
      <w:bookmarkStart w:id="1039" w:name="_Toc297123550"/>
      <w:bookmarkStart w:id="1040" w:name="_Toc296503201"/>
      <w:bookmarkStart w:id="1041" w:name="_Toc296891241"/>
      <w:bookmarkStart w:id="1042" w:name="_Toc296347200"/>
      <w:bookmarkStart w:id="1043" w:name="_Toc300935000"/>
      <w:r>
        <w:rPr>
          <w:rFonts w:ascii="Arial" w:hAnsi="Arial" w:cs="Arial"/>
          <w:color w:val="000000"/>
          <w:highlight w:val="none"/>
        </w:rPr>
        <w:t>11.1 市场价格波动引起的调整</w:t>
      </w:r>
      <w:bookmarkEnd w:id="1021"/>
      <w:bookmarkEnd w:id="1022"/>
      <w:bookmarkEnd w:id="1023"/>
      <w:bookmarkEnd w:id="1024"/>
      <w:bookmarkEnd w:id="1025"/>
      <w:bookmarkEnd w:id="1026"/>
      <w:bookmarkEnd w:id="1027"/>
    </w:p>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14:paraId="59CA930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kern w:val="0"/>
          <w:highlight w:val="none"/>
        </w:rPr>
        <w:t>市场价格波动是否调整合同价格的约定：</w:t>
      </w:r>
      <w:r>
        <w:rPr>
          <w:rFonts w:ascii="Arial" w:hAnsi="Arial" w:cs="Arial"/>
          <w:color w:val="000000"/>
          <w:highlight w:val="none"/>
          <w:u w:val="single"/>
        </w:rPr>
        <w:t xml:space="preserve">市场价格波动原因造成的主要材料价差在 </w:t>
      </w:r>
      <w:r>
        <w:rPr>
          <w:rFonts w:hint="eastAsia" w:ascii="Arial" w:hAnsi="Arial" w:cs="Arial"/>
          <w:color w:val="000000"/>
          <w:highlight w:val="none"/>
          <w:u w:val="single"/>
          <w:lang w:val="en-US" w:eastAsia="zh-CN"/>
        </w:rPr>
        <w:t>1</w:t>
      </w:r>
      <w:r>
        <w:rPr>
          <w:rFonts w:ascii="Arial" w:hAnsi="Arial" w:cs="Arial"/>
          <w:color w:val="000000"/>
          <w:highlight w:val="none"/>
          <w:u w:val="single"/>
        </w:rPr>
        <w:t xml:space="preserve">5%以内（含 </w:t>
      </w:r>
      <w:r>
        <w:rPr>
          <w:rFonts w:hint="eastAsia" w:ascii="Arial" w:hAnsi="Arial" w:cs="Arial"/>
          <w:color w:val="000000"/>
          <w:highlight w:val="none"/>
          <w:u w:val="single"/>
          <w:lang w:val="en-US" w:eastAsia="zh-CN"/>
        </w:rPr>
        <w:t>1</w:t>
      </w:r>
      <w:r>
        <w:rPr>
          <w:rFonts w:ascii="Arial" w:hAnsi="Arial" w:cs="Arial"/>
          <w:color w:val="000000"/>
          <w:highlight w:val="none"/>
          <w:u w:val="single"/>
        </w:rPr>
        <w:t xml:space="preserve">5%）的，由施工单位承担；超过 </w:t>
      </w:r>
      <w:r>
        <w:rPr>
          <w:rFonts w:hint="eastAsia" w:ascii="Arial" w:hAnsi="Arial" w:cs="Arial"/>
          <w:color w:val="000000"/>
          <w:highlight w:val="none"/>
          <w:u w:val="single"/>
          <w:lang w:val="en-US" w:eastAsia="zh-CN"/>
        </w:rPr>
        <w:t>1</w:t>
      </w:r>
      <w:r>
        <w:rPr>
          <w:rFonts w:ascii="Arial" w:hAnsi="Arial" w:cs="Arial"/>
          <w:color w:val="000000"/>
          <w:highlight w:val="none"/>
          <w:u w:val="single"/>
        </w:rPr>
        <w:t xml:space="preserve">5%部分的价差，由建设单位承担；             </w:t>
      </w:r>
      <w:r>
        <w:rPr>
          <w:rFonts w:ascii="Arial" w:hAnsi="Arial" w:cs="Arial"/>
          <w:color w:val="000000"/>
          <w:highlight w:val="none"/>
        </w:rPr>
        <w:t>。</w:t>
      </w:r>
    </w:p>
    <w:p w14:paraId="5E1362D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因市场价格波动调整合同价格，采用以下第</w:t>
      </w:r>
      <w:r>
        <w:rPr>
          <w:rFonts w:ascii="Arial" w:hAnsi="Arial" w:cs="Arial"/>
          <w:color w:val="000000"/>
          <w:highlight w:val="none"/>
          <w:u w:val="single"/>
        </w:rPr>
        <w:t xml:space="preserve">  3  </w:t>
      </w:r>
      <w:r>
        <w:rPr>
          <w:rFonts w:ascii="Arial" w:hAnsi="Arial" w:cs="Arial"/>
          <w:color w:val="000000"/>
          <w:highlight w:val="none"/>
        </w:rPr>
        <w:t>种方式对合同价格进行调整：</w:t>
      </w:r>
    </w:p>
    <w:p w14:paraId="44D467F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第1种方式：采用价格指数进行价格调整。</w:t>
      </w:r>
    </w:p>
    <w:p w14:paraId="2AF5FAEC">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关于各可调因子、定值和变值权重，以及基本价格指数及其来源的约定：</w:t>
      </w:r>
      <w:r>
        <w:rPr>
          <w:rFonts w:ascii="Arial" w:hAnsi="Arial" w:cs="Arial"/>
          <w:color w:val="000000"/>
          <w:highlight w:val="none"/>
          <w:u w:val="single"/>
        </w:rPr>
        <w:t xml:space="preserve">     /      </w:t>
      </w:r>
      <w:r>
        <w:rPr>
          <w:rFonts w:ascii="Arial" w:hAnsi="Arial" w:cs="Arial"/>
          <w:color w:val="000000"/>
          <w:highlight w:val="none"/>
        </w:rPr>
        <w:t xml:space="preserve">；  </w:t>
      </w:r>
    </w:p>
    <w:p w14:paraId="6F7088D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第2种方式：采用造价信息进行价格调整。</w:t>
      </w:r>
    </w:p>
    <w:p w14:paraId="4DC974BB">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（1）允许调整主要材料和</w:t>
      </w:r>
      <w:r>
        <w:rPr>
          <w:rFonts w:ascii="Arial" w:hAnsi="Arial" w:cs="Arial"/>
          <w:color w:val="000000"/>
          <w:highlight w:val="none"/>
          <w:lang w:val="en"/>
        </w:rPr>
        <w:t>工程</w:t>
      </w:r>
      <w:r>
        <w:rPr>
          <w:rFonts w:ascii="Arial" w:hAnsi="Arial" w:cs="Arial"/>
          <w:color w:val="000000"/>
          <w:highlight w:val="none"/>
        </w:rPr>
        <w:t>设备、基期价格、风险系数、投标报价详见《</w:t>
      </w:r>
      <w:r>
        <w:rPr>
          <w:rFonts w:ascii="Arial" w:hAnsi="Arial" w:cs="Arial"/>
          <w:color w:val="000000"/>
          <w:highlight w:val="none"/>
          <w:lang w:val="en"/>
        </w:rPr>
        <w:t>允许调整</w:t>
      </w:r>
      <w:r>
        <w:rPr>
          <w:rFonts w:ascii="Arial" w:hAnsi="Arial" w:cs="Arial"/>
          <w:color w:val="000000"/>
          <w:highlight w:val="none"/>
        </w:rPr>
        <w:t>主要材料和</w:t>
      </w:r>
      <w:r>
        <w:rPr>
          <w:rFonts w:ascii="Arial" w:hAnsi="Arial" w:cs="Arial"/>
          <w:color w:val="000000"/>
          <w:highlight w:val="none"/>
          <w:lang w:val="en"/>
        </w:rPr>
        <w:t>工程</w:t>
      </w:r>
      <w:r>
        <w:rPr>
          <w:rFonts w:ascii="Arial" w:hAnsi="Arial" w:cs="Arial"/>
          <w:color w:val="000000"/>
          <w:highlight w:val="none"/>
        </w:rPr>
        <w:t>设备一览表》</w:t>
      </w:r>
      <w:r>
        <w:rPr>
          <w:rFonts w:ascii="Arial" w:hAnsi="Arial" w:cs="Arial"/>
          <w:color w:val="000000"/>
          <w:kern w:val="0"/>
          <w:sz w:val="20"/>
          <w:highlight w:val="none"/>
        </w:rPr>
        <w:t>（表-22）</w:t>
      </w:r>
      <w:r>
        <w:rPr>
          <w:rFonts w:ascii="Arial" w:hAnsi="Arial" w:cs="Arial"/>
          <w:color w:val="000000"/>
          <w:highlight w:val="none"/>
        </w:rPr>
        <w:t>,价差调整部分仅计算税金，除此表列明的材料、设备外，其余材料设备价差原则上不予调整。</w:t>
      </w:r>
    </w:p>
    <w:p w14:paraId="05CD7535">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（2）主要材料和</w:t>
      </w:r>
      <w:r>
        <w:rPr>
          <w:rFonts w:ascii="Arial" w:hAnsi="Arial" w:cs="Arial"/>
          <w:color w:val="000000"/>
          <w:highlight w:val="none"/>
          <w:lang w:val="en"/>
        </w:rPr>
        <w:t>工程</w:t>
      </w:r>
      <w:r>
        <w:rPr>
          <w:rFonts w:ascii="Arial" w:hAnsi="Arial" w:cs="Arial"/>
          <w:color w:val="000000"/>
          <w:highlight w:val="none"/>
        </w:rPr>
        <w:t>设备确认价：</w:t>
      </w:r>
    </w:p>
    <w:p w14:paraId="2B40C1F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按施工期间《</w:t>
      </w:r>
      <w:r>
        <w:rPr>
          <w:rFonts w:ascii="Arial" w:hAnsi="Arial" w:cs="Arial"/>
          <w:color w:val="000000"/>
          <w:highlight w:val="none"/>
          <w:u w:val="single"/>
        </w:rPr>
        <w:t xml:space="preserve">    /   </w:t>
      </w:r>
      <w:r>
        <w:rPr>
          <w:rFonts w:ascii="Arial" w:hAnsi="Arial" w:cs="Arial"/>
          <w:color w:val="000000"/>
          <w:highlight w:val="none"/>
        </w:rPr>
        <w:t>市建设工程造价信息》材料信息价的加权平均价计算，信息价没有的按通用条款规定确定。</w:t>
      </w:r>
    </w:p>
    <w:p w14:paraId="68258B6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（3）价差计算方法：</w:t>
      </w:r>
    </w:p>
    <w:p w14:paraId="52BABACD">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①《</w:t>
      </w:r>
      <w:r>
        <w:rPr>
          <w:rFonts w:ascii="Arial" w:hAnsi="Arial" w:cs="Arial"/>
          <w:color w:val="000000"/>
          <w:highlight w:val="none"/>
          <w:lang w:val="en"/>
        </w:rPr>
        <w:t>允许调整</w:t>
      </w:r>
      <w:r>
        <w:rPr>
          <w:rFonts w:ascii="Arial" w:hAnsi="Arial" w:cs="Arial"/>
          <w:color w:val="000000"/>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2CEA7E09">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②承包人在《</w:t>
      </w:r>
      <w:r>
        <w:rPr>
          <w:rFonts w:ascii="Arial" w:hAnsi="Arial" w:cs="Arial"/>
          <w:color w:val="000000"/>
          <w:highlight w:val="none"/>
          <w:lang w:val="en"/>
        </w:rPr>
        <w:t>允许调整</w:t>
      </w:r>
      <w:r>
        <w:rPr>
          <w:rFonts w:ascii="Arial" w:hAnsi="Arial" w:cs="Arial"/>
          <w:color w:val="000000"/>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69D0689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③承包人在《</w:t>
      </w:r>
      <w:r>
        <w:rPr>
          <w:rFonts w:ascii="Arial" w:hAnsi="Arial" w:cs="Arial"/>
          <w:color w:val="000000"/>
          <w:highlight w:val="none"/>
          <w:lang w:val="en"/>
        </w:rPr>
        <w:t>允许调整</w:t>
      </w:r>
      <w:r>
        <w:rPr>
          <w:rFonts w:ascii="Arial" w:hAnsi="Arial" w:cs="Arial"/>
          <w:color w:val="000000"/>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FAD4D2B">
      <w:pPr>
        <w:pageBreakBefore w:val="0"/>
        <w:kinsoku/>
        <w:wordWrap/>
        <w:overflowPunct/>
        <w:topLinePunct w:val="0"/>
        <w:bidi w:val="0"/>
        <w:spacing w:line="440" w:lineRule="exact"/>
        <w:ind w:firstLine="645"/>
        <w:jc w:val="left"/>
        <w:rPr>
          <w:rFonts w:ascii="Arial" w:hAnsi="Arial" w:cs="Arial"/>
          <w:color w:val="000000"/>
          <w:highlight w:val="none"/>
        </w:rPr>
      </w:pPr>
      <w:r>
        <w:rPr>
          <w:rFonts w:ascii="Arial" w:hAnsi="Arial" w:cs="Arial"/>
          <w:color w:val="000000"/>
          <w:highlight w:val="none"/>
        </w:rPr>
        <w:t>第3种方式：</w:t>
      </w:r>
      <w:r>
        <w:rPr>
          <w:rFonts w:ascii="Arial" w:hAnsi="Arial" w:cs="Arial"/>
          <w:color w:val="000000"/>
          <w:highlight w:val="none"/>
          <w:u w:val="single"/>
        </w:rPr>
        <w:t xml:space="preserve">   承包人应根据施工期间主要材料可能由于市场价格上涨（或下跌）因素自行考虑由此引起的风险并计入投标报价中。承包人应对自己的报价承担风险。但是若本工程施工期间水泥、商品混凝土、预拌砂浆、钢材、石、砂、砖、汽油、柴油、管材等由于市场价格上涨（或下跌）比</w:t>
      </w:r>
      <w:r>
        <w:rPr>
          <w:rFonts w:hint="eastAsia" w:ascii="Arial" w:hAnsi="Arial" w:cs="Arial"/>
          <w:color w:val="000000"/>
          <w:highlight w:val="none"/>
          <w:u w:val="single"/>
          <w:lang w:val="en-US" w:eastAsia="zh-CN"/>
        </w:rPr>
        <w:t>2025</w:t>
      </w:r>
      <w:r>
        <w:rPr>
          <w:rFonts w:ascii="Arial" w:hAnsi="Arial" w:cs="Arial"/>
          <w:color w:val="000000"/>
          <w:highlight w:val="none"/>
          <w:u w:val="single"/>
        </w:rPr>
        <w:t>年第</w:t>
      </w:r>
      <w:r>
        <w:rPr>
          <w:rFonts w:hint="eastAsia" w:ascii="Arial" w:hAnsi="Arial" w:cs="Arial"/>
          <w:color w:val="000000"/>
          <w:highlight w:val="none"/>
          <w:u w:val="single"/>
          <w:lang w:val="en-US" w:eastAsia="zh-CN"/>
        </w:rPr>
        <w:t>06</w:t>
      </w:r>
      <w:r>
        <w:rPr>
          <w:rFonts w:ascii="Arial" w:hAnsi="Arial" w:cs="Arial"/>
          <w:color w:val="000000"/>
          <w:highlight w:val="none"/>
          <w:u w:val="single"/>
        </w:rPr>
        <w:t>期《桂林市建设工程造价信息》桂林市价格相差±</w:t>
      </w:r>
      <w:r>
        <w:rPr>
          <w:rFonts w:hint="eastAsia" w:ascii="Arial" w:hAnsi="Arial" w:cs="Arial"/>
          <w:color w:val="000000"/>
          <w:highlight w:val="none"/>
          <w:u w:val="single"/>
          <w:lang w:val="en-US" w:eastAsia="zh-CN"/>
        </w:rPr>
        <w:t>1</w:t>
      </w:r>
      <w:r>
        <w:rPr>
          <w:rFonts w:ascii="Arial" w:hAnsi="Arial" w:cs="Arial"/>
          <w:color w:val="000000"/>
          <w:highlight w:val="none"/>
          <w:u w:val="single"/>
        </w:rPr>
        <w:t>5%（含</w:t>
      </w:r>
      <w:r>
        <w:rPr>
          <w:rFonts w:hint="eastAsia" w:ascii="Arial" w:hAnsi="Arial" w:cs="Arial"/>
          <w:color w:val="000000"/>
          <w:highlight w:val="none"/>
          <w:u w:val="single"/>
          <w:lang w:val="en-US" w:eastAsia="zh-CN"/>
        </w:rPr>
        <w:t>1</w:t>
      </w:r>
      <w:r>
        <w:rPr>
          <w:rFonts w:ascii="Arial" w:hAnsi="Arial" w:cs="Arial"/>
          <w:color w:val="000000"/>
          <w:highlight w:val="none"/>
          <w:u w:val="single"/>
        </w:rPr>
        <w:t>5%）以上时，材料价格可以进行调整。调整方法：水泥、商品混凝土、预拌砂浆、钢材、石、砂、砖</w:t>
      </w:r>
      <w:r>
        <w:rPr>
          <w:rFonts w:hint="eastAsia" w:ascii="Arial" w:hAnsi="Arial" w:cs="Arial"/>
          <w:color w:val="000000"/>
          <w:highlight w:val="none"/>
          <w:u w:val="single"/>
          <w:lang w:val="en-US" w:eastAsia="zh-CN"/>
        </w:rPr>
        <w:t>的</w:t>
      </w:r>
      <w:r>
        <w:rPr>
          <w:rFonts w:ascii="Arial" w:hAnsi="Arial" w:cs="Arial"/>
          <w:color w:val="000000"/>
          <w:highlight w:val="none"/>
          <w:u w:val="single"/>
        </w:rPr>
        <w:t>材料价格（材料价格以该材料施工使用期间《桂林市建设工程造价信息》桂林市平均价格为准）比</w:t>
      </w:r>
      <w:r>
        <w:rPr>
          <w:rFonts w:hint="eastAsia" w:ascii="Arial" w:hAnsi="Arial" w:cs="Arial"/>
          <w:color w:val="000000"/>
          <w:highlight w:val="none"/>
          <w:u w:val="single"/>
          <w:lang w:val="en-US" w:eastAsia="zh-CN"/>
        </w:rPr>
        <w:t>2025年第9期</w:t>
      </w:r>
      <w:r>
        <w:rPr>
          <w:rFonts w:ascii="Arial" w:hAnsi="Arial" w:cs="Arial"/>
          <w:color w:val="000000"/>
          <w:highlight w:val="none"/>
          <w:u w:val="single"/>
        </w:rPr>
        <w:t>《桂林市建设工程造价信息》桂林市价格高（低）出±</w:t>
      </w:r>
      <w:r>
        <w:rPr>
          <w:rFonts w:hint="eastAsia" w:ascii="Arial" w:hAnsi="Arial" w:cs="Arial"/>
          <w:color w:val="000000"/>
          <w:highlight w:val="none"/>
          <w:u w:val="single"/>
          <w:lang w:val="en-US" w:eastAsia="zh-CN"/>
        </w:rPr>
        <w:t>1</w:t>
      </w:r>
      <w:r>
        <w:rPr>
          <w:rFonts w:ascii="Arial" w:hAnsi="Arial" w:cs="Arial"/>
          <w:color w:val="000000"/>
          <w:highlight w:val="none"/>
          <w:u w:val="single"/>
        </w:rPr>
        <w:t>5%（含</w:t>
      </w:r>
      <w:r>
        <w:rPr>
          <w:rFonts w:hint="eastAsia" w:ascii="Arial" w:hAnsi="Arial" w:cs="Arial"/>
          <w:color w:val="000000"/>
          <w:highlight w:val="none"/>
          <w:u w:val="single"/>
          <w:lang w:val="en-US" w:eastAsia="zh-CN"/>
        </w:rPr>
        <w:t>1</w:t>
      </w:r>
      <w:r>
        <w:rPr>
          <w:rFonts w:ascii="Arial" w:hAnsi="Arial" w:cs="Arial"/>
          <w:color w:val="000000"/>
          <w:highlight w:val="none"/>
          <w:u w:val="single"/>
        </w:rPr>
        <w:t>5%）以上部分×</w:t>
      </w:r>
      <w:r>
        <w:rPr>
          <w:rFonts w:ascii="Arial" w:hAnsi="Arial" w:cs="Arial"/>
          <w:b/>
          <w:bCs/>
          <w:color w:val="000000"/>
          <w:highlight w:val="none"/>
          <w:u w:val="single"/>
        </w:rPr>
        <w:t>(中标的投标总价÷招标控制价)</w:t>
      </w:r>
      <w:r>
        <w:rPr>
          <w:rFonts w:ascii="Arial" w:hAnsi="Arial" w:cs="Arial"/>
          <w:color w:val="000000"/>
          <w:highlight w:val="none"/>
          <w:u w:val="single"/>
        </w:rPr>
        <w:t xml:space="preserve">，调增或调减合同价。该部分费用结算时列入直接费计算。 </w:t>
      </w:r>
      <w:r>
        <w:rPr>
          <w:rFonts w:ascii="Arial" w:hAnsi="Arial" w:cs="Arial"/>
          <w:color w:val="000000"/>
          <w:highlight w:val="none"/>
        </w:rPr>
        <w:t xml:space="preserve"> 。</w:t>
      </w:r>
    </w:p>
    <w:bookmarkEnd w:id="872"/>
    <w:bookmarkEnd w:id="873"/>
    <w:bookmarkEnd w:id="874"/>
    <w:bookmarkEnd w:id="875"/>
    <w:bookmarkEnd w:id="876"/>
    <w:bookmarkEnd w:id="877"/>
    <w:p w14:paraId="729A0667">
      <w:pPr>
        <w:pStyle w:val="3"/>
        <w:pageBreakBefore w:val="0"/>
        <w:kinsoku/>
        <w:wordWrap/>
        <w:overflowPunct/>
        <w:topLinePunct w:val="0"/>
        <w:bidi w:val="0"/>
        <w:spacing w:line="440" w:lineRule="exact"/>
        <w:rPr>
          <w:rFonts w:ascii="Arial" w:hAnsi="Arial" w:cs="Arial"/>
          <w:color w:val="000000"/>
          <w:highlight w:val="none"/>
        </w:rPr>
      </w:pPr>
      <w:bookmarkStart w:id="1044" w:name="_Toc292559915"/>
      <w:bookmarkStart w:id="1045" w:name="_Toc292559410"/>
      <w:bookmarkStart w:id="1046" w:name="_Toc296347204"/>
      <w:bookmarkStart w:id="1047" w:name="_Toc297120505"/>
      <w:bookmarkStart w:id="1048" w:name="_Toc296891033"/>
      <w:bookmarkStart w:id="1049" w:name="_Toc296891245"/>
      <w:bookmarkStart w:id="1050" w:name="_Toc297048391"/>
      <w:bookmarkStart w:id="1051" w:name="_Toc296346706"/>
      <w:bookmarkStart w:id="1052" w:name="_Toc296503205"/>
      <w:bookmarkStart w:id="1053" w:name="_Toc296944544"/>
      <w:bookmarkStart w:id="1054" w:name="_Toc1935657796"/>
      <w:bookmarkStart w:id="1055" w:name="_Toc373227748"/>
      <w:bookmarkStart w:id="1056" w:name="_Toc407135251"/>
      <w:bookmarkStart w:id="1057" w:name="_Toc21722"/>
      <w:bookmarkStart w:id="1058" w:name="_Toc1720046426"/>
      <w:bookmarkStart w:id="1059" w:name="_Toc78449837"/>
      <w:bookmarkStart w:id="1060" w:name="_Toc351203644"/>
      <w:bookmarkStart w:id="1061" w:name="_Toc373478395"/>
      <w:bookmarkStart w:id="1062" w:name="_Toc28937"/>
      <w:bookmarkStart w:id="1063" w:name="_Toc300935002"/>
      <w:bookmarkStart w:id="1064" w:name="_Toc303539159"/>
      <w:bookmarkStart w:id="1065" w:name="_Toc304295579"/>
      <w:bookmarkStart w:id="1066" w:name="_Toc312678040"/>
      <w:bookmarkStart w:id="1067" w:name="_Toc297216211"/>
      <w:bookmarkStart w:id="1068" w:name="_Toc297123552"/>
      <w:r>
        <w:rPr>
          <w:rFonts w:ascii="Arial" w:hAnsi="Arial" w:cs="Arial"/>
          <w:color w:val="000000"/>
          <w:highlight w:val="none"/>
        </w:rPr>
        <w:t xml:space="preserve">12. </w:t>
      </w:r>
      <w:bookmarkEnd w:id="1044"/>
      <w:bookmarkEnd w:id="1045"/>
      <w:bookmarkEnd w:id="1046"/>
      <w:bookmarkEnd w:id="1047"/>
      <w:bookmarkEnd w:id="1048"/>
      <w:bookmarkEnd w:id="1049"/>
      <w:bookmarkEnd w:id="1050"/>
      <w:bookmarkEnd w:id="1051"/>
      <w:bookmarkEnd w:id="1052"/>
      <w:bookmarkEnd w:id="1053"/>
      <w:r>
        <w:rPr>
          <w:rFonts w:ascii="Arial" w:hAnsi="Arial" w:cs="Arial"/>
          <w:color w:val="000000"/>
          <w:highlight w:val="none"/>
        </w:rPr>
        <w:t>合同价格、计量与支付</w:t>
      </w:r>
      <w:bookmarkEnd w:id="1054"/>
      <w:bookmarkEnd w:id="1055"/>
      <w:bookmarkEnd w:id="1056"/>
      <w:bookmarkEnd w:id="1057"/>
      <w:bookmarkEnd w:id="1058"/>
      <w:bookmarkEnd w:id="1059"/>
      <w:bookmarkEnd w:id="1060"/>
      <w:bookmarkEnd w:id="1061"/>
      <w:bookmarkEnd w:id="1062"/>
    </w:p>
    <w:bookmarkEnd w:id="1063"/>
    <w:bookmarkEnd w:id="1064"/>
    <w:bookmarkEnd w:id="1065"/>
    <w:bookmarkEnd w:id="1066"/>
    <w:bookmarkEnd w:id="1067"/>
    <w:bookmarkEnd w:id="1068"/>
    <w:p w14:paraId="58878EFB">
      <w:pPr>
        <w:pStyle w:val="4"/>
        <w:pageBreakBefore w:val="0"/>
        <w:kinsoku/>
        <w:wordWrap/>
        <w:overflowPunct/>
        <w:topLinePunct w:val="0"/>
        <w:bidi w:val="0"/>
        <w:spacing w:line="440" w:lineRule="exact"/>
        <w:rPr>
          <w:rFonts w:ascii="Arial" w:hAnsi="Arial" w:cs="Arial"/>
          <w:color w:val="000000"/>
          <w:highlight w:val="none"/>
        </w:rPr>
      </w:pPr>
      <w:bookmarkStart w:id="1069" w:name="_Toc292559411"/>
      <w:bookmarkStart w:id="1070" w:name="_Toc267251461"/>
      <w:bookmarkStart w:id="1071" w:name="_Toc292559916"/>
      <w:bookmarkStart w:id="1072" w:name="_Toc296944545"/>
      <w:bookmarkStart w:id="1073" w:name="_Toc296891034"/>
      <w:bookmarkStart w:id="1074" w:name="_Toc297120506"/>
      <w:bookmarkStart w:id="1075" w:name="_Toc296503206"/>
      <w:bookmarkStart w:id="1076" w:name="_Toc297048392"/>
      <w:bookmarkStart w:id="1077" w:name="_Toc296347205"/>
      <w:bookmarkStart w:id="1078" w:name="_Toc296346707"/>
      <w:bookmarkStart w:id="1079" w:name="_Toc296891246"/>
      <w:bookmarkStart w:id="1080" w:name="_Toc389065314"/>
      <w:bookmarkStart w:id="1081" w:name="_Toc407135252"/>
      <w:bookmarkStart w:id="1082" w:name="_Toc373478396"/>
      <w:bookmarkStart w:id="1083" w:name="_Toc1395756356"/>
      <w:bookmarkStart w:id="1084" w:name="_Toc1894565429"/>
      <w:bookmarkStart w:id="1085" w:name="_Toc78449838"/>
      <w:bookmarkStart w:id="1086" w:name="_Toc373227749"/>
      <w:bookmarkStart w:id="1087" w:name="_Toc312678041"/>
      <w:bookmarkStart w:id="1088" w:name="_Toc297216212"/>
      <w:bookmarkStart w:id="1089" w:name="_Toc304295580"/>
      <w:bookmarkStart w:id="1090" w:name="_Toc303539160"/>
      <w:bookmarkStart w:id="1091" w:name="_Toc300935003"/>
      <w:bookmarkStart w:id="1092" w:name="_Toc297123553"/>
      <w:r>
        <w:rPr>
          <w:rFonts w:ascii="Arial" w:hAnsi="Arial" w:cs="Arial"/>
          <w:color w:val="000000"/>
          <w:highlight w:val="none"/>
        </w:rPr>
        <w:t>12.1 合</w:t>
      </w:r>
      <w:bookmarkEnd w:id="1069"/>
      <w:bookmarkEnd w:id="1070"/>
      <w:bookmarkEnd w:id="1071"/>
      <w:r>
        <w:rPr>
          <w:rFonts w:ascii="Arial" w:hAnsi="Arial" w:cs="Arial"/>
          <w:color w:val="000000"/>
          <w:highlight w:val="none"/>
        </w:rPr>
        <w:t>同价</w:t>
      </w:r>
      <w:bookmarkEnd w:id="1072"/>
      <w:bookmarkEnd w:id="1073"/>
      <w:bookmarkEnd w:id="1074"/>
      <w:bookmarkEnd w:id="1075"/>
      <w:bookmarkEnd w:id="1076"/>
      <w:bookmarkEnd w:id="1077"/>
      <w:bookmarkEnd w:id="1078"/>
      <w:bookmarkEnd w:id="1079"/>
      <w:r>
        <w:rPr>
          <w:rFonts w:ascii="Arial" w:hAnsi="Arial" w:cs="Arial"/>
          <w:color w:val="000000"/>
          <w:highlight w:val="none"/>
        </w:rPr>
        <w:t>格形式</w:t>
      </w:r>
      <w:bookmarkEnd w:id="1080"/>
      <w:bookmarkEnd w:id="1081"/>
      <w:bookmarkEnd w:id="1082"/>
      <w:bookmarkEnd w:id="1083"/>
      <w:bookmarkEnd w:id="1084"/>
      <w:bookmarkEnd w:id="1085"/>
      <w:bookmarkEnd w:id="1086"/>
    </w:p>
    <w:bookmarkEnd w:id="1087"/>
    <w:bookmarkEnd w:id="1088"/>
    <w:bookmarkEnd w:id="1089"/>
    <w:bookmarkEnd w:id="1090"/>
    <w:bookmarkEnd w:id="1091"/>
    <w:bookmarkEnd w:id="1092"/>
    <w:p w14:paraId="610A5077">
      <w:pPr>
        <w:pageBreakBefore w:val="0"/>
        <w:kinsoku/>
        <w:wordWrap/>
        <w:overflowPunct/>
        <w:topLinePunct w:val="0"/>
        <w:bidi w:val="0"/>
        <w:spacing w:line="440" w:lineRule="exact"/>
        <w:ind w:firstLine="420" w:firstLineChars="200"/>
        <w:jc w:val="left"/>
        <w:rPr>
          <w:rFonts w:ascii="Arial" w:hAnsi="Arial" w:cs="Arial"/>
          <w:color w:val="000000"/>
          <w:highlight w:val="none"/>
        </w:rPr>
      </w:pPr>
      <w:bookmarkStart w:id="1093" w:name="_Toc373478397"/>
      <w:bookmarkStart w:id="1094" w:name="_Toc373227750"/>
      <w:bookmarkStart w:id="1095" w:name="_Toc389065315"/>
      <w:bookmarkStart w:id="1096" w:name="_Toc312678042"/>
      <w:bookmarkStart w:id="1097" w:name="_Toc303539161"/>
      <w:bookmarkStart w:id="1098" w:name="_Toc300935004"/>
      <w:bookmarkStart w:id="1099" w:name="_Toc304295581"/>
      <w:bookmarkStart w:id="1100" w:name="_Toc297123554"/>
      <w:bookmarkStart w:id="1101" w:name="_Toc297216213"/>
      <w:bookmarkStart w:id="1102" w:name="_Toc297048393"/>
      <w:bookmarkStart w:id="1103" w:name="_Toc296944546"/>
      <w:bookmarkStart w:id="1104" w:name="_Toc292559412"/>
      <w:bookmarkStart w:id="1105" w:name="_Toc296891247"/>
      <w:bookmarkStart w:id="1106" w:name="_Toc296891035"/>
      <w:bookmarkStart w:id="1107" w:name="_Toc296503207"/>
      <w:bookmarkStart w:id="1108" w:name="_Toc296347206"/>
      <w:bookmarkStart w:id="1109" w:name="_Toc292559917"/>
      <w:bookmarkStart w:id="1110" w:name="_Toc297120507"/>
      <w:bookmarkStart w:id="1111" w:name="_Toc296346708"/>
      <w:r>
        <w:rPr>
          <w:rFonts w:ascii="Arial" w:hAnsi="Arial" w:cs="Arial"/>
          <w:color w:val="000000"/>
          <w:highlight w:val="none"/>
        </w:rPr>
        <w:t>本工程采用</w:t>
      </w:r>
      <w:r>
        <w:rPr>
          <w:rFonts w:ascii="Arial" w:hAnsi="Arial" w:cs="Arial"/>
          <w:color w:val="000000"/>
          <w:highlight w:val="none"/>
          <w:u w:val="single"/>
        </w:rPr>
        <w:t xml:space="preserve">  </w:t>
      </w:r>
      <w:r>
        <w:rPr>
          <w:rStyle w:val="54"/>
          <w:rFonts w:hint="eastAsia"/>
          <w:color w:val="000000"/>
          <w:highlight w:val="none"/>
          <w:u w:val="single"/>
        </w:rPr>
        <w:t>固定综合单价，总价可调</w:t>
      </w:r>
      <w:r>
        <w:rPr>
          <w:rStyle w:val="54"/>
          <w:color w:val="000000"/>
          <w:highlight w:val="none"/>
          <w:u w:val="single"/>
        </w:rPr>
        <w:t xml:space="preserve"> </w:t>
      </w:r>
      <w:r>
        <w:rPr>
          <w:rFonts w:ascii="Arial" w:hAnsi="Arial" w:cs="Arial"/>
          <w:color w:val="000000"/>
          <w:highlight w:val="none"/>
          <w:u w:val="single"/>
        </w:rPr>
        <w:t xml:space="preserve">   </w:t>
      </w:r>
      <w:r>
        <w:rPr>
          <w:rFonts w:ascii="Arial" w:hAnsi="Arial" w:cs="Arial"/>
          <w:color w:val="000000"/>
          <w:highlight w:val="none"/>
        </w:rPr>
        <w:t>合同价格形式，合同价格包含增值税，本工程计价时采用的增值税计税方法为：■一般计税法   □简易计税法。</w:t>
      </w:r>
    </w:p>
    <w:p w14:paraId="72106AC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（1）单价合同。</w:t>
      </w:r>
    </w:p>
    <w:p w14:paraId="471F6D59">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采用综合单价合同方式时，工程量按建设单位、监理单位、施工单位三方确认的竣工图结算。</w:t>
      </w:r>
    </w:p>
    <w:p w14:paraId="6669488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综合单价包含的风险范围：</w:t>
      </w:r>
      <w:r>
        <w:rPr>
          <w:rFonts w:ascii="Arial" w:hAnsi="Arial" w:cs="Arial"/>
          <w:color w:val="000000"/>
          <w:highlight w:val="none"/>
          <w:u w:val="single"/>
        </w:rPr>
        <w:t>除工程变更、项目特征不符、工程量清单缺项、工程量偏差、政策性调整、市场价格波动。</w:t>
      </w:r>
    </w:p>
    <w:p w14:paraId="6EA5F7A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风险范围以外合同价格的调整方法：</w:t>
      </w:r>
    </w:p>
    <w:p w14:paraId="65EDF82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①工程变更、项目特征不符、工程量清单缺项：按10.4.1变更估价原则的约定调整。</w:t>
      </w:r>
    </w:p>
    <w:p w14:paraId="07F2AF45">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②工程量偏差：按1.13工程量清单错误修正的约定调整。</w:t>
      </w:r>
    </w:p>
    <w:p w14:paraId="49AE2FC4">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③政策性调整：按国家、自治区住房城乡建设厅或工程所在地</w:t>
      </w:r>
      <w:r>
        <w:rPr>
          <w:rFonts w:ascii="Arial" w:hAnsi="Arial" w:cs="Arial"/>
          <w:color w:val="000000"/>
          <w:szCs w:val="21"/>
          <w:highlight w:val="none"/>
        </w:rPr>
        <w:t>市级</w:t>
      </w:r>
      <w:r>
        <w:rPr>
          <w:rFonts w:ascii="Arial" w:hAnsi="Arial" w:cs="Arial"/>
          <w:color w:val="000000"/>
          <w:highlight w:val="none"/>
        </w:rPr>
        <w:t>住房城乡建设主管部门颁布的文件执行。</w:t>
      </w:r>
    </w:p>
    <w:p w14:paraId="764F6A4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④市场波动引起的调整：按11.1的约定调整。</w:t>
      </w:r>
    </w:p>
    <w:p w14:paraId="0B68E300">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⑤其它：</w:t>
      </w:r>
      <w:r>
        <w:rPr>
          <w:rFonts w:ascii="Arial" w:hAnsi="Arial" w:cs="Arial"/>
          <w:color w:val="000000"/>
          <w:highlight w:val="none"/>
          <w:u w:val="single"/>
        </w:rPr>
        <w:t xml:space="preserve">           /                                       </w:t>
      </w:r>
      <w:r>
        <w:rPr>
          <w:rFonts w:ascii="Arial" w:hAnsi="Arial" w:cs="Arial"/>
          <w:color w:val="000000"/>
          <w:highlight w:val="none"/>
        </w:rPr>
        <w:t>。</w:t>
      </w:r>
    </w:p>
    <w:p w14:paraId="59A418F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（2）总价合同。</w:t>
      </w:r>
    </w:p>
    <w:p w14:paraId="244BEE0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总价包含的风险范围：包含除工程变更、政策性调整、</w:t>
      </w:r>
      <w:r>
        <w:rPr>
          <w:rFonts w:ascii="Arial" w:hAnsi="Arial" w:cs="Arial"/>
          <w:color w:val="000000"/>
          <w:highlight w:val="none"/>
          <w:u w:val="single"/>
        </w:rPr>
        <w:t xml:space="preserve">市场价格波动。除工程变更外，结算时不再对招标施工图对应的工程量重新计量    </w:t>
      </w:r>
      <w:r>
        <w:rPr>
          <w:rFonts w:ascii="Arial" w:hAnsi="Arial" w:cs="Arial"/>
          <w:color w:val="000000"/>
          <w:highlight w:val="none"/>
        </w:rPr>
        <w:t>。</w:t>
      </w:r>
    </w:p>
    <w:p w14:paraId="1837E9BF">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风险范围以外合同价格的调整方法：</w:t>
      </w:r>
    </w:p>
    <w:p w14:paraId="376F0380">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①工程变更：按10.4.1变更估价原则的约定调整。</w:t>
      </w:r>
    </w:p>
    <w:p w14:paraId="077E6BA0">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②政策性调整：按国家、自治区住房城乡建设厅或工程所在地市级住房城乡建设主管部门颁布的文件执行。</w:t>
      </w:r>
    </w:p>
    <w:p w14:paraId="30383E7D">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③市场波动引起的调整：按11.1的约定调整。</w:t>
      </w:r>
    </w:p>
    <w:p w14:paraId="09BA02F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fldChar w:fldCharType="begin"/>
      </w:r>
      <w:r>
        <w:rPr>
          <w:rFonts w:ascii="Arial" w:hAnsi="Arial" w:cs="Arial"/>
          <w:color w:val="000000"/>
          <w:highlight w:val="none"/>
        </w:rPr>
        <w:instrText xml:space="preserve"> = 4 \* GB3 </w:instrText>
      </w:r>
      <w:r>
        <w:rPr>
          <w:rFonts w:ascii="Arial" w:hAnsi="Arial" w:cs="Arial"/>
          <w:color w:val="000000"/>
          <w:highlight w:val="none"/>
        </w:rPr>
        <w:fldChar w:fldCharType="separate"/>
      </w:r>
      <w:r>
        <w:rPr>
          <w:rFonts w:ascii="Arial" w:hAnsi="Arial" w:cs="Arial"/>
          <w:color w:val="000000"/>
          <w:highlight w:val="none"/>
        </w:rPr>
        <w:t>④</w:t>
      </w:r>
      <w:r>
        <w:rPr>
          <w:rFonts w:ascii="Arial" w:hAnsi="Arial" w:cs="Arial"/>
          <w:color w:val="000000"/>
          <w:highlight w:val="none"/>
        </w:rPr>
        <w:fldChar w:fldCharType="end"/>
      </w:r>
      <w:r>
        <w:rPr>
          <w:rFonts w:ascii="Arial" w:hAnsi="Arial" w:cs="Arial"/>
          <w:color w:val="000000"/>
          <w:highlight w:val="none"/>
        </w:rPr>
        <w:t>其它：</w:t>
      </w:r>
      <w:r>
        <w:rPr>
          <w:rFonts w:ascii="Arial" w:hAnsi="Arial" w:cs="Arial"/>
          <w:color w:val="000000"/>
          <w:highlight w:val="none"/>
          <w:u w:val="single"/>
        </w:rPr>
        <w:t xml:space="preserve">               /                                   </w:t>
      </w:r>
      <w:r>
        <w:rPr>
          <w:rFonts w:ascii="Arial" w:hAnsi="Arial" w:cs="Arial"/>
          <w:color w:val="000000"/>
          <w:highlight w:val="none"/>
        </w:rPr>
        <w:t>。</w:t>
      </w:r>
    </w:p>
    <w:p w14:paraId="2C1F1218">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（3）其他价格方式：</w:t>
      </w:r>
      <w:r>
        <w:rPr>
          <w:rFonts w:ascii="Arial" w:hAnsi="Arial" w:cs="Arial"/>
          <w:color w:val="000000"/>
          <w:highlight w:val="none"/>
          <w:u w:val="single"/>
        </w:rPr>
        <w:t xml:space="preserve">               /                        </w:t>
      </w:r>
      <w:r>
        <w:rPr>
          <w:rFonts w:ascii="Arial" w:hAnsi="Arial" w:cs="Arial"/>
          <w:color w:val="000000"/>
          <w:highlight w:val="none"/>
        </w:rPr>
        <w:t>。</w:t>
      </w:r>
    </w:p>
    <w:p w14:paraId="4EF9626A">
      <w:pPr>
        <w:pStyle w:val="4"/>
        <w:pageBreakBefore w:val="0"/>
        <w:kinsoku/>
        <w:wordWrap/>
        <w:overflowPunct/>
        <w:topLinePunct w:val="0"/>
        <w:bidi w:val="0"/>
        <w:spacing w:line="440" w:lineRule="exact"/>
        <w:rPr>
          <w:rFonts w:ascii="Arial" w:hAnsi="Arial" w:cs="Arial"/>
          <w:color w:val="000000"/>
          <w:highlight w:val="none"/>
        </w:rPr>
      </w:pPr>
      <w:bookmarkStart w:id="1112" w:name="_Toc407135253"/>
      <w:bookmarkStart w:id="1113" w:name="_Toc1338560546"/>
      <w:bookmarkStart w:id="1114" w:name="_Toc78449839"/>
      <w:bookmarkStart w:id="1115" w:name="_Toc1681900246"/>
      <w:r>
        <w:rPr>
          <w:rFonts w:ascii="Arial" w:hAnsi="Arial" w:cs="Arial"/>
          <w:color w:val="000000"/>
          <w:highlight w:val="none"/>
        </w:rPr>
        <w:t>12.2 预付款</w:t>
      </w:r>
      <w:bookmarkEnd w:id="1093"/>
      <w:bookmarkEnd w:id="1094"/>
      <w:bookmarkEnd w:id="1095"/>
      <w:bookmarkEnd w:id="1112"/>
      <w:bookmarkEnd w:id="1113"/>
      <w:bookmarkEnd w:id="1114"/>
      <w:bookmarkEnd w:id="1115"/>
    </w:p>
    <w:bookmarkEnd w:id="1096"/>
    <w:bookmarkEnd w:id="1097"/>
    <w:bookmarkEnd w:id="1098"/>
    <w:bookmarkEnd w:id="1099"/>
    <w:bookmarkEnd w:id="1100"/>
    <w:bookmarkEnd w:id="1101"/>
    <w:p w14:paraId="353FC4B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12.2.1 预付款的支付</w:t>
      </w:r>
    </w:p>
    <w:p w14:paraId="17772528">
      <w:pPr>
        <w:pageBreakBefore w:val="0"/>
        <w:kinsoku/>
        <w:wordWrap/>
        <w:overflowPunct/>
        <w:topLinePunct w:val="0"/>
        <w:bidi w:val="0"/>
        <w:spacing w:line="440" w:lineRule="exact"/>
        <w:ind w:firstLine="420" w:firstLineChars="200"/>
        <w:jc w:val="left"/>
        <w:rPr>
          <w:rFonts w:hint="eastAsia" w:ascii="Arial" w:hAnsi="Arial" w:cs="Arial"/>
          <w:color w:val="000000"/>
          <w:highlight w:val="none"/>
          <w:u w:val="single"/>
          <w:lang w:val="en-US" w:eastAsia="zh-CN"/>
        </w:rPr>
      </w:pPr>
      <w:r>
        <w:rPr>
          <w:rFonts w:ascii="Arial" w:hAnsi="Arial" w:cs="Arial"/>
          <w:color w:val="000000"/>
          <w:highlight w:val="none"/>
        </w:rPr>
        <w:t>预付款支付比例或金额：</w:t>
      </w:r>
      <w:r>
        <w:rPr>
          <w:rFonts w:hint="eastAsia" w:ascii="Arial" w:hAnsi="Arial" w:cs="Arial"/>
          <w:color w:val="000000"/>
          <w:highlight w:val="none"/>
          <w:u w:val="single"/>
          <w:lang w:val="en-US" w:eastAsia="zh-CN"/>
        </w:rPr>
        <w:t xml:space="preserve"> 签约合同价的30%【备注：政府投资项目应严格执行工程预付款制度，工程预付款应不低于合同总价（扣除暂列金额）的10%（最高不超过30%，并与工程进度款分期按约定比例抵扣）】。</w:t>
      </w:r>
    </w:p>
    <w:p w14:paraId="0EA76128">
      <w:pPr>
        <w:pageBreakBefore w:val="0"/>
        <w:kinsoku/>
        <w:wordWrap/>
        <w:overflowPunct/>
        <w:topLinePunct w:val="0"/>
        <w:bidi w:val="0"/>
        <w:spacing w:line="440" w:lineRule="exact"/>
        <w:ind w:firstLine="420" w:firstLineChars="200"/>
        <w:jc w:val="left"/>
        <w:rPr>
          <w:rFonts w:hint="eastAsia" w:ascii="Arial" w:hAnsi="Arial" w:cs="Arial"/>
          <w:color w:val="000000"/>
          <w:highlight w:val="none"/>
          <w:u w:val="single"/>
          <w:lang w:val="en-US" w:eastAsia="zh-CN"/>
        </w:rPr>
      </w:pPr>
      <w:r>
        <w:rPr>
          <w:rFonts w:hint="eastAsia" w:ascii="Arial" w:hAnsi="Arial" w:cs="Arial"/>
          <w:color w:val="000000"/>
          <w:highlight w:val="none"/>
          <w:u w:val="single"/>
          <w:lang w:val="en-US" w:eastAsia="zh-CN"/>
        </w:rPr>
        <w:t>预付款支付期限：合同签订后7天之内。</w:t>
      </w:r>
    </w:p>
    <w:p w14:paraId="1F88DE3D">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hint="eastAsia" w:ascii="Arial" w:hAnsi="Arial" w:cs="Arial"/>
          <w:color w:val="000000"/>
          <w:highlight w:val="none"/>
          <w:u w:val="single"/>
          <w:lang w:val="en-US" w:eastAsia="zh-CN"/>
        </w:rPr>
        <w:t xml:space="preserve">预付款扣回的方式：进度款达到50%作为预付款起扣点，从此之后的每个月进度款中按预付款支付比例扣回 </w:t>
      </w:r>
      <w:r>
        <w:rPr>
          <w:rFonts w:ascii="Arial" w:hAnsi="Arial" w:cs="Arial"/>
          <w:color w:val="000000"/>
          <w:highlight w:val="none"/>
          <w:u w:val="none"/>
        </w:rPr>
        <w:t>。</w:t>
      </w:r>
    </w:p>
    <w:p w14:paraId="40715EED">
      <w:pPr>
        <w:pageBreakBefore w:val="0"/>
        <w:kinsoku/>
        <w:wordWrap/>
        <w:overflowPunct/>
        <w:topLinePunct w:val="0"/>
        <w:bidi w:val="0"/>
        <w:spacing w:line="440" w:lineRule="exact"/>
        <w:ind w:firstLine="420" w:firstLineChars="200"/>
        <w:jc w:val="left"/>
        <w:rPr>
          <w:color w:val="000000"/>
          <w:highlight w:val="none"/>
        </w:rPr>
      </w:pPr>
      <w:r>
        <w:rPr>
          <w:rFonts w:hint="eastAsia"/>
          <w:color w:val="000000"/>
          <w:highlight w:val="none"/>
        </w:rPr>
        <w:t>承包人领取中标通知书后，应与发包人共同设立本项目银行共管账户，用于预付款的支付。预付款支付至共管账户后，承包方必须专款专用，款项支付须经发包方确认。共管期内发包人有权监督、查询银行专用账户内发生的资金收支活动。</w:t>
      </w:r>
    </w:p>
    <w:p w14:paraId="4C38B91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12.2.2 预付款担保</w:t>
      </w:r>
    </w:p>
    <w:p w14:paraId="0DDF1D35">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承包人提交预付款担保的期限：</w:t>
      </w:r>
      <w:r>
        <w:rPr>
          <w:rFonts w:ascii="Arial" w:hAnsi="Arial" w:cs="Arial"/>
          <w:color w:val="000000"/>
          <w:highlight w:val="none"/>
          <w:u w:val="single"/>
        </w:rPr>
        <w:t xml:space="preserve">                          </w:t>
      </w:r>
      <w:r>
        <w:rPr>
          <w:rFonts w:ascii="Arial" w:hAnsi="Arial" w:cs="Arial"/>
          <w:color w:val="000000"/>
          <w:highlight w:val="none"/>
        </w:rPr>
        <w:t>。</w:t>
      </w:r>
    </w:p>
    <w:p w14:paraId="5692CE4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0D4727BD">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预付款担保格式见合同附件8。预付款支付申请（核准）表见合同附件10</w:t>
      </w:r>
    </w:p>
    <w:bookmarkEnd w:id="1102"/>
    <w:bookmarkEnd w:id="1103"/>
    <w:bookmarkEnd w:id="1104"/>
    <w:bookmarkEnd w:id="1105"/>
    <w:bookmarkEnd w:id="1106"/>
    <w:bookmarkEnd w:id="1107"/>
    <w:bookmarkEnd w:id="1108"/>
    <w:bookmarkEnd w:id="1109"/>
    <w:bookmarkEnd w:id="1110"/>
    <w:bookmarkEnd w:id="1111"/>
    <w:p w14:paraId="359FB4CC">
      <w:pPr>
        <w:pStyle w:val="4"/>
        <w:pageBreakBefore w:val="0"/>
        <w:kinsoku/>
        <w:wordWrap/>
        <w:overflowPunct/>
        <w:topLinePunct w:val="0"/>
        <w:bidi w:val="0"/>
        <w:spacing w:line="440" w:lineRule="exact"/>
        <w:rPr>
          <w:rFonts w:ascii="Arial" w:hAnsi="Arial" w:cs="Arial"/>
          <w:color w:val="000000"/>
          <w:highlight w:val="none"/>
        </w:rPr>
      </w:pPr>
      <w:bookmarkStart w:id="1116" w:name="_Toc1494831447"/>
      <w:bookmarkStart w:id="1117" w:name="_Toc373478398"/>
      <w:bookmarkStart w:id="1118" w:name="_Toc407135254"/>
      <w:bookmarkStart w:id="1119" w:name="_Toc373227751"/>
      <w:bookmarkStart w:id="1120" w:name="_Toc389065316"/>
      <w:bookmarkStart w:id="1121" w:name="_Toc78449840"/>
      <w:bookmarkStart w:id="1122" w:name="_Toc1307224940"/>
      <w:r>
        <w:rPr>
          <w:rFonts w:ascii="Arial" w:hAnsi="Arial" w:cs="Arial"/>
          <w:color w:val="000000"/>
          <w:highlight w:val="none"/>
        </w:rPr>
        <w:t>12.3 计量</w:t>
      </w:r>
      <w:bookmarkEnd w:id="1116"/>
      <w:bookmarkEnd w:id="1117"/>
      <w:bookmarkEnd w:id="1118"/>
      <w:bookmarkEnd w:id="1119"/>
      <w:bookmarkEnd w:id="1120"/>
      <w:bookmarkEnd w:id="1121"/>
      <w:bookmarkEnd w:id="1122"/>
    </w:p>
    <w:p w14:paraId="68FCAAD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12.3.1 计量原则</w:t>
      </w:r>
    </w:p>
    <w:p w14:paraId="5B8DF13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工程量计算规则：</w:t>
      </w:r>
      <w:r>
        <w:rPr>
          <w:rFonts w:ascii="Arial" w:hAnsi="Arial" w:cs="Arial"/>
          <w:color w:val="000000"/>
          <w:highlight w:val="none"/>
          <w:u w:val="single"/>
        </w:rPr>
        <w:t>工程的计量均以《建设工程工程量清单计价规范》（GB50500－2013）及广西壮族自治区实施细则、《建设工程工程量清单计算规范》（GB50854~50862－2013）及广西实施细则、本工程补充项目清单为准。</w:t>
      </w:r>
    </w:p>
    <w:p w14:paraId="1B128EB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12.3.2 计量周期</w:t>
      </w:r>
    </w:p>
    <w:p w14:paraId="1940A37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关于计量周期的约定：</w:t>
      </w:r>
      <w:r>
        <w:rPr>
          <w:rFonts w:ascii="Arial" w:hAnsi="Arial" w:cs="Arial"/>
          <w:color w:val="000000"/>
          <w:highlight w:val="none"/>
          <w:u w:val="single"/>
        </w:rPr>
        <w:t>每月5日前</w:t>
      </w:r>
      <w:r>
        <w:rPr>
          <w:rFonts w:ascii="Arial" w:hAnsi="Arial" w:cs="Arial"/>
          <w:color w:val="000000"/>
          <w:highlight w:val="none"/>
        </w:rPr>
        <w:t>。</w:t>
      </w:r>
    </w:p>
    <w:p w14:paraId="2B451C91">
      <w:pPr>
        <w:pageBreakBefore w:val="0"/>
        <w:kinsoku/>
        <w:wordWrap/>
        <w:overflowPunct/>
        <w:topLinePunct w:val="0"/>
        <w:bidi w:val="0"/>
        <w:spacing w:line="440" w:lineRule="exact"/>
        <w:ind w:firstLine="420" w:firstLineChars="200"/>
        <w:jc w:val="left"/>
        <w:outlineLvl w:val="0"/>
        <w:rPr>
          <w:rFonts w:ascii="Arial" w:hAnsi="Arial" w:cs="Arial"/>
          <w:color w:val="000000"/>
          <w:highlight w:val="none"/>
        </w:rPr>
      </w:pPr>
      <w:bookmarkStart w:id="1123" w:name="_Toc29331"/>
      <w:bookmarkStart w:id="1124" w:name="_Toc17797"/>
      <w:r>
        <w:rPr>
          <w:rFonts w:ascii="Arial" w:hAnsi="Arial" w:cs="Arial"/>
          <w:color w:val="000000"/>
          <w:highlight w:val="none"/>
        </w:rPr>
        <w:t>12.3.3 单价合同的计量</w:t>
      </w:r>
      <w:bookmarkEnd w:id="1123"/>
      <w:bookmarkEnd w:id="1124"/>
    </w:p>
    <w:p w14:paraId="38477F5D">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关于单价合同计量的约定：</w:t>
      </w:r>
    </w:p>
    <w:p w14:paraId="525BD050">
      <w:pPr>
        <w:pageBreakBefore w:val="0"/>
        <w:kinsoku/>
        <w:wordWrap/>
        <w:overflowPunct/>
        <w:topLinePunct w:val="0"/>
        <w:bidi w:val="0"/>
        <w:spacing w:line="440" w:lineRule="exact"/>
        <w:ind w:firstLine="441" w:firstLineChars="210"/>
        <w:rPr>
          <w:rFonts w:ascii="Arial" w:hAnsi="Arial" w:cs="Arial"/>
          <w:color w:val="000000"/>
          <w:highlight w:val="none"/>
        </w:rPr>
      </w:pPr>
      <w:r>
        <w:rPr>
          <w:rFonts w:ascii="Arial" w:hAnsi="Arial" w:cs="Arial"/>
          <w:color w:val="000000"/>
          <w:highlight w:val="none"/>
        </w:rPr>
        <w:t>(1) 工程量清单所列的工程量，不能作为承包人按合同履行其责任依据，实际施工中发生的工程量增加或减少并不影响承包人履行合同的责任，工程结算以完成的实际工程量为准。</w:t>
      </w:r>
    </w:p>
    <w:p w14:paraId="45109959">
      <w:pPr>
        <w:pageBreakBefore w:val="0"/>
        <w:kinsoku/>
        <w:wordWrap/>
        <w:overflowPunct/>
        <w:topLinePunct w:val="0"/>
        <w:bidi w:val="0"/>
        <w:spacing w:line="440" w:lineRule="exact"/>
        <w:ind w:firstLine="441" w:firstLineChars="210"/>
        <w:rPr>
          <w:rFonts w:ascii="Arial" w:hAnsi="Arial" w:cs="Arial"/>
          <w:color w:val="000000"/>
          <w:highlight w:val="none"/>
        </w:rPr>
      </w:pPr>
      <w:r>
        <w:rPr>
          <w:rFonts w:ascii="Arial" w:hAnsi="Arial" w:cs="Arial"/>
          <w:color w:val="000000"/>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1355CE9B">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12.3.4 总价合同的计量</w:t>
      </w:r>
    </w:p>
    <w:p w14:paraId="704BD99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（1）总价合同计量约定：进度款按支付分解表支付</w:t>
      </w:r>
      <w:r>
        <w:rPr>
          <w:rFonts w:ascii="Arial" w:hAnsi="Arial" w:cs="Arial"/>
          <w:color w:val="000000"/>
          <w:kern w:val="0"/>
          <w:highlight w:val="none"/>
        </w:rPr>
        <w:t>，</w:t>
      </w:r>
      <w:r>
        <w:rPr>
          <w:rFonts w:ascii="Arial" w:hAnsi="Arial" w:cs="Arial"/>
          <w:color w:val="000000"/>
          <w:highlight w:val="none"/>
        </w:rPr>
        <w:t>支付分解表在招标完成后签合同之前制定，具体详见本专用合同条款12.4.6。</w:t>
      </w:r>
    </w:p>
    <w:p w14:paraId="4127D00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12.3.6 其他价格形式合同的计量</w:t>
      </w:r>
    </w:p>
    <w:p w14:paraId="2D3BE069">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其他价格形式的计量方式和程序：</w:t>
      </w:r>
      <w:r>
        <w:rPr>
          <w:rFonts w:ascii="Arial" w:hAnsi="Arial" w:cs="Arial"/>
          <w:color w:val="000000"/>
          <w:highlight w:val="none"/>
          <w:u w:val="single"/>
        </w:rPr>
        <w:t xml:space="preserve">            /             </w:t>
      </w:r>
      <w:r>
        <w:rPr>
          <w:rFonts w:ascii="Arial" w:hAnsi="Arial" w:cs="Arial"/>
          <w:color w:val="000000"/>
          <w:highlight w:val="none"/>
        </w:rPr>
        <w:t>。</w:t>
      </w:r>
    </w:p>
    <w:p w14:paraId="2F4E9AFB">
      <w:pPr>
        <w:pStyle w:val="4"/>
        <w:pageBreakBefore w:val="0"/>
        <w:kinsoku/>
        <w:wordWrap/>
        <w:overflowPunct/>
        <w:topLinePunct w:val="0"/>
        <w:bidi w:val="0"/>
        <w:spacing w:line="440" w:lineRule="exact"/>
        <w:rPr>
          <w:rFonts w:ascii="Arial" w:hAnsi="Arial" w:cs="Arial"/>
          <w:color w:val="000000"/>
          <w:highlight w:val="none"/>
        </w:rPr>
      </w:pPr>
      <w:bookmarkStart w:id="1125" w:name="_Toc373227752"/>
      <w:bookmarkStart w:id="1126" w:name="_Toc407135255"/>
      <w:bookmarkStart w:id="1127" w:name="_Toc78449841"/>
      <w:bookmarkStart w:id="1128" w:name="_Toc389065317"/>
      <w:bookmarkStart w:id="1129" w:name="_Toc373478399"/>
      <w:bookmarkStart w:id="1130" w:name="_Toc1711431123"/>
      <w:bookmarkStart w:id="1131" w:name="_Toc1155368667"/>
      <w:r>
        <w:rPr>
          <w:rFonts w:ascii="Arial" w:hAnsi="Arial" w:cs="Arial"/>
          <w:color w:val="000000"/>
          <w:highlight w:val="none"/>
        </w:rPr>
        <w:t>12.4 工程进度款支付</w:t>
      </w:r>
      <w:bookmarkEnd w:id="1125"/>
      <w:bookmarkEnd w:id="1126"/>
      <w:bookmarkEnd w:id="1127"/>
      <w:bookmarkEnd w:id="1128"/>
      <w:bookmarkEnd w:id="1129"/>
      <w:bookmarkEnd w:id="1130"/>
      <w:bookmarkEnd w:id="1131"/>
    </w:p>
    <w:p w14:paraId="114412AF">
      <w:pPr>
        <w:pageBreakBefore w:val="0"/>
        <w:kinsoku/>
        <w:wordWrap/>
        <w:overflowPunct/>
        <w:topLinePunct w:val="0"/>
        <w:bidi w:val="0"/>
        <w:spacing w:line="440" w:lineRule="exact"/>
        <w:ind w:firstLine="420" w:firstLineChars="200"/>
        <w:jc w:val="left"/>
        <w:rPr>
          <w:rFonts w:ascii="Arial" w:hAnsi="Arial" w:cs="Arial"/>
          <w:color w:val="000000"/>
          <w:highlight w:val="none"/>
        </w:rPr>
      </w:pPr>
      <w:bookmarkStart w:id="1132" w:name="_Toc297048397"/>
      <w:bookmarkStart w:id="1133" w:name="_Toc303539163"/>
      <w:bookmarkStart w:id="1134" w:name="_Toc300935006"/>
      <w:bookmarkStart w:id="1135" w:name="_Toc297120511"/>
      <w:bookmarkStart w:id="1136" w:name="_Toc296347210"/>
      <w:bookmarkStart w:id="1137" w:name="_Toc296891039"/>
      <w:bookmarkStart w:id="1138" w:name="_Toc297123556"/>
      <w:bookmarkStart w:id="1139" w:name="_Toc296944550"/>
      <w:bookmarkStart w:id="1140" w:name="_Toc292559921"/>
      <w:bookmarkStart w:id="1141" w:name="_Toc296891251"/>
      <w:bookmarkStart w:id="1142" w:name="_Toc296503211"/>
      <w:bookmarkStart w:id="1143" w:name="_Toc297216215"/>
      <w:bookmarkStart w:id="1144" w:name="_Toc296346712"/>
      <w:bookmarkStart w:id="1145" w:name="_Toc292559416"/>
      <w:r>
        <w:rPr>
          <w:rFonts w:ascii="Arial" w:hAnsi="Arial" w:cs="Arial"/>
          <w:color w:val="000000"/>
          <w:highlight w:val="none"/>
        </w:rPr>
        <w:t>12.4.1 付款周期</w:t>
      </w:r>
    </w:p>
    <w:p w14:paraId="2FEC2D1B">
      <w:pPr>
        <w:pageBreakBefore w:val="0"/>
        <w:kinsoku/>
        <w:wordWrap/>
        <w:overflowPunct/>
        <w:topLinePunct w:val="0"/>
        <w:bidi w:val="0"/>
        <w:spacing w:line="440" w:lineRule="exact"/>
        <w:ind w:firstLine="420" w:firstLineChars="200"/>
        <w:jc w:val="left"/>
        <w:rPr>
          <w:rFonts w:hint="default" w:ascii="Arial" w:hAnsi="Arial" w:cs="Arial"/>
          <w:color w:val="000000"/>
          <w:highlight w:val="none"/>
          <w:u w:val="single"/>
          <w:lang w:val="en-US" w:eastAsia="zh-CN"/>
        </w:rPr>
      </w:pPr>
      <w:r>
        <w:rPr>
          <w:rFonts w:hint="eastAsia" w:ascii="Arial" w:hAnsi="Arial" w:cs="Arial"/>
          <w:color w:val="000000"/>
          <w:highlight w:val="none"/>
          <w:lang w:eastAsia="zh-CN"/>
        </w:rPr>
        <w:t>关于付款周期的约定：</w:t>
      </w:r>
      <w:r>
        <w:rPr>
          <w:rFonts w:hint="eastAsia" w:ascii="Arial" w:hAnsi="Arial" w:cs="Arial"/>
          <w:color w:val="000000"/>
          <w:highlight w:val="none"/>
          <w:u w:val="single"/>
          <w:lang w:eastAsia="zh-CN"/>
        </w:rPr>
        <w:t>工程款原则上按月支付，合同内工程进度款支付限额为已完成合格工程量价款的 85%，合同外部分工程进度款支付限额为经业主及监理工程师审定的已完成合格工程量价款的70%；工程竣工验收达到质量要求，合同内工程进度款支付至合同价款的90%，合同外工程进度款支付至已完成合格工程量价款的 90%；结算经财政部门审定后，工程款支付至结算总价的97%；发包人按工程价款结算总额的3%预留工程质量保修金，按约定无息返还。预付款同比例扣回。</w:t>
      </w:r>
    </w:p>
    <w:p w14:paraId="2EF0F9A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12.4.2 进度付款申请单的编制</w:t>
      </w:r>
    </w:p>
    <w:p w14:paraId="1D9F52D7">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关于进度付款申请单编制的约定：</w:t>
      </w:r>
      <w:r>
        <w:rPr>
          <w:rFonts w:ascii="Arial" w:hAnsi="Arial" w:cs="Arial"/>
          <w:color w:val="000000"/>
          <w:highlight w:val="none"/>
          <w:u w:val="single"/>
        </w:rPr>
        <w:t xml:space="preserve">   按通用条款执行   </w:t>
      </w:r>
      <w:r>
        <w:rPr>
          <w:rFonts w:ascii="Arial" w:hAnsi="Arial" w:cs="Arial"/>
          <w:color w:val="000000"/>
          <w:highlight w:val="none"/>
        </w:rPr>
        <w:t>。</w:t>
      </w:r>
    </w:p>
    <w:p w14:paraId="4060A67B">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Pr>
          <w:rFonts w:ascii="Arial" w:hAnsi="Arial" w:cs="Arial"/>
          <w:color w:val="000000"/>
          <w:highlight w:val="none"/>
        </w:rPr>
        <w:t>2.4.3 进度付款申请单的提交</w:t>
      </w:r>
    </w:p>
    <w:p w14:paraId="0DB2C7E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（1）单价合同进度付款申请单提交的约定：</w:t>
      </w:r>
      <w:r>
        <w:rPr>
          <w:rFonts w:ascii="Arial" w:hAnsi="Arial" w:cs="Arial"/>
          <w:color w:val="000000"/>
          <w:highlight w:val="none"/>
          <w:u w:val="single"/>
        </w:rPr>
        <w:t xml:space="preserve">  </w:t>
      </w:r>
      <w:r>
        <w:rPr>
          <w:rFonts w:hint="eastAsia" w:ascii="Arial" w:hAnsi="Arial" w:cs="Arial"/>
          <w:color w:val="000000"/>
          <w:highlight w:val="none"/>
          <w:u w:val="single"/>
          <w:lang w:val="en-US" w:eastAsia="zh-CN"/>
        </w:rPr>
        <w:t>/</w:t>
      </w:r>
      <w:r>
        <w:rPr>
          <w:rFonts w:ascii="Arial" w:hAnsi="Arial" w:cs="Arial"/>
          <w:color w:val="000000"/>
          <w:highlight w:val="none"/>
          <w:u w:val="single"/>
        </w:rPr>
        <w:t xml:space="preserve">   </w:t>
      </w:r>
      <w:r>
        <w:rPr>
          <w:rFonts w:ascii="Arial" w:hAnsi="Arial" w:cs="Arial"/>
          <w:color w:val="000000"/>
          <w:highlight w:val="none"/>
        </w:rPr>
        <w:t>。</w:t>
      </w:r>
    </w:p>
    <w:p w14:paraId="32222813">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（2）总价合同进度付款申请单提交的约定：</w:t>
      </w:r>
      <w:r>
        <w:rPr>
          <w:rFonts w:ascii="Arial" w:hAnsi="Arial" w:cs="Arial"/>
          <w:color w:val="000000"/>
          <w:highlight w:val="none"/>
          <w:u w:val="single"/>
        </w:rPr>
        <w:t xml:space="preserve">     按通用条款执行         </w:t>
      </w:r>
      <w:r>
        <w:rPr>
          <w:rFonts w:ascii="Arial" w:hAnsi="Arial" w:cs="Arial"/>
          <w:color w:val="000000"/>
          <w:highlight w:val="none"/>
        </w:rPr>
        <w:t>。</w:t>
      </w:r>
    </w:p>
    <w:p w14:paraId="09A94FB5">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（3）其他价格形式合同进度付款申请单提交的约定：</w:t>
      </w:r>
      <w:r>
        <w:rPr>
          <w:rFonts w:ascii="Arial" w:hAnsi="Arial" w:cs="Arial"/>
          <w:color w:val="000000"/>
          <w:highlight w:val="none"/>
          <w:u w:val="single"/>
        </w:rPr>
        <w:t xml:space="preserve">            /                 </w:t>
      </w:r>
      <w:r>
        <w:rPr>
          <w:rFonts w:ascii="Arial" w:hAnsi="Arial" w:cs="Arial"/>
          <w:color w:val="000000"/>
          <w:highlight w:val="none"/>
        </w:rPr>
        <w:t>。</w:t>
      </w:r>
    </w:p>
    <w:p w14:paraId="317515CE">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12.4.4 进度款审核和支付</w:t>
      </w:r>
    </w:p>
    <w:p w14:paraId="19D0FC1A">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（1）监理人审查并报送发包人的期限：</w:t>
      </w:r>
      <w:r>
        <w:rPr>
          <w:rFonts w:ascii="Arial" w:hAnsi="Arial" w:cs="Arial"/>
          <w:color w:val="000000"/>
          <w:highlight w:val="none"/>
          <w:u w:val="single"/>
        </w:rPr>
        <w:t xml:space="preserve">  按通用条款执行，无特殊约定  </w:t>
      </w:r>
      <w:r>
        <w:rPr>
          <w:rFonts w:ascii="Arial" w:hAnsi="Arial" w:cs="Arial"/>
          <w:color w:val="000000"/>
          <w:highlight w:val="none"/>
        </w:rPr>
        <w:t>。</w:t>
      </w:r>
    </w:p>
    <w:p w14:paraId="1A2E349E">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发包人完成审批并签发进度款支付证书的期限：</w:t>
      </w:r>
      <w:r>
        <w:rPr>
          <w:rFonts w:ascii="Arial" w:hAnsi="Arial" w:cs="Arial"/>
          <w:color w:val="000000"/>
          <w:highlight w:val="none"/>
          <w:u w:val="single"/>
        </w:rPr>
        <w:t xml:space="preserve"> 监理人应在收到承包人进度付款申请单以及相关资料后14天内完成审查并报送发包人，发包人应在收到后14天内完成审批并签发进度款支付证书。发包人逾期未完成审批且未提出异议的，视为已签发进度款支付证书    </w:t>
      </w:r>
      <w:r>
        <w:rPr>
          <w:rFonts w:ascii="Arial" w:hAnsi="Arial" w:cs="Arial"/>
          <w:color w:val="000000"/>
          <w:highlight w:val="none"/>
        </w:rPr>
        <w:t>。</w:t>
      </w:r>
    </w:p>
    <w:p w14:paraId="0750E27F">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（2）发包人支付进度款的期限：</w:t>
      </w:r>
      <w:r>
        <w:rPr>
          <w:rFonts w:ascii="Arial" w:hAnsi="Arial" w:cs="Arial"/>
          <w:color w:val="000000"/>
          <w:highlight w:val="none"/>
          <w:u w:val="single"/>
        </w:rPr>
        <w:t xml:space="preserve"> 发包人在进度款支付证书或临时进度款支付证书签发后14天内完成支付，进度支付周期及支付金额如下：</w:t>
      </w:r>
    </w:p>
    <w:p w14:paraId="3060E0CD">
      <w:pPr>
        <w:pageBreakBefore w:val="0"/>
        <w:kinsoku/>
        <w:wordWrap/>
        <w:overflowPunct/>
        <w:topLinePunct w:val="0"/>
        <w:bidi w:val="0"/>
        <w:spacing w:line="440" w:lineRule="exact"/>
        <w:ind w:firstLine="420" w:firstLineChars="200"/>
        <w:jc w:val="left"/>
        <w:rPr>
          <w:rFonts w:hint="eastAsia" w:ascii="Arial" w:hAnsi="Arial" w:cs="Arial"/>
          <w:color w:val="000000"/>
          <w:highlight w:val="none"/>
          <w:u w:val="single"/>
          <w:lang w:eastAsia="zh-CN"/>
        </w:rPr>
      </w:pPr>
      <w:r>
        <w:rPr>
          <w:rFonts w:ascii="Arial" w:hAnsi="Arial" w:cs="Arial"/>
          <w:color w:val="000000"/>
          <w:highlight w:val="none"/>
          <w:u w:val="single"/>
        </w:rPr>
        <w:t>本项目进度支付工程款：</w:t>
      </w:r>
      <w:r>
        <w:rPr>
          <w:rFonts w:hint="eastAsia" w:ascii="Arial" w:hAnsi="Arial" w:cs="Arial"/>
          <w:color w:val="000000"/>
          <w:highlight w:val="none"/>
          <w:u w:val="single"/>
        </w:rPr>
        <w:t>①</w:t>
      </w:r>
      <w:r>
        <w:rPr>
          <w:rFonts w:hint="default" w:ascii="Arial" w:hAnsi="Arial" w:eastAsia="宋体" w:cs="Arial"/>
          <w:color w:val="000000"/>
          <w:highlight w:val="none"/>
          <w:u w:val="single"/>
        </w:rPr>
        <w:t>本项目完成合同工程量 100%时，工程进度款支付至合同造价 80%</w:t>
      </w:r>
      <w:r>
        <w:rPr>
          <w:rFonts w:hint="eastAsia" w:ascii="Arial" w:hAnsi="Arial" w:cs="Arial"/>
          <w:color w:val="000000"/>
          <w:highlight w:val="none"/>
          <w:u w:val="single"/>
        </w:rPr>
        <w:t>；②本次招标内项目竣工后，验收合格并提交完整竣工资料及审计结算完成</w:t>
      </w:r>
      <w:r>
        <w:rPr>
          <w:rFonts w:hint="eastAsia" w:ascii="Arial" w:hAnsi="Arial" w:cs="Arial"/>
          <w:color w:val="000000"/>
          <w:highlight w:val="none"/>
          <w:u w:val="single"/>
          <w:lang w:eastAsia="zh-CN"/>
        </w:rPr>
        <w:t>，</w:t>
      </w:r>
      <w:r>
        <w:rPr>
          <w:rFonts w:hint="eastAsia" w:ascii="Arial" w:hAnsi="Arial" w:cs="Arial"/>
          <w:color w:val="000000"/>
          <w:highlight w:val="none"/>
          <w:u w:val="single"/>
        </w:rPr>
        <w:t>后支付至结算价款的</w:t>
      </w:r>
      <w:r>
        <w:rPr>
          <w:rFonts w:hint="eastAsia" w:ascii="Arial" w:hAnsi="Arial" w:cs="Arial"/>
          <w:color w:val="000000"/>
          <w:highlight w:val="none"/>
          <w:u w:val="single"/>
          <w:lang w:val="en-US" w:eastAsia="zh-CN"/>
        </w:rPr>
        <w:t>97</w:t>
      </w:r>
      <w:r>
        <w:rPr>
          <w:rFonts w:hint="eastAsia" w:ascii="Arial" w:hAnsi="Arial" w:cs="Arial"/>
          <w:color w:val="000000"/>
          <w:highlight w:val="none"/>
          <w:u w:val="single"/>
        </w:rPr>
        <w:t>%；发包人按工程价款结算总额</w:t>
      </w:r>
      <w:r>
        <w:rPr>
          <w:rFonts w:hint="eastAsia" w:ascii="Arial" w:hAnsi="Arial" w:cs="Arial"/>
          <w:color w:val="000000"/>
          <w:highlight w:val="none"/>
          <w:u w:val="single"/>
          <w:lang w:val="en-US" w:eastAsia="zh-CN"/>
        </w:rPr>
        <w:t>3</w:t>
      </w:r>
      <w:r>
        <w:rPr>
          <w:rFonts w:hint="eastAsia" w:ascii="Arial" w:hAnsi="Arial" w:cs="Arial"/>
          <w:color w:val="000000"/>
          <w:highlight w:val="none"/>
          <w:u w:val="single"/>
        </w:rPr>
        <w:t>%作为工程质量保修金（无息），待缺陷责任期满后返还。质量保修金的返还，并不能免除承包人按照合同约定应承担的质量保修责任和应履行的质量保修义务</w:t>
      </w:r>
      <w:r>
        <w:rPr>
          <w:rFonts w:hint="eastAsia" w:ascii="Arial" w:hAnsi="Arial" w:cs="Arial"/>
          <w:color w:val="000000"/>
          <w:highlight w:val="none"/>
          <w:u w:val="single"/>
          <w:lang w:eastAsia="zh-CN"/>
        </w:rPr>
        <w:t>。</w:t>
      </w:r>
    </w:p>
    <w:p w14:paraId="2A2F3C6C">
      <w:pPr>
        <w:pageBreakBefore w:val="0"/>
        <w:kinsoku/>
        <w:wordWrap/>
        <w:overflowPunct/>
        <w:topLinePunct w:val="0"/>
        <w:bidi w:val="0"/>
        <w:spacing w:line="440" w:lineRule="exact"/>
        <w:ind w:firstLine="420" w:firstLineChars="200"/>
        <w:jc w:val="left"/>
        <w:rPr>
          <w:rFonts w:ascii="Arial" w:hAnsi="Arial" w:cs="Arial"/>
          <w:color w:val="000000"/>
          <w:highlight w:val="none"/>
        </w:rPr>
      </w:pPr>
    </w:p>
    <w:p w14:paraId="2E9A51EE">
      <w:pPr>
        <w:pageBreakBefore w:val="0"/>
        <w:kinsoku/>
        <w:wordWrap/>
        <w:overflowPunct/>
        <w:topLinePunct w:val="0"/>
        <w:bidi w:val="0"/>
        <w:spacing w:line="440" w:lineRule="exact"/>
        <w:ind w:firstLine="525" w:firstLineChars="250"/>
        <w:jc w:val="left"/>
        <w:rPr>
          <w:rFonts w:ascii="Arial" w:hAnsi="Arial" w:cs="Arial"/>
          <w:color w:val="000000"/>
          <w:highlight w:val="none"/>
        </w:rPr>
      </w:pPr>
      <w:r>
        <w:rPr>
          <w:rFonts w:ascii="Arial" w:hAnsi="Arial" w:cs="Arial"/>
          <w:color w:val="000000"/>
          <w:highlight w:val="none"/>
        </w:rPr>
        <w:t>发包人逾期支付进度款的违约金的计算方式：</w:t>
      </w:r>
      <w:r>
        <w:rPr>
          <w:rFonts w:ascii="Arial" w:hAnsi="Arial" w:cs="Arial"/>
          <w:color w:val="000000"/>
          <w:highlight w:val="none"/>
          <w:u w:val="single"/>
        </w:rPr>
        <w:t xml:space="preserve">   按通用条款执行，无特殊约定  </w:t>
      </w:r>
      <w:r>
        <w:rPr>
          <w:rFonts w:ascii="Arial" w:hAnsi="Arial" w:cs="Arial"/>
          <w:color w:val="000000"/>
          <w:highlight w:val="none"/>
        </w:rPr>
        <w:t>。</w:t>
      </w:r>
    </w:p>
    <w:p w14:paraId="73C1BD91">
      <w:pPr>
        <w:pageBreakBefore w:val="0"/>
        <w:kinsoku/>
        <w:wordWrap/>
        <w:overflowPunct/>
        <w:topLinePunct w:val="0"/>
        <w:bidi w:val="0"/>
        <w:spacing w:line="440" w:lineRule="exact"/>
        <w:ind w:firstLine="630" w:firstLineChars="300"/>
        <w:rPr>
          <w:rFonts w:ascii="Arial" w:hAnsi="Arial" w:cs="Arial"/>
          <w:color w:val="000000"/>
          <w:highlight w:val="none"/>
        </w:rPr>
      </w:pPr>
      <w:r>
        <w:rPr>
          <w:rFonts w:ascii="Arial" w:hAnsi="Arial" w:cs="Arial"/>
          <w:color w:val="000000"/>
          <w:highlight w:val="none"/>
        </w:rPr>
        <w:t>进度款支付方式：</w:t>
      </w:r>
      <w:r>
        <w:rPr>
          <w:rFonts w:ascii="Arial" w:hAnsi="Arial" w:cs="Arial"/>
          <w:color w:val="000000"/>
          <w:highlight w:val="none"/>
          <w:u w:val="single"/>
        </w:rPr>
        <w:t>银行转账</w:t>
      </w:r>
      <w:r>
        <w:rPr>
          <w:rFonts w:ascii="Arial" w:hAnsi="Arial" w:cs="Arial"/>
          <w:color w:val="000000"/>
          <w:highlight w:val="none"/>
        </w:rPr>
        <w:t>。进度款支付申请（核准）表见合同附件11。</w:t>
      </w:r>
    </w:p>
    <w:p w14:paraId="144EE659">
      <w:pPr>
        <w:pageBreakBefore w:val="0"/>
        <w:kinsoku/>
        <w:wordWrap/>
        <w:overflowPunct/>
        <w:topLinePunct w:val="0"/>
        <w:bidi w:val="0"/>
        <w:spacing w:line="440" w:lineRule="exact"/>
        <w:ind w:firstLine="525" w:firstLineChars="250"/>
        <w:jc w:val="left"/>
        <w:rPr>
          <w:rFonts w:ascii="Arial" w:hAnsi="Arial" w:cs="Arial"/>
          <w:color w:val="000000"/>
          <w:highlight w:val="none"/>
        </w:rPr>
      </w:pPr>
      <w:r>
        <w:rPr>
          <w:rFonts w:ascii="Arial" w:hAnsi="Arial" w:cs="Arial"/>
          <w:color w:val="000000"/>
          <w:highlight w:val="none"/>
        </w:rPr>
        <w:t>（3） 农民工工资支付</w:t>
      </w:r>
    </w:p>
    <w:p w14:paraId="734007AB">
      <w:pPr>
        <w:pageBreakBefore w:val="0"/>
        <w:kinsoku/>
        <w:wordWrap/>
        <w:overflowPunct/>
        <w:topLinePunct w:val="0"/>
        <w:bidi w:val="0"/>
        <w:spacing w:line="440" w:lineRule="exact"/>
        <w:ind w:firstLine="525" w:firstLineChars="250"/>
        <w:jc w:val="left"/>
        <w:rPr>
          <w:rFonts w:ascii="Arial" w:hAnsi="Arial" w:cs="Arial"/>
          <w:color w:val="000000"/>
          <w:kern w:val="0"/>
          <w:highlight w:val="none"/>
        </w:rPr>
      </w:pPr>
      <w:r>
        <w:rPr>
          <w:rFonts w:ascii="Arial" w:hAnsi="Arial" w:cs="Arial"/>
          <w:color w:val="000000"/>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AD3DC3C">
      <w:pPr>
        <w:pageBreakBefore w:val="0"/>
        <w:kinsoku/>
        <w:wordWrap/>
        <w:overflowPunct/>
        <w:topLinePunct w:val="0"/>
        <w:bidi w:val="0"/>
        <w:spacing w:line="440" w:lineRule="exact"/>
        <w:ind w:firstLine="525" w:firstLineChars="250"/>
        <w:jc w:val="left"/>
        <w:rPr>
          <w:rFonts w:ascii="Arial" w:hAnsi="Arial" w:cs="Arial"/>
          <w:color w:val="000000"/>
          <w:kern w:val="0"/>
          <w:highlight w:val="none"/>
        </w:rPr>
      </w:pPr>
      <w:r>
        <w:rPr>
          <w:rFonts w:ascii="Arial" w:hAnsi="Arial" w:cs="Arial"/>
          <w:color w:val="000000"/>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CED2499">
      <w:pPr>
        <w:pageBreakBefore w:val="0"/>
        <w:kinsoku/>
        <w:wordWrap/>
        <w:overflowPunct/>
        <w:topLinePunct w:val="0"/>
        <w:bidi w:val="0"/>
        <w:spacing w:line="440" w:lineRule="exact"/>
        <w:ind w:firstLine="525" w:firstLineChars="250"/>
        <w:jc w:val="left"/>
        <w:rPr>
          <w:rFonts w:ascii="Arial" w:hAnsi="Arial" w:cs="Arial"/>
          <w:color w:val="000000"/>
          <w:kern w:val="0"/>
          <w:highlight w:val="none"/>
        </w:rPr>
      </w:pPr>
      <w:r>
        <w:rPr>
          <w:rFonts w:ascii="Arial" w:hAnsi="Arial" w:cs="Arial"/>
          <w:color w:val="000000"/>
          <w:kern w:val="0"/>
          <w:highlight w:val="none"/>
        </w:rPr>
        <w:t>3）发包人依据工程进度，审核承包人申报的工程进度款，按照与承包人约定的人工费支付</w:t>
      </w:r>
      <w:r>
        <w:rPr>
          <w:rFonts w:ascii="Arial" w:hAnsi="Arial" w:cs="Arial"/>
          <w:color w:val="000000"/>
          <w:kern w:val="0"/>
          <w:highlight w:val="none"/>
          <w:u w:val="single"/>
        </w:rPr>
        <w:t>比例 15 %</w:t>
      </w:r>
      <w:r>
        <w:rPr>
          <w:rFonts w:ascii="Arial" w:hAnsi="Arial" w:cs="Arial"/>
          <w:color w:val="000000"/>
          <w:kern w:val="0"/>
          <w:highlight w:val="none"/>
        </w:rPr>
        <w:t>（房建项目不少于20%，市政项目不少于15%），将人工费及时足额拨付至承包人的农民工工资专用账户，其余工程进度款项由发包人支付到承包人的单位基本户。</w:t>
      </w:r>
    </w:p>
    <w:p w14:paraId="41F06FF7">
      <w:pPr>
        <w:pageBreakBefore w:val="0"/>
        <w:kinsoku/>
        <w:wordWrap/>
        <w:overflowPunct/>
        <w:topLinePunct w:val="0"/>
        <w:bidi w:val="0"/>
        <w:spacing w:line="440" w:lineRule="exact"/>
        <w:ind w:firstLine="525" w:firstLineChars="250"/>
        <w:jc w:val="left"/>
        <w:rPr>
          <w:rFonts w:ascii="Arial" w:hAnsi="Arial" w:cs="Arial"/>
          <w:color w:val="000000"/>
          <w:kern w:val="0"/>
          <w:highlight w:val="none"/>
        </w:rPr>
      </w:pPr>
      <w:r>
        <w:rPr>
          <w:rFonts w:ascii="Arial" w:hAnsi="Arial" w:cs="Arial"/>
          <w:color w:val="000000"/>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ABE3E1A">
      <w:pPr>
        <w:pageBreakBefore w:val="0"/>
        <w:kinsoku/>
        <w:wordWrap/>
        <w:overflowPunct/>
        <w:topLinePunct w:val="0"/>
        <w:bidi w:val="0"/>
        <w:spacing w:line="440" w:lineRule="exact"/>
        <w:ind w:firstLine="525" w:firstLineChars="250"/>
        <w:jc w:val="left"/>
        <w:rPr>
          <w:rFonts w:ascii="Arial" w:hAnsi="Arial" w:cs="Arial"/>
          <w:color w:val="000000"/>
          <w:kern w:val="0"/>
          <w:highlight w:val="none"/>
        </w:rPr>
      </w:pPr>
      <w:r>
        <w:rPr>
          <w:rFonts w:ascii="Arial" w:hAnsi="Arial" w:cs="Arial"/>
          <w:color w:val="000000"/>
          <w:kern w:val="0"/>
          <w:highlight w:val="none"/>
        </w:rPr>
        <w:t>5）凡未向付款单位提供农民工工资专用账户的，或者请款单位在申请工程进度款时未将人工费单列的，付款单位有权拒绝支付工程进度款。</w:t>
      </w:r>
    </w:p>
    <w:p w14:paraId="2FA2BC97">
      <w:pPr>
        <w:pageBreakBefore w:val="0"/>
        <w:kinsoku/>
        <w:wordWrap/>
        <w:overflowPunct/>
        <w:topLinePunct w:val="0"/>
        <w:bidi w:val="0"/>
        <w:spacing w:line="440" w:lineRule="exact"/>
        <w:ind w:firstLine="525" w:firstLineChars="250"/>
        <w:jc w:val="left"/>
        <w:rPr>
          <w:rFonts w:ascii="Arial" w:hAnsi="Arial" w:cs="Arial"/>
          <w:color w:val="000000"/>
          <w:kern w:val="0"/>
          <w:highlight w:val="none"/>
        </w:rPr>
      </w:pPr>
      <w:r>
        <w:rPr>
          <w:rFonts w:ascii="Arial" w:hAnsi="Arial" w:cs="Arial"/>
          <w:color w:val="000000"/>
          <w:kern w:val="0"/>
          <w:highlight w:val="none"/>
        </w:rPr>
        <w:t>6）人工费使用要求：专款专用，除发放农民工工资外，不得用于其他用途。</w:t>
      </w:r>
    </w:p>
    <w:p w14:paraId="7257D727">
      <w:pPr>
        <w:pageBreakBefore w:val="0"/>
        <w:kinsoku/>
        <w:wordWrap/>
        <w:overflowPunct/>
        <w:topLinePunct w:val="0"/>
        <w:bidi w:val="0"/>
        <w:spacing w:line="440" w:lineRule="exact"/>
        <w:ind w:firstLine="525" w:firstLineChars="250"/>
        <w:jc w:val="left"/>
        <w:rPr>
          <w:rFonts w:ascii="Arial" w:hAnsi="Arial" w:cs="Arial"/>
          <w:color w:val="000000"/>
          <w:kern w:val="0"/>
          <w:highlight w:val="none"/>
        </w:rPr>
      </w:pPr>
      <w:r>
        <w:rPr>
          <w:rFonts w:ascii="Arial" w:hAnsi="Arial" w:cs="Arial"/>
          <w:color w:val="000000"/>
          <w:kern w:val="0"/>
          <w:highlight w:val="none"/>
        </w:rPr>
        <w:t>7）承包人将人工费支付情况定期报告发包人和监理单位，并提供相应的材料接受建设行政主管部门和劳动保障行政主管部门对此事项监管。</w:t>
      </w:r>
    </w:p>
    <w:p w14:paraId="68C59C25">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8）人工费支付专用账户：××××公司农民工工资支付专用账户。账号：</w:t>
      </w:r>
      <w:r>
        <w:rPr>
          <w:rFonts w:ascii="Arial" w:hAnsi="Arial" w:cs="Arial"/>
          <w:color w:val="000000"/>
          <w:kern w:val="0"/>
          <w:highlight w:val="none"/>
          <w:u w:val="single"/>
        </w:rPr>
        <w:t xml:space="preserve">           </w:t>
      </w:r>
      <w:r>
        <w:rPr>
          <w:rFonts w:ascii="Arial" w:hAnsi="Arial" w:cs="Arial"/>
          <w:color w:val="000000"/>
          <w:kern w:val="0"/>
          <w:highlight w:val="none"/>
        </w:rPr>
        <w:t>。</w:t>
      </w:r>
    </w:p>
    <w:p w14:paraId="1216AC18">
      <w:pPr>
        <w:pageBreakBefore w:val="0"/>
        <w:kinsoku/>
        <w:wordWrap/>
        <w:overflowPunct/>
        <w:topLinePunct w:val="0"/>
        <w:bidi w:val="0"/>
        <w:spacing w:line="440" w:lineRule="exact"/>
        <w:ind w:firstLine="525" w:firstLineChars="250"/>
        <w:jc w:val="left"/>
        <w:rPr>
          <w:rFonts w:ascii="Arial" w:hAnsi="Arial" w:cs="Arial"/>
          <w:color w:val="000000"/>
          <w:highlight w:val="none"/>
        </w:rPr>
      </w:pPr>
      <w:r>
        <w:rPr>
          <w:rFonts w:ascii="Arial" w:hAnsi="Arial" w:cs="Arial"/>
          <w:color w:val="000000"/>
          <w:highlight w:val="none"/>
        </w:rPr>
        <w:t>12.4.6 支付分解表的编制</w:t>
      </w:r>
    </w:p>
    <w:p w14:paraId="0EEE036B">
      <w:pPr>
        <w:pageBreakBefore w:val="0"/>
        <w:kinsoku/>
        <w:wordWrap/>
        <w:overflowPunct/>
        <w:topLinePunct w:val="0"/>
        <w:bidi w:val="0"/>
        <w:spacing w:line="440" w:lineRule="exact"/>
        <w:ind w:firstLine="525" w:firstLineChars="250"/>
        <w:jc w:val="left"/>
        <w:rPr>
          <w:rFonts w:ascii="Arial" w:hAnsi="Arial" w:cs="Arial"/>
          <w:color w:val="000000"/>
          <w:highlight w:val="none"/>
          <w:u w:val="single"/>
        </w:rPr>
      </w:pPr>
      <w:r>
        <w:rPr>
          <w:rFonts w:ascii="Arial" w:hAnsi="Arial" w:cs="Arial"/>
          <w:color w:val="000000"/>
          <w:highlight w:val="none"/>
        </w:rPr>
        <w:t>（1） 总价合同支付分解表的编制与审批：</w:t>
      </w:r>
      <w:r>
        <w:rPr>
          <w:rFonts w:ascii="Arial" w:hAnsi="Arial" w:cs="Arial"/>
          <w:color w:val="000000"/>
          <w:highlight w:val="none"/>
          <w:u w:val="single"/>
        </w:rPr>
        <w:t xml:space="preserve">  总价合同支付分分解表在招标完成后由发包人和承包人共同编制，发包人审批，并作为本合同内容，具体详见合同附件14。</w:t>
      </w:r>
    </w:p>
    <w:p w14:paraId="678B69E0">
      <w:pPr>
        <w:pageBreakBefore w:val="0"/>
        <w:kinsoku/>
        <w:wordWrap/>
        <w:overflowPunct/>
        <w:topLinePunct w:val="0"/>
        <w:bidi w:val="0"/>
        <w:spacing w:line="440" w:lineRule="exact"/>
        <w:ind w:firstLine="525" w:firstLineChars="250"/>
        <w:jc w:val="left"/>
        <w:rPr>
          <w:rFonts w:ascii="Arial" w:hAnsi="Arial" w:cs="Arial"/>
          <w:color w:val="000000"/>
          <w:highlight w:val="none"/>
          <w:u w:val="single"/>
        </w:rPr>
      </w:pPr>
      <w:r>
        <w:rPr>
          <w:rFonts w:ascii="Arial" w:hAnsi="Arial" w:cs="Arial"/>
          <w:color w:val="000000"/>
          <w:highlight w:val="none"/>
        </w:rPr>
        <w:t>（2）单价合同的总价项目支付分解表的编制与审批：总价项目不采用支付分解表的方式计算，而按《建设工程工程量清单计价规范（GB50500-2013）广西壮族自治区实施细则》的规定执行。</w:t>
      </w:r>
    </w:p>
    <w:bookmarkEnd w:id="878"/>
    <w:p w14:paraId="56CF5EDE">
      <w:pPr>
        <w:pStyle w:val="3"/>
        <w:pageBreakBefore w:val="0"/>
        <w:kinsoku/>
        <w:wordWrap/>
        <w:overflowPunct/>
        <w:topLinePunct w:val="0"/>
        <w:bidi w:val="0"/>
        <w:spacing w:line="440" w:lineRule="exact"/>
        <w:rPr>
          <w:rFonts w:ascii="Arial" w:hAnsi="Arial" w:cs="Arial"/>
          <w:color w:val="000000"/>
          <w:highlight w:val="none"/>
        </w:rPr>
      </w:pPr>
      <w:bookmarkStart w:id="1146" w:name="_Toc351203645"/>
      <w:bookmarkStart w:id="1147" w:name="_Toc78449842"/>
      <w:bookmarkStart w:id="1148" w:name="_Toc373227753"/>
      <w:bookmarkStart w:id="1149" w:name="_Toc407135256"/>
      <w:bookmarkStart w:id="1150" w:name="_Toc728899116"/>
      <w:bookmarkStart w:id="1151" w:name="_Toc373478400"/>
      <w:bookmarkStart w:id="1152" w:name="_Toc32157"/>
      <w:bookmarkStart w:id="1153" w:name="_Toc2003466256"/>
      <w:bookmarkStart w:id="1154" w:name="_Toc389065318"/>
      <w:bookmarkStart w:id="1155" w:name="_Toc16221"/>
      <w:bookmarkStart w:id="1156" w:name="_Toc296891259"/>
      <w:bookmarkStart w:id="1157" w:name="_Toc300935015"/>
      <w:bookmarkStart w:id="1158" w:name="_Toc297123564"/>
      <w:bookmarkStart w:id="1159" w:name="_Toc296891047"/>
      <w:bookmarkStart w:id="1160" w:name="_Toc296346720"/>
      <w:bookmarkStart w:id="1161" w:name="_Toc296944558"/>
      <w:bookmarkStart w:id="1162" w:name="_Toc304295593"/>
      <w:bookmarkStart w:id="1163" w:name="_Toc296347218"/>
      <w:bookmarkStart w:id="1164" w:name="_Toc296503219"/>
      <w:bookmarkStart w:id="1165" w:name="_Toc292559424"/>
      <w:bookmarkStart w:id="1166" w:name="_Toc297048405"/>
      <w:bookmarkStart w:id="1167" w:name="_Toc297216223"/>
      <w:bookmarkStart w:id="1168" w:name="_Toc297120519"/>
      <w:bookmarkStart w:id="1169" w:name="_Toc312678053"/>
      <w:bookmarkStart w:id="1170" w:name="_Toc303539172"/>
      <w:bookmarkStart w:id="1171" w:name="_Toc292559929"/>
      <w:r>
        <w:rPr>
          <w:rFonts w:ascii="Arial" w:hAnsi="Arial" w:cs="Arial"/>
          <w:color w:val="000000"/>
          <w:highlight w:val="none"/>
        </w:rPr>
        <w:t>13. 验收和工程试车</w:t>
      </w:r>
      <w:bookmarkEnd w:id="1146"/>
      <w:bookmarkEnd w:id="1147"/>
      <w:bookmarkEnd w:id="1148"/>
      <w:bookmarkEnd w:id="1149"/>
      <w:bookmarkEnd w:id="1150"/>
      <w:bookmarkEnd w:id="1151"/>
      <w:bookmarkEnd w:id="1152"/>
      <w:bookmarkEnd w:id="1153"/>
      <w:bookmarkEnd w:id="1154"/>
      <w:bookmarkEnd w:id="1155"/>
    </w:p>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14:paraId="713C36AF">
      <w:pPr>
        <w:pStyle w:val="4"/>
        <w:pageBreakBefore w:val="0"/>
        <w:kinsoku/>
        <w:wordWrap/>
        <w:overflowPunct/>
        <w:topLinePunct w:val="0"/>
        <w:bidi w:val="0"/>
        <w:spacing w:line="440" w:lineRule="exact"/>
        <w:rPr>
          <w:rFonts w:ascii="Arial" w:hAnsi="Arial" w:cs="Arial"/>
          <w:color w:val="000000"/>
          <w:highlight w:val="none"/>
        </w:rPr>
      </w:pPr>
      <w:bookmarkStart w:id="1172" w:name="_Toc389065319"/>
      <w:bookmarkStart w:id="1173" w:name="_Toc78449843"/>
      <w:bookmarkStart w:id="1174" w:name="_Toc373227754"/>
      <w:bookmarkStart w:id="1175" w:name="_Toc834489126"/>
      <w:bookmarkStart w:id="1176" w:name="_Toc740353520"/>
      <w:bookmarkStart w:id="1177" w:name="_Toc373478401"/>
      <w:bookmarkStart w:id="1178" w:name="_Toc407135257"/>
      <w:r>
        <w:rPr>
          <w:rFonts w:ascii="Arial" w:hAnsi="Arial" w:cs="Arial"/>
          <w:color w:val="000000"/>
          <w:highlight w:val="none"/>
        </w:rPr>
        <w:t>13.1 分部分项工程验收</w:t>
      </w:r>
      <w:bookmarkEnd w:id="1172"/>
      <w:bookmarkEnd w:id="1173"/>
      <w:bookmarkEnd w:id="1174"/>
      <w:bookmarkEnd w:id="1175"/>
      <w:bookmarkEnd w:id="1176"/>
      <w:bookmarkEnd w:id="1177"/>
      <w:bookmarkEnd w:id="1178"/>
    </w:p>
    <w:p w14:paraId="477A218E">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13.1.2监理人不能按时进行验收时，应提前</w:t>
      </w:r>
      <w:r>
        <w:rPr>
          <w:rFonts w:ascii="Arial" w:hAnsi="Arial" w:cs="Arial"/>
          <w:color w:val="000000"/>
          <w:highlight w:val="none"/>
          <w:u w:val="single"/>
        </w:rPr>
        <w:t xml:space="preserve">  12 </w:t>
      </w:r>
      <w:r>
        <w:rPr>
          <w:rFonts w:ascii="Arial" w:hAnsi="Arial" w:cs="Arial"/>
          <w:color w:val="000000"/>
          <w:highlight w:val="none"/>
        </w:rPr>
        <w:t>小时提交书面延期要求。</w:t>
      </w:r>
    </w:p>
    <w:p w14:paraId="55C0CACF">
      <w:pPr>
        <w:pageBreakBefore w:val="0"/>
        <w:kinsoku/>
        <w:wordWrap/>
        <w:overflowPunct/>
        <w:topLinePunct w:val="0"/>
        <w:bidi w:val="0"/>
        <w:spacing w:line="440" w:lineRule="exact"/>
        <w:ind w:firstLine="420" w:firstLineChars="200"/>
        <w:jc w:val="left"/>
        <w:rPr>
          <w:rFonts w:ascii="Arial" w:hAnsi="Arial" w:cs="Arial"/>
          <w:b/>
          <w:bCs/>
          <w:color w:val="000000"/>
          <w:highlight w:val="none"/>
        </w:rPr>
      </w:pPr>
      <w:r>
        <w:rPr>
          <w:rFonts w:ascii="Arial" w:hAnsi="Arial" w:cs="Arial"/>
          <w:color w:val="000000"/>
          <w:highlight w:val="none"/>
        </w:rPr>
        <w:t>关于延期最长不得超过：</w:t>
      </w:r>
      <w:r>
        <w:rPr>
          <w:rFonts w:ascii="Arial" w:hAnsi="Arial" w:cs="Arial"/>
          <w:color w:val="000000"/>
          <w:highlight w:val="none"/>
          <w:u w:val="single"/>
        </w:rPr>
        <w:t xml:space="preserve">24 </w:t>
      </w:r>
      <w:r>
        <w:rPr>
          <w:rFonts w:ascii="Arial" w:hAnsi="Arial" w:cs="Arial"/>
          <w:color w:val="000000"/>
          <w:highlight w:val="none"/>
        </w:rPr>
        <w:t>小时。</w:t>
      </w:r>
    </w:p>
    <w:p w14:paraId="31645F95">
      <w:pPr>
        <w:pStyle w:val="4"/>
        <w:pageBreakBefore w:val="0"/>
        <w:kinsoku/>
        <w:wordWrap/>
        <w:overflowPunct/>
        <w:topLinePunct w:val="0"/>
        <w:bidi w:val="0"/>
        <w:spacing w:line="440" w:lineRule="exact"/>
        <w:rPr>
          <w:rFonts w:ascii="Arial" w:hAnsi="Arial" w:cs="Arial"/>
          <w:color w:val="000000"/>
          <w:highlight w:val="none"/>
        </w:rPr>
      </w:pPr>
      <w:bookmarkStart w:id="1179" w:name="_Toc373478402"/>
      <w:bookmarkStart w:id="1180" w:name="_Toc1578431234"/>
      <w:bookmarkStart w:id="1181" w:name="_Toc373227755"/>
      <w:bookmarkStart w:id="1182" w:name="_Toc389065320"/>
      <w:bookmarkStart w:id="1183" w:name="_Toc407135258"/>
      <w:bookmarkStart w:id="1184" w:name="_Toc1062221039"/>
      <w:bookmarkStart w:id="1185" w:name="_Toc78449844"/>
      <w:bookmarkStart w:id="1186" w:name="_Toc296503223"/>
      <w:bookmarkStart w:id="1187" w:name="_Toc297216224"/>
      <w:bookmarkStart w:id="1188" w:name="_Toc312678056"/>
      <w:bookmarkStart w:id="1189" w:name="_Toc292559933"/>
      <w:bookmarkStart w:id="1190" w:name="_Toc303539173"/>
      <w:bookmarkStart w:id="1191" w:name="_Toc296891263"/>
      <w:bookmarkStart w:id="1192" w:name="_Toc292559428"/>
      <w:bookmarkStart w:id="1193" w:name="_Toc296346724"/>
      <w:bookmarkStart w:id="1194" w:name="_Toc297048409"/>
      <w:bookmarkStart w:id="1195" w:name="_Toc296944562"/>
      <w:bookmarkStart w:id="1196" w:name="_Toc304295596"/>
      <w:bookmarkStart w:id="1197" w:name="_Toc297120523"/>
      <w:bookmarkStart w:id="1198" w:name="_Toc296891051"/>
      <w:bookmarkStart w:id="1199" w:name="_Toc300935016"/>
      <w:bookmarkStart w:id="1200" w:name="_Toc296347222"/>
      <w:bookmarkStart w:id="1201" w:name="_Toc297123565"/>
      <w:bookmarkStart w:id="1202" w:name="_Toc267251470"/>
      <w:bookmarkStart w:id="1203" w:name="_Toc267251472"/>
      <w:bookmarkStart w:id="1204" w:name="_Toc267251476"/>
      <w:bookmarkStart w:id="1205" w:name="_Toc267251474"/>
      <w:bookmarkStart w:id="1206" w:name="_Toc267251475"/>
      <w:bookmarkStart w:id="1207" w:name="_Toc267251473"/>
      <w:bookmarkStart w:id="1208" w:name="_Toc267251471"/>
      <w:r>
        <w:rPr>
          <w:rFonts w:ascii="Arial" w:hAnsi="Arial" w:cs="Arial"/>
          <w:color w:val="000000"/>
          <w:highlight w:val="none"/>
        </w:rPr>
        <w:t>13.2 竣工验收</w:t>
      </w:r>
      <w:bookmarkEnd w:id="1179"/>
      <w:bookmarkEnd w:id="1180"/>
      <w:bookmarkEnd w:id="1181"/>
      <w:bookmarkEnd w:id="1182"/>
      <w:bookmarkEnd w:id="1183"/>
      <w:bookmarkEnd w:id="1184"/>
      <w:bookmarkEnd w:id="1185"/>
    </w:p>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14:paraId="3B7C8B84">
      <w:pPr>
        <w:pageBreakBefore w:val="0"/>
        <w:kinsoku/>
        <w:wordWrap/>
        <w:overflowPunct/>
        <w:topLinePunct w:val="0"/>
        <w:bidi w:val="0"/>
        <w:spacing w:line="440" w:lineRule="exact"/>
        <w:ind w:firstLine="420" w:firstLineChars="200"/>
        <w:jc w:val="left"/>
        <w:rPr>
          <w:rFonts w:ascii="Arial" w:hAnsi="Arial" w:cs="Arial"/>
          <w:color w:val="000000"/>
          <w:highlight w:val="none"/>
        </w:rPr>
      </w:pPr>
      <w:bookmarkStart w:id="1209" w:name="_Toc280868704"/>
      <w:bookmarkStart w:id="1210" w:name="_Toc280868705"/>
      <w:bookmarkStart w:id="1211" w:name="_Toc280868706"/>
      <w:bookmarkStart w:id="1212" w:name="_Toc280868707"/>
      <w:bookmarkStart w:id="1213" w:name="_Toc280868708"/>
      <w:bookmarkStart w:id="1214" w:name="_Toc280868709"/>
      <w:r>
        <w:rPr>
          <w:rFonts w:ascii="Arial" w:hAnsi="Arial" w:cs="Arial"/>
          <w:color w:val="000000"/>
          <w:highlight w:val="none"/>
        </w:rPr>
        <w:t>13.2.1竣工验收条件</w:t>
      </w:r>
    </w:p>
    <w:p w14:paraId="641A4A0D">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（3）承包人负责整理和提交的竣工验收资料应当符合</w:t>
      </w:r>
      <w:r>
        <w:rPr>
          <w:rFonts w:hint="eastAsia" w:ascii="Arial" w:hAnsi="Arial" w:cs="Arial"/>
          <w:color w:val="000000"/>
          <w:highlight w:val="none"/>
        </w:rPr>
        <w:t>管理部门</w:t>
      </w:r>
      <w:r>
        <w:rPr>
          <w:rFonts w:ascii="Arial" w:hAnsi="Arial" w:cs="Arial"/>
          <w:color w:val="000000"/>
          <w:highlight w:val="none"/>
        </w:rPr>
        <w:t>对施工资料编制的要求，具体内容包括：</w:t>
      </w:r>
      <w:r>
        <w:rPr>
          <w:rFonts w:ascii="Arial" w:hAnsi="Arial" w:cs="Arial"/>
          <w:color w:val="000000"/>
          <w:highlight w:val="none"/>
          <w:u w:val="single"/>
        </w:rPr>
        <w:t xml:space="preserve">  </w:t>
      </w:r>
      <w:r>
        <w:rPr>
          <w:rFonts w:hint="eastAsia" w:ascii="Arial" w:hAnsi="Arial" w:cs="Arial"/>
          <w:color w:val="000000"/>
          <w:spacing w:val="-1"/>
          <w:szCs w:val="21"/>
          <w:highlight w:val="none"/>
          <w:u w:val="single"/>
          <w:lang w:val="en-US" w:eastAsia="zh-CN"/>
        </w:rPr>
        <w:t>同通用条款</w:t>
      </w:r>
      <w:r>
        <w:rPr>
          <w:rFonts w:ascii="Arial" w:hAnsi="Arial" w:cs="Arial"/>
          <w:color w:val="000000"/>
          <w:highlight w:val="none"/>
          <w:u w:val="single"/>
        </w:rPr>
        <w:t xml:space="preserve"> </w:t>
      </w:r>
      <w:r>
        <w:rPr>
          <w:rFonts w:ascii="Arial" w:hAnsi="Arial" w:cs="Arial"/>
          <w:color w:val="000000"/>
          <w:highlight w:val="none"/>
        </w:rPr>
        <w:t>。</w:t>
      </w:r>
    </w:p>
    <w:p w14:paraId="182975B3">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竣工验收资料的份数：</w:t>
      </w:r>
      <w:r>
        <w:rPr>
          <w:rFonts w:ascii="Arial" w:hAnsi="Arial" w:cs="Arial"/>
          <w:color w:val="000000"/>
          <w:highlight w:val="none"/>
          <w:u w:val="single"/>
        </w:rPr>
        <w:t xml:space="preserve">  4份    </w:t>
      </w:r>
      <w:r>
        <w:rPr>
          <w:rFonts w:ascii="Arial" w:hAnsi="Arial" w:cs="Arial"/>
          <w:color w:val="000000"/>
          <w:highlight w:val="none"/>
        </w:rPr>
        <w:t>。</w:t>
      </w:r>
    </w:p>
    <w:p w14:paraId="68426E9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承包人提供竣工图的约定：</w:t>
      </w:r>
      <w:r>
        <w:rPr>
          <w:rFonts w:ascii="Arial" w:hAnsi="Arial" w:cs="Arial"/>
          <w:color w:val="000000"/>
          <w:highlight w:val="none"/>
          <w:u w:val="single"/>
        </w:rPr>
        <w:t>竣工验收正式通过后5天（工程造价在500万元以下含500万元）、10天（工程造价在500万元至1000万元之间含1000万元）、15天（工程造价在1000万元以上），提供竣工图的数量分别为2套、4套、6套。</w:t>
      </w:r>
    </w:p>
    <w:p w14:paraId="71C7A5D4">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13.2.2竣工验收程序</w:t>
      </w:r>
    </w:p>
    <w:bookmarkEnd w:id="1209"/>
    <w:p w14:paraId="52437ADA">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关于竣工验收程序的约定：</w:t>
      </w:r>
      <w:r>
        <w:rPr>
          <w:rFonts w:ascii="Arial" w:hAnsi="Arial" w:cs="Arial"/>
          <w:color w:val="000000"/>
          <w:highlight w:val="none"/>
          <w:u w:val="single"/>
        </w:rPr>
        <w:t xml:space="preserve">  按通用条款执行 </w:t>
      </w:r>
      <w:r>
        <w:rPr>
          <w:rFonts w:ascii="Arial" w:hAnsi="Arial" w:cs="Arial"/>
          <w:color w:val="000000"/>
          <w:highlight w:val="none"/>
        </w:rPr>
        <w:t>。</w:t>
      </w:r>
    </w:p>
    <w:p w14:paraId="619D2A04">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kern w:val="0"/>
          <w:highlight w:val="none"/>
        </w:rPr>
        <w:t>发包人不按照本项约定组织竣工验收、颁发工程接收证书的违约金的计算方法：</w:t>
      </w:r>
      <w:r>
        <w:rPr>
          <w:rFonts w:ascii="Arial" w:hAnsi="Arial" w:cs="Arial"/>
          <w:color w:val="000000"/>
          <w:highlight w:val="none"/>
          <w:u w:val="single"/>
        </w:rPr>
        <w:t xml:space="preserve">   无     </w:t>
      </w:r>
      <w:r>
        <w:rPr>
          <w:rFonts w:ascii="Arial" w:hAnsi="Arial" w:cs="Arial"/>
          <w:color w:val="000000"/>
          <w:highlight w:val="none"/>
        </w:rPr>
        <w:t>。</w:t>
      </w:r>
    </w:p>
    <w:bookmarkEnd w:id="1210"/>
    <w:p w14:paraId="0A5E5130">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13.2.5移交、接收全部与部分工程</w:t>
      </w:r>
    </w:p>
    <w:bookmarkEnd w:id="1211"/>
    <w:p w14:paraId="44DC2170">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承包人向发包人移交工程的期限：</w:t>
      </w:r>
      <w:r>
        <w:rPr>
          <w:rFonts w:ascii="Arial" w:hAnsi="Arial" w:cs="Arial"/>
          <w:color w:val="000000"/>
          <w:highlight w:val="none"/>
          <w:u w:val="single"/>
        </w:rPr>
        <w:t xml:space="preserve">  按通用条款执行    </w:t>
      </w:r>
      <w:r>
        <w:rPr>
          <w:rFonts w:ascii="Arial" w:hAnsi="Arial" w:cs="Arial"/>
          <w:color w:val="000000"/>
          <w:highlight w:val="none"/>
        </w:rPr>
        <w:t>。</w:t>
      </w:r>
    </w:p>
    <w:p w14:paraId="394DDC3D">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发包人未按本合同约定接收全部或部分工程的，违约金的计算方法为：</w:t>
      </w:r>
      <w:r>
        <w:rPr>
          <w:rFonts w:ascii="Arial" w:hAnsi="Arial" w:cs="Arial"/>
          <w:color w:val="000000"/>
          <w:highlight w:val="none"/>
          <w:u w:val="single"/>
        </w:rPr>
        <w:t xml:space="preserve"> 按通用条款执行 </w:t>
      </w:r>
      <w:r>
        <w:rPr>
          <w:rFonts w:ascii="Arial" w:hAnsi="Arial" w:cs="Arial"/>
          <w:color w:val="000000"/>
          <w:highlight w:val="none"/>
        </w:rPr>
        <w:t>。</w:t>
      </w:r>
    </w:p>
    <w:bookmarkEnd w:id="1212"/>
    <w:p w14:paraId="5DEBA0E4">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承包人未按时移交工程的，违约金的计算方法为：</w:t>
      </w:r>
      <w:r>
        <w:rPr>
          <w:rFonts w:ascii="Arial" w:hAnsi="Arial" w:cs="Arial"/>
          <w:color w:val="000000"/>
          <w:highlight w:val="none"/>
          <w:u w:val="single"/>
        </w:rPr>
        <w:t xml:space="preserve">按本合同专用条款7.5.2条约定的逾期竣工违约金的标准执行 </w:t>
      </w:r>
      <w:r>
        <w:rPr>
          <w:rFonts w:ascii="Arial" w:hAnsi="Arial" w:cs="Arial"/>
          <w:color w:val="000000"/>
          <w:highlight w:val="none"/>
        </w:rPr>
        <w:t>。</w:t>
      </w:r>
    </w:p>
    <w:p w14:paraId="610E4093">
      <w:pPr>
        <w:pStyle w:val="4"/>
        <w:pageBreakBefore w:val="0"/>
        <w:kinsoku/>
        <w:wordWrap/>
        <w:overflowPunct/>
        <w:topLinePunct w:val="0"/>
        <w:bidi w:val="0"/>
        <w:spacing w:line="440" w:lineRule="exact"/>
        <w:rPr>
          <w:rFonts w:ascii="Arial" w:hAnsi="Arial" w:cs="Arial"/>
          <w:color w:val="000000"/>
          <w:highlight w:val="none"/>
        </w:rPr>
      </w:pPr>
      <w:bookmarkStart w:id="1215" w:name="_Toc373227756"/>
      <w:bookmarkStart w:id="1216" w:name="_Toc78449845"/>
      <w:bookmarkStart w:id="1217" w:name="_Toc407135259"/>
      <w:bookmarkStart w:id="1218" w:name="_Toc1470255881"/>
      <w:bookmarkStart w:id="1219" w:name="_Toc2090321864"/>
      <w:bookmarkStart w:id="1220" w:name="_Toc389065321"/>
      <w:bookmarkStart w:id="1221" w:name="_Toc373478403"/>
      <w:r>
        <w:rPr>
          <w:rFonts w:ascii="Arial" w:hAnsi="Arial" w:cs="Arial"/>
          <w:color w:val="000000"/>
          <w:highlight w:val="none"/>
        </w:rPr>
        <w:t>13.3 工程试车</w:t>
      </w:r>
      <w:bookmarkEnd w:id="1215"/>
      <w:bookmarkEnd w:id="1216"/>
      <w:bookmarkEnd w:id="1217"/>
      <w:bookmarkEnd w:id="1218"/>
      <w:bookmarkEnd w:id="1219"/>
      <w:bookmarkEnd w:id="1220"/>
      <w:bookmarkEnd w:id="1221"/>
    </w:p>
    <w:bookmarkEnd w:id="1213"/>
    <w:p w14:paraId="7F41F19A">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13.3.1 试车程序</w:t>
      </w:r>
    </w:p>
    <w:p w14:paraId="3A7B9AFF">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工程试车内容：</w:t>
      </w:r>
      <w:r>
        <w:rPr>
          <w:rFonts w:ascii="Arial" w:hAnsi="Arial" w:cs="Arial"/>
          <w:color w:val="000000"/>
          <w:highlight w:val="none"/>
          <w:u w:val="single"/>
        </w:rPr>
        <w:t xml:space="preserve">   按通用条款执行            </w:t>
      </w:r>
      <w:r>
        <w:rPr>
          <w:rFonts w:ascii="Arial" w:hAnsi="Arial" w:cs="Arial"/>
          <w:color w:val="000000"/>
          <w:highlight w:val="none"/>
        </w:rPr>
        <w:t>。</w:t>
      </w:r>
    </w:p>
    <w:p w14:paraId="059DC5BE">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（1）单机无负荷试车费用由</w:t>
      </w:r>
      <w:r>
        <w:rPr>
          <w:rFonts w:ascii="Arial" w:hAnsi="Arial" w:cs="Arial"/>
          <w:color w:val="000000"/>
          <w:highlight w:val="none"/>
          <w:u w:val="single"/>
        </w:rPr>
        <w:t xml:space="preserve">   使用人       </w:t>
      </w:r>
      <w:r>
        <w:rPr>
          <w:rFonts w:ascii="Arial" w:hAnsi="Arial" w:cs="Arial"/>
          <w:color w:val="000000"/>
          <w:kern w:val="0"/>
          <w:highlight w:val="none"/>
        </w:rPr>
        <w:t>承担；</w:t>
      </w:r>
    </w:p>
    <w:p w14:paraId="503C496B">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（2）无负荷联动试车费用由</w:t>
      </w:r>
      <w:r>
        <w:rPr>
          <w:rFonts w:ascii="Arial" w:hAnsi="Arial" w:cs="Arial"/>
          <w:color w:val="000000"/>
          <w:highlight w:val="none"/>
          <w:u w:val="single"/>
        </w:rPr>
        <w:t xml:space="preserve">     使用人        </w:t>
      </w:r>
      <w:r>
        <w:rPr>
          <w:rFonts w:ascii="Arial" w:hAnsi="Arial" w:cs="Arial"/>
          <w:color w:val="000000"/>
          <w:kern w:val="0"/>
          <w:highlight w:val="none"/>
        </w:rPr>
        <w:t>承担。</w:t>
      </w:r>
    </w:p>
    <w:p w14:paraId="17E9F3AE">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13.3.3 投料试车</w:t>
      </w:r>
    </w:p>
    <w:p w14:paraId="3A6870B4">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关于投料试车相关事项的约定：</w:t>
      </w:r>
      <w:r>
        <w:rPr>
          <w:rFonts w:ascii="Arial" w:hAnsi="Arial" w:cs="Arial"/>
          <w:color w:val="000000"/>
          <w:highlight w:val="none"/>
          <w:u w:val="single"/>
        </w:rPr>
        <w:t xml:space="preserve">           无                  </w:t>
      </w:r>
      <w:r>
        <w:rPr>
          <w:rFonts w:ascii="Arial" w:hAnsi="Arial" w:cs="Arial"/>
          <w:color w:val="000000"/>
          <w:highlight w:val="none"/>
        </w:rPr>
        <w:t>。</w:t>
      </w:r>
    </w:p>
    <w:p w14:paraId="7327CD41">
      <w:pPr>
        <w:pStyle w:val="4"/>
        <w:pageBreakBefore w:val="0"/>
        <w:kinsoku/>
        <w:wordWrap/>
        <w:overflowPunct/>
        <w:topLinePunct w:val="0"/>
        <w:bidi w:val="0"/>
        <w:spacing w:line="440" w:lineRule="exact"/>
        <w:rPr>
          <w:rFonts w:ascii="Arial" w:hAnsi="Arial" w:cs="Arial"/>
          <w:color w:val="000000"/>
          <w:highlight w:val="none"/>
        </w:rPr>
      </w:pPr>
      <w:bookmarkStart w:id="1222" w:name="_Toc407135260"/>
      <w:bookmarkStart w:id="1223" w:name="_Toc550030550"/>
      <w:bookmarkStart w:id="1224" w:name="_Toc389065322"/>
      <w:bookmarkStart w:id="1225" w:name="_Toc373227757"/>
      <w:bookmarkStart w:id="1226" w:name="_Toc78449846"/>
      <w:bookmarkStart w:id="1227" w:name="_Toc373478404"/>
      <w:bookmarkStart w:id="1228" w:name="_Toc10307455"/>
      <w:r>
        <w:rPr>
          <w:rFonts w:ascii="Arial" w:hAnsi="Arial" w:cs="Arial"/>
          <w:color w:val="000000"/>
          <w:highlight w:val="none"/>
        </w:rPr>
        <w:t>13.6 竣工退场</w:t>
      </w:r>
      <w:bookmarkEnd w:id="1222"/>
      <w:bookmarkEnd w:id="1223"/>
      <w:bookmarkEnd w:id="1224"/>
      <w:bookmarkEnd w:id="1225"/>
      <w:bookmarkEnd w:id="1226"/>
      <w:bookmarkEnd w:id="1227"/>
      <w:bookmarkEnd w:id="1228"/>
    </w:p>
    <w:p w14:paraId="0FED3812">
      <w:pPr>
        <w:pageBreakBefore w:val="0"/>
        <w:kinsoku/>
        <w:wordWrap/>
        <w:overflowPunct/>
        <w:topLinePunct w:val="0"/>
        <w:bidi w:val="0"/>
        <w:spacing w:line="440" w:lineRule="exact"/>
        <w:ind w:firstLine="420" w:firstLineChars="200"/>
        <w:jc w:val="left"/>
        <w:outlineLvl w:val="0"/>
        <w:rPr>
          <w:rFonts w:ascii="Arial" w:hAnsi="Arial" w:cs="Arial"/>
          <w:color w:val="000000"/>
          <w:kern w:val="0"/>
          <w:highlight w:val="none"/>
        </w:rPr>
      </w:pPr>
      <w:bookmarkStart w:id="1229" w:name="_Toc25490"/>
      <w:bookmarkStart w:id="1230" w:name="_Toc28528"/>
      <w:r>
        <w:rPr>
          <w:rFonts w:ascii="Arial" w:hAnsi="Arial" w:cs="Arial"/>
          <w:color w:val="000000"/>
          <w:kern w:val="0"/>
          <w:highlight w:val="none"/>
        </w:rPr>
        <w:t>13.6.1 竣工退场</w:t>
      </w:r>
      <w:bookmarkEnd w:id="1229"/>
      <w:bookmarkEnd w:id="1230"/>
    </w:p>
    <w:p w14:paraId="67052F91">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承包人完成竣工退场的期限：</w:t>
      </w:r>
      <w:r>
        <w:rPr>
          <w:rFonts w:ascii="Arial" w:hAnsi="Arial" w:cs="Arial"/>
          <w:color w:val="000000"/>
          <w:highlight w:val="none"/>
          <w:u w:val="single"/>
        </w:rPr>
        <w:t xml:space="preserve">  竣工验收合格后3日内    </w:t>
      </w:r>
      <w:r>
        <w:rPr>
          <w:rFonts w:ascii="Arial" w:hAnsi="Arial" w:cs="Arial"/>
          <w:color w:val="000000"/>
          <w:kern w:val="0"/>
          <w:highlight w:val="none"/>
        </w:rPr>
        <w:t>。</w:t>
      </w:r>
    </w:p>
    <w:p w14:paraId="4B774DF2">
      <w:pPr>
        <w:pStyle w:val="3"/>
        <w:pageBreakBefore w:val="0"/>
        <w:kinsoku/>
        <w:wordWrap/>
        <w:overflowPunct/>
        <w:topLinePunct w:val="0"/>
        <w:bidi w:val="0"/>
        <w:spacing w:line="440" w:lineRule="exact"/>
        <w:rPr>
          <w:rFonts w:ascii="Arial" w:hAnsi="Arial" w:cs="Arial"/>
          <w:color w:val="000000"/>
          <w:highlight w:val="none"/>
        </w:rPr>
      </w:pPr>
      <w:bookmarkStart w:id="1231" w:name="_Toc373227758"/>
      <w:bookmarkStart w:id="1232" w:name="_Toc8681"/>
      <w:bookmarkStart w:id="1233" w:name="_Toc17523"/>
      <w:bookmarkStart w:id="1234" w:name="_Toc351203646"/>
      <w:bookmarkStart w:id="1235" w:name="_Toc373478405"/>
      <w:bookmarkStart w:id="1236" w:name="_Toc1385490858"/>
      <w:bookmarkStart w:id="1237" w:name="_Toc389065323"/>
      <w:bookmarkStart w:id="1238" w:name="_Toc407135261"/>
      <w:bookmarkStart w:id="1239" w:name="_Toc1950258056"/>
      <w:bookmarkStart w:id="1240" w:name="_Toc78449847"/>
      <w:r>
        <w:rPr>
          <w:rFonts w:ascii="Arial" w:hAnsi="Arial" w:cs="Arial"/>
          <w:color w:val="000000"/>
          <w:highlight w:val="none"/>
        </w:rPr>
        <w:t>14. 竣工结算</w:t>
      </w:r>
      <w:bookmarkEnd w:id="1231"/>
      <w:bookmarkEnd w:id="1232"/>
      <w:bookmarkEnd w:id="1233"/>
      <w:bookmarkEnd w:id="1234"/>
      <w:bookmarkEnd w:id="1235"/>
      <w:bookmarkEnd w:id="1236"/>
      <w:bookmarkEnd w:id="1237"/>
      <w:bookmarkEnd w:id="1238"/>
      <w:bookmarkEnd w:id="1239"/>
      <w:bookmarkEnd w:id="1240"/>
    </w:p>
    <w:p w14:paraId="04A24E86">
      <w:pPr>
        <w:pStyle w:val="4"/>
        <w:pageBreakBefore w:val="0"/>
        <w:kinsoku/>
        <w:wordWrap/>
        <w:overflowPunct/>
        <w:topLinePunct w:val="0"/>
        <w:bidi w:val="0"/>
        <w:spacing w:line="440" w:lineRule="exact"/>
        <w:rPr>
          <w:rFonts w:ascii="Arial" w:hAnsi="Arial" w:cs="Arial"/>
          <w:color w:val="000000"/>
          <w:highlight w:val="none"/>
        </w:rPr>
      </w:pPr>
      <w:bookmarkStart w:id="1241" w:name="_Toc373478406"/>
      <w:bookmarkStart w:id="1242" w:name="_Toc78449848"/>
      <w:bookmarkStart w:id="1243" w:name="_Toc1973954660"/>
      <w:bookmarkStart w:id="1244" w:name="_Toc389065324"/>
      <w:bookmarkStart w:id="1245" w:name="_Toc174652718"/>
      <w:bookmarkStart w:id="1246" w:name="_Toc373227759"/>
      <w:bookmarkStart w:id="1247" w:name="_Toc407135262"/>
      <w:r>
        <w:rPr>
          <w:rFonts w:ascii="Arial" w:hAnsi="Arial" w:cs="Arial"/>
          <w:color w:val="000000"/>
          <w:highlight w:val="none"/>
        </w:rPr>
        <w:t>14.1 竣工付款申请</w:t>
      </w:r>
      <w:bookmarkEnd w:id="1241"/>
      <w:bookmarkEnd w:id="1242"/>
      <w:bookmarkEnd w:id="1243"/>
      <w:bookmarkEnd w:id="1244"/>
      <w:bookmarkEnd w:id="1245"/>
      <w:bookmarkEnd w:id="1246"/>
      <w:bookmarkEnd w:id="1247"/>
    </w:p>
    <w:p w14:paraId="73471FB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承包人提交竣工付款申请单的期限：</w:t>
      </w:r>
      <w:r>
        <w:rPr>
          <w:rFonts w:ascii="Arial" w:hAnsi="Arial" w:cs="Arial"/>
          <w:color w:val="000000"/>
          <w:highlight w:val="none"/>
          <w:u w:val="single"/>
        </w:rPr>
        <w:t xml:space="preserve"> 按通用条款执行，无特殊约定 </w:t>
      </w:r>
      <w:r>
        <w:rPr>
          <w:rFonts w:ascii="Arial" w:hAnsi="Arial" w:cs="Arial"/>
          <w:color w:val="000000"/>
          <w:highlight w:val="none"/>
        </w:rPr>
        <w:t>。</w:t>
      </w:r>
    </w:p>
    <w:p w14:paraId="2DDEFCF5">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竣工付款申请单应包括的内容：</w:t>
      </w:r>
      <w:r>
        <w:rPr>
          <w:rFonts w:ascii="Arial" w:hAnsi="Arial" w:cs="Arial"/>
          <w:color w:val="000000"/>
          <w:highlight w:val="none"/>
          <w:u w:val="single"/>
        </w:rPr>
        <w:t xml:space="preserve">  承包人提交竣工结算申请单的同时应提交完整的结算资料，结算资料主要包括合同、工程量计算书、结算书、变更设计通知单、签证单、竣工图等及审核部门要求提交的其他资料。上述资料齐全后经监理初审、第三方造价咨询审计单位审定及发包人审核后，方可办理工程结算或竣工决算，最终结算以财政局审核、审计局复审工程造价的审计结果为准 </w:t>
      </w:r>
      <w:r>
        <w:rPr>
          <w:rFonts w:ascii="Arial" w:hAnsi="Arial" w:cs="Arial"/>
          <w:color w:val="000000"/>
          <w:highlight w:val="none"/>
        </w:rPr>
        <w:t>。竣工结算款支付申请（核准）表见合同附件12。</w:t>
      </w:r>
    </w:p>
    <w:p w14:paraId="351110C6">
      <w:pPr>
        <w:pStyle w:val="4"/>
        <w:pageBreakBefore w:val="0"/>
        <w:kinsoku/>
        <w:wordWrap/>
        <w:overflowPunct/>
        <w:topLinePunct w:val="0"/>
        <w:bidi w:val="0"/>
        <w:spacing w:line="440" w:lineRule="exact"/>
        <w:rPr>
          <w:rFonts w:ascii="Arial" w:hAnsi="Arial" w:cs="Arial"/>
          <w:color w:val="000000"/>
          <w:highlight w:val="none"/>
        </w:rPr>
      </w:pPr>
      <w:bookmarkStart w:id="1248" w:name="_Toc373478407"/>
      <w:bookmarkStart w:id="1249" w:name="_Toc489920513"/>
      <w:bookmarkStart w:id="1250" w:name="_Toc389065325"/>
      <w:bookmarkStart w:id="1251" w:name="_Toc78449849"/>
      <w:bookmarkStart w:id="1252" w:name="_Toc373227760"/>
      <w:bookmarkStart w:id="1253" w:name="_Toc667492935"/>
      <w:bookmarkStart w:id="1254" w:name="_Toc407135263"/>
      <w:r>
        <w:rPr>
          <w:rFonts w:ascii="Arial" w:hAnsi="Arial" w:cs="Arial"/>
          <w:color w:val="000000"/>
          <w:highlight w:val="none"/>
        </w:rPr>
        <w:t>14.2 竣工结算审核</w:t>
      </w:r>
      <w:bookmarkEnd w:id="1248"/>
      <w:bookmarkEnd w:id="1249"/>
      <w:bookmarkEnd w:id="1250"/>
      <w:bookmarkEnd w:id="1251"/>
      <w:bookmarkEnd w:id="1252"/>
      <w:bookmarkEnd w:id="1253"/>
      <w:bookmarkEnd w:id="1254"/>
    </w:p>
    <w:p w14:paraId="1D52D52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发包人审批竣工付款申请单的期限：</w:t>
      </w:r>
    </w:p>
    <w:tbl>
      <w:tblPr>
        <w:tblStyle w:val="5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591E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23806B2">
            <w:pPr>
              <w:pageBreakBefore w:val="0"/>
              <w:kinsoku/>
              <w:wordWrap/>
              <w:overflowPunct/>
              <w:topLinePunct w:val="0"/>
              <w:bidi w:val="0"/>
              <w:spacing w:line="440" w:lineRule="exact"/>
              <w:rPr>
                <w:rFonts w:ascii="Arial" w:hAnsi="Arial" w:cs="Arial"/>
                <w:color w:val="000000"/>
                <w:highlight w:val="none"/>
              </w:rPr>
            </w:pPr>
          </w:p>
        </w:tc>
        <w:tc>
          <w:tcPr>
            <w:tcW w:w="2466" w:type="dxa"/>
            <w:noWrap w:val="0"/>
            <w:vAlign w:val="center"/>
          </w:tcPr>
          <w:p w14:paraId="598ED98A">
            <w:pPr>
              <w:pageBreakBefore w:val="0"/>
              <w:kinsoku/>
              <w:wordWrap/>
              <w:overflowPunct/>
              <w:topLinePunct w:val="0"/>
              <w:bidi w:val="0"/>
              <w:spacing w:line="440" w:lineRule="exact"/>
              <w:ind w:firstLine="27" w:firstLineChars="13"/>
              <w:jc w:val="center"/>
              <w:rPr>
                <w:rFonts w:ascii="Arial" w:hAnsi="Arial" w:cs="Arial"/>
                <w:color w:val="000000"/>
                <w:highlight w:val="none"/>
              </w:rPr>
            </w:pPr>
            <w:r>
              <w:rPr>
                <w:rFonts w:ascii="Arial" w:hAnsi="Arial" w:cs="Arial"/>
                <w:color w:val="000000"/>
                <w:highlight w:val="none"/>
              </w:rPr>
              <w:t>工程竣工结算报告金额</w:t>
            </w:r>
          </w:p>
        </w:tc>
        <w:tc>
          <w:tcPr>
            <w:tcW w:w="5967" w:type="dxa"/>
            <w:noWrap w:val="0"/>
            <w:vAlign w:val="center"/>
          </w:tcPr>
          <w:p w14:paraId="271FC02C">
            <w:pPr>
              <w:pageBreakBefore w:val="0"/>
              <w:kinsoku/>
              <w:wordWrap/>
              <w:overflowPunct/>
              <w:topLinePunct w:val="0"/>
              <w:bidi w:val="0"/>
              <w:spacing w:line="440" w:lineRule="exact"/>
              <w:ind w:firstLine="441" w:firstLineChars="210"/>
              <w:jc w:val="center"/>
              <w:rPr>
                <w:rFonts w:ascii="Arial" w:hAnsi="Arial" w:cs="Arial"/>
                <w:color w:val="000000"/>
                <w:highlight w:val="none"/>
              </w:rPr>
            </w:pPr>
            <w:r>
              <w:rPr>
                <w:rFonts w:ascii="Arial" w:hAnsi="Arial" w:cs="Arial"/>
                <w:color w:val="000000"/>
                <w:highlight w:val="none"/>
              </w:rPr>
              <w:t>发包人审查时间</w:t>
            </w:r>
          </w:p>
        </w:tc>
      </w:tr>
      <w:tr w14:paraId="363E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CE01A6A">
            <w:pPr>
              <w:pageBreakBefore w:val="0"/>
              <w:kinsoku/>
              <w:wordWrap/>
              <w:overflowPunct/>
              <w:topLinePunct w:val="0"/>
              <w:bidi w:val="0"/>
              <w:spacing w:line="440" w:lineRule="exact"/>
              <w:jc w:val="center"/>
              <w:rPr>
                <w:rFonts w:ascii="Arial" w:hAnsi="Arial" w:cs="Arial"/>
                <w:color w:val="000000"/>
                <w:highlight w:val="none"/>
              </w:rPr>
            </w:pPr>
            <w:r>
              <w:rPr>
                <w:rFonts w:ascii="Arial" w:hAnsi="Arial" w:cs="Arial"/>
                <w:color w:val="000000"/>
                <w:highlight w:val="none"/>
              </w:rPr>
              <w:t>1</w:t>
            </w:r>
          </w:p>
        </w:tc>
        <w:tc>
          <w:tcPr>
            <w:tcW w:w="2466" w:type="dxa"/>
            <w:noWrap w:val="0"/>
            <w:vAlign w:val="center"/>
          </w:tcPr>
          <w:p w14:paraId="1725FA30">
            <w:pPr>
              <w:pageBreakBefore w:val="0"/>
              <w:kinsoku/>
              <w:wordWrap/>
              <w:overflowPunct/>
              <w:topLinePunct w:val="0"/>
              <w:bidi w:val="0"/>
              <w:spacing w:line="440" w:lineRule="exact"/>
              <w:ind w:firstLine="27" w:firstLineChars="13"/>
              <w:jc w:val="center"/>
              <w:rPr>
                <w:rFonts w:ascii="Arial" w:hAnsi="Arial" w:cs="Arial"/>
                <w:color w:val="000000"/>
                <w:highlight w:val="none"/>
              </w:rPr>
            </w:pPr>
            <w:r>
              <w:rPr>
                <w:rFonts w:ascii="Arial" w:hAnsi="Arial" w:cs="Arial"/>
                <w:color w:val="000000"/>
                <w:highlight w:val="none"/>
              </w:rPr>
              <w:t>500万元以下</w:t>
            </w:r>
          </w:p>
        </w:tc>
        <w:tc>
          <w:tcPr>
            <w:tcW w:w="5967" w:type="dxa"/>
            <w:noWrap w:val="0"/>
            <w:vAlign w:val="center"/>
          </w:tcPr>
          <w:p w14:paraId="1B3BBC55">
            <w:pPr>
              <w:pageBreakBefore w:val="0"/>
              <w:kinsoku/>
              <w:wordWrap/>
              <w:overflowPunct/>
              <w:topLinePunct w:val="0"/>
              <w:bidi w:val="0"/>
              <w:spacing w:line="440" w:lineRule="exact"/>
              <w:ind w:firstLine="441" w:firstLineChars="210"/>
              <w:jc w:val="center"/>
              <w:rPr>
                <w:rFonts w:ascii="Arial" w:hAnsi="Arial" w:cs="Arial"/>
                <w:color w:val="000000"/>
                <w:highlight w:val="none"/>
              </w:rPr>
            </w:pPr>
            <w:r>
              <w:rPr>
                <w:rFonts w:ascii="Arial" w:hAnsi="Arial" w:cs="Arial"/>
                <w:color w:val="000000"/>
                <w:highlight w:val="none"/>
              </w:rPr>
              <w:t>从接到竣工结算报告和完整的竣工结算资料之日起20天</w:t>
            </w:r>
          </w:p>
        </w:tc>
      </w:tr>
      <w:tr w14:paraId="7BF4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B58EF4">
            <w:pPr>
              <w:pageBreakBefore w:val="0"/>
              <w:kinsoku/>
              <w:wordWrap/>
              <w:overflowPunct/>
              <w:topLinePunct w:val="0"/>
              <w:bidi w:val="0"/>
              <w:spacing w:line="440" w:lineRule="exact"/>
              <w:jc w:val="center"/>
              <w:rPr>
                <w:rFonts w:ascii="Arial" w:hAnsi="Arial" w:cs="Arial"/>
                <w:color w:val="000000"/>
                <w:highlight w:val="none"/>
              </w:rPr>
            </w:pPr>
            <w:r>
              <w:rPr>
                <w:rFonts w:ascii="Arial" w:hAnsi="Arial" w:cs="Arial"/>
                <w:color w:val="000000"/>
                <w:highlight w:val="none"/>
              </w:rPr>
              <w:t>2</w:t>
            </w:r>
          </w:p>
        </w:tc>
        <w:tc>
          <w:tcPr>
            <w:tcW w:w="2466" w:type="dxa"/>
            <w:noWrap w:val="0"/>
            <w:vAlign w:val="center"/>
          </w:tcPr>
          <w:p w14:paraId="34C84162">
            <w:pPr>
              <w:pageBreakBefore w:val="0"/>
              <w:kinsoku/>
              <w:wordWrap/>
              <w:overflowPunct/>
              <w:topLinePunct w:val="0"/>
              <w:bidi w:val="0"/>
              <w:spacing w:line="440" w:lineRule="exact"/>
              <w:ind w:firstLine="27" w:firstLineChars="13"/>
              <w:jc w:val="center"/>
              <w:rPr>
                <w:rFonts w:ascii="Arial" w:hAnsi="Arial" w:cs="Arial"/>
                <w:color w:val="000000"/>
                <w:highlight w:val="none"/>
              </w:rPr>
            </w:pPr>
            <w:r>
              <w:rPr>
                <w:rFonts w:ascii="Arial" w:hAnsi="Arial" w:cs="Arial"/>
                <w:color w:val="000000"/>
                <w:highlight w:val="none"/>
              </w:rPr>
              <w:t>500万元-2000万元</w:t>
            </w:r>
          </w:p>
        </w:tc>
        <w:tc>
          <w:tcPr>
            <w:tcW w:w="5967" w:type="dxa"/>
            <w:noWrap w:val="0"/>
            <w:vAlign w:val="center"/>
          </w:tcPr>
          <w:p w14:paraId="6FA74B43">
            <w:pPr>
              <w:pageBreakBefore w:val="0"/>
              <w:kinsoku/>
              <w:wordWrap/>
              <w:overflowPunct/>
              <w:topLinePunct w:val="0"/>
              <w:bidi w:val="0"/>
              <w:spacing w:line="440" w:lineRule="exact"/>
              <w:ind w:firstLine="441" w:firstLineChars="210"/>
              <w:jc w:val="center"/>
              <w:rPr>
                <w:rFonts w:ascii="Arial" w:hAnsi="Arial" w:cs="Arial"/>
                <w:color w:val="000000"/>
                <w:highlight w:val="none"/>
              </w:rPr>
            </w:pPr>
            <w:r>
              <w:rPr>
                <w:rFonts w:ascii="Arial" w:hAnsi="Arial" w:cs="Arial"/>
                <w:color w:val="000000"/>
                <w:highlight w:val="none"/>
              </w:rPr>
              <w:t>从接到竣工结算报告和完整的竣工结算资料之日起30天</w:t>
            </w:r>
          </w:p>
        </w:tc>
      </w:tr>
      <w:tr w14:paraId="1151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7972856">
            <w:pPr>
              <w:pageBreakBefore w:val="0"/>
              <w:kinsoku/>
              <w:wordWrap/>
              <w:overflowPunct/>
              <w:topLinePunct w:val="0"/>
              <w:bidi w:val="0"/>
              <w:spacing w:line="440" w:lineRule="exact"/>
              <w:jc w:val="center"/>
              <w:rPr>
                <w:rFonts w:ascii="Arial" w:hAnsi="Arial" w:cs="Arial"/>
                <w:color w:val="000000"/>
                <w:highlight w:val="none"/>
              </w:rPr>
            </w:pPr>
            <w:r>
              <w:rPr>
                <w:rFonts w:ascii="Arial" w:hAnsi="Arial" w:cs="Arial"/>
                <w:color w:val="000000"/>
                <w:highlight w:val="none"/>
              </w:rPr>
              <w:t>3</w:t>
            </w:r>
          </w:p>
        </w:tc>
        <w:tc>
          <w:tcPr>
            <w:tcW w:w="2466" w:type="dxa"/>
            <w:noWrap w:val="0"/>
            <w:vAlign w:val="center"/>
          </w:tcPr>
          <w:p w14:paraId="61131F07">
            <w:pPr>
              <w:pageBreakBefore w:val="0"/>
              <w:kinsoku/>
              <w:wordWrap/>
              <w:overflowPunct/>
              <w:topLinePunct w:val="0"/>
              <w:bidi w:val="0"/>
              <w:spacing w:line="440" w:lineRule="exact"/>
              <w:ind w:firstLine="27" w:firstLineChars="13"/>
              <w:jc w:val="center"/>
              <w:rPr>
                <w:rFonts w:ascii="Arial" w:hAnsi="Arial" w:cs="Arial"/>
                <w:color w:val="000000"/>
                <w:highlight w:val="none"/>
              </w:rPr>
            </w:pPr>
            <w:r>
              <w:rPr>
                <w:rFonts w:ascii="Arial" w:hAnsi="Arial" w:cs="Arial"/>
                <w:color w:val="000000"/>
                <w:highlight w:val="none"/>
              </w:rPr>
              <w:t>2000万元-5000万元</w:t>
            </w:r>
          </w:p>
        </w:tc>
        <w:tc>
          <w:tcPr>
            <w:tcW w:w="5967" w:type="dxa"/>
            <w:noWrap w:val="0"/>
            <w:vAlign w:val="center"/>
          </w:tcPr>
          <w:p w14:paraId="10064412">
            <w:pPr>
              <w:pageBreakBefore w:val="0"/>
              <w:kinsoku/>
              <w:wordWrap/>
              <w:overflowPunct/>
              <w:topLinePunct w:val="0"/>
              <w:bidi w:val="0"/>
              <w:spacing w:line="440" w:lineRule="exact"/>
              <w:ind w:firstLine="441" w:firstLineChars="210"/>
              <w:jc w:val="center"/>
              <w:rPr>
                <w:rFonts w:ascii="Arial" w:hAnsi="Arial" w:cs="Arial"/>
                <w:color w:val="000000"/>
                <w:highlight w:val="none"/>
              </w:rPr>
            </w:pPr>
            <w:r>
              <w:rPr>
                <w:rFonts w:ascii="Arial" w:hAnsi="Arial" w:cs="Arial"/>
                <w:color w:val="000000"/>
                <w:highlight w:val="none"/>
              </w:rPr>
              <w:t>从接到竣工结算报告和完整的竣工结算资料之日起45天</w:t>
            </w:r>
          </w:p>
        </w:tc>
      </w:tr>
      <w:tr w14:paraId="1839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D72528A">
            <w:pPr>
              <w:pageBreakBefore w:val="0"/>
              <w:kinsoku/>
              <w:wordWrap/>
              <w:overflowPunct/>
              <w:topLinePunct w:val="0"/>
              <w:bidi w:val="0"/>
              <w:spacing w:line="440" w:lineRule="exact"/>
              <w:jc w:val="center"/>
              <w:rPr>
                <w:rFonts w:ascii="Arial" w:hAnsi="Arial" w:cs="Arial"/>
                <w:color w:val="000000"/>
                <w:highlight w:val="none"/>
              </w:rPr>
            </w:pPr>
            <w:r>
              <w:rPr>
                <w:rFonts w:ascii="Arial" w:hAnsi="Arial" w:cs="Arial"/>
                <w:color w:val="000000"/>
                <w:highlight w:val="none"/>
              </w:rPr>
              <w:t>4</w:t>
            </w:r>
          </w:p>
        </w:tc>
        <w:tc>
          <w:tcPr>
            <w:tcW w:w="2466" w:type="dxa"/>
            <w:noWrap w:val="0"/>
            <w:vAlign w:val="center"/>
          </w:tcPr>
          <w:p w14:paraId="124A5DD5">
            <w:pPr>
              <w:pageBreakBefore w:val="0"/>
              <w:kinsoku/>
              <w:wordWrap/>
              <w:overflowPunct/>
              <w:topLinePunct w:val="0"/>
              <w:bidi w:val="0"/>
              <w:spacing w:line="440" w:lineRule="exact"/>
              <w:ind w:firstLine="27" w:firstLineChars="13"/>
              <w:jc w:val="center"/>
              <w:rPr>
                <w:rFonts w:ascii="Arial" w:hAnsi="Arial" w:cs="Arial"/>
                <w:color w:val="000000"/>
                <w:highlight w:val="none"/>
              </w:rPr>
            </w:pPr>
            <w:r>
              <w:rPr>
                <w:rFonts w:ascii="Arial" w:hAnsi="Arial" w:cs="Arial"/>
                <w:color w:val="000000"/>
                <w:highlight w:val="none"/>
              </w:rPr>
              <w:t>5000万元以上</w:t>
            </w:r>
          </w:p>
        </w:tc>
        <w:tc>
          <w:tcPr>
            <w:tcW w:w="5967" w:type="dxa"/>
            <w:noWrap w:val="0"/>
            <w:vAlign w:val="center"/>
          </w:tcPr>
          <w:p w14:paraId="1F40075C">
            <w:pPr>
              <w:pageBreakBefore w:val="0"/>
              <w:kinsoku/>
              <w:wordWrap/>
              <w:overflowPunct/>
              <w:topLinePunct w:val="0"/>
              <w:bidi w:val="0"/>
              <w:spacing w:line="440" w:lineRule="exact"/>
              <w:ind w:firstLine="441" w:firstLineChars="210"/>
              <w:jc w:val="center"/>
              <w:rPr>
                <w:rFonts w:ascii="Arial" w:hAnsi="Arial" w:cs="Arial"/>
                <w:color w:val="000000"/>
                <w:highlight w:val="none"/>
              </w:rPr>
            </w:pPr>
            <w:r>
              <w:rPr>
                <w:rFonts w:ascii="Arial" w:hAnsi="Arial" w:cs="Arial"/>
                <w:color w:val="000000"/>
                <w:highlight w:val="none"/>
              </w:rPr>
              <w:t>从接到竣工结算报告和完整的竣工结算资料之日起60天</w:t>
            </w:r>
          </w:p>
        </w:tc>
      </w:tr>
      <w:tr w14:paraId="14BF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2AE2512">
            <w:pPr>
              <w:pageBreakBefore w:val="0"/>
              <w:kinsoku/>
              <w:wordWrap/>
              <w:overflowPunct/>
              <w:topLinePunct w:val="0"/>
              <w:bidi w:val="0"/>
              <w:spacing w:line="440" w:lineRule="exact"/>
              <w:jc w:val="center"/>
              <w:rPr>
                <w:rFonts w:ascii="Arial" w:hAnsi="Arial" w:cs="Arial"/>
                <w:color w:val="000000"/>
                <w:highlight w:val="none"/>
              </w:rPr>
            </w:pPr>
            <w:r>
              <w:rPr>
                <w:rFonts w:ascii="Arial" w:hAnsi="Arial" w:cs="Arial"/>
                <w:color w:val="000000"/>
                <w:highlight w:val="none"/>
              </w:rPr>
              <w:t>5</w:t>
            </w:r>
          </w:p>
        </w:tc>
        <w:tc>
          <w:tcPr>
            <w:tcW w:w="2466" w:type="dxa"/>
            <w:noWrap w:val="0"/>
            <w:vAlign w:val="center"/>
          </w:tcPr>
          <w:p w14:paraId="4658D65C">
            <w:pPr>
              <w:pageBreakBefore w:val="0"/>
              <w:kinsoku/>
              <w:wordWrap/>
              <w:overflowPunct/>
              <w:topLinePunct w:val="0"/>
              <w:bidi w:val="0"/>
              <w:spacing w:line="440" w:lineRule="exact"/>
              <w:ind w:firstLine="27" w:firstLineChars="13"/>
              <w:jc w:val="center"/>
              <w:rPr>
                <w:rFonts w:ascii="Arial" w:hAnsi="Arial" w:cs="Arial"/>
                <w:color w:val="000000"/>
                <w:highlight w:val="none"/>
              </w:rPr>
            </w:pPr>
            <w:r>
              <w:rPr>
                <w:rFonts w:ascii="Arial" w:hAnsi="Arial" w:cs="Arial"/>
                <w:color w:val="000000"/>
                <w:highlight w:val="none"/>
              </w:rPr>
              <w:t>5000万以上每增加0.5亿(不足0.5亿不增加)</w:t>
            </w:r>
          </w:p>
        </w:tc>
        <w:tc>
          <w:tcPr>
            <w:tcW w:w="5967" w:type="dxa"/>
            <w:noWrap w:val="0"/>
            <w:vAlign w:val="center"/>
          </w:tcPr>
          <w:p w14:paraId="590085DD">
            <w:pPr>
              <w:pageBreakBefore w:val="0"/>
              <w:kinsoku/>
              <w:wordWrap/>
              <w:overflowPunct/>
              <w:topLinePunct w:val="0"/>
              <w:bidi w:val="0"/>
              <w:spacing w:line="440" w:lineRule="exact"/>
              <w:ind w:firstLine="441" w:firstLineChars="210"/>
              <w:jc w:val="center"/>
              <w:rPr>
                <w:rFonts w:ascii="Arial" w:hAnsi="Arial" w:cs="Arial"/>
                <w:color w:val="000000"/>
                <w:highlight w:val="none"/>
              </w:rPr>
            </w:pPr>
            <w:r>
              <w:rPr>
                <w:rFonts w:ascii="Arial" w:hAnsi="Arial" w:cs="Arial"/>
                <w:color w:val="000000"/>
                <w:highlight w:val="none"/>
              </w:rPr>
              <w:t>增加10天</w:t>
            </w:r>
          </w:p>
        </w:tc>
      </w:tr>
    </w:tbl>
    <w:p w14:paraId="3CFAA02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因承包人提供的结算资料不完整而需要补充或承包人不按时对账耽误时间时，审查时间应相应顺延。</w:t>
      </w:r>
    </w:p>
    <w:p w14:paraId="069C1BED">
      <w:pPr>
        <w:pageBreakBefore w:val="0"/>
        <w:kinsoku/>
        <w:wordWrap/>
        <w:overflowPunct/>
        <w:topLinePunct w:val="0"/>
        <w:bidi w:val="0"/>
        <w:spacing w:line="440" w:lineRule="exact"/>
        <w:ind w:firstLine="411" w:firstLineChars="196"/>
        <w:rPr>
          <w:rFonts w:ascii="Arial" w:hAnsi="Arial" w:cs="Arial"/>
          <w:color w:val="000000"/>
          <w:szCs w:val="21"/>
          <w:highlight w:val="none"/>
        </w:rPr>
      </w:pPr>
      <w:r>
        <w:rPr>
          <w:rFonts w:ascii="Arial" w:hAnsi="Arial" w:cs="Arial"/>
          <w:color w:val="000000"/>
          <w:highlight w:val="none"/>
        </w:rPr>
        <w:t>竣工结算审核约定：</w:t>
      </w:r>
      <w:r>
        <w:rPr>
          <w:rFonts w:ascii="Arial" w:hAnsi="Arial" w:cs="Arial"/>
          <w:color w:val="000000"/>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748FACBF">
      <w:pPr>
        <w:pageBreakBefore w:val="0"/>
        <w:kinsoku/>
        <w:wordWrap/>
        <w:overflowPunct/>
        <w:topLinePunct w:val="0"/>
        <w:bidi w:val="0"/>
        <w:spacing w:line="440" w:lineRule="exact"/>
        <w:ind w:firstLine="411" w:firstLineChars="196"/>
        <w:rPr>
          <w:rFonts w:ascii="Arial" w:hAnsi="Arial" w:cs="Arial"/>
          <w:color w:val="000000"/>
          <w:highlight w:val="none"/>
          <w:u w:val="single"/>
        </w:rPr>
      </w:pPr>
      <w:r>
        <w:rPr>
          <w:rFonts w:ascii="Arial" w:hAnsi="Arial" w:cs="Arial"/>
          <w:color w:val="000000"/>
          <w:highlight w:val="none"/>
          <w:u w:val="single"/>
        </w:rPr>
        <w:t>1、工程竣工验收报告经发包人认可后</w:t>
      </w:r>
      <w:r>
        <w:rPr>
          <w:rFonts w:hint="eastAsia" w:ascii="Arial" w:hAnsi="Arial" w:cs="Arial"/>
          <w:color w:val="000000"/>
          <w:highlight w:val="none"/>
          <w:u w:val="single"/>
        </w:rPr>
        <w:t>30</w:t>
      </w:r>
      <w:r>
        <w:rPr>
          <w:rFonts w:ascii="Arial" w:hAnsi="Arial" w:cs="Arial"/>
          <w:color w:val="000000"/>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Arial" w:hAnsi="Arial" w:cs="Arial"/>
          <w:color w:val="000000"/>
          <w:highlight w:val="none"/>
          <w:u w:val="single"/>
        </w:rPr>
        <w:t>60</w:t>
      </w:r>
      <w:r>
        <w:rPr>
          <w:rFonts w:ascii="Arial" w:hAnsi="Arial" w:cs="Arial"/>
          <w:color w:val="000000"/>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14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发包人按审定后的竣工结算价款，通知经办银行向承包人支付结算价款。</w:t>
      </w:r>
    </w:p>
    <w:p w14:paraId="3DCBD476">
      <w:pPr>
        <w:pStyle w:val="4"/>
        <w:pageBreakBefore w:val="0"/>
        <w:widowControl w:val="0"/>
        <w:kinsoku/>
        <w:wordWrap/>
        <w:overflowPunct/>
        <w:topLinePunct w:val="0"/>
        <w:bidi w:val="0"/>
        <w:spacing w:line="440" w:lineRule="exact"/>
        <w:rPr>
          <w:rFonts w:ascii="Arial" w:hAnsi="Arial" w:cs="Arial"/>
          <w:color w:val="000000"/>
          <w:highlight w:val="none"/>
        </w:rPr>
      </w:pPr>
      <w:bookmarkStart w:id="1255" w:name="_Toc1203653078"/>
      <w:bookmarkStart w:id="1256" w:name="_Toc407135264"/>
      <w:bookmarkStart w:id="1257" w:name="_Toc373478408"/>
      <w:bookmarkStart w:id="1258" w:name="_Toc389065326"/>
      <w:bookmarkStart w:id="1259" w:name="_Toc78449850"/>
      <w:bookmarkStart w:id="1260" w:name="_Toc373227761"/>
      <w:bookmarkStart w:id="1261" w:name="_Toc540165641"/>
      <w:r>
        <w:rPr>
          <w:rFonts w:ascii="Arial" w:hAnsi="Arial" w:cs="Arial"/>
          <w:color w:val="000000"/>
          <w:highlight w:val="none"/>
        </w:rPr>
        <w:t>14.4 最终结清</w:t>
      </w:r>
      <w:bookmarkEnd w:id="1255"/>
      <w:bookmarkEnd w:id="1256"/>
      <w:bookmarkEnd w:id="1257"/>
      <w:bookmarkEnd w:id="1258"/>
      <w:bookmarkEnd w:id="1259"/>
      <w:bookmarkEnd w:id="1260"/>
      <w:bookmarkEnd w:id="1261"/>
    </w:p>
    <w:p w14:paraId="267DDE46">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14.4.1 最终结清申请单</w:t>
      </w:r>
    </w:p>
    <w:p w14:paraId="14D263DC">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承包人提交最终结清申请单的份数：</w:t>
      </w:r>
      <w:r>
        <w:rPr>
          <w:rFonts w:ascii="Arial" w:hAnsi="Arial" w:cs="Arial"/>
          <w:color w:val="000000"/>
          <w:highlight w:val="none"/>
          <w:u w:val="single"/>
        </w:rPr>
        <w:t xml:space="preserve">    一式六份        </w:t>
      </w:r>
      <w:r>
        <w:rPr>
          <w:rFonts w:ascii="Arial" w:hAnsi="Arial" w:cs="Arial"/>
          <w:color w:val="000000"/>
          <w:highlight w:val="none"/>
        </w:rPr>
        <w:t>。</w:t>
      </w:r>
    </w:p>
    <w:p w14:paraId="33BBE0C8">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kern w:val="0"/>
          <w:highlight w:val="none"/>
        </w:rPr>
        <w:t>承包人提交最终结算申请单的期限：</w:t>
      </w:r>
      <w:r>
        <w:rPr>
          <w:rFonts w:ascii="Arial" w:hAnsi="Arial" w:cs="Arial"/>
          <w:color w:val="000000"/>
          <w:highlight w:val="none"/>
          <w:u w:val="single"/>
        </w:rPr>
        <w:t xml:space="preserve"> 按通用条款执行，无特殊约定   </w:t>
      </w:r>
      <w:r>
        <w:rPr>
          <w:rFonts w:ascii="Arial" w:hAnsi="Arial" w:cs="Arial"/>
          <w:color w:val="000000"/>
          <w:highlight w:val="none"/>
        </w:rPr>
        <w:t xml:space="preserve">。 </w:t>
      </w:r>
    </w:p>
    <w:p w14:paraId="7937B63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最终结算款支付申请（核准）表见合同附件13。</w:t>
      </w:r>
    </w:p>
    <w:p w14:paraId="7804115C">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14.4.2 最终结清证书和支付</w:t>
      </w:r>
    </w:p>
    <w:p w14:paraId="1C812479">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（1）发包人完成最终结清申请单的审批并颁发最终结清证书的期限：</w:t>
      </w:r>
      <w:r>
        <w:rPr>
          <w:rFonts w:ascii="Arial" w:hAnsi="Arial" w:cs="Arial"/>
          <w:color w:val="000000"/>
          <w:highlight w:val="none"/>
          <w:u w:val="single"/>
        </w:rPr>
        <w:t xml:space="preserve">发包人在收到承包人提交的最终结清申请单后30天内完成审批并向承包人颁发最终结清证书  </w:t>
      </w:r>
      <w:r>
        <w:rPr>
          <w:rFonts w:ascii="Arial" w:hAnsi="Arial" w:cs="Arial"/>
          <w:color w:val="000000"/>
          <w:highlight w:val="none"/>
        </w:rPr>
        <w:t>。</w:t>
      </w:r>
    </w:p>
    <w:p w14:paraId="7E6E79C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（2）发包人完成支付的期限：</w:t>
      </w:r>
      <w:r>
        <w:rPr>
          <w:rFonts w:ascii="Arial" w:hAnsi="Arial" w:cs="Arial"/>
          <w:color w:val="000000"/>
          <w:highlight w:val="none"/>
          <w:u w:val="single"/>
        </w:rPr>
        <w:t xml:space="preserve"> 发包人应在颁发最终结清证书后30天内完成支付  </w:t>
      </w:r>
      <w:r>
        <w:rPr>
          <w:rFonts w:ascii="Arial" w:hAnsi="Arial" w:cs="Arial"/>
          <w:color w:val="000000"/>
          <w:highlight w:val="none"/>
        </w:rPr>
        <w:t>。</w:t>
      </w:r>
    </w:p>
    <w:bookmarkEnd w:id="1202"/>
    <w:bookmarkEnd w:id="1203"/>
    <w:bookmarkEnd w:id="1204"/>
    <w:bookmarkEnd w:id="1205"/>
    <w:bookmarkEnd w:id="1206"/>
    <w:bookmarkEnd w:id="1207"/>
    <w:bookmarkEnd w:id="1208"/>
    <w:bookmarkEnd w:id="1214"/>
    <w:p w14:paraId="28ECE3B4">
      <w:pPr>
        <w:pStyle w:val="3"/>
        <w:pageBreakBefore w:val="0"/>
        <w:kinsoku/>
        <w:wordWrap/>
        <w:overflowPunct/>
        <w:topLinePunct w:val="0"/>
        <w:bidi w:val="0"/>
        <w:spacing w:line="440" w:lineRule="exact"/>
        <w:rPr>
          <w:rFonts w:ascii="Arial" w:hAnsi="Arial" w:cs="Arial"/>
          <w:color w:val="000000"/>
          <w:highlight w:val="none"/>
        </w:rPr>
      </w:pPr>
      <w:bookmarkStart w:id="1262" w:name="_Toc17903"/>
      <w:bookmarkStart w:id="1263" w:name="_Toc15844"/>
      <w:bookmarkStart w:id="1264" w:name="_Toc905081407"/>
      <w:bookmarkStart w:id="1265" w:name="_Toc407135265"/>
      <w:bookmarkStart w:id="1266" w:name="_Toc78449851"/>
      <w:bookmarkStart w:id="1267" w:name="_Toc373478409"/>
      <w:bookmarkStart w:id="1268" w:name="_Toc389065327"/>
      <w:bookmarkStart w:id="1269" w:name="_Toc373227762"/>
      <w:bookmarkStart w:id="1270" w:name="_Toc1294213766"/>
      <w:bookmarkStart w:id="1271" w:name="_Toc351203647"/>
      <w:bookmarkStart w:id="1272" w:name="_Toc267251483"/>
      <w:bookmarkStart w:id="1273" w:name="_Toc267251484"/>
      <w:bookmarkStart w:id="1274" w:name="_Toc267251482"/>
      <w:bookmarkStart w:id="1275" w:name="_Toc267251485"/>
      <w:bookmarkStart w:id="1276" w:name="_Toc267251490"/>
      <w:bookmarkStart w:id="1277" w:name="_Toc267251488"/>
      <w:bookmarkStart w:id="1278" w:name="_Toc267251489"/>
      <w:bookmarkStart w:id="1279" w:name="_Toc267251486"/>
      <w:bookmarkStart w:id="1280" w:name="_Toc267251498"/>
      <w:bookmarkStart w:id="1281" w:name="_Toc267251496"/>
      <w:bookmarkStart w:id="1282" w:name="_Toc267251493"/>
      <w:bookmarkStart w:id="1283" w:name="_Toc267251502"/>
      <w:bookmarkStart w:id="1284" w:name="_Toc267251497"/>
      <w:bookmarkStart w:id="1285" w:name="_Toc267251495"/>
      <w:bookmarkStart w:id="1286" w:name="_Toc267251503"/>
      <w:bookmarkStart w:id="1287" w:name="_Toc267251491"/>
      <w:bookmarkStart w:id="1288" w:name="_Toc267251501"/>
      <w:bookmarkStart w:id="1289" w:name="_Toc267251499"/>
      <w:bookmarkStart w:id="1290" w:name="_Toc267251494"/>
      <w:bookmarkStart w:id="1291" w:name="_Toc267251492"/>
      <w:bookmarkStart w:id="1292" w:name="_Toc267251506"/>
      <w:bookmarkStart w:id="1293" w:name="_Toc267251504"/>
      <w:bookmarkStart w:id="1294" w:name="_Toc267251507"/>
      <w:bookmarkStart w:id="1295" w:name="_Toc267251508"/>
      <w:bookmarkStart w:id="1296" w:name="_Toc267251511"/>
      <w:bookmarkStart w:id="1297" w:name="_Toc267251510"/>
      <w:bookmarkStart w:id="1298" w:name="_Toc267251515"/>
      <w:bookmarkStart w:id="1299" w:name="_Toc267251509"/>
      <w:bookmarkStart w:id="1300" w:name="_Toc267251514"/>
      <w:bookmarkStart w:id="1301" w:name="_Toc267251513"/>
      <w:r>
        <w:rPr>
          <w:rFonts w:ascii="Arial" w:hAnsi="Arial" w:cs="Arial"/>
          <w:color w:val="000000"/>
          <w:highlight w:val="none"/>
        </w:rPr>
        <w:t>15. 缺陷责任期与保修</w:t>
      </w:r>
      <w:bookmarkEnd w:id="1262"/>
      <w:bookmarkEnd w:id="1263"/>
      <w:bookmarkEnd w:id="1264"/>
      <w:bookmarkEnd w:id="1265"/>
      <w:bookmarkEnd w:id="1266"/>
      <w:bookmarkEnd w:id="1267"/>
      <w:bookmarkEnd w:id="1268"/>
      <w:bookmarkEnd w:id="1269"/>
      <w:bookmarkEnd w:id="1270"/>
      <w:bookmarkEnd w:id="1271"/>
    </w:p>
    <w:p w14:paraId="4D7730EE">
      <w:pPr>
        <w:pStyle w:val="4"/>
        <w:pageBreakBefore w:val="0"/>
        <w:kinsoku/>
        <w:wordWrap/>
        <w:overflowPunct/>
        <w:topLinePunct w:val="0"/>
        <w:bidi w:val="0"/>
        <w:spacing w:line="440" w:lineRule="exact"/>
        <w:rPr>
          <w:rFonts w:ascii="Arial" w:hAnsi="Arial" w:cs="Arial"/>
          <w:color w:val="000000"/>
          <w:highlight w:val="none"/>
        </w:rPr>
      </w:pPr>
      <w:bookmarkStart w:id="1302" w:name="_Toc389065328"/>
      <w:bookmarkStart w:id="1303" w:name="_Toc78449852"/>
      <w:bookmarkStart w:id="1304" w:name="_Toc373227763"/>
      <w:bookmarkStart w:id="1305" w:name="_Toc1845278067"/>
      <w:bookmarkStart w:id="1306" w:name="_Toc373478410"/>
      <w:bookmarkStart w:id="1307" w:name="_Toc1468458868"/>
      <w:bookmarkStart w:id="1308" w:name="_Toc407135266"/>
      <w:r>
        <w:rPr>
          <w:rFonts w:ascii="Arial" w:hAnsi="Arial" w:cs="Arial"/>
          <w:color w:val="000000"/>
          <w:highlight w:val="none"/>
        </w:rPr>
        <w:t>15.2 缺陷责任期</w:t>
      </w:r>
      <w:bookmarkEnd w:id="1272"/>
      <w:bookmarkEnd w:id="1302"/>
      <w:bookmarkEnd w:id="1303"/>
      <w:bookmarkEnd w:id="1304"/>
      <w:bookmarkEnd w:id="1305"/>
      <w:bookmarkEnd w:id="1306"/>
      <w:bookmarkEnd w:id="1307"/>
      <w:bookmarkEnd w:id="1308"/>
    </w:p>
    <w:p w14:paraId="7D356F22">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缺陷责任期的具体期限：</w:t>
      </w:r>
      <w:r>
        <w:rPr>
          <w:rFonts w:ascii="Arial" w:hAnsi="Arial" w:cs="Arial"/>
          <w:color w:val="000000"/>
          <w:highlight w:val="none"/>
          <w:u w:val="single"/>
        </w:rPr>
        <w:t xml:space="preserve">  </w:t>
      </w:r>
      <w:r>
        <w:rPr>
          <w:rFonts w:hint="eastAsia" w:ascii="Arial" w:hAnsi="Arial" w:cs="Arial"/>
          <w:color w:val="000000"/>
          <w:highlight w:val="none"/>
          <w:u w:val="single"/>
          <w:lang w:val="en-US" w:eastAsia="zh-CN"/>
        </w:rPr>
        <w:t>24</w:t>
      </w:r>
      <w:r>
        <w:rPr>
          <w:rFonts w:ascii="Arial" w:hAnsi="Arial" w:cs="Arial"/>
          <w:color w:val="000000"/>
          <w:highlight w:val="none"/>
          <w:u w:val="single"/>
        </w:rPr>
        <w:t xml:space="preserve">个月                 </w:t>
      </w:r>
      <w:r>
        <w:rPr>
          <w:rFonts w:ascii="Arial" w:hAnsi="Arial" w:cs="Arial"/>
          <w:color w:val="000000"/>
          <w:highlight w:val="none"/>
        </w:rPr>
        <w:t>。</w:t>
      </w:r>
    </w:p>
    <w:p w14:paraId="5CD96758">
      <w:pPr>
        <w:pStyle w:val="4"/>
        <w:pageBreakBefore w:val="0"/>
        <w:kinsoku/>
        <w:wordWrap/>
        <w:overflowPunct/>
        <w:topLinePunct w:val="0"/>
        <w:bidi w:val="0"/>
        <w:spacing w:line="440" w:lineRule="exact"/>
        <w:rPr>
          <w:rFonts w:ascii="Arial" w:hAnsi="Arial" w:cs="Arial"/>
          <w:color w:val="000000"/>
          <w:highlight w:val="none"/>
        </w:rPr>
      </w:pPr>
      <w:bookmarkStart w:id="1309" w:name="_Toc407135267"/>
      <w:bookmarkStart w:id="1310" w:name="_Toc78449853"/>
      <w:bookmarkStart w:id="1311" w:name="_Toc373227764"/>
      <w:bookmarkStart w:id="1312" w:name="_Toc1004692311"/>
      <w:bookmarkStart w:id="1313" w:name="_Toc666080472"/>
      <w:bookmarkStart w:id="1314" w:name="_Toc373478411"/>
      <w:bookmarkStart w:id="1315" w:name="_Toc389065329"/>
      <w:r>
        <w:rPr>
          <w:rFonts w:ascii="Arial" w:hAnsi="Arial" w:cs="Arial"/>
          <w:color w:val="000000"/>
          <w:highlight w:val="none"/>
        </w:rPr>
        <w:t>15.3 质量保证金</w:t>
      </w:r>
      <w:bookmarkEnd w:id="1309"/>
      <w:bookmarkEnd w:id="1310"/>
      <w:bookmarkEnd w:id="1311"/>
      <w:bookmarkEnd w:id="1312"/>
      <w:bookmarkEnd w:id="1313"/>
      <w:bookmarkEnd w:id="1314"/>
      <w:bookmarkEnd w:id="1315"/>
    </w:p>
    <w:p w14:paraId="0BC6CBDA">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关于是否扣留质量保证金的约定：</w:t>
      </w:r>
      <w:r>
        <w:rPr>
          <w:rFonts w:ascii="Arial" w:hAnsi="Arial" w:cs="Arial"/>
          <w:color w:val="000000"/>
          <w:highlight w:val="none"/>
          <w:u w:val="single"/>
        </w:rPr>
        <w:t xml:space="preserve">  按专用条款15.3.1、15.3.2执行  </w:t>
      </w:r>
      <w:r>
        <w:rPr>
          <w:rFonts w:ascii="Arial" w:hAnsi="Arial" w:cs="Arial"/>
          <w:color w:val="000000"/>
          <w:highlight w:val="none"/>
        </w:rPr>
        <w:t>。</w:t>
      </w:r>
    </w:p>
    <w:p w14:paraId="5FE49848">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在工程项目竣工前，承包人按专用合同条款第3.7条提供履约担保的，发包人不得同时预留工程质量保证金。</w:t>
      </w:r>
    </w:p>
    <w:p w14:paraId="2A1C76BF">
      <w:pPr>
        <w:pageBreakBefore w:val="0"/>
        <w:kinsoku/>
        <w:wordWrap/>
        <w:overflowPunct/>
        <w:topLinePunct w:val="0"/>
        <w:bidi w:val="0"/>
        <w:spacing w:line="440" w:lineRule="exact"/>
        <w:ind w:firstLine="420" w:firstLineChars="200"/>
        <w:jc w:val="left"/>
        <w:outlineLvl w:val="0"/>
        <w:rPr>
          <w:rFonts w:ascii="Arial" w:hAnsi="Arial" w:cs="Arial"/>
          <w:color w:val="000000"/>
          <w:highlight w:val="none"/>
        </w:rPr>
      </w:pPr>
      <w:bookmarkStart w:id="1316" w:name="_Toc23790"/>
      <w:bookmarkStart w:id="1317" w:name="_Toc16471"/>
      <w:r>
        <w:rPr>
          <w:rFonts w:ascii="Arial" w:hAnsi="Arial" w:cs="Arial"/>
          <w:color w:val="000000"/>
          <w:highlight w:val="none"/>
        </w:rPr>
        <w:t>15.3.1 承包人提供质量保证金的方式</w:t>
      </w:r>
      <w:bookmarkEnd w:id="1316"/>
      <w:bookmarkEnd w:id="1317"/>
    </w:p>
    <w:p w14:paraId="6B9149CE">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质量保证金采用以下第</w:t>
      </w:r>
      <w:r>
        <w:rPr>
          <w:rFonts w:ascii="Arial" w:hAnsi="Arial" w:cs="Arial"/>
          <w:color w:val="000000"/>
          <w:highlight w:val="none"/>
          <w:u w:val="single"/>
        </w:rPr>
        <w:t xml:space="preserve">  （2）  </w:t>
      </w:r>
      <w:r>
        <w:rPr>
          <w:rFonts w:ascii="Arial" w:hAnsi="Arial" w:cs="Arial"/>
          <w:color w:val="000000"/>
          <w:highlight w:val="none"/>
        </w:rPr>
        <w:t>种方式：</w:t>
      </w:r>
    </w:p>
    <w:p w14:paraId="2DEF43D3">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（1）质量保证金保函</w:t>
      </w:r>
      <w:r>
        <w:rPr>
          <w:rFonts w:ascii="Arial" w:hAnsi="Arial" w:cs="Arial"/>
          <w:color w:val="000000"/>
          <w:highlight w:val="none"/>
        </w:rPr>
        <w:t>（银行保函、电子保函、保证保险保函、工程担保保函，</w:t>
      </w:r>
      <w:r>
        <w:rPr>
          <w:rFonts w:ascii="Arial" w:hAnsi="Arial" w:cs="Arial"/>
          <w:color w:val="000000"/>
          <w:kern w:val="0"/>
          <w:highlight w:val="none"/>
        </w:rPr>
        <w:t>工程担保保证人应将出具的保函相关信息录入“广西建筑市场监管云”平台（http://gxjzsc.caihcloud.com），以实现保函查询及验真功能。</w:t>
      </w:r>
      <w:r>
        <w:rPr>
          <w:rFonts w:ascii="Arial" w:hAnsi="Arial" w:cs="Arial"/>
          <w:color w:val="000000"/>
          <w:highlight w:val="none"/>
        </w:rPr>
        <w:t>）</w:t>
      </w:r>
      <w:r>
        <w:rPr>
          <w:rFonts w:ascii="Arial" w:hAnsi="Arial" w:cs="Arial"/>
          <w:color w:val="000000"/>
          <w:kern w:val="0"/>
          <w:highlight w:val="none"/>
        </w:rPr>
        <w:t>，保证金额为：</w:t>
      </w:r>
      <w:r>
        <w:rPr>
          <w:rFonts w:ascii="Arial" w:hAnsi="Arial" w:cs="Arial"/>
          <w:color w:val="000000"/>
          <w:kern w:val="0"/>
          <w:highlight w:val="none"/>
          <w:u w:val="single"/>
        </w:rPr>
        <w:t xml:space="preserve">   /    </w:t>
      </w:r>
      <w:r>
        <w:rPr>
          <w:rFonts w:ascii="Arial" w:hAnsi="Arial" w:cs="Arial"/>
          <w:color w:val="000000"/>
          <w:kern w:val="0"/>
          <w:highlight w:val="none"/>
        </w:rPr>
        <w:t>；</w:t>
      </w:r>
    </w:p>
    <w:p w14:paraId="2F602C9C">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（2）</w:t>
      </w:r>
      <w:r>
        <w:rPr>
          <w:rFonts w:ascii="Arial" w:hAnsi="Arial" w:cs="Arial"/>
          <w:color w:val="000000"/>
          <w:highlight w:val="none"/>
        </w:rPr>
        <w:t>发包人按工程价款结算总额的</w:t>
      </w:r>
      <w:r>
        <w:rPr>
          <w:rFonts w:ascii="Arial" w:hAnsi="Arial" w:cs="Arial"/>
          <w:color w:val="000000"/>
          <w:highlight w:val="none"/>
          <w:u w:val="single"/>
        </w:rPr>
        <w:t xml:space="preserve"> </w:t>
      </w:r>
      <w:r>
        <w:rPr>
          <w:rFonts w:hint="eastAsia" w:ascii="Arial" w:hAnsi="Arial" w:cs="Arial"/>
          <w:color w:val="000000"/>
          <w:highlight w:val="none"/>
          <w:u w:val="single"/>
          <w:lang w:val="en-US" w:eastAsia="zh-CN"/>
        </w:rPr>
        <w:t>3</w:t>
      </w:r>
      <w:r>
        <w:rPr>
          <w:rFonts w:ascii="Arial" w:hAnsi="Arial" w:cs="Arial"/>
          <w:color w:val="000000"/>
          <w:highlight w:val="none"/>
          <w:u w:val="single"/>
        </w:rPr>
        <w:t xml:space="preserve">  </w:t>
      </w:r>
      <w:r>
        <w:rPr>
          <w:rFonts w:ascii="Arial" w:hAnsi="Arial" w:cs="Arial"/>
          <w:color w:val="000000"/>
          <w:highlight w:val="none"/>
        </w:rPr>
        <w:t>%（不得超过</w:t>
      </w:r>
      <w:r>
        <w:rPr>
          <w:rFonts w:hint="eastAsia" w:ascii="Arial" w:hAnsi="Arial" w:cs="Arial"/>
          <w:color w:val="000000"/>
          <w:highlight w:val="none"/>
          <w:lang w:val="en-US" w:eastAsia="zh-CN"/>
        </w:rPr>
        <w:t>3</w:t>
      </w:r>
      <w:r>
        <w:rPr>
          <w:rFonts w:ascii="Arial" w:hAnsi="Arial" w:cs="Arial"/>
          <w:color w:val="000000"/>
          <w:highlight w:val="none"/>
        </w:rPr>
        <w:t>%）预留工程质量保证金，待缺陷责任期满后返还，是否付息及利息计算方式为：</w:t>
      </w:r>
      <w:r>
        <w:rPr>
          <w:rFonts w:ascii="Arial" w:hAnsi="Arial" w:cs="Arial"/>
          <w:color w:val="000000"/>
          <w:highlight w:val="none"/>
          <w:u w:val="single"/>
        </w:rPr>
        <w:t xml:space="preserve">   否  </w:t>
      </w:r>
      <w:r>
        <w:rPr>
          <w:rFonts w:ascii="Arial" w:hAnsi="Arial" w:cs="Arial"/>
          <w:color w:val="000000"/>
          <w:kern w:val="0"/>
          <w:highlight w:val="none"/>
        </w:rPr>
        <w:t>；</w:t>
      </w:r>
    </w:p>
    <w:p w14:paraId="6FB7125F">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（3）其他方式：</w:t>
      </w:r>
      <w:r>
        <w:rPr>
          <w:rFonts w:ascii="Arial" w:hAnsi="Arial" w:cs="Arial"/>
          <w:color w:val="000000"/>
          <w:highlight w:val="none"/>
        </w:rPr>
        <w:t>银行转账、电汇或网上支付等形式。</w:t>
      </w:r>
    </w:p>
    <w:p w14:paraId="5EAE4D85">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15.3.2 质量保证金的扣留</w:t>
      </w:r>
    </w:p>
    <w:p w14:paraId="17FABFB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质量保证金的扣留采取以下第</w:t>
      </w:r>
      <w:r>
        <w:rPr>
          <w:rFonts w:ascii="Arial" w:hAnsi="Arial" w:cs="Arial"/>
          <w:color w:val="000000"/>
          <w:highlight w:val="none"/>
          <w:u w:val="single"/>
        </w:rPr>
        <w:t xml:space="preserve">  （2）   </w:t>
      </w:r>
      <w:r>
        <w:rPr>
          <w:rFonts w:ascii="Arial" w:hAnsi="Arial" w:cs="Arial"/>
          <w:color w:val="000000"/>
          <w:highlight w:val="none"/>
        </w:rPr>
        <w:t>种方式：</w:t>
      </w:r>
    </w:p>
    <w:p w14:paraId="30B7DC8C">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（1）在不缴纳履保证金情况下，按支付工程进度款时逐次扣留，质量保证金的计算基数不包括预付款的支付、扣回以及价格调整的金额；</w:t>
      </w:r>
    </w:p>
    <w:p w14:paraId="7722756C">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（2）工程竣工结算时，一次性扣留质量保证金，由承包人以银行保函、保证保险替代预留质量保证金，保函金额不得高于工程价款结算总额的</w:t>
      </w:r>
      <w:r>
        <w:rPr>
          <w:rFonts w:hint="eastAsia" w:ascii="Arial" w:hAnsi="Arial" w:cs="Arial"/>
          <w:color w:val="000000"/>
          <w:kern w:val="0"/>
          <w:highlight w:val="none"/>
          <w:lang w:val="en-US" w:eastAsia="zh-CN"/>
        </w:rPr>
        <w:t>3</w:t>
      </w:r>
      <w:r>
        <w:rPr>
          <w:rFonts w:ascii="Arial" w:hAnsi="Arial" w:cs="Arial"/>
          <w:color w:val="000000"/>
          <w:kern w:val="0"/>
          <w:highlight w:val="none"/>
        </w:rPr>
        <w:t>%；</w:t>
      </w:r>
    </w:p>
    <w:p w14:paraId="16697FBC">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（3）其他扣留方式:</w:t>
      </w:r>
      <w:r>
        <w:rPr>
          <w:rFonts w:ascii="Arial" w:hAnsi="Arial" w:cs="Arial"/>
          <w:color w:val="000000"/>
          <w:kern w:val="0"/>
          <w:highlight w:val="none"/>
          <w:u w:val="single"/>
        </w:rPr>
        <w:t xml:space="preserve"> </w:t>
      </w:r>
      <w:r>
        <w:rPr>
          <w:rFonts w:ascii="Arial" w:hAnsi="Arial" w:cs="Arial"/>
          <w:color w:val="000000"/>
          <w:highlight w:val="none"/>
        </w:rPr>
        <w:t>银行转账、电汇或网上支付、保函（银行保函、电子保函、保证保险保函、工程担保保函）等形式</w:t>
      </w:r>
      <w:r>
        <w:rPr>
          <w:rFonts w:ascii="Arial" w:hAnsi="Arial" w:cs="Arial"/>
          <w:color w:val="000000"/>
          <w:kern w:val="0"/>
          <w:highlight w:val="none"/>
        </w:rPr>
        <w:t>。</w:t>
      </w:r>
    </w:p>
    <w:p w14:paraId="52D5C9DA">
      <w:pPr>
        <w:pageBreakBefore w:val="0"/>
        <w:kinsoku/>
        <w:wordWrap/>
        <w:overflowPunct/>
        <w:topLinePunct w:val="0"/>
        <w:bidi w:val="0"/>
        <w:spacing w:line="440" w:lineRule="exact"/>
        <w:ind w:firstLine="420" w:firstLineChars="200"/>
        <w:jc w:val="left"/>
        <w:rPr>
          <w:rFonts w:ascii="Arial" w:hAnsi="Arial" w:cs="Arial"/>
          <w:color w:val="000000"/>
          <w:kern w:val="0"/>
          <w:highlight w:val="none"/>
          <w:u w:val="single"/>
        </w:rPr>
      </w:pPr>
      <w:r>
        <w:rPr>
          <w:rFonts w:ascii="Arial" w:hAnsi="Arial" w:cs="Arial"/>
          <w:color w:val="000000"/>
          <w:highlight w:val="none"/>
        </w:rPr>
        <w:t>关于质量保证金的补充约定：</w:t>
      </w:r>
      <w:r>
        <w:rPr>
          <w:rFonts w:ascii="Arial" w:hAnsi="Arial" w:cs="Arial"/>
          <w:color w:val="000000"/>
          <w:kern w:val="0"/>
          <w:highlight w:val="none"/>
          <w:u w:val="single"/>
        </w:rPr>
        <w:t xml:space="preserve">              /              </w:t>
      </w:r>
      <w:r>
        <w:rPr>
          <w:rFonts w:ascii="Arial" w:hAnsi="Arial" w:cs="Arial"/>
          <w:color w:val="000000"/>
          <w:kern w:val="0"/>
          <w:highlight w:val="none"/>
        </w:rPr>
        <w:t>。</w:t>
      </w:r>
    </w:p>
    <w:bookmarkEnd w:id="1273"/>
    <w:bookmarkEnd w:id="1274"/>
    <w:p w14:paraId="774CB2A8">
      <w:pPr>
        <w:pStyle w:val="4"/>
        <w:pageBreakBefore w:val="0"/>
        <w:kinsoku/>
        <w:wordWrap/>
        <w:overflowPunct/>
        <w:topLinePunct w:val="0"/>
        <w:bidi w:val="0"/>
        <w:spacing w:line="440" w:lineRule="exact"/>
        <w:rPr>
          <w:rFonts w:ascii="Arial" w:hAnsi="Arial" w:cs="Arial"/>
          <w:color w:val="000000"/>
          <w:highlight w:val="none"/>
        </w:rPr>
      </w:pPr>
      <w:bookmarkStart w:id="1318" w:name="_Toc373478412"/>
      <w:bookmarkStart w:id="1319" w:name="_Toc389065330"/>
      <w:bookmarkStart w:id="1320" w:name="_Toc78449854"/>
      <w:bookmarkStart w:id="1321" w:name="_Toc1902722111"/>
      <w:bookmarkStart w:id="1322" w:name="_Toc196306762"/>
      <w:bookmarkStart w:id="1323" w:name="_Toc373227765"/>
      <w:bookmarkStart w:id="1324" w:name="_Toc407135268"/>
      <w:r>
        <w:rPr>
          <w:rFonts w:ascii="Arial" w:hAnsi="Arial" w:cs="Arial"/>
          <w:color w:val="000000"/>
          <w:highlight w:val="none"/>
        </w:rPr>
        <w:t>15.4 保修</w:t>
      </w:r>
      <w:bookmarkEnd w:id="1318"/>
      <w:bookmarkEnd w:id="1319"/>
      <w:bookmarkEnd w:id="1320"/>
      <w:bookmarkEnd w:id="1321"/>
      <w:bookmarkEnd w:id="1322"/>
      <w:bookmarkEnd w:id="1323"/>
      <w:bookmarkEnd w:id="1324"/>
    </w:p>
    <w:bookmarkEnd w:id="1275"/>
    <w:p w14:paraId="5B48A987">
      <w:pPr>
        <w:pageBreakBefore w:val="0"/>
        <w:kinsoku/>
        <w:wordWrap/>
        <w:overflowPunct/>
        <w:topLinePunct w:val="0"/>
        <w:bidi w:val="0"/>
        <w:spacing w:line="440" w:lineRule="exact"/>
        <w:ind w:firstLine="409" w:firstLineChars="195"/>
        <w:jc w:val="left"/>
        <w:outlineLvl w:val="0"/>
        <w:rPr>
          <w:rFonts w:ascii="Arial" w:hAnsi="Arial" w:cs="Arial"/>
          <w:color w:val="000000"/>
          <w:highlight w:val="none"/>
        </w:rPr>
      </w:pPr>
      <w:bookmarkStart w:id="1325" w:name="_Toc28205"/>
      <w:bookmarkStart w:id="1326" w:name="_Toc9241"/>
      <w:r>
        <w:rPr>
          <w:rFonts w:ascii="Arial" w:hAnsi="Arial" w:cs="Arial"/>
          <w:color w:val="000000"/>
          <w:highlight w:val="none"/>
        </w:rPr>
        <w:t>15.4.1 保修责任</w:t>
      </w:r>
      <w:bookmarkEnd w:id="1325"/>
      <w:bookmarkEnd w:id="1326"/>
    </w:p>
    <w:p w14:paraId="70CE380F">
      <w:pPr>
        <w:pageBreakBefore w:val="0"/>
        <w:kinsoku/>
        <w:wordWrap/>
        <w:overflowPunct/>
        <w:topLinePunct w:val="0"/>
        <w:bidi w:val="0"/>
        <w:spacing w:line="440" w:lineRule="exact"/>
        <w:ind w:firstLine="409" w:firstLineChars="195"/>
        <w:jc w:val="left"/>
        <w:rPr>
          <w:rFonts w:ascii="Arial" w:hAnsi="Arial" w:cs="Arial"/>
          <w:color w:val="000000"/>
          <w:kern w:val="0"/>
          <w:highlight w:val="none"/>
        </w:rPr>
      </w:pPr>
      <w:r>
        <w:rPr>
          <w:rFonts w:ascii="Arial" w:hAnsi="Arial" w:cs="Arial"/>
          <w:color w:val="000000"/>
          <w:highlight w:val="none"/>
        </w:rPr>
        <w:t>工程保修期为：</w:t>
      </w:r>
      <w:r>
        <w:rPr>
          <w:rFonts w:ascii="Arial" w:hAnsi="Arial" w:cs="Arial"/>
          <w:color w:val="000000"/>
          <w:kern w:val="0"/>
          <w:highlight w:val="none"/>
          <w:u w:val="single"/>
        </w:rPr>
        <w:t xml:space="preserve">   </w:t>
      </w:r>
      <w:r>
        <w:rPr>
          <w:rFonts w:ascii="Arial" w:hAnsi="Arial" w:cs="Arial"/>
          <w:color w:val="000000"/>
          <w:highlight w:val="none"/>
          <w:u w:val="single"/>
        </w:rPr>
        <w:t>按《工程质量保修书》约定执行</w:t>
      </w:r>
      <w:r>
        <w:rPr>
          <w:rFonts w:ascii="Arial" w:hAnsi="Arial" w:cs="Arial"/>
          <w:color w:val="000000"/>
          <w:kern w:val="0"/>
          <w:highlight w:val="none"/>
          <w:u w:val="single"/>
        </w:rPr>
        <w:t xml:space="preserve">     </w:t>
      </w:r>
      <w:r>
        <w:rPr>
          <w:rFonts w:ascii="Arial" w:hAnsi="Arial" w:cs="Arial"/>
          <w:color w:val="000000"/>
          <w:kern w:val="0"/>
          <w:highlight w:val="none"/>
        </w:rPr>
        <w:t>。</w:t>
      </w:r>
    </w:p>
    <w:p w14:paraId="49983E74">
      <w:pPr>
        <w:pageBreakBefore w:val="0"/>
        <w:kinsoku/>
        <w:wordWrap/>
        <w:overflowPunct/>
        <w:topLinePunct w:val="0"/>
        <w:bidi w:val="0"/>
        <w:spacing w:line="440" w:lineRule="exact"/>
        <w:ind w:firstLine="409" w:firstLineChars="195"/>
        <w:jc w:val="left"/>
        <w:rPr>
          <w:rFonts w:ascii="Arial" w:hAnsi="Arial" w:cs="Arial"/>
          <w:color w:val="000000"/>
          <w:kern w:val="0"/>
          <w:highlight w:val="none"/>
          <w:u w:val="single"/>
        </w:rPr>
      </w:pPr>
      <w:r>
        <w:rPr>
          <w:rFonts w:ascii="Arial" w:hAnsi="Arial" w:cs="Arial"/>
          <w:color w:val="000000"/>
          <w:highlight w:val="none"/>
        </w:rPr>
        <w:t>工程保修书具体内容见合同附件2。</w:t>
      </w:r>
    </w:p>
    <w:p w14:paraId="47801164">
      <w:pPr>
        <w:pageBreakBefore w:val="0"/>
        <w:kinsoku/>
        <w:wordWrap/>
        <w:overflowPunct/>
        <w:topLinePunct w:val="0"/>
        <w:bidi w:val="0"/>
        <w:spacing w:line="440" w:lineRule="exact"/>
        <w:ind w:firstLine="409" w:firstLineChars="195"/>
        <w:jc w:val="left"/>
        <w:rPr>
          <w:rFonts w:ascii="Arial" w:hAnsi="Arial" w:cs="Arial"/>
          <w:color w:val="000000"/>
          <w:highlight w:val="none"/>
        </w:rPr>
      </w:pPr>
      <w:r>
        <w:rPr>
          <w:rFonts w:ascii="Arial" w:hAnsi="Arial" w:cs="Arial"/>
          <w:color w:val="000000"/>
          <w:highlight w:val="none"/>
        </w:rPr>
        <w:t>15.4.3 修复通知</w:t>
      </w:r>
    </w:p>
    <w:p w14:paraId="0DFE1098">
      <w:pPr>
        <w:pageBreakBefore w:val="0"/>
        <w:kinsoku/>
        <w:wordWrap/>
        <w:overflowPunct/>
        <w:topLinePunct w:val="0"/>
        <w:bidi w:val="0"/>
        <w:spacing w:line="440" w:lineRule="exact"/>
        <w:ind w:firstLine="409" w:firstLineChars="195"/>
        <w:jc w:val="left"/>
        <w:rPr>
          <w:rFonts w:ascii="Arial" w:hAnsi="Arial" w:cs="Arial"/>
          <w:color w:val="000000"/>
          <w:kern w:val="0"/>
          <w:highlight w:val="none"/>
          <w:u w:val="single"/>
        </w:rPr>
      </w:pPr>
      <w:r>
        <w:rPr>
          <w:rFonts w:ascii="Arial" w:hAnsi="Arial" w:cs="Arial"/>
          <w:color w:val="000000"/>
          <w:kern w:val="0"/>
          <w:highlight w:val="none"/>
        </w:rPr>
        <w:t>承包人收到保修通知并到达工程现场的合理时间：</w:t>
      </w:r>
      <w:r>
        <w:rPr>
          <w:rFonts w:ascii="Arial" w:hAnsi="Arial" w:cs="Arial"/>
          <w:color w:val="000000"/>
          <w:kern w:val="0"/>
          <w:highlight w:val="none"/>
          <w:u w:val="single"/>
        </w:rPr>
        <w:t xml:space="preserve">  48小时 </w:t>
      </w:r>
      <w:r>
        <w:rPr>
          <w:rFonts w:ascii="Arial" w:hAnsi="Arial" w:cs="Arial"/>
          <w:color w:val="000000"/>
          <w:kern w:val="0"/>
          <w:highlight w:val="none"/>
        </w:rPr>
        <w:t>。</w:t>
      </w:r>
    </w:p>
    <w:bookmarkEnd w:id="1276"/>
    <w:bookmarkEnd w:id="1277"/>
    <w:bookmarkEnd w:id="1278"/>
    <w:bookmarkEnd w:id="1279"/>
    <w:p w14:paraId="27A2944A">
      <w:pPr>
        <w:pStyle w:val="3"/>
        <w:pageBreakBefore w:val="0"/>
        <w:kinsoku/>
        <w:wordWrap/>
        <w:overflowPunct/>
        <w:topLinePunct w:val="0"/>
        <w:bidi w:val="0"/>
        <w:spacing w:line="440" w:lineRule="exact"/>
        <w:rPr>
          <w:rFonts w:ascii="Arial" w:hAnsi="Arial" w:cs="Arial"/>
          <w:color w:val="000000"/>
          <w:highlight w:val="none"/>
        </w:rPr>
      </w:pPr>
      <w:bookmarkStart w:id="1327" w:name="_Toc20786"/>
      <w:bookmarkStart w:id="1328" w:name="_Toc1725581915"/>
      <w:bookmarkStart w:id="1329" w:name="_Toc351203648"/>
      <w:bookmarkStart w:id="1330" w:name="_Toc373227766"/>
      <w:bookmarkStart w:id="1331" w:name="_Toc22890"/>
      <w:bookmarkStart w:id="1332" w:name="_Toc78449855"/>
      <w:bookmarkStart w:id="1333" w:name="_Toc1360137061"/>
      <w:bookmarkStart w:id="1334" w:name="_Toc407135269"/>
      <w:bookmarkStart w:id="1335" w:name="_Toc389065331"/>
      <w:bookmarkStart w:id="1336" w:name="_Toc373478413"/>
      <w:bookmarkStart w:id="1337" w:name="_Toc280868717"/>
      <w:bookmarkStart w:id="1338" w:name="_Toc280868718"/>
      <w:r>
        <w:rPr>
          <w:rFonts w:ascii="Arial" w:hAnsi="Arial" w:cs="Arial"/>
          <w:color w:val="000000"/>
          <w:highlight w:val="none"/>
        </w:rPr>
        <w:t>16. 违约</w:t>
      </w:r>
      <w:bookmarkEnd w:id="1327"/>
      <w:bookmarkEnd w:id="1328"/>
      <w:bookmarkEnd w:id="1329"/>
      <w:bookmarkEnd w:id="1330"/>
      <w:bookmarkEnd w:id="1331"/>
      <w:bookmarkEnd w:id="1332"/>
      <w:bookmarkEnd w:id="1333"/>
      <w:bookmarkEnd w:id="1334"/>
      <w:bookmarkEnd w:id="1335"/>
      <w:bookmarkEnd w:id="1336"/>
    </w:p>
    <w:p w14:paraId="2E5EC12A">
      <w:pPr>
        <w:pStyle w:val="4"/>
        <w:pageBreakBefore w:val="0"/>
        <w:kinsoku/>
        <w:wordWrap/>
        <w:overflowPunct/>
        <w:topLinePunct w:val="0"/>
        <w:bidi w:val="0"/>
        <w:spacing w:line="440" w:lineRule="exact"/>
        <w:rPr>
          <w:rFonts w:ascii="Arial" w:hAnsi="Arial" w:cs="Arial"/>
          <w:color w:val="000000"/>
          <w:highlight w:val="none"/>
        </w:rPr>
      </w:pPr>
      <w:bookmarkStart w:id="1339" w:name="_Toc1973395665"/>
      <w:bookmarkStart w:id="1340" w:name="_Toc373478414"/>
      <w:bookmarkStart w:id="1341" w:name="_Toc407135270"/>
      <w:bookmarkStart w:id="1342" w:name="_Toc78449856"/>
      <w:bookmarkStart w:id="1343" w:name="_Toc373227767"/>
      <w:bookmarkStart w:id="1344" w:name="_Toc1535389315"/>
      <w:bookmarkStart w:id="1345" w:name="_Toc389065332"/>
      <w:r>
        <w:rPr>
          <w:rFonts w:ascii="Arial" w:hAnsi="Arial" w:cs="Arial"/>
          <w:color w:val="000000"/>
          <w:highlight w:val="none"/>
        </w:rPr>
        <w:t>16.1 发包人违约</w:t>
      </w:r>
      <w:bookmarkEnd w:id="1339"/>
      <w:bookmarkEnd w:id="1340"/>
      <w:bookmarkEnd w:id="1341"/>
      <w:bookmarkEnd w:id="1342"/>
      <w:bookmarkEnd w:id="1343"/>
      <w:bookmarkEnd w:id="1344"/>
      <w:bookmarkEnd w:id="1345"/>
    </w:p>
    <w:p w14:paraId="13073088">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16.1.1发包人违约的情形</w:t>
      </w:r>
    </w:p>
    <w:p w14:paraId="6CA5B685">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发包人违约的其他情形：</w:t>
      </w:r>
      <w:r>
        <w:rPr>
          <w:rFonts w:ascii="Arial" w:hAnsi="Arial" w:cs="Arial"/>
          <w:color w:val="000000"/>
          <w:kern w:val="0"/>
          <w:highlight w:val="none"/>
          <w:u w:val="single"/>
        </w:rPr>
        <w:t xml:space="preserve">   </w:t>
      </w:r>
      <w:r>
        <w:rPr>
          <w:rFonts w:ascii="Arial" w:hAnsi="Arial" w:cs="Arial"/>
          <w:color w:val="000000"/>
          <w:highlight w:val="none"/>
          <w:u w:val="single"/>
        </w:rPr>
        <w:t>按通用条款执行</w:t>
      </w:r>
      <w:r>
        <w:rPr>
          <w:rFonts w:ascii="Arial" w:hAnsi="Arial" w:cs="Arial"/>
          <w:color w:val="000000"/>
          <w:kern w:val="0"/>
          <w:highlight w:val="none"/>
          <w:u w:val="single"/>
        </w:rPr>
        <w:t xml:space="preserve"> </w:t>
      </w:r>
      <w:r>
        <w:rPr>
          <w:rFonts w:ascii="Arial" w:hAnsi="Arial" w:cs="Arial"/>
          <w:color w:val="000000"/>
          <w:kern w:val="0"/>
          <w:highlight w:val="none"/>
        </w:rPr>
        <w:t>。</w:t>
      </w:r>
    </w:p>
    <w:p w14:paraId="5055918F">
      <w:pPr>
        <w:pageBreakBefore w:val="0"/>
        <w:kinsoku/>
        <w:wordWrap/>
        <w:overflowPunct/>
        <w:topLinePunct w:val="0"/>
        <w:bidi w:val="0"/>
        <w:spacing w:line="440" w:lineRule="exact"/>
        <w:ind w:firstLine="420" w:firstLineChars="200"/>
        <w:jc w:val="left"/>
        <w:outlineLvl w:val="0"/>
        <w:rPr>
          <w:rFonts w:ascii="Arial" w:hAnsi="Arial" w:cs="Arial"/>
          <w:color w:val="000000"/>
          <w:kern w:val="0"/>
          <w:highlight w:val="none"/>
        </w:rPr>
      </w:pPr>
      <w:bookmarkStart w:id="1346" w:name="_Toc5558"/>
      <w:bookmarkStart w:id="1347" w:name="_Toc13239"/>
      <w:r>
        <w:rPr>
          <w:rFonts w:ascii="Arial" w:hAnsi="Arial" w:cs="Arial"/>
          <w:color w:val="000000"/>
          <w:kern w:val="0"/>
          <w:highlight w:val="none"/>
        </w:rPr>
        <w:t>16.1.2 发包人违约的责任</w:t>
      </w:r>
      <w:bookmarkEnd w:id="1346"/>
      <w:bookmarkEnd w:id="1347"/>
    </w:p>
    <w:p w14:paraId="2F630702">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发包人违约责任的承担方式和计算方法：</w:t>
      </w:r>
    </w:p>
    <w:p w14:paraId="7515D7E1">
      <w:pPr>
        <w:pageBreakBefore w:val="0"/>
        <w:kinsoku/>
        <w:wordWrap/>
        <w:overflowPunct/>
        <w:topLinePunct w:val="0"/>
        <w:bidi w:val="0"/>
        <w:spacing w:line="440" w:lineRule="exact"/>
        <w:ind w:firstLine="420" w:firstLineChars="200"/>
        <w:jc w:val="left"/>
        <w:rPr>
          <w:rFonts w:ascii="Arial" w:hAnsi="Arial" w:cs="Arial"/>
          <w:color w:val="000000"/>
          <w:kern w:val="0"/>
          <w:highlight w:val="none"/>
          <w:u w:val="single"/>
        </w:rPr>
      </w:pPr>
      <w:r>
        <w:rPr>
          <w:rFonts w:ascii="Arial" w:hAnsi="Arial" w:cs="Arial"/>
          <w:color w:val="000000"/>
          <w:kern w:val="0"/>
          <w:highlight w:val="none"/>
        </w:rPr>
        <w:t>（1）因发包人原因未能在计划开工日期前7天内下达开工通知的违约责任：</w:t>
      </w:r>
      <w:r>
        <w:rPr>
          <w:rFonts w:ascii="Arial" w:hAnsi="Arial" w:cs="Arial"/>
          <w:color w:val="000000"/>
          <w:highlight w:val="none"/>
          <w:u w:val="single"/>
        </w:rPr>
        <w:t>按通用条款执行</w:t>
      </w:r>
      <w:r>
        <w:rPr>
          <w:rFonts w:ascii="Arial" w:hAnsi="Arial" w:cs="Arial"/>
          <w:color w:val="000000"/>
          <w:kern w:val="0"/>
          <w:highlight w:val="none"/>
          <w:u w:val="single"/>
        </w:rPr>
        <w:t xml:space="preserve"> </w:t>
      </w:r>
      <w:r>
        <w:rPr>
          <w:rFonts w:ascii="Arial" w:hAnsi="Arial" w:cs="Arial"/>
          <w:color w:val="000000"/>
          <w:kern w:val="0"/>
          <w:highlight w:val="none"/>
        </w:rPr>
        <w:t>。</w:t>
      </w:r>
    </w:p>
    <w:p w14:paraId="726D7563">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（2）因发包人原因未能按合同约定支付合同价款的违约责任：</w:t>
      </w:r>
      <w:r>
        <w:rPr>
          <w:rFonts w:ascii="Arial" w:hAnsi="Arial" w:cs="Arial"/>
          <w:color w:val="000000"/>
          <w:kern w:val="0"/>
          <w:highlight w:val="none"/>
          <w:u w:val="single"/>
        </w:rPr>
        <w:t xml:space="preserve">   </w:t>
      </w:r>
      <w:r>
        <w:rPr>
          <w:rFonts w:ascii="Arial" w:hAnsi="Arial" w:cs="Arial"/>
          <w:color w:val="000000"/>
          <w:highlight w:val="none"/>
          <w:u w:val="single"/>
        </w:rPr>
        <w:t>按通用条款执行</w:t>
      </w:r>
      <w:r>
        <w:rPr>
          <w:rFonts w:ascii="Arial" w:hAnsi="Arial" w:cs="Arial"/>
          <w:color w:val="000000"/>
          <w:kern w:val="0"/>
          <w:highlight w:val="none"/>
          <w:u w:val="single"/>
        </w:rPr>
        <w:t xml:space="preserve">      </w:t>
      </w:r>
      <w:r>
        <w:rPr>
          <w:rFonts w:ascii="Arial" w:hAnsi="Arial" w:cs="Arial"/>
          <w:color w:val="000000"/>
          <w:kern w:val="0"/>
          <w:highlight w:val="none"/>
        </w:rPr>
        <w:t>。</w:t>
      </w:r>
    </w:p>
    <w:p w14:paraId="30ECDC5B">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（3）发包人违反第10.1款〔变更的范围〕第（2）项约定，自行实施被取消的工作或转由他人实施的违约责任：</w:t>
      </w:r>
      <w:r>
        <w:rPr>
          <w:rFonts w:ascii="Arial" w:hAnsi="Arial" w:cs="Arial"/>
          <w:color w:val="000000"/>
          <w:kern w:val="0"/>
          <w:highlight w:val="none"/>
          <w:u w:val="single"/>
        </w:rPr>
        <w:t xml:space="preserve">    </w:t>
      </w:r>
      <w:r>
        <w:rPr>
          <w:rFonts w:ascii="Arial" w:hAnsi="Arial" w:cs="Arial"/>
          <w:color w:val="000000"/>
          <w:highlight w:val="none"/>
          <w:u w:val="single"/>
        </w:rPr>
        <w:t>按通用条款执行</w:t>
      </w:r>
      <w:r>
        <w:rPr>
          <w:rFonts w:ascii="Arial" w:hAnsi="Arial" w:cs="Arial"/>
          <w:color w:val="000000"/>
          <w:kern w:val="0"/>
          <w:highlight w:val="none"/>
          <w:u w:val="single"/>
        </w:rPr>
        <w:t xml:space="preserve">         </w:t>
      </w:r>
      <w:r>
        <w:rPr>
          <w:rFonts w:ascii="Arial" w:hAnsi="Arial" w:cs="Arial"/>
          <w:color w:val="000000"/>
          <w:kern w:val="0"/>
          <w:highlight w:val="none"/>
        </w:rPr>
        <w:t>。</w:t>
      </w:r>
    </w:p>
    <w:p w14:paraId="726BD6EC">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（4）发包人提供的材料、工程设备的规格、数量或质量不符合合同约定，或因发包人原因导致交货日期延误或交货地点变更等情况的违约责任：</w:t>
      </w:r>
      <w:r>
        <w:rPr>
          <w:rFonts w:ascii="Arial" w:hAnsi="Arial" w:cs="Arial"/>
          <w:color w:val="000000"/>
          <w:kern w:val="0"/>
          <w:highlight w:val="none"/>
          <w:u w:val="single"/>
        </w:rPr>
        <w:t xml:space="preserve"> </w:t>
      </w:r>
      <w:r>
        <w:rPr>
          <w:rFonts w:ascii="Arial" w:hAnsi="Arial" w:cs="Arial"/>
          <w:color w:val="000000"/>
          <w:highlight w:val="none"/>
          <w:u w:val="single"/>
        </w:rPr>
        <w:t>导致承包人无法正常施工的，延误工期顺延</w:t>
      </w:r>
      <w:r>
        <w:rPr>
          <w:rFonts w:ascii="Arial" w:hAnsi="Arial" w:cs="Arial"/>
          <w:color w:val="000000"/>
          <w:kern w:val="0"/>
          <w:highlight w:val="none"/>
          <w:u w:val="single"/>
        </w:rPr>
        <w:t xml:space="preserve">      </w:t>
      </w:r>
      <w:r>
        <w:rPr>
          <w:rFonts w:ascii="Arial" w:hAnsi="Arial" w:cs="Arial"/>
          <w:color w:val="000000"/>
          <w:kern w:val="0"/>
          <w:highlight w:val="none"/>
        </w:rPr>
        <w:t>。</w:t>
      </w:r>
    </w:p>
    <w:p w14:paraId="0238EF66">
      <w:pPr>
        <w:pageBreakBefore w:val="0"/>
        <w:kinsoku/>
        <w:wordWrap/>
        <w:overflowPunct/>
        <w:topLinePunct w:val="0"/>
        <w:bidi w:val="0"/>
        <w:spacing w:line="440" w:lineRule="exact"/>
        <w:ind w:firstLine="420" w:firstLineChars="200"/>
        <w:jc w:val="left"/>
        <w:rPr>
          <w:rFonts w:ascii="Arial" w:hAnsi="Arial" w:cs="Arial"/>
          <w:color w:val="000000"/>
          <w:kern w:val="0"/>
          <w:highlight w:val="none"/>
          <w:u w:val="single"/>
        </w:rPr>
      </w:pPr>
      <w:r>
        <w:rPr>
          <w:rFonts w:ascii="Arial" w:hAnsi="Arial" w:cs="Arial"/>
          <w:color w:val="000000"/>
          <w:kern w:val="0"/>
          <w:highlight w:val="none"/>
        </w:rPr>
        <w:t>（5）因发包人违反合同约定造成暂停施工的违约责任：</w:t>
      </w:r>
      <w:r>
        <w:rPr>
          <w:rFonts w:ascii="Arial" w:hAnsi="Arial" w:cs="Arial"/>
          <w:color w:val="000000"/>
          <w:kern w:val="0"/>
          <w:highlight w:val="none"/>
          <w:u w:val="single"/>
        </w:rPr>
        <w:t xml:space="preserve">  </w:t>
      </w:r>
      <w:r>
        <w:rPr>
          <w:rFonts w:ascii="Arial" w:hAnsi="Arial" w:cs="Arial"/>
          <w:color w:val="000000"/>
          <w:highlight w:val="none"/>
          <w:u w:val="single"/>
        </w:rPr>
        <w:t>致承包人发生的误工及机械闲置费用现场核准由发包人承担，工期顺延</w:t>
      </w:r>
      <w:r>
        <w:rPr>
          <w:rFonts w:ascii="Arial" w:hAnsi="Arial" w:cs="Arial"/>
          <w:color w:val="000000"/>
          <w:kern w:val="0"/>
          <w:highlight w:val="none"/>
          <w:u w:val="single"/>
        </w:rPr>
        <w:t xml:space="preserve">  </w:t>
      </w:r>
      <w:r>
        <w:rPr>
          <w:rFonts w:ascii="Arial" w:hAnsi="Arial" w:cs="Arial"/>
          <w:color w:val="000000"/>
          <w:kern w:val="0"/>
          <w:highlight w:val="none"/>
        </w:rPr>
        <w:t>。</w:t>
      </w:r>
    </w:p>
    <w:p w14:paraId="2FFA8CC4">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（6）发包人无正当理由没有在约定期限内发出复工指示，导致承包人无法复工的违约责任：</w:t>
      </w:r>
      <w:r>
        <w:rPr>
          <w:rFonts w:ascii="Arial" w:hAnsi="Arial" w:cs="Arial"/>
          <w:color w:val="000000"/>
          <w:kern w:val="0"/>
          <w:highlight w:val="none"/>
          <w:u w:val="single"/>
        </w:rPr>
        <w:t xml:space="preserve">    </w:t>
      </w:r>
      <w:r>
        <w:rPr>
          <w:rFonts w:ascii="Arial" w:hAnsi="Arial" w:cs="Arial"/>
          <w:color w:val="000000"/>
          <w:highlight w:val="none"/>
          <w:u w:val="single"/>
        </w:rPr>
        <w:t>承包人可向发包人发出通知，要求发包人采取有效措施纠正违约行为，致承包人发生的误工及机械闲置费用现场核准由发包人承担</w:t>
      </w:r>
      <w:r>
        <w:rPr>
          <w:rFonts w:ascii="Arial" w:hAnsi="Arial" w:cs="Arial"/>
          <w:color w:val="000000"/>
          <w:kern w:val="0"/>
          <w:highlight w:val="none"/>
          <w:u w:val="single"/>
        </w:rPr>
        <w:t xml:space="preserve">    </w:t>
      </w:r>
      <w:r>
        <w:rPr>
          <w:rFonts w:ascii="Arial" w:hAnsi="Arial" w:cs="Arial"/>
          <w:color w:val="000000"/>
          <w:kern w:val="0"/>
          <w:highlight w:val="none"/>
        </w:rPr>
        <w:t>。</w:t>
      </w:r>
    </w:p>
    <w:p w14:paraId="732001C5">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（7）其他：</w:t>
      </w:r>
      <w:r>
        <w:rPr>
          <w:rFonts w:ascii="Arial" w:hAnsi="Arial" w:cs="Arial"/>
          <w:color w:val="000000"/>
          <w:kern w:val="0"/>
          <w:highlight w:val="none"/>
          <w:u w:val="single"/>
        </w:rPr>
        <w:t xml:space="preserve">            无                      </w:t>
      </w:r>
      <w:r>
        <w:rPr>
          <w:rFonts w:ascii="Arial" w:hAnsi="Arial" w:cs="Arial"/>
          <w:color w:val="000000"/>
          <w:kern w:val="0"/>
          <w:highlight w:val="none"/>
        </w:rPr>
        <w:t>。</w:t>
      </w:r>
    </w:p>
    <w:p w14:paraId="45C3AB0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16.1.3 因发包人违约解除合同</w:t>
      </w:r>
    </w:p>
    <w:p w14:paraId="66957F09">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承包人按16.1.1项〔发包人违约的情形〕约定暂停施工满</w:t>
      </w:r>
      <w:r>
        <w:rPr>
          <w:rFonts w:ascii="Arial" w:hAnsi="Arial" w:cs="Arial"/>
          <w:color w:val="000000"/>
          <w:kern w:val="0"/>
          <w:highlight w:val="none"/>
          <w:u w:val="single"/>
        </w:rPr>
        <w:t xml:space="preserve">  28  </w:t>
      </w:r>
      <w:r>
        <w:rPr>
          <w:rFonts w:ascii="Arial" w:hAnsi="Arial" w:cs="Arial"/>
          <w:color w:val="000000"/>
          <w:kern w:val="0"/>
          <w:highlight w:val="none"/>
        </w:rPr>
        <w:t>天后发包人仍不纠正其违约行为并致使合同目的不能实现的，承包人有权解除合同。</w:t>
      </w:r>
    </w:p>
    <w:p w14:paraId="348D53BF">
      <w:pPr>
        <w:pStyle w:val="4"/>
        <w:pageBreakBefore w:val="0"/>
        <w:kinsoku/>
        <w:wordWrap/>
        <w:overflowPunct/>
        <w:topLinePunct w:val="0"/>
        <w:bidi w:val="0"/>
        <w:spacing w:line="440" w:lineRule="exact"/>
        <w:rPr>
          <w:rFonts w:ascii="Arial" w:hAnsi="Arial" w:cs="Arial"/>
          <w:color w:val="000000"/>
          <w:highlight w:val="none"/>
        </w:rPr>
      </w:pPr>
      <w:bookmarkStart w:id="1348" w:name="_Toc407135271"/>
      <w:bookmarkStart w:id="1349" w:name="_Toc389065333"/>
      <w:bookmarkStart w:id="1350" w:name="_Toc373478415"/>
      <w:bookmarkStart w:id="1351" w:name="_Toc247586342"/>
      <w:bookmarkStart w:id="1352" w:name="_Toc373227768"/>
      <w:bookmarkStart w:id="1353" w:name="_Toc78449857"/>
      <w:bookmarkStart w:id="1354" w:name="_Toc61078193"/>
      <w:r>
        <w:rPr>
          <w:rFonts w:ascii="Arial" w:hAnsi="Arial" w:cs="Arial"/>
          <w:color w:val="000000"/>
          <w:highlight w:val="none"/>
        </w:rPr>
        <w:t>16.2 承包人违约</w:t>
      </w:r>
      <w:bookmarkEnd w:id="1348"/>
      <w:bookmarkEnd w:id="1349"/>
      <w:bookmarkEnd w:id="1350"/>
      <w:bookmarkEnd w:id="1351"/>
      <w:bookmarkEnd w:id="1352"/>
      <w:bookmarkEnd w:id="1353"/>
      <w:bookmarkEnd w:id="1354"/>
    </w:p>
    <w:p w14:paraId="6452DD1C">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16.2.1 承包人违约的情形</w:t>
      </w:r>
    </w:p>
    <w:p w14:paraId="7B40442E">
      <w:pPr>
        <w:pageBreakBefore w:val="0"/>
        <w:kinsoku/>
        <w:wordWrap/>
        <w:overflowPunct/>
        <w:topLinePunct w:val="0"/>
        <w:bidi w:val="0"/>
        <w:spacing w:line="440" w:lineRule="exact"/>
        <w:ind w:firstLine="420" w:firstLineChars="200"/>
        <w:jc w:val="left"/>
        <w:rPr>
          <w:rFonts w:ascii="Arial" w:hAnsi="Arial" w:cs="Arial"/>
          <w:color w:val="000000"/>
          <w:kern w:val="0"/>
          <w:highlight w:val="none"/>
          <w:u w:val="single"/>
        </w:rPr>
      </w:pPr>
      <w:r>
        <w:rPr>
          <w:rFonts w:ascii="Arial" w:hAnsi="Arial" w:cs="Arial"/>
          <w:color w:val="000000"/>
          <w:kern w:val="0"/>
          <w:highlight w:val="none"/>
        </w:rPr>
        <w:t>承包人违约的其他情形：</w:t>
      </w:r>
      <w:r>
        <w:rPr>
          <w:rFonts w:ascii="Arial" w:hAnsi="Arial" w:cs="Arial"/>
          <w:color w:val="000000"/>
          <w:kern w:val="0"/>
          <w:highlight w:val="none"/>
          <w:u w:val="single"/>
        </w:rPr>
        <w:t xml:space="preserve">      </w:t>
      </w:r>
      <w:r>
        <w:rPr>
          <w:rFonts w:ascii="Arial" w:hAnsi="Arial" w:cs="Arial"/>
          <w:color w:val="000000"/>
          <w:highlight w:val="none"/>
          <w:u w:val="single"/>
        </w:rPr>
        <w:t>无</w:t>
      </w:r>
      <w:r>
        <w:rPr>
          <w:rFonts w:ascii="Arial" w:hAnsi="Arial" w:cs="Arial"/>
          <w:color w:val="000000"/>
          <w:kern w:val="0"/>
          <w:highlight w:val="none"/>
          <w:u w:val="single"/>
        </w:rPr>
        <w:t xml:space="preserve">        </w:t>
      </w:r>
      <w:r>
        <w:rPr>
          <w:rFonts w:ascii="Arial" w:hAnsi="Arial" w:cs="Arial"/>
          <w:color w:val="000000"/>
          <w:kern w:val="0"/>
          <w:highlight w:val="none"/>
        </w:rPr>
        <w:t>。</w:t>
      </w:r>
    </w:p>
    <w:p w14:paraId="1C25ECE2">
      <w:pPr>
        <w:pageBreakBefore w:val="0"/>
        <w:kinsoku/>
        <w:wordWrap/>
        <w:overflowPunct/>
        <w:topLinePunct w:val="0"/>
        <w:bidi w:val="0"/>
        <w:spacing w:line="440" w:lineRule="exact"/>
        <w:ind w:firstLine="420" w:firstLineChars="200"/>
        <w:jc w:val="left"/>
        <w:outlineLvl w:val="0"/>
        <w:rPr>
          <w:rFonts w:ascii="Arial" w:hAnsi="Arial" w:cs="Arial"/>
          <w:color w:val="000000"/>
          <w:kern w:val="0"/>
          <w:highlight w:val="none"/>
        </w:rPr>
      </w:pPr>
      <w:bookmarkStart w:id="1355" w:name="_Toc13802"/>
      <w:bookmarkStart w:id="1356" w:name="_Toc5627"/>
      <w:r>
        <w:rPr>
          <w:rFonts w:ascii="Arial" w:hAnsi="Arial" w:cs="Arial"/>
          <w:color w:val="000000"/>
          <w:kern w:val="0"/>
          <w:highlight w:val="none"/>
        </w:rPr>
        <w:t>16.2.2承包人违约的责任</w:t>
      </w:r>
      <w:bookmarkEnd w:id="1355"/>
      <w:bookmarkEnd w:id="1356"/>
    </w:p>
    <w:p w14:paraId="47393F5D">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承包人违约责任的承担方式和计算方法：</w:t>
      </w:r>
    </w:p>
    <w:p w14:paraId="2675BBE8">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1）承包人有本合同通用条款第16.2.1（2）、（3）条内容情形的，承包人无条件返工处理，修复至工程质量要求并承担相关费用，并在发包人规定的时间内完成返工，否则发包人有权要求承包人支付相当于该分项工程10%工程款的违约金。</w:t>
      </w:r>
    </w:p>
    <w:p w14:paraId="106CFE85">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 xml:space="preserve">（2）承包人有本合同通用条款第16.2.1（6）条情形的，或经监理人检验认为修复质量不合格而承包人拒绝再进行修补的，发包人有权要求承包人支付相当于本合同总价款3%的违约金，并且发包人有权委托第三人进行返工、维修并要求承担人支付返工、维修所需资金。 </w:t>
      </w:r>
    </w:p>
    <w:p w14:paraId="5485E82E">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（3）承包人的其他违约行为，按本合同专用合同条款的其他条款中约定的承包人违约责任的承担方式和计算方法执行。</w:t>
      </w:r>
    </w:p>
    <w:p w14:paraId="0AB8C0EC">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（4）承包人的违约行为，在专用条款没有约定的，按通用条款执行。</w:t>
      </w:r>
    </w:p>
    <w:p w14:paraId="1869120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当发现承包人存在违约行为时，由监理人预先下发整改指令，如承包人不及时采取措施纠正，则在指令下达后十五天下发承担违约责任通知书（可不再陈述理由）；承包人应支付的违约金，发包人可从应付给承包人的工程款中扣除，也可从履约保证金提取相应数额的违约金。如承包人在合同期内，完成合同规定的全部工程，且质量合格，在本工程竣工验收后十五天内可申请返还全部或部分违约金，返还金额由监理人审核，发包人批准。违约金返还时不计付银行利息。</w:t>
      </w:r>
    </w:p>
    <w:p w14:paraId="02C3A14B">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16.2.3 因承包人违约解除合同</w:t>
      </w:r>
    </w:p>
    <w:p w14:paraId="21ABD32F">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kern w:val="0"/>
          <w:highlight w:val="none"/>
        </w:rPr>
        <w:t>关于承包人违约解除合同的特别约定：</w:t>
      </w:r>
      <w:r>
        <w:rPr>
          <w:rFonts w:ascii="Arial" w:hAnsi="Arial" w:cs="Arial"/>
          <w:color w:val="000000"/>
          <w:kern w:val="0"/>
          <w:highlight w:val="none"/>
          <w:u w:val="single"/>
        </w:rPr>
        <w:t>承包人发生本合同通用合同条款16.2.1所列承包人违约的情形时，发包人有权按通用合同条款16.2.3解除本合同的，承包人除按通用合同条款16.2.2、16.2.3、16.2.4、16.2.5承担责任外，还应向发包人支付相当于本合同价款总额2%的违约金。</w:t>
      </w:r>
    </w:p>
    <w:p w14:paraId="1D3A9821">
      <w:pPr>
        <w:pageBreakBefore w:val="0"/>
        <w:kinsoku/>
        <w:wordWrap/>
        <w:overflowPunct/>
        <w:topLinePunct w:val="0"/>
        <w:bidi w:val="0"/>
        <w:spacing w:line="440" w:lineRule="exact"/>
        <w:ind w:firstLine="420" w:firstLineChars="200"/>
        <w:rPr>
          <w:rFonts w:ascii="Arial" w:hAnsi="Arial" w:cs="Arial"/>
          <w:color w:val="000000"/>
          <w:kern w:val="0"/>
          <w:highlight w:val="none"/>
        </w:rPr>
      </w:pPr>
      <w:r>
        <w:rPr>
          <w:rFonts w:ascii="Arial" w:hAnsi="Arial" w:cs="Arial"/>
          <w:color w:val="000000"/>
          <w:kern w:val="0"/>
          <w:highlight w:val="none"/>
        </w:rPr>
        <w:t>发包人继续使用承包人在施工现场的材料、设备、临时工程、承包人文件和由承包人或以其名义编制的其他文件的费用承担方式：</w:t>
      </w:r>
      <w:r>
        <w:rPr>
          <w:rFonts w:ascii="Arial" w:hAnsi="Arial" w:cs="Arial"/>
          <w:color w:val="000000"/>
          <w:kern w:val="0"/>
          <w:highlight w:val="none"/>
          <w:u w:val="single"/>
        </w:rPr>
        <w:t xml:space="preserve">    无偿使用      </w:t>
      </w:r>
      <w:r>
        <w:rPr>
          <w:rFonts w:ascii="Arial" w:hAnsi="Arial" w:cs="Arial"/>
          <w:color w:val="000000"/>
          <w:kern w:val="0"/>
          <w:highlight w:val="none"/>
        </w:rPr>
        <w:t>。</w:t>
      </w:r>
    </w:p>
    <w:p w14:paraId="0BE75CF3">
      <w:pPr>
        <w:pStyle w:val="3"/>
        <w:pageBreakBefore w:val="0"/>
        <w:kinsoku/>
        <w:wordWrap/>
        <w:overflowPunct/>
        <w:topLinePunct w:val="0"/>
        <w:bidi w:val="0"/>
        <w:spacing w:line="440" w:lineRule="exact"/>
        <w:rPr>
          <w:rFonts w:ascii="Arial" w:hAnsi="Arial" w:cs="Arial"/>
          <w:color w:val="000000"/>
          <w:highlight w:val="none"/>
        </w:rPr>
      </w:pPr>
      <w:bookmarkStart w:id="1357" w:name="_Toc389065334"/>
      <w:bookmarkStart w:id="1358" w:name="_Toc78449858"/>
      <w:bookmarkStart w:id="1359" w:name="_Toc373478416"/>
      <w:bookmarkStart w:id="1360" w:name="_Toc351203649"/>
      <w:bookmarkStart w:id="1361" w:name="_Toc407135272"/>
      <w:bookmarkStart w:id="1362" w:name="_Toc10270"/>
      <w:bookmarkStart w:id="1363" w:name="_Toc15489"/>
      <w:bookmarkStart w:id="1364" w:name="_Toc1753556740"/>
      <w:bookmarkStart w:id="1365" w:name="_Toc1117922953"/>
      <w:bookmarkStart w:id="1366" w:name="_Toc373227769"/>
      <w:r>
        <w:rPr>
          <w:rFonts w:ascii="Arial" w:hAnsi="Arial" w:cs="Arial"/>
          <w:color w:val="000000"/>
          <w:highlight w:val="none"/>
        </w:rPr>
        <w:t>17. 不可抗力</w:t>
      </w:r>
      <w:bookmarkEnd w:id="1357"/>
      <w:bookmarkEnd w:id="1358"/>
      <w:bookmarkEnd w:id="1359"/>
      <w:bookmarkEnd w:id="1360"/>
      <w:bookmarkEnd w:id="1361"/>
      <w:bookmarkEnd w:id="1362"/>
      <w:bookmarkEnd w:id="1363"/>
      <w:bookmarkEnd w:id="1364"/>
      <w:bookmarkEnd w:id="1365"/>
      <w:bookmarkEnd w:id="1366"/>
      <w:r>
        <w:rPr>
          <w:rFonts w:ascii="Arial" w:hAnsi="Arial" w:cs="Arial"/>
          <w:color w:val="000000"/>
          <w:highlight w:val="none"/>
        </w:rPr>
        <w:t xml:space="preserve"> </w:t>
      </w:r>
      <w:bookmarkEnd w:id="1337"/>
    </w:p>
    <w:p w14:paraId="071434D0">
      <w:pPr>
        <w:pStyle w:val="4"/>
        <w:pageBreakBefore w:val="0"/>
        <w:kinsoku/>
        <w:wordWrap/>
        <w:overflowPunct/>
        <w:topLinePunct w:val="0"/>
        <w:bidi w:val="0"/>
        <w:spacing w:line="440" w:lineRule="exact"/>
        <w:rPr>
          <w:rFonts w:ascii="Arial" w:hAnsi="Arial" w:cs="Arial"/>
          <w:color w:val="000000"/>
          <w:highlight w:val="none"/>
        </w:rPr>
      </w:pPr>
      <w:bookmarkStart w:id="1367" w:name="_Toc373478417"/>
      <w:bookmarkStart w:id="1368" w:name="_Toc78449859"/>
      <w:bookmarkStart w:id="1369" w:name="_Toc666312941"/>
      <w:bookmarkStart w:id="1370" w:name="_Toc389065335"/>
      <w:bookmarkStart w:id="1371" w:name="_Toc429574049"/>
      <w:bookmarkStart w:id="1372" w:name="_Toc373227770"/>
      <w:bookmarkStart w:id="1373" w:name="_Toc407135273"/>
      <w:r>
        <w:rPr>
          <w:rFonts w:ascii="Arial" w:hAnsi="Arial" w:cs="Arial"/>
          <w:color w:val="000000"/>
          <w:highlight w:val="none"/>
        </w:rPr>
        <w:t>17.1 不可抗力的确认</w:t>
      </w:r>
      <w:bookmarkEnd w:id="1367"/>
      <w:bookmarkEnd w:id="1368"/>
      <w:bookmarkEnd w:id="1369"/>
      <w:bookmarkEnd w:id="1370"/>
      <w:bookmarkEnd w:id="1371"/>
      <w:bookmarkEnd w:id="1372"/>
      <w:bookmarkEnd w:id="1373"/>
    </w:p>
    <w:p w14:paraId="6356425E">
      <w:pPr>
        <w:pageBreakBefore w:val="0"/>
        <w:kinsoku/>
        <w:wordWrap/>
        <w:overflowPunct/>
        <w:topLinePunct w:val="0"/>
        <w:bidi w:val="0"/>
        <w:spacing w:line="440" w:lineRule="exact"/>
        <w:ind w:firstLine="420" w:firstLineChars="200"/>
        <w:jc w:val="left"/>
        <w:rPr>
          <w:rFonts w:ascii="Arial" w:hAnsi="Arial" w:cs="Arial"/>
          <w:color w:val="000000"/>
          <w:kern w:val="0"/>
          <w:highlight w:val="none"/>
          <w:u w:val="single"/>
        </w:rPr>
      </w:pPr>
      <w:r>
        <w:rPr>
          <w:rFonts w:ascii="Arial" w:hAnsi="Arial" w:cs="Arial"/>
          <w:color w:val="000000"/>
          <w:highlight w:val="none"/>
        </w:rPr>
        <w:t>除通用合同条款约定的不可抗力事件之外，视为不可抗力的其他情形：</w:t>
      </w:r>
      <w:r>
        <w:rPr>
          <w:rFonts w:ascii="Arial" w:hAnsi="Arial" w:cs="Arial"/>
          <w:color w:val="000000"/>
          <w:kern w:val="0"/>
          <w:highlight w:val="none"/>
          <w:u w:val="single"/>
        </w:rPr>
        <w:t xml:space="preserve"> </w:t>
      </w:r>
      <w:r>
        <w:rPr>
          <w:rFonts w:ascii="Arial" w:hAnsi="Arial" w:cs="Arial"/>
          <w:color w:val="000000"/>
          <w:highlight w:val="none"/>
          <w:u w:val="single"/>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ascii="Arial" w:hAnsi="Arial" w:cs="Arial"/>
          <w:color w:val="000000"/>
          <w:kern w:val="0"/>
          <w:highlight w:val="none"/>
          <w:u w:val="single"/>
        </w:rPr>
        <w:t xml:space="preserve">  </w:t>
      </w:r>
      <w:r>
        <w:rPr>
          <w:rFonts w:ascii="Arial" w:hAnsi="Arial" w:cs="Arial"/>
          <w:color w:val="000000"/>
          <w:kern w:val="0"/>
          <w:highlight w:val="none"/>
        </w:rPr>
        <w:t>。</w:t>
      </w:r>
    </w:p>
    <w:p w14:paraId="4BC3AF5E">
      <w:pPr>
        <w:pStyle w:val="4"/>
        <w:pageBreakBefore w:val="0"/>
        <w:kinsoku/>
        <w:wordWrap/>
        <w:overflowPunct/>
        <w:topLinePunct w:val="0"/>
        <w:bidi w:val="0"/>
        <w:spacing w:line="440" w:lineRule="exact"/>
        <w:rPr>
          <w:rFonts w:ascii="Arial" w:hAnsi="Arial" w:cs="Arial"/>
          <w:color w:val="000000"/>
          <w:highlight w:val="none"/>
        </w:rPr>
      </w:pPr>
      <w:bookmarkStart w:id="1374" w:name="_Toc658729758"/>
      <w:bookmarkStart w:id="1375" w:name="_Toc1951449751"/>
      <w:bookmarkStart w:id="1376" w:name="_Toc407135274"/>
      <w:bookmarkStart w:id="1377" w:name="_Toc373227771"/>
      <w:bookmarkStart w:id="1378" w:name="_Toc373478418"/>
      <w:bookmarkStart w:id="1379" w:name="_Toc78449860"/>
      <w:bookmarkStart w:id="1380" w:name="_Toc389065336"/>
      <w:r>
        <w:rPr>
          <w:rFonts w:ascii="Arial" w:hAnsi="Arial" w:cs="Arial"/>
          <w:color w:val="000000"/>
          <w:highlight w:val="none"/>
        </w:rPr>
        <w:t>17.4 因不可抗力解除合同</w:t>
      </w:r>
      <w:bookmarkEnd w:id="1374"/>
      <w:bookmarkEnd w:id="1375"/>
      <w:bookmarkEnd w:id="1376"/>
      <w:bookmarkEnd w:id="1377"/>
      <w:bookmarkEnd w:id="1378"/>
      <w:bookmarkEnd w:id="1379"/>
      <w:bookmarkEnd w:id="1380"/>
    </w:p>
    <w:p w14:paraId="439CC4B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因不可抗力因素合同解除后，发包人应在商定或确定发包人应支付款项后</w:t>
      </w:r>
      <w:r>
        <w:rPr>
          <w:rFonts w:ascii="Arial" w:hAnsi="Arial" w:cs="Arial"/>
          <w:color w:val="000000"/>
          <w:highlight w:val="none"/>
          <w:u w:val="single"/>
        </w:rPr>
        <w:t xml:space="preserve">  28</w:t>
      </w:r>
      <w:r>
        <w:rPr>
          <w:rFonts w:ascii="Arial" w:hAnsi="Arial" w:cs="Arial"/>
          <w:color w:val="000000"/>
          <w:highlight w:val="none"/>
        </w:rPr>
        <w:t>天内完成款项的支付。</w:t>
      </w:r>
    </w:p>
    <w:p w14:paraId="7172A1DB">
      <w:pPr>
        <w:pStyle w:val="3"/>
        <w:pageBreakBefore w:val="0"/>
        <w:kinsoku/>
        <w:wordWrap/>
        <w:overflowPunct/>
        <w:topLinePunct w:val="0"/>
        <w:bidi w:val="0"/>
        <w:spacing w:line="440" w:lineRule="exact"/>
        <w:rPr>
          <w:rFonts w:ascii="Arial" w:hAnsi="Arial" w:cs="Arial"/>
          <w:color w:val="000000"/>
          <w:highlight w:val="none"/>
        </w:rPr>
      </w:pPr>
      <w:bookmarkStart w:id="1381" w:name="_Toc373478419"/>
      <w:bookmarkStart w:id="1382" w:name="_Toc8665"/>
      <w:bookmarkStart w:id="1383" w:name="_Toc24976"/>
      <w:bookmarkStart w:id="1384" w:name="_Toc351203650"/>
      <w:bookmarkStart w:id="1385" w:name="_Toc373227772"/>
      <w:bookmarkStart w:id="1386" w:name="_Toc78449861"/>
      <w:bookmarkStart w:id="1387" w:name="_Toc612072600"/>
      <w:bookmarkStart w:id="1388" w:name="_Toc407135275"/>
      <w:bookmarkStart w:id="1389" w:name="_Toc56822299"/>
      <w:bookmarkStart w:id="1390" w:name="_Toc389065337"/>
      <w:r>
        <w:rPr>
          <w:rFonts w:ascii="Arial" w:hAnsi="Arial" w:cs="Arial"/>
          <w:color w:val="000000"/>
          <w:highlight w:val="none"/>
        </w:rPr>
        <w:t>18. 保险</w:t>
      </w:r>
      <w:bookmarkEnd w:id="1381"/>
      <w:bookmarkEnd w:id="1382"/>
      <w:bookmarkEnd w:id="1383"/>
      <w:bookmarkEnd w:id="1384"/>
      <w:bookmarkEnd w:id="1385"/>
      <w:bookmarkEnd w:id="1386"/>
      <w:bookmarkEnd w:id="1387"/>
      <w:bookmarkEnd w:id="1388"/>
      <w:bookmarkEnd w:id="1389"/>
      <w:bookmarkEnd w:id="1390"/>
    </w:p>
    <w:bookmarkEnd w:id="1338"/>
    <w:p w14:paraId="586FD36C">
      <w:pPr>
        <w:pStyle w:val="4"/>
        <w:pageBreakBefore w:val="0"/>
        <w:kinsoku/>
        <w:wordWrap/>
        <w:overflowPunct/>
        <w:topLinePunct w:val="0"/>
        <w:bidi w:val="0"/>
        <w:spacing w:line="440" w:lineRule="exact"/>
        <w:rPr>
          <w:rFonts w:ascii="Arial" w:hAnsi="Arial" w:cs="Arial"/>
          <w:color w:val="000000"/>
          <w:highlight w:val="none"/>
        </w:rPr>
      </w:pPr>
      <w:bookmarkStart w:id="1391" w:name="_Toc373478420"/>
      <w:bookmarkStart w:id="1392" w:name="_Toc78449862"/>
      <w:bookmarkStart w:id="1393" w:name="_Toc389065338"/>
      <w:bookmarkStart w:id="1394" w:name="_Toc1446953302"/>
      <w:bookmarkStart w:id="1395" w:name="_Toc373227773"/>
      <w:bookmarkStart w:id="1396" w:name="_Toc2075285517"/>
      <w:bookmarkStart w:id="1397" w:name="_Toc407135276"/>
      <w:r>
        <w:rPr>
          <w:rFonts w:ascii="Arial" w:hAnsi="Arial" w:cs="Arial"/>
          <w:color w:val="000000"/>
          <w:highlight w:val="none"/>
        </w:rPr>
        <w:t>18.1 工程保险</w:t>
      </w:r>
      <w:bookmarkEnd w:id="1391"/>
      <w:bookmarkEnd w:id="1392"/>
      <w:bookmarkEnd w:id="1393"/>
      <w:bookmarkEnd w:id="1394"/>
      <w:bookmarkEnd w:id="1395"/>
      <w:bookmarkEnd w:id="1396"/>
      <w:bookmarkEnd w:id="1397"/>
    </w:p>
    <w:p w14:paraId="6D2A8D01">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关于工程保险的特别约定：</w:t>
      </w:r>
      <w:r>
        <w:rPr>
          <w:rFonts w:ascii="Arial" w:hAnsi="Arial" w:cs="Arial"/>
          <w:color w:val="000000"/>
          <w:kern w:val="0"/>
          <w:highlight w:val="none"/>
          <w:u w:val="single"/>
        </w:rPr>
        <w:t xml:space="preserve">  </w:t>
      </w:r>
      <w:r>
        <w:rPr>
          <w:rFonts w:ascii="Arial" w:hAnsi="Arial" w:cs="Arial"/>
          <w:color w:val="000000"/>
          <w:highlight w:val="none"/>
          <w:u w:val="single"/>
        </w:rPr>
        <w:t>按通用条款执行，无特殊约定</w:t>
      </w:r>
      <w:r>
        <w:rPr>
          <w:rFonts w:ascii="Arial" w:hAnsi="Arial" w:cs="Arial"/>
          <w:color w:val="000000"/>
          <w:kern w:val="0"/>
          <w:highlight w:val="none"/>
          <w:u w:val="single"/>
        </w:rPr>
        <w:t xml:space="preserve"> </w:t>
      </w:r>
      <w:r>
        <w:rPr>
          <w:rFonts w:ascii="Arial" w:hAnsi="Arial" w:cs="Arial"/>
          <w:color w:val="000000"/>
          <w:kern w:val="0"/>
          <w:highlight w:val="none"/>
        </w:rPr>
        <w:t>。</w:t>
      </w:r>
    </w:p>
    <w:p w14:paraId="334A10D1">
      <w:pPr>
        <w:pStyle w:val="4"/>
        <w:pageBreakBefore w:val="0"/>
        <w:kinsoku/>
        <w:wordWrap/>
        <w:overflowPunct/>
        <w:topLinePunct w:val="0"/>
        <w:bidi w:val="0"/>
        <w:spacing w:line="440" w:lineRule="exact"/>
        <w:rPr>
          <w:rFonts w:ascii="Arial" w:hAnsi="Arial" w:cs="Arial"/>
          <w:color w:val="000000"/>
          <w:highlight w:val="none"/>
        </w:rPr>
      </w:pPr>
      <w:bookmarkStart w:id="1398" w:name="_Toc389065339"/>
      <w:bookmarkStart w:id="1399" w:name="_Toc373478421"/>
      <w:bookmarkStart w:id="1400" w:name="_Toc2001387503"/>
      <w:bookmarkStart w:id="1401" w:name="_Toc454766369"/>
      <w:bookmarkStart w:id="1402" w:name="_Toc407135277"/>
      <w:bookmarkStart w:id="1403" w:name="_Toc78449863"/>
      <w:bookmarkStart w:id="1404" w:name="_Toc373227774"/>
      <w:r>
        <w:rPr>
          <w:rFonts w:ascii="Arial" w:hAnsi="Arial" w:cs="Arial"/>
          <w:color w:val="000000"/>
          <w:highlight w:val="none"/>
        </w:rPr>
        <w:t>18.3 其他保险</w:t>
      </w:r>
      <w:bookmarkEnd w:id="1398"/>
      <w:bookmarkEnd w:id="1399"/>
      <w:bookmarkEnd w:id="1400"/>
      <w:bookmarkEnd w:id="1401"/>
      <w:bookmarkEnd w:id="1402"/>
      <w:bookmarkEnd w:id="1403"/>
      <w:bookmarkEnd w:id="1404"/>
    </w:p>
    <w:p w14:paraId="657F8134">
      <w:pPr>
        <w:pageBreakBefore w:val="0"/>
        <w:kinsoku/>
        <w:wordWrap/>
        <w:overflowPunct/>
        <w:topLinePunct w:val="0"/>
        <w:bidi w:val="0"/>
        <w:spacing w:line="440" w:lineRule="exact"/>
        <w:ind w:firstLine="420" w:firstLineChars="200"/>
        <w:jc w:val="left"/>
        <w:rPr>
          <w:rFonts w:ascii="Arial" w:hAnsi="Arial" w:cs="Arial"/>
          <w:color w:val="000000"/>
          <w:kern w:val="0"/>
          <w:highlight w:val="none"/>
        </w:rPr>
      </w:pPr>
      <w:r>
        <w:rPr>
          <w:rFonts w:ascii="Arial" w:hAnsi="Arial" w:cs="Arial"/>
          <w:color w:val="000000"/>
          <w:highlight w:val="none"/>
        </w:rPr>
        <w:t>关于其他保险的约定：</w:t>
      </w:r>
      <w:r>
        <w:rPr>
          <w:rFonts w:ascii="Arial" w:hAnsi="Arial" w:cs="Arial"/>
          <w:color w:val="000000"/>
          <w:highlight w:val="none"/>
          <w:u w:val="single"/>
        </w:rPr>
        <w:t xml:space="preserve">  按通用条款执行，无特殊约定  </w:t>
      </w:r>
      <w:r>
        <w:rPr>
          <w:rFonts w:ascii="Arial" w:hAnsi="Arial" w:cs="Arial"/>
          <w:color w:val="000000"/>
          <w:highlight w:val="none"/>
        </w:rPr>
        <w:t>。</w:t>
      </w:r>
    </w:p>
    <w:p w14:paraId="4A1CEE36">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承包人是否应为其施工设备等办理财产保险：</w:t>
      </w:r>
      <w:r>
        <w:rPr>
          <w:rFonts w:ascii="Arial" w:hAnsi="Arial" w:cs="Arial"/>
          <w:color w:val="000000"/>
          <w:highlight w:val="none"/>
          <w:u w:val="single"/>
        </w:rPr>
        <w:t xml:space="preserve">     自行处理   </w:t>
      </w:r>
      <w:r>
        <w:rPr>
          <w:rFonts w:ascii="Arial" w:hAnsi="Arial" w:cs="Arial"/>
          <w:color w:val="000000"/>
          <w:highlight w:val="none"/>
        </w:rPr>
        <w:t>。</w:t>
      </w:r>
    </w:p>
    <w:p w14:paraId="6232903A">
      <w:pPr>
        <w:pStyle w:val="4"/>
        <w:pageBreakBefore w:val="0"/>
        <w:kinsoku/>
        <w:wordWrap/>
        <w:overflowPunct/>
        <w:topLinePunct w:val="0"/>
        <w:bidi w:val="0"/>
        <w:spacing w:line="440" w:lineRule="exact"/>
        <w:rPr>
          <w:rFonts w:ascii="Arial" w:hAnsi="Arial" w:cs="Arial"/>
          <w:color w:val="000000"/>
          <w:highlight w:val="none"/>
        </w:rPr>
      </w:pPr>
      <w:bookmarkStart w:id="1405" w:name="_Toc2102614655"/>
      <w:bookmarkStart w:id="1406" w:name="_Toc78449864"/>
      <w:bookmarkStart w:id="1407" w:name="_Toc407135278"/>
      <w:bookmarkStart w:id="1408" w:name="_Toc373227775"/>
      <w:bookmarkStart w:id="1409" w:name="_Toc373478422"/>
      <w:bookmarkStart w:id="1410" w:name="_Toc389065340"/>
      <w:bookmarkStart w:id="1411" w:name="_Toc1114527236"/>
      <w:r>
        <w:rPr>
          <w:rFonts w:ascii="Arial" w:hAnsi="Arial" w:cs="Arial"/>
          <w:color w:val="000000"/>
          <w:highlight w:val="none"/>
        </w:rPr>
        <w:t>18.7 通知义务</w:t>
      </w:r>
      <w:bookmarkEnd w:id="1405"/>
      <w:bookmarkEnd w:id="1406"/>
      <w:bookmarkEnd w:id="1407"/>
      <w:bookmarkEnd w:id="1408"/>
      <w:bookmarkEnd w:id="1409"/>
      <w:bookmarkEnd w:id="1410"/>
      <w:bookmarkEnd w:id="1411"/>
    </w:p>
    <w:p w14:paraId="69F0577C">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kern w:val="0"/>
          <w:highlight w:val="none"/>
        </w:rPr>
        <w:t>关于变更保险合同时的通知义务的约定：</w:t>
      </w:r>
      <w:r>
        <w:rPr>
          <w:rFonts w:ascii="Arial" w:hAnsi="Arial" w:cs="Arial"/>
          <w:color w:val="000000"/>
          <w:highlight w:val="none"/>
          <w:u w:val="single"/>
        </w:rPr>
        <w:t xml:space="preserve">  按通用条款执行</w:t>
      </w:r>
      <w:r>
        <w:rPr>
          <w:rFonts w:ascii="Arial" w:hAnsi="Arial" w:cs="Arial"/>
          <w:color w:val="000000"/>
          <w:highlight w:val="none"/>
        </w:rPr>
        <w:t>。</w:t>
      </w:r>
    </w:p>
    <w:bookmarkEnd w:id="1280"/>
    <w:bookmarkEnd w:id="1281"/>
    <w:bookmarkEnd w:id="1282"/>
    <w:bookmarkEnd w:id="1283"/>
    <w:bookmarkEnd w:id="1284"/>
    <w:bookmarkEnd w:id="1285"/>
    <w:bookmarkEnd w:id="1286"/>
    <w:bookmarkEnd w:id="1287"/>
    <w:bookmarkEnd w:id="1288"/>
    <w:bookmarkEnd w:id="1289"/>
    <w:bookmarkEnd w:id="1290"/>
    <w:bookmarkEnd w:id="1291"/>
    <w:p w14:paraId="6014F381">
      <w:pPr>
        <w:pStyle w:val="3"/>
        <w:pageBreakBefore w:val="0"/>
        <w:kinsoku/>
        <w:wordWrap/>
        <w:overflowPunct/>
        <w:topLinePunct w:val="0"/>
        <w:bidi w:val="0"/>
        <w:spacing w:line="440" w:lineRule="exact"/>
        <w:rPr>
          <w:rFonts w:ascii="Arial" w:hAnsi="Arial" w:cs="Arial"/>
          <w:color w:val="000000"/>
          <w:highlight w:val="none"/>
        </w:rPr>
      </w:pPr>
      <w:bookmarkStart w:id="1412" w:name="_Toc389065341"/>
      <w:bookmarkStart w:id="1413" w:name="_Toc373227776"/>
      <w:bookmarkStart w:id="1414" w:name="_Toc351203651"/>
      <w:bookmarkStart w:id="1415" w:name="_Toc1959910599"/>
      <w:bookmarkStart w:id="1416" w:name="_Toc1430568476"/>
      <w:bookmarkStart w:id="1417" w:name="_Toc373478423"/>
      <w:bookmarkStart w:id="1418" w:name="_Toc78449865"/>
      <w:bookmarkStart w:id="1419" w:name="_Toc407135279"/>
      <w:bookmarkStart w:id="1420" w:name="_Toc25703"/>
      <w:bookmarkStart w:id="1421" w:name="_Toc11168"/>
      <w:r>
        <w:rPr>
          <w:rFonts w:ascii="Arial" w:hAnsi="Arial" w:cs="Arial"/>
          <w:color w:val="000000"/>
          <w:highlight w:val="none"/>
        </w:rPr>
        <w:t>20. 争议解决</w:t>
      </w:r>
      <w:bookmarkEnd w:id="1412"/>
      <w:bookmarkEnd w:id="1413"/>
      <w:bookmarkEnd w:id="1414"/>
      <w:bookmarkEnd w:id="1415"/>
      <w:bookmarkEnd w:id="1416"/>
      <w:bookmarkEnd w:id="1417"/>
      <w:bookmarkEnd w:id="1418"/>
      <w:bookmarkEnd w:id="1419"/>
      <w:bookmarkEnd w:id="1420"/>
      <w:bookmarkEnd w:id="1421"/>
    </w:p>
    <w:bookmarkEnd w:id="1292"/>
    <w:bookmarkEnd w:id="1293"/>
    <w:p w14:paraId="13D57A4F">
      <w:pPr>
        <w:pStyle w:val="4"/>
        <w:pageBreakBefore w:val="0"/>
        <w:kinsoku/>
        <w:wordWrap/>
        <w:overflowPunct/>
        <w:topLinePunct w:val="0"/>
        <w:bidi w:val="0"/>
        <w:spacing w:line="440" w:lineRule="exact"/>
        <w:rPr>
          <w:rFonts w:ascii="Arial" w:hAnsi="Arial" w:cs="Arial"/>
          <w:color w:val="000000"/>
          <w:highlight w:val="none"/>
        </w:rPr>
      </w:pPr>
      <w:bookmarkStart w:id="1422" w:name="_Toc2138124043"/>
      <w:bookmarkStart w:id="1423" w:name="_Toc1645489822"/>
      <w:bookmarkStart w:id="1424" w:name="_Toc373478424"/>
      <w:bookmarkStart w:id="1425" w:name="_Toc389065342"/>
      <w:bookmarkStart w:id="1426" w:name="_Toc78449866"/>
      <w:bookmarkStart w:id="1427" w:name="_Toc373227777"/>
      <w:bookmarkStart w:id="1428" w:name="_Toc407135280"/>
      <w:r>
        <w:rPr>
          <w:rFonts w:ascii="Arial" w:hAnsi="Arial" w:cs="Arial"/>
          <w:color w:val="000000"/>
          <w:highlight w:val="none"/>
        </w:rPr>
        <w:t>20.3 争</w:t>
      </w:r>
      <w:bookmarkEnd w:id="1294"/>
      <w:r>
        <w:rPr>
          <w:rFonts w:ascii="Arial" w:hAnsi="Arial" w:cs="Arial"/>
          <w:color w:val="000000"/>
          <w:highlight w:val="none"/>
        </w:rPr>
        <w:t>议评审</w:t>
      </w:r>
      <w:bookmarkEnd w:id="1422"/>
      <w:bookmarkEnd w:id="1423"/>
      <w:bookmarkEnd w:id="1424"/>
      <w:bookmarkEnd w:id="1425"/>
      <w:bookmarkEnd w:id="1426"/>
      <w:bookmarkEnd w:id="1427"/>
      <w:bookmarkEnd w:id="1428"/>
    </w:p>
    <w:p w14:paraId="191FF43B">
      <w:pPr>
        <w:pageBreakBefore w:val="0"/>
        <w:kinsoku/>
        <w:wordWrap/>
        <w:overflowPunct/>
        <w:topLinePunct w:val="0"/>
        <w:bidi w:val="0"/>
        <w:spacing w:line="440" w:lineRule="exact"/>
        <w:ind w:left="149" w:leftChars="71" w:firstLine="315" w:firstLineChars="150"/>
        <w:jc w:val="left"/>
        <w:rPr>
          <w:rFonts w:ascii="Arial" w:hAnsi="Arial" w:cs="Arial"/>
          <w:color w:val="000000"/>
          <w:highlight w:val="none"/>
          <w:u w:val="single"/>
        </w:rPr>
      </w:pPr>
      <w:r>
        <w:rPr>
          <w:rFonts w:ascii="Arial" w:hAnsi="Arial" w:cs="Arial"/>
          <w:color w:val="000000"/>
          <w:highlight w:val="none"/>
        </w:rPr>
        <w:t>合同当事人是否同意将工程争议提交争议评审小组决定：</w:t>
      </w:r>
      <w:r>
        <w:rPr>
          <w:rFonts w:ascii="Arial" w:hAnsi="Arial" w:cs="Arial"/>
          <w:color w:val="000000"/>
          <w:highlight w:val="none"/>
          <w:u w:val="single"/>
        </w:rPr>
        <w:t xml:space="preserve">   不同意     </w:t>
      </w:r>
      <w:r>
        <w:rPr>
          <w:rFonts w:ascii="Arial" w:hAnsi="Arial" w:cs="Arial"/>
          <w:color w:val="000000"/>
          <w:highlight w:val="none"/>
        </w:rPr>
        <w:t>。</w:t>
      </w:r>
    </w:p>
    <w:p w14:paraId="18898109">
      <w:pPr>
        <w:pageBreakBefore w:val="0"/>
        <w:kinsoku/>
        <w:wordWrap/>
        <w:overflowPunct/>
        <w:topLinePunct w:val="0"/>
        <w:bidi w:val="0"/>
        <w:spacing w:line="440" w:lineRule="exact"/>
        <w:ind w:firstLine="420" w:firstLineChars="200"/>
        <w:jc w:val="left"/>
        <w:outlineLvl w:val="0"/>
        <w:rPr>
          <w:rFonts w:ascii="Arial" w:hAnsi="Arial" w:cs="Arial"/>
          <w:color w:val="000000"/>
          <w:highlight w:val="none"/>
        </w:rPr>
      </w:pPr>
      <w:bookmarkStart w:id="1429" w:name="_Toc22638"/>
      <w:bookmarkStart w:id="1430" w:name="_Toc27440"/>
      <w:r>
        <w:rPr>
          <w:rFonts w:ascii="Arial" w:hAnsi="Arial" w:cs="Arial"/>
          <w:color w:val="000000"/>
          <w:highlight w:val="none"/>
        </w:rPr>
        <w:t>20.3.1 争议评审小组的确定</w:t>
      </w:r>
      <w:bookmarkEnd w:id="1429"/>
      <w:bookmarkEnd w:id="1430"/>
    </w:p>
    <w:p w14:paraId="35F88351">
      <w:pPr>
        <w:pageBreakBefore w:val="0"/>
        <w:kinsoku/>
        <w:wordWrap/>
        <w:overflowPunct/>
        <w:topLinePunct w:val="0"/>
        <w:bidi w:val="0"/>
        <w:spacing w:line="440" w:lineRule="exact"/>
        <w:ind w:firstLine="420" w:firstLineChars="200"/>
        <w:jc w:val="left"/>
        <w:rPr>
          <w:rFonts w:ascii="Arial" w:hAnsi="Arial" w:cs="Arial"/>
          <w:color w:val="000000"/>
          <w:highlight w:val="none"/>
          <w:u w:val="single"/>
        </w:rPr>
      </w:pPr>
      <w:r>
        <w:rPr>
          <w:rFonts w:ascii="Arial" w:hAnsi="Arial" w:cs="Arial"/>
          <w:color w:val="000000"/>
          <w:highlight w:val="none"/>
        </w:rPr>
        <w:t>争议评审小组成员的确定：</w:t>
      </w:r>
      <w:r>
        <w:rPr>
          <w:rFonts w:ascii="Arial" w:hAnsi="Arial" w:cs="Arial"/>
          <w:color w:val="000000"/>
          <w:highlight w:val="none"/>
          <w:u w:val="single"/>
        </w:rPr>
        <w:t xml:space="preserve">                  /           </w:t>
      </w:r>
      <w:r>
        <w:rPr>
          <w:rFonts w:ascii="Arial" w:hAnsi="Arial" w:cs="Arial"/>
          <w:color w:val="000000"/>
          <w:highlight w:val="none"/>
        </w:rPr>
        <w:t>。</w:t>
      </w:r>
    </w:p>
    <w:p w14:paraId="68F6E412">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选定争议评审员的期限：</w:t>
      </w:r>
      <w:r>
        <w:rPr>
          <w:rFonts w:ascii="Arial" w:hAnsi="Arial" w:cs="Arial"/>
          <w:color w:val="000000"/>
          <w:highlight w:val="none"/>
          <w:u w:val="single"/>
        </w:rPr>
        <w:t xml:space="preserve">                    /           </w:t>
      </w:r>
      <w:r>
        <w:rPr>
          <w:rFonts w:ascii="Arial" w:hAnsi="Arial" w:cs="Arial"/>
          <w:color w:val="000000"/>
          <w:highlight w:val="none"/>
        </w:rPr>
        <w:t>。</w:t>
      </w:r>
    </w:p>
    <w:p w14:paraId="53390489">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争议评审小组成员的报酬承担方式：</w:t>
      </w:r>
      <w:r>
        <w:rPr>
          <w:rFonts w:ascii="Arial" w:hAnsi="Arial" w:cs="Arial"/>
          <w:color w:val="000000"/>
          <w:highlight w:val="none"/>
          <w:u w:val="single"/>
        </w:rPr>
        <w:t xml:space="preserve">        /             </w:t>
      </w:r>
      <w:r>
        <w:rPr>
          <w:rFonts w:ascii="Arial" w:hAnsi="Arial" w:cs="Arial"/>
          <w:color w:val="000000"/>
          <w:highlight w:val="none"/>
        </w:rPr>
        <w:t>。</w:t>
      </w:r>
    </w:p>
    <w:p w14:paraId="3ADB5F36">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其他事项的约定：</w:t>
      </w:r>
      <w:r>
        <w:rPr>
          <w:rFonts w:ascii="Arial" w:hAnsi="Arial" w:cs="Arial"/>
          <w:color w:val="000000"/>
          <w:highlight w:val="none"/>
          <w:u w:val="single"/>
        </w:rPr>
        <w:t xml:space="preserve">                     /                </w:t>
      </w:r>
      <w:r>
        <w:rPr>
          <w:rFonts w:ascii="Arial" w:hAnsi="Arial" w:cs="Arial"/>
          <w:color w:val="000000"/>
          <w:highlight w:val="none"/>
        </w:rPr>
        <w:t>。</w:t>
      </w:r>
    </w:p>
    <w:p w14:paraId="0EDA23F6">
      <w:pPr>
        <w:pageBreakBefore w:val="0"/>
        <w:kinsoku/>
        <w:wordWrap/>
        <w:overflowPunct/>
        <w:topLinePunct w:val="0"/>
        <w:autoSpaceDE w:val="0"/>
        <w:autoSpaceDN w:val="0"/>
        <w:bidi w:val="0"/>
        <w:adjustRightInd w:val="0"/>
        <w:spacing w:line="440" w:lineRule="exact"/>
        <w:ind w:firstLine="420" w:firstLineChars="200"/>
        <w:jc w:val="left"/>
        <w:rPr>
          <w:rFonts w:ascii="Arial" w:hAnsi="Arial" w:cs="Arial"/>
          <w:color w:val="000000"/>
          <w:kern w:val="0"/>
          <w:highlight w:val="none"/>
        </w:rPr>
      </w:pPr>
      <w:r>
        <w:rPr>
          <w:rFonts w:ascii="Arial" w:hAnsi="Arial" w:cs="Arial"/>
          <w:color w:val="000000"/>
          <w:kern w:val="0"/>
          <w:highlight w:val="none"/>
        </w:rPr>
        <w:t>20.3.2 争议评审小组的决定</w:t>
      </w:r>
    </w:p>
    <w:p w14:paraId="314D38DE">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合同当事人关于本项的约定：</w:t>
      </w:r>
      <w:r>
        <w:rPr>
          <w:rFonts w:ascii="Arial" w:hAnsi="Arial" w:cs="Arial"/>
          <w:color w:val="000000"/>
          <w:highlight w:val="none"/>
          <w:u w:val="single"/>
        </w:rPr>
        <w:t xml:space="preserve">         /                  </w:t>
      </w:r>
      <w:r>
        <w:rPr>
          <w:rFonts w:ascii="Arial" w:hAnsi="Arial" w:cs="Arial"/>
          <w:color w:val="000000"/>
          <w:highlight w:val="none"/>
        </w:rPr>
        <w:t>。</w:t>
      </w:r>
    </w:p>
    <w:p w14:paraId="65683BBE">
      <w:pPr>
        <w:pStyle w:val="4"/>
        <w:pageBreakBefore w:val="0"/>
        <w:kinsoku/>
        <w:wordWrap/>
        <w:overflowPunct/>
        <w:topLinePunct w:val="0"/>
        <w:bidi w:val="0"/>
        <w:spacing w:line="440" w:lineRule="exact"/>
        <w:rPr>
          <w:rFonts w:ascii="Arial" w:hAnsi="Arial" w:cs="Arial"/>
          <w:color w:val="000000"/>
          <w:highlight w:val="none"/>
        </w:rPr>
      </w:pPr>
      <w:bookmarkStart w:id="1431" w:name="_Toc1456517022"/>
      <w:bookmarkStart w:id="1432" w:name="_Toc373227778"/>
      <w:bookmarkStart w:id="1433" w:name="_Toc78449867"/>
      <w:bookmarkStart w:id="1434" w:name="_Toc373478425"/>
      <w:bookmarkStart w:id="1435" w:name="_Toc389065343"/>
      <w:bookmarkStart w:id="1436" w:name="_Toc1156795721"/>
      <w:bookmarkStart w:id="1437" w:name="_Toc407135281"/>
      <w:r>
        <w:rPr>
          <w:rFonts w:ascii="Arial" w:hAnsi="Arial" w:cs="Arial"/>
          <w:color w:val="000000"/>
          <w:highlight w:val="none"/>
        </w:rPr>
        <w:t>20.4 仲裁或诉讼</w:t>
      </w:r>
      <w:bookmarkEnd w:id="1295"/>
      <w:bookmarkEnd w:id="1431"/>
      <w:bookmarkEnd w:id="1432"/>
      <w:bookmarkEnd w:id="1433"/>
      <w:bookmarkEnd w:id="1434"/>
      <w:bookmarkEnd w:id="1435"/>
      <w:bookmarkEnd w:id="1436"/>
      <w:bookmarkEnd w:id="1437"/>
    </w:p>
    <w:p w14:paraId="1445B390">
      <w:pPr>
        <w:pageBreakBefore w:val="0"/>
        <w:kinsoku/>
        <w:wordWrap/>
        <w:overflowPunct/>
        <w:topLinePunct w:val="0"/>
        <w:bidi w:val="0"/>
        <w:spacing w:line="440" w:lineRule="exact"/>
        <w:ind w:firstLine="420" w:firstLineChars="200"/>
        <w:rPr>
          <w:rFonts w:ascii="Arial" w:hAnsi="Arial" w:cs="Arial"/>
          <w:color w:val="000000"/>
          <w:highlight w:val="none"/>
        </w:rPr>
      </w:pPr>
      <w:r>
        <w:rPr>
          <w:rFonts w:ascii="Arial" w:hAnsi="Arial" w:cs="Arial"/>
          <w:color w:val="000000"/>
          <w:highlight w:val="none"/>
        </w:rPr>
        <w:t>因合同及合同有关事项发生的争议，按下列第</w:t>
      </w:r>
      <w:r>
        <w:rPr>
          <w:rFonts w:ascii="Arial" w:hAnsi="Arial" w:cs="Arial"/>
          <w:color w:val="000000"/>
          <w:highlight w:val="none"/>
          <w:u w:val="single"/>
        </w:rPr>
        <w:t xml:space="preserve"> （2） </w:t>
      </w:r>
      <w:r>
        <w:rPr>
          <w:rFonts w:ascii="Arial" w:hAnsi="Arial" w:cs="Arial"/>
          <w:color w:val="000000"/>
          <w:highlight w:val="none"/>
        </w:rPr>
        <w:t>种方式解决：</w:t>
      </w:r>
    </w:p>
    <w:p w14:paraId="22AF8B9B">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（1）提请</w:t>
      </w:r>
      <w:r>
        <w:rPr>
          <w:rFonts w:ascii="Arial" w:hAnsi="Arial" w:cs="Arial"/>
          <w:color w:val="000000"/>
          <w:highlight w:val="none"/>
          <w:u w:val="single"/>
        </w:rPr>
        <w:t xml:space="preserve">  /   </w:t>
      </w:r>
      <w:r>
        <w:rPr>
          <w:rFonts w:ascii="Arial" w:hAnsi="Arial" w:cs="Arial"/>
          <w:color w:val="000000"/>
          <w:highlight w:val="none"/>
        </w:rPr>
        <w:t>仲裁委员会按照该会仲裁规则进行仲裁，仲裁裁决是终局的，对合同双方均有约束力。</w:t>
      </w:r>
    </w:p>
    <w:p w14:paraId="32BA9697">
      <w:pPr>
        <w:pageBreakBefore w:val="0"/>
        <w:kinsoku/>
        <w:wordWrap/>
        <w:overflowPunct/>
        <w:topLinePunct w:val="0"/>
        <w:bidi w:val="0"/>
        <w:spacing w:line="440" w:lineRule="exact"/>
        <w:ind w:firstLine="420" w:firstLineChars="200"/>
        <w:jc w:val="left"/>
        <w:rPr>
          <w:rFonts w:ascii="Arial" w:hAnsi="Arial" w:cs="Arial"/>
          <w:color w:val="000000"/>
          <w:highlight w:val="none"/>
        </w:rPr>
      </w:pPr>
      <w:r>
        <w:rPr>
          <w:rFonts w:ascii="Arial" w:hAnsi="Arial" w:cs="Arial"/>
          <w:color w:val="000000"/>
          <w:highlight w:val="none"/>
        </w:rPr>
        <w:t>（2）向</w:t>
      </w:r>
      <w:r>
        <w:rPr>
          <w:rFonts w:ascii="Arial" w:hAnsi="Arial" w:cs="Arial"/>
          <w:color w:val="000000"/>
          <w:highlight w:val="none"/>
          <w:u w:val="single"/>
        </w:rPr>
        <w:t xml:space="preserve"> </w:t>
      </w:r>
      <w:r>
        <w:rPr>
          <w:rFonts w:hint="eastAsia" w:ascii="Arial" w:hAnsi="Arial" w:cs="Arial"/>
          <w:color w:val="000000"/>
          <w:highlight w:val="none"/>
          <w:u w:val="single"/>
          <w:lang w:val="en-US" w:eastAsia="zh-CN"/>
        </w:rPr>
        <w:t>兴安县</w:t>
      </w:r>
      <w:r>
        <w:rPr>
          <w:rFonts w:ascii="Arial" w:hAnsi="Arial" w:cs="Arial"/>
          <w:color w:val="000000"/>
          <w:highlight w:val="none"/>
          <w:u w:val="single"/>
        </w:rPr>
        <w:t xml:space="preserve">  </w:t>
      </w:r>
      <w:r>
        <w:rPr>
          <w:rFonts w:ascii="Arial" w:hAnsi="Arial" w:cs="Arial"/>
          <w:color w:val="000000"/>
          <w:highlight w:val="none"/>
        </w:rPr>
        <w:t>人民法院起诉。</w:t>
      </w:r>
      <w:bookmarkEnd w:id="1296"/>
      <w:bookmarkEnd w:id="1297"/>
      <w:bookmarkEnd w:id="1298"/>
      <w:bookmarkEnd w:id="1299"/>
      <w:bookmarkEnd w:id="1300"/>
      <w:bookmarkEnd w:id="1301"/>
    </w:p>
    <w:p w14:paraId="75992333">
      <w:pPr>
        <w:pStyle w:val="19"/>
        <w:pageBreakBefore w:val="0"/>
        <w:kinsoku/>
        <w:wordWrap/>
        <w:overflowPunct/>
        <w:topLinePunct w:val="0"/>
        <w:bidi w:val="0"/>
        <w:spacing w:line="440" w:lineRule="exact"/>
        <w:jc w:val="left"/>
        <w:rPr>
          <w:rFonts w:ascii="Arial" w:hAnsi="Arial" w:cs="Arial"/>
          <w:b/>
          <w:bCs/>
          <w:color w:val="000000"/>
          <w:sz w:val="32"/>
          <w:szCs w:val="32"/>
          <w:highlight w:val="none"/>
          <w:lang w:val="zh-CN"/>
        </w:rPr>
      </w:pPr>
      <w:r>
        <w:rPr>
          <w:rFonts w:ascii="Arial" w:hAnsi="Arial" w:cs="Arial"/>
          <w:b/>
          <w:bCs/>
          <w:color w:val="000000"/>
          <w:sz w:val="32"/>
          <w:szCs w:val="32"/>
          <w:highlight w:val="none"/>
          <w:lang w:val="zh-CN"/>
        </w:rPr>
        <w:t>21.补充条款</w:t>
      </w:r>
    </w:p>
    <w:p w14:paraId="5ECAFFF7">
      <w:pPr>
        <w:pStyle w:val="19"/>
        <w:pageBreakBefore w:val="0"/>
        <w:kinsoku/>
        <w:wordWrap/>
        <w:overflowPunct/>
        <w:topLinePunct w:val="0"/>
        <w:bidi w:val="0"/>
        <w:adjustRightInd w:val="0"/>
        <w:spacing w:line="440" w:lineRule="exact"/>
        <w:ind w:firstLine="420" w:firstLineChars="200"/>
        <w:jc w:val="left"/>
        <w:textAlignment w:val="baseline"/>
        <w:rPr>
          <w:rFonts w:ascii="Arial" w:hAnsi="Arial" w:cs="Arial"/>
          <w:color w:val="000000"/>
          <w:szCs w:val="21"/>
          <w:highlight w:val="none"/>
        </w:rPr>
      </w:pPr>
      <w:r>
        <w:rPr>
          <w:rFonts w:ascii="Arial" w:hAnsi="Arial" w:cs="Arial"/>
          <w:color w:val="000000"/>
          <w:szCs w:val="21"/>
          <w:highlight w:val="none"/>
        </w:rPr>
        <w:t xml:space="preserve">21.1若承包人未按时向农民工支付工资而给发包人工程进度造成影响的，则发包人有权直接从承包人工程进度款中代扣支付给农民工。           </w:t>
      </w:r>
    </w:p>
    <w:p w14:paraId="625DE4A2">
      <w:pPr>
        <w:pStyle w:val="19"/>
        <w:pageBreakBefore w:val="0"/>
        <w:kinsoku/>
        <w:wordWrap/>
        <w:overflowPunct/>
        <w:topLinePunct w:val="0"/>
        <w:bidi w:val="0"/>
        <w:adjustRightInd w:val="0"/>
        <w:spacing w:line="440" w:lineRule="exact"/>
        <w:ind w:firstLine="420" w:firstLineChars="200"/>
        <w:jc w:val="left"/>
        <w:textAlignment w:val="baseline"/>
        <w:rPr>
          <w:rFonts w:ascii="Arial" w:hAnsi="Arial" w:cs="Arial"/>
          <w:color w:val="000000"/>
          <w:szCs w:val="21"/>
          <w:highlight w:val="none"/>
        </w:rPr>
      </w:pPr>
      <w:r>
        <w:rPr>
          <w:rFonts w:ascii="Arial" w:hAnsi="Arial" w:cs="Arial"/>
          <w:color w:val="000000"/>
          <w:szCs w:val="21"/>
          <w:highlight w:val="none"/>
        </w:rPr>
        <w:t>21.1.1农民工工资按市建规[2009]50号文件执行，中标单位应按时支付农民工工资，发包人支付到合同价款的70%时，承包人应全部支付完农民工工资，之后如有农民工到发包方单位及政府相关部门反映工资拖欠问题并经核实后视为承包人违约，每发生一次扣减最终结算价的</w:t>
      </w:r>
      <w:r>
        <w:rPr>
          <w:rFonts w:hint="eastAsia" w:ascii="Arial" w:hAnsi="Arial" w:cs="Arial"/>
          <w:color w:val="000000"/>
          <w:szCs w:val="21"/>
          <w:highlight w:val="none"/>
        </w:rPr>
        <w:t>0.</w:t>
      </w:r>
      <w:r>
        <w:rPr>
          <w:rFonts w:ascii="Arial" w:hAnsi="Arial" w:cs="Arial"/>
          <w:color w:val="000000"/>
          <w:szCs w:val="21"/>
          <w:highlight w:val="none"/>
        </w:rPr>
        <w:t>1%作为违约金，违约金发包方可从应向承包方支付的款项中扣除。</w:t>
      </w:r>
    </w:p>
    <w:p w14:paraId="05AF04B7">
      <w:pPr>
        <w:pageBreakBefore w:val="0"/>
        <w:kinsoku/>
        <w:wordWrap/>
        <w:overflowPunct/>
        <w:topLinePunct w:val="0"/>
        <w:bidi w:val="0"/>
        <w:spacing w:line="440" w:lineRule="exact"/>
        <w:jc w:val="left"/>
        <w:rPr>
          <w:rFonts w:ascii="Arial" w:hAnsi="Arial" w:cs="Arial"/>
          <w:b/>
          <w:bCs/>
          <w:color w:val="000000"/>
          <w:sz w:val="28"/>
          <w:szCs w:val="28"/>
          <w:highlight w:val="none"/>
        </w:rPr>
      </w:pPr>
      <w:bookmarkStart w:id="1438" w:name="_Toc351203652"/>
      <w:r>
        <w:rPr>
          <w:rFonts w:ascii="Arial" w:hAnsi="Arial" w:cs="Arial"/>
          <w:b/>
          <w:bCs/>
          <w:color w:val="000000"/>
          <w:sz w:val="28"/>
          <w:szCs w:val="28"/>
          <w:highlight w:val="none"/>
        </w:rPr>
        <w:t>附件</w:t>
      </w:r>
      <w:bookmarkEnd w:id="1438"/>
    </w:p>
    <w:p w14:paraId="31509C90">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附件1：承包人承揽工程项目一览表</w:t>
      </w:r>
    </w:p>
    <w:p w14:paraId="41BDEFD0">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附件2：工程质量保修书</w:t>
      </w:r>
    </w:p>
    <w:p w14:paraId="64B07FFE">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附件3：主要建设工程文件目录</w:t>
      </w:r>
    </w:p>
    <w:p w14:paraId="25801BD3">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附件4：承包人用于本工程施工的机械设备表</w:t>
      </w:r>
    </w:p>
    <w:p w14:paraId="2A5535B5">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附件5：承包人主要施工管理人员表</w:t>
      </w:r>
    </w:p>
    <w:p w14:paraId="5437A8D5">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附件6：分包人主要施工管理人员表</w:t>
      </w:r>
    </w:p>
    <w:p w14:paraId="4677C9FE">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附件7：履约担保格式（独立保函、非独立保函）</w:t>
      </w:r>
    </w:p>
    <w:p w14:paraId="485531CE">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附件8：预付款担保格式（独立保函、非独立保函）</w:t>
      </w:r>
    </w:p>
    <w:p w14:paraId="7EAF0FB7">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附件9：支付担保格式（独立保函、非独立保函）</w:t>
      </w:r>
    </w:p>
    <w:p w14:paraId="79720DD8">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附件10：预付款支付申请（核准）表</w:t>
      </w:r>
    </w:p>
    <w:p w14:paraId="3FCC3F17">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附件11：进度款支付申请（核准）表</w:t>
      </w:r>
    </w:p>
    <w:p w14:paraId="2AD397D3">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附件12：竣工结算款支付申请（核准）表</w:t>
      </w:r>
    </w:p>
    <w:p w14:paraId="4439AFA1">
      <w:pPr>
        <w:pageBreakBefore w:val="0"/>
        <w:kinsoku/>
        <w:wordWrap/>
        <w:overflowPunct/>
        <w:topLinePunct w:val="0"/>
        <w:bidi w:val="0"/>
        <w:spacing w:line="440" w:lineRule="exact"/>
        <w:jc w:val="left"/>
        <w:rPr>
          <w:rFonts w:ascii="Arial" w:hAnsi="Arial" w:cs="Arial"/>
          <w:color w:val="000000"/>
          <w:highlight w:val="none"/>
        </w:rPr>
      </w:pPr>
      <w:r>
        <w:rPr>
          <w:rFonts w:ascii="Arial" w:hAnsi="Arial" w:cs="Arial"/>
          <w:color w:val="000000"/>
          <w:highlight w:val="none"/>
        </w:rPr>
        <w:t>附件13：最终结算款支付申请（核准）表</w:t>
      </w:r>
    </w:p>
    <w:p w14:paraId="639D116A">
      <w:pPr>
        <w:pageBreakBefore w:val="0"/>
        <w:widowControl w:val="0"/>
        <w:kinsoku/>
        <w:wordWrap/>
        <w:overflowPunct/>
        <w:topLinePunct w:val="0"/>
        <w:bidi w:val="0"/>
        <w:snapToGrid/>
        <w:spacing w:line="440" w:lineRule="exact"/>
        <w:ind w:left="0" w:leftChars="0" w:right="0" w:rightChars="0"/>
        <w:jc w:val="left"/>
        <w:rPr>
          <w:rFonts w:hint="eastAsia" w:ascii="宋体" w:hAnsi="宋体" w:eastAsia="宋体" w:cs="宋体"/>
          <w:color w:val="000000"/>
          <w:sz w:val="21"/>
          <w:szCs w:val="21"/>
          <w:highlight w:val="none"/>
        </w:rPr>
      </w:pPr>
      <w:r>
        <w:rPr>
          <w:rFonts w:ascii="Arial" w:hAnsi="Arial" w:cs="Arial"/>
          <w:color w:val="000000"/>
          <w:highlight w:val="none"/>
        </w:rPr>
        <w:t>附件14：总价合同进度款支付分解表</w:t>
      </w:r>
    </w:p>
    <w:p w14:paraId="15F328E9">
      <w:pPr>
        <w:pStyle w:val="19"/>
        <w:rPr>
          <w:rFonts w:hint="eastAsia" w:ascii="宋体" w:hAnsi="宋体" w:eastAsia="宋体" w:cs="宋体"/>
          <w:color w:val="000000"/>
          <w:sz w:val="21"/>
          <w:szCs w:val="21"/>
          <w:highlight w:val="none"/>
          <w:lang w:val="en-US" w:eastAsia="zh-CN"/>
        </w:rPr>
      </w:pPr>
    </w:p>
    <w:p w14:paraId="497FB887">
      <w:pPr>
        <w:pStyle w:val="19"/>
        <w:rPr>
          <w:rFonts w:hint="default" w:ascii="宋体" w:hAnsi="宋体" w:eastAsia="宋体" w:cs="宋体"/>
          <w:color w:val="000000"/>
          <w:sz w:val="21"/>
          <w:szCs w:val="21"/>
          <w:highlight w:val="none"/>
          <w:lang w:val="en-US" w:eastAsia="zh-CN"/>
        </w:rPr>
        <w:sectPr>
          <w:headerReference r:id="rId14" w:type="first"/>
          <w:footerReference r:id="rId16" w:type="first"/>
          <w:headerReference r:id="rId13" w:type="default"/>
          <w:footerReference r:id="rId15" w:type="default"/>
          <w:pgSz w:w="11906" w:h="16838"/>
          <w:pgMar w:top="1418" w:right="1115" w:bottom="1418" w:left="1131" w:header="851" w:footer="992" w:gutter="0"/>
          <w:pgNumType w:fmt="decimal"/>
          <w:cols w:space="720" w:num="1"/>
          <w:titlePg/>
          <w:docGrid w:type="lines" w:linePitch="312" w:charSpace="0"/>
        </w:sectPr>
      </w:pPr>
    </w:p>
    <w:p w14:paraId="63448F53">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附件1：</w:t>
      </w:r>
    </w:p>
    <w:p w14:paraId="5122CB7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承包人承揽工程项目一览表</w:t>
      </w:r>
    </w:p>
    <w:tbl>
      <w:tblPr>
        <w:tblStyle w:val="52"/>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75383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55E60C2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0A1330E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41B39A8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505FADC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241C266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41F8985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709EE37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1DEBAB5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6D5BB67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08457E8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竣工日期</w:t>
            </w:r>
          </w:p>
        </w:tc>
      </w:tr>
      <w:tr w14:paraId="4F47E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50E7AE7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18866AD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42C2DC0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58BB2E1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64E3CB1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3E7CC02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1F6970D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19F6CA2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69B1AFD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6B9EE94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4D577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ACCC37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tcBorders>
              <w:top w:val="nil"/>
            </w:tcBorders>
            <w:noWrap w:val="0"/>
            <w:vAlign w:val="center"/>
          </w:tcPr>
          <w:p w14:paraId="03134D7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61494DF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7D7F42B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3EACEE2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tcBorders>
              <w:top w:val="nil"/>
            </w:tcBorders>
            <w:noWrap w:val="0"/>
            <w:vAlign w:val="center"/>
          </w:tcPr>
          <w:p w14:paraId="0788557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2F5F4F8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334B0F2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tcBorders>
              <w:top w:val="nil"/>
            </w:tcBorders>
            <w:noWrap w:val="0"/>
            <w:vAlign w:val="center"/>
          </w:tcPr>
          <w:p w14:paraId="2AD9905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07E2948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7DED1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0F9C95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tcBorders>
              <w:top w:val="nil"/>
            </w:tcBorders>
            <w:noWrap w:val="0"/>
            <w:vAlign w:val="center"/>
          </w:tcPr>
          <w:p w14:paraId="5E52121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026BD83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410B68A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0A7D0D0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tcBorders>
              <w:top w:val="nil"/>
            </w:tcBorders>
            <w:noWrap w:val="0"/>
            <w:vAlign w:val="center"/>
          </w:tcPr>
          <w:p w14:paraId="632A2A7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2D551F2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1D0F2ED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tcBorders>
              <w:top w:val="nil"/>
            </w:tcBorders>
            <w:noWrap w:val="0"/>
            <w:vAlign w:val="center"/>
          </w:tcPr>
          <w:p w14:paraId="2EFC37B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5A04F03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260DB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792B51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noWrap w:val="0"/>
            <w:vAlign w:val="center"/>
          </w:tcPr>
          <w:p w14:paraId="77C8837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noWrap w:val="0"/>
            <w:vAlign w:val="center"/>
          </w:tcPr>
          <w:p w14:paraId="2ACD8E0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noWrap w:val="0"/>
            <w:vAlign w:val="center"/>
          </w:tcPr>
          <w:p w14:paraId="1F6DAFA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29EE39A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noWrap w:val="0"/>
            <w:vAlign w:val="center"/>
          </w:tcPr>
          <w:p w14:paraId="6A8DAC3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noWrap w:val="0"/>
            <w:vAlign w:val="center"/>
          </w:tcPr>
          <w:p w14:paraId="076666B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noWrap w:val="0"/>
            <w:vAlign w:val="center"/>
          </w:tcPr>
          <w:p w14:paraId="6B72DA9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noWrap w:val="0"/>
            <w:vAlign w:val="center"/>
          </w:tcPr>
          <w:p w14:paraId="270F1B9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2804BA3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1527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28E855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tcBorders>
              <w:top w:val="nil"/>
            </w:tcBorders>
            <w:noWrap w:val="0"/>
            <w:vAlign w:val="center"/>
          </w:tcPr>
          <w:p w14:paraId="2EAD3E0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71AEE5D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7AD149D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35EA9C3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tcBorders>
              <w:top w:val="nil"/>
            </w:tcBorders>
            <w:noWrap w:val="0"/>
            <w:vAlign w:val="center"/>
          </w:tcPr>
          <w:p w14:paraId="6B5B09B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10A0A63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0A2CE63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tcBorders>
              <w:top w:val="nil"/>
            </w:tcBorders>
            <w:noWrap w:val="0"/>
            <w:vAlign w:val="center"/>
          </w:tcPr>
          <w:p w14:paraId="69E9802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19438A1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7737A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13E43F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noWrap w:val="0"/>
            <w:vAlign w:val="center"/>
          </w:tcPr>
          <w:p w14:paraId="5AFB56B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noWrap w:val="0"/>
            <w:vAlign w:val="center"/>
          </w:tcPr>
          <w:p w14:paraId="3472B1A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noWrap w:val="0"/>
            <w:vAlign w:val="center"/>
          </w:tcPr>
          <w:p w14:paraId="7B2A5CD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23992C8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noWrap w:val="0"/>
            <w:vAlign w:val="center"/>
          </w:tcPr>
          <w:p w14:paraId="51440CC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noWrap w:val="0"/>
            <w:vAlign w:val="center"/>
          </w:tcPr>
          <w:p w14:paraId="41E8941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noWrap w:val="0"/>
            <w:vAlign w:val="center"/>
          </w:tcPr>
          <w:p w14:paraId="4926AB8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noWrap w:val="0"/>
            <w:vAlign w:val="center"/>
          </w:tcPr>
          <w:p w14:paraId="61912CA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4642D5B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D40A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A81AA9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tcBorders>
              <w:top w:val="nil"/>
            </w:tcBorders>
            <w:noWrap w:val="0"/>
            <w:vAlign w:val="center"/>
          </w:tcPr>
          <w:p w14:paraId="0B097BB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21A68D5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4CC3AC0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507A556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tcBorders>
              <w:top w:val="nil"/>
            </w:tcBorders>
            <w:noWrap w:val="0"/>
            <w:vAlign w:val="center"/>
          </w:tcPr>
          <w:p w14:paraId="28101FC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33A8D91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24DD261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tcBorders>
              <w:top w:val="nil"/>
            </w:tcBorders>
            <w:noWrap w:val="0"/>
            <w:vAlign w:val="center"/>
          </w:tcPr>
          <w:p w14:paraId="0A51655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5D685CA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4856E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63D74A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tcBorders>
              <w:top w:val="nil"/>
            </w:tcBorders>
            <w:noWrap w:val="0"/>
            <w:vAlign w:val="center"/>
          </w:tcPr>
          <w:p w14:paraId="3BB9845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4FB6B89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5220FE1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320273D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tcBorders>
              <w:top w:val="nil"/>
            </w:tcBorders>
            <w:noWrap w:val="0"/>
            <w:vAlign w:val="center"/>
          </w:tcPr>
          <w:p w14:paraId="2BBEB3E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258184D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07AAE19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tcBorders>
              <w:top w:val="nil"/>
            </w:tcBorders>
            <w:noWrap w:val="0"/>
            <w:vAlign w:val="center"/>
          </w:tcPr>
          <w:p w14:paraId="3FA0413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049ACF1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1AA00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7FE7CF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noWrap w:val="0"/>
            <w:vAlign w:val="center"/>
          </w:tcPr>
          <w:p w14:paraId="1B6D4EC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noWrap w:val="0"/>
            <w:vAlign w:val="center"/>
          </w:tcPr>
          <w:p w14:paraId="2277A8D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noWrap w:val="0"/>
            <w:vAlign w:val="center"/>
          </w:tcPr>
          <w:p w14:paraId="778BB3B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363D440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noWrap w:val="0"/>
            <w:vAlign w:val="center"/>
          </w:tcPr>
          <w:p w14:paraId="34AFB10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noWrap w:val="0"/>
            <w:vAlign w:val="center"/>
          </w:tcPr>
          <w:p w14:paraId="3B284B6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noWrap w:val="0"/>
            <w:vAlign w:val="center"/>
          </w:tcPr>
          <w:p w14:paraId="2C502F0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noWrap w:val="0"/>
            <w:vAlign w:val="center"/>
          </w:tcPr>
          <w:p w14:paraId="305B2CE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4EF6535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6EEA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961053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tcBorders>
              <w:top w:val="nil"/>
            </w:tcBorders>
            <w:noWrap w:val="0"/>
            <w:vAlign w:val="center"/>
          </w:tcPr>
          <w:p w14:paraId="62796B7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162A7BC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5ECF879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157BDC4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tcBorders>
              <w:top w:val="nil"/>
            </w:tcBorders>
            <w:noWrap w:val="0"/>
            <w:vAlign w:val="center"/>
          </w:tcPr>
          <w:p w14:paraId="4EC550C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tcBorders>
              <w:top w:val="nil"/>
            </w:tcBorders>
            <w:noWrap w:val="0"/>
            <w:vAlign w:val="center"/>
          </w:tcPr>
          <w:p w14:paraId="3B14C23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tcBorders>
              <w:top w:val="nil"/>
            </w:tcBorders>
            <w:noWrap w:val="0"/>
            <w:vAlign w:val="center"/>
          </w:tcPr>
          <w:p w14:paraId="553CE58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tcBorders>
              <w:top w:val="nil"/>
            </w:tcBorders>
            <w:noWrap w:val="0"/>
            <w:vAlign w:val="center"/>
          </w:tcPr>
          <w:p w14:paraId="27645E9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31BBA97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296F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9704A4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843" w:type="dxa"/>
            <w:noWrap w:val="0"/>
            <w:vAlign w:val="center"/>
          </w:tcPr>
          <w:p w14:paraId="61D763F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noWrap w:val="0"/>
            <w:vAlign w:val="center"/>
          </w:tcPr>
          <w:p w14:paraId="3203159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noWrap w:val="0"/>
            <w:vAlign w:val="center"/>
          </w:tcPr>
          <w:p w14:paraId="10AD601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2D888E5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0" w:type="dxa"/>
            <w:noWrap w:val="0"/>
            <w:vAlign w:val="center"/>
          </w:tcPr>
          <w:p w14:paraId="145076D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2126" w:type="dxa"/>
            <w:noWrap w:val="0"/>
            <w:vAlign w:val="center"/>
          </w:tcPr>
          <w:p w14:paraId="751FBF9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7" w:type="dxa"/>
            <w:noWrap w:val="0"/>
            <w:vAlign w:val="center"/>
          </w:tcPr>
          <w:p w14:paraId="6BF2FBD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1" w:type="dxa"/>
            <w:noWrap w:val="0"/>
            <w:vAlign w:val="center"/>
          </w:tcPr>
          <w:p w14:paraId="6A8164C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75204EC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bl>
    <w:p w14:paraId="3458D8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000000"/>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712E87E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附件2：</w:t>
      </w:r>
    </w:p>
    <w:p w14:paraId="0ED830F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发包人供应材料设备一览表</w:t>
      </w:r>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5F6A9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52D06A9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5C26CBF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 xml:space="preserve">  材料、</w:t>
            </w:r>
          </w:p>
          <w:p w14:paraId="7FA366E0">
            <w:pPr>
              <w:pStyle w:val="19"/>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1C903AE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295C8D7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030FC20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11C48CA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24D6812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35791F6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319137E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7239C64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备注</w:t>
            </w:r>
          </w:p>
        </w:tc>
      </w:tr>
      <w:tr w14:paraId="279C5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57C66D3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5EAB6BA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0E88E5E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2676A0D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246082B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6B6552F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2403DD7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59B23EE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344B164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2070927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C21C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C2C851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tcBorders>
              <w:top w:val="nil"/>
            </w:tcBorders>
            <w:noWrap w:val="0"/>
            <w:vAlign w:val="center"/>
          </w:tcPr>
          <w:p w14:paraId="3FCC0C3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tcBorders>
              <w:top w:val="nil"/>
            </w:tcBorders>
            <w:noWrap w:val="0"/>
            <w:vAlign w:val="center"/>
          </w:tcPr>
          <w:p w14:paraId="10534EA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tcBorders>
              <w:top w:val="nil"/>
            </w:tcBorders>
            <w:noWrap w:val="0"/>
            <w:vAlign w:val="center"/>
          </w:tcPr>
          <w:p w14:paraId="084F75C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tcBorders>
              <w:top w:val="nil"/>
            </w:tcBorders>
            <w:noWrap w:val="0"/>
            <w:vAlign w:val="center"/>
          </w:tcPr>
          <w:p w14:paraId="50865BA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tcBorders>
              <w:top w:val="nil"/>
            </w:tcBorders>
            <w:noWrap w:val="0"/>
            <w:vAlign w:val="center"/>
          </w:tcPr>
          <w:p w14:paraId="03C2802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tcBorders>
              <w:top w:val="nil"/>
            </w:tcBorders>
            <w:noWrap w:val="0"/>
            <w:vAlign w:val="center"/>
          </w:tcPr>
          <w:p w14:paraId="20EB191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tcBorders>
              <w:top w:val="nil"/>
            </w:tcBorders>
            <w:noWrap w:val="0"/>
            <w:vAlign w:val="center"/>
          </w:tcPr>
          <w:p w14:paraId="37B805F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tcBorders>
              <w:top w:val="nil"/>
            </w:tcBorders>
            <w:noWrap w:val="0"/>
            <w:vAlign w:val="center"/>
          </w:tcPr>
          <w:p w14:paraId="161BEB6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tcBorders>
              <w:top w:val="nil"/>
            </w:tcBorders>
            <w:noWrap w:val="0"/>
            <w:vAlign w:val="center"/>
          </w:tcPr>
          <w:p w14:paraId="71E7684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41533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7D45D7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noWrap w:val="0"/>
            <w:vAlign w:val="center"/>
          </w:tcPr>
          <w:p w14:paraId="007AA9C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33B9D58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noWrap w:val="0"/>
            <w:vAlign w:val="center"/>
          </w:tcPr>
          <w:p w14:paraId="16A3CFA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noWrap w:val="0"/>
            <w:vAlign w:val="center"/>
          </w:tcPr>
          <w:p w14:paraId="757D934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noWrap w:val="0"/>
            <w:vAlign w:val="center"/>
          </w:tcPr>
          <w:p w14:paraId="77D4ECE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noWrap w:val="0"/>
            <w:vAlign w:val="center"/>
          </w:tcPr>
          <w:p w14:paraId="713AC28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noWrap w:val="0"/>
            <w:vAlign w:val="center"/>
          </w:tcPr>
          <w:p w14:paraId="3E2683A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noWrap w:val="0"/>
            <w:vAlign w:val="center"/>
          </w:tcPr>
          <w:p w14:paraId="2DF16FD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noWrap w:val="0"/>
            <w:vAlign w:val="center"/>
          </w:tcPr>
          <w:p w14:paraId="5DF090F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2ED81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542910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noWrap w:val="0"/>
            <w:vAlign w:val="center"/>
          </w:tcPr>
          <w:p w14:paraId="3885297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3594AD9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noWrap w:val="0"/>
            <w:vAlign w:val="center"/>
          </w:tcPr>
          <w:p w14:paraId="286992A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noWrap w:val="0"/>
            <w:vAlign w:val="center"/>
          </w:tcPr>
          <w:p w14:paraId="4430B1B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noWrap w:val="0"/>
            <w:vAlign w:val="center"/>
          </w:tcPr>
          <w:p w14:paraId="0FF5F56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noWrap w:val="0"/>
            <w:vAlign w:val="center"/>
          </w:tcPr>
          <w:p w14:paraId="65B2926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noWrap w:val="0"/>
            <w:vAlign w:val="center"/>
          </w:tcPr>
          <w:p w14:paraId="181A82C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noWrap w:val="0"/>
            <w:vAlign w:val="center"/>
          </w:tcPr>
          <w:p w14:paraId="0FFDAD5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noWrap w:val="0"/>
            <w:vAlign w:val="center"/>
          </w:tcPr>
          <w:p w14:paraId="301B385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84D5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C82926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noWrap w:val="0"/>
            <w:vAlign w:val="center"/>
          </w:tcPr>
          <w:p w14:paraId="2274CAE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52AFB5F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noWrap w:val="0"/>
            <w:vAlign w:val="center"/>
          </w:tcPr>
          <w:p w14:paraId="6941838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noWrap w:val="0"/>
            <w:vAlign w:val="center"/>
          </w:tcPr>
          <w:p w14:paraId="02518DE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noWrap w:val="0"/>
            <w:vAlign w:val="center"/>
          </w:tcPr>
          <w:p w14:paraId="26ACDCF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noWrap w:val="0"/>
            <w:vAlign w:val="center"/>
          </w:tcPr>
          <w:p w14:paraId="203A11E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noWrap w:val="0"/>
            <w:vAlign w:val="center"/>
          </w:tcPr>
          <w:p w14:paraId="1F3B2BE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noWrap w:val="0"/>
            <w:vAlign w:val="center"/>
          </w:tcPr>
          <w:p w14:paraId="4DB95A8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noWrap w:val="0"/>
            <w:vAlign w:val="center"/>
          </w:tcPr>
          <w:p w14:paraId="12FB9E8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508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0B2D7A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noWrap w:val="0"/>
            <w:vAlign w:val="center"/>
          </w:tcPr>
          <w:p w14:paraId="442F724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4358498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noWrap w:val="0"/>
            <w:vAlign w:val="center"/>
          </w:tcPr>
          <w:p w14:paraId="7ABBAED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noWrap w:val="0"/>
            <w:vAlign w:val="center"/>
          </w:tcPr>
          <w:p w14:paraId="47855DF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noWrap w:val="0"/>
            <w:vAlign w:val="center"/>
          </w:tcPr>
          <w:p w14:paraId="304E64E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noWrap w:val="0"/>
            <w:vAlign w:val="center"/>
          </w:tcPr>
          <w:p w14:paraId="29089A7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noWrap w:val="0"/>
            <w:vAlign w:val="center"/>
          </w:tcPr>
          <w:p w14:paraId="4435C4D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noWrap w:val="0"/>
            <w:vAlign w:val="center"/>
          </w:tcPr>
          <w:p w14:paraId="2E95430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noWrap w:val="0"/>
            <w:vAlign w:val="center"/>
          </w:tcPr>
          <w:p w14:paraId="056D738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5BBC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AC0B17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noWrap w:val="0"/>
            <w:vAlign w:val="center"/>
          </w:tcPr>
          <w:p w14:paraId="2B7B423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053B294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noWrap w:val="0"/>
            <w:vAlign w:val="center"/>
          </w:tcPr>
          <w:p w14:paraId="2F223B4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noWrap w:val="0"/>
            <w:vAlign w:val="center"/>
          </w:tcPr>
          <w:p w14:paraId="4766FFB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noWrap w:val="0"/>
            <w:vAlign w:val="center"/>
          </w:tcPr>
          <w:p w14:paraId="4BA79FA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noWrap w:val="0"/>
            <w:vAlign w:val="center"/>
          </w:tcPr>
          <w:p w14:paraId="5D062F7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noWrap w:val="0"/>
            <w:vAlign w:val="center"/>
          </w:tcPr>
          <w:p w14:paraId="1FD3423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noWrap w:val="0"/>
            <w:vAlign w:val="center"/>
          </w:tcPr>
          <w:p w14:paraId="665CCEF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noWrap w:val="0"/>
            <w:vAlign w:val="center"/>
          </w:tcPr>
          <w:p w14:paraId="7CD9548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5F45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E26C71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noWrap w:val="0"/>
            <w:vAlign w:val="center"/>
          </w:tcPr>
          <w:p w14:paraId="39BAE31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0A6382A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noWrap w:val="0"/>
            <w:vAlign w:val="center"/>
          </w:tcPr>
          <w:p w14:paraId="6422856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noWrap w:val="0"/>
            <w:vAlign w:val="center"/>
          </w:tcPr>
          <w:p w14:paraId="60693BB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noWrap w:val="0"/>
            <w:vAlign w:val="center"/>
          </w:tcPr>
          <w:p w14:paraId="69C38AB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noWrap w:val="0"/>
            <w:vAlign w:val="center"/>
          </w:tcPr>
          <w:p w14:paraId="61BE21A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noWrap w:val="0"/>
            <w:vAlign w:val="center"/>
          </w:tcPr>
          <w:p w14:paraId="4C3E7B4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noWrap w:val="0"/>
            <w:vAlign w:val="center"/>
          </w:tcPr>
          <w:p w14:paraId="49E9F51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noWrap w:val="0"/>
            <w:vAlign w:val="center"/>
          </w:tcPr>
          <w:p w14:paraId="360EFDD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D247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9E16A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3DE0044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6D466A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76281B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1349B20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581E10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17D9D0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48A8FB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5795AE4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21803B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r w14:paraId="6719D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37C949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99" w:type="dxa"/>
            <w:noWrap w:val="0"/>
            <w:vAlign w:val="center"/>
          </w:tcPr>
          <w:p w14:paraId="268AA3B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191A62F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20" w:type="dxa"/>
            <w:noWrap w:val="0"/>
            <w:vAlign w:val="center"/>
          </w:tcPr>
          <w:p w14:paraId="69A4806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90" w:type="dxa"/>
            <w:noWrap w:val="0"/>
            <w:vAlign w:val="center"/>
          </w:tcPr>
          <w:p w14:paraId="1470EC1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44" w:type="dxa"/>
            <w:noWrap w:val="0"/>
            <w:vAlign w:val="center"/>
          </w:tcPr>
          <w:p w14:paraId="4BA67A1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9" w:type="dxa"/>
            <w:noWrap w:val="0"/>
            <w:vAlign w:val="center"/>
          </w:tcPr>
          <w:p w14:paraId="6BBC2E5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16" w:type="dxa"/>
            <w:noWrap w:val="0"/>
            <w:vAlign w:val="center"/>
          </w:tcPr>
          <w:p w14:paraId="0504889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87" w:type="dxa"/>
            <w:noWrap w:val="0"/>
            <w:vAlign w:val="center"/>
          </w:tcPr>
          <w:p w14:paraId="5C0869B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783" w:type="dxa"/>
            <w:noWrap w:val="0"/>
            <w:vAlign w:val="center"/>
          </w:tcPr>
          <w:p w14:paraId="16ADB8D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47902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6747D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047D4D7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023A94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07C4CA8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0B214A6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1B95D5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158AB6C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79D8E8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060613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501D04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r w14:paraId="0F105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32332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51DE03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58A7E6B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14B062C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680F68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2695F28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6639B2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69DA417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6B5D1E3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4FDAC8B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r w14:paraId="67A20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B5C285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287C4A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7BC14C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645732E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5B549E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68DA499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2B1864C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05EC0D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3D99E4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11CB1AA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r w14:paraId="10BD0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9A4744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656EC0F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599D6B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111F87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6246406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492790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4225503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63CD0C0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21CD84B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64285C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r w14:paraId="6F7BF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B84E32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2C1CF2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6E3DB3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432F26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4825602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0A8D3FD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28484E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3216F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4627CC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7F8B704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r w14:paraId="6C113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563E0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3E60165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75DAA2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1B677E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1BDC9E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29BDD2C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6A95ABA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07CBB5C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20F07A1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1BF5281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r w14:paraId="4C024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F37B39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428CA1B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2A3922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2FD57F8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157249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6EC028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70278EA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75C2816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413B6C8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799E72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r w14:paraId="4B5F3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B0ED52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99" w:type="dxa"/>
            <w:noWrap w:val="0"/>
            <w:vAlign w:val="center"/>
          </w:tcPr>
          <w:p w14:paraId="62558F2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134" w:type="dxa"/>
            <w:noWrap w:val="0"/>
            <w:vAlign w:val="center"/>
          </w:tcPr>
          <w:p w14:paraId="150A5D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20" w:type="dxa"/>
            <w:noWrap w:val="0"/>
            <w:vAlign w:val="center"/>
          </w:tcPr>
          <w:p w14:paraId="7C314A9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690" w:type="dxa"/>
            <w:noWrap w:val="0"/>
            <w:vAlign w:val="center"/>
          </w:tcPr>
          <w:p w14:paraId="790566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044" w:type="dxa"/>
            <w:noWrap w:val="0"/>
            <w:vAlign w:val="center"/>
          </w:tcPr>
          <w:p w14:paraId="044353F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9" w:type="dxa"/>
            <w:noWrap w:val="0"/>
            <w:vAlign w:val="center"/>
          </w:tcPr>
          <w:p w14:paraId="6F50A0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16" w:type="dxa"/>
            <w:noWrap w:val="0"/>
            <w:vAlign w:val="center"/>
          </w:tcPr>
          <w:p w14:paraId="69407D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1487" w:type="dxa"/>
            <w:noWrap w:val="0"/>
            <w:vAlign w:val="center"/>
          </w:tcPr>
          <w:p w14:paraId="04E4C6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c>
          <w:tcPr>
            <w:tcW w:w="783" w:type="dxa"/>
            <w:noWrap w:val="0"/>
            <w:vAlign w:val="center"/>
          </w:tcPr>
          <w:p w14:paraId="2A4C2F4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p>
        </w:tc>
      </w:tr>
    </w:tbl>
    <w:p w14:paraId="78AF5B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03452D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49EF32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6880F1F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51CF7E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6B25BF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附件3：    </w:t>
      </w:r>
    </w:p>
    <w:p w14:paraId="4680DF3D">
      <w:pPr>
        <w:pStyle w:val="401"/>
        <w:tabs>
          <w:tab w:val="left" w:pos="0"/>
        </w:tabs>
        <w:spacing w:line="276" w:lineRule="auto"/>
        <w:ind w:firstLine="0" w:firstLineChars="0"/>
        <w:rPr>
          <w:color w:val="000000"/>
          <w:sz w:val="30"/>
          <w:szCs w:val="30"/>
          <w:highlight w:val="none"/>
        </w:rPr>
      </w:pPr>
      <w:r>
        <w:rPr>
          <w:color w:val="000000"/>
          <w:sz w:val="30"/>
          <w:szCs w:val="30"/>
          <w:highlight w:val="none"/>
        </w:rPr>
        <w:t xml:space="preserve">  </w:t>
      </w:r>
    </w:p>
    <w:p w14:paraId="2F12517F">
      <w:pPr>
        <w:pStyle w:val="337"/>
        <w:jc w:val="center"/>
        <w:rPr>
          <w:rFonts w:ascii="宋体" w:hAnsi="宋体"/>
          <w:color w:val="000000"/>
          <w:sz w:val="28"/>
          <w:szCs w:val="28"/>
          <w:highlight w:val="none"/>
        </w:rPr>
      </w:pPr>
      <w:r>
        <w:rPr>
          <w:rFonts w:ascii="宋体" w:hAnsi="宋体"/>
          <w:color w:val="000000"/>
          <w:sz w:val="28"/>
          <w:szCs w:val="28"/>
          <w:highlight w:val="none"/>
        </w:rPr>
        <w:t>工程质量保修书</w:t>
      </w:r>
    </w:p>
    <w:p w14:paraId="6C76F43F">
      <w:pPr>
        <w:pStyle w:val="338"/>
        <w:rPr>
          <w:color w:val="000000"/>
          <w:highlight w:val="none"/>
        </w:rPr>
      </w:pPr>
    </w:p>
    <w:p w14:paraId="377FCA16">
      <w:pPr>
        <w:spacing w:line="440" w:lineRule="exact"/>
        <w:ind w:firstLine="420" w:firstLineChars="200"/>
        <w:rPr>
          <w:color w:val="000000"/>
          <w:highlight w:val="none"/>
          <w:u w:val="single"/>
        </w:rPr>
      </w:pPr>
      <w:r>
        <w:rPr>
          <w:rFonts w:hint="eastAsia" w:hAnsi="宋体" w:cs="宋体"/>
          <w:color w:val="000000"/>
          <w:highlight w:val="none"/>
        </w:rPr>
        <w:t>发包人（全称）：</w:t>
      </w:r>
      <w:r>
        <w:rPr>
          <w:color w:val="000000"/>
          <w:highlight w:val="none"/>
          <w:u w:val="single"/>
        </w:rPr>
        <w:t xml:space="preserve">                                 </w:t>
      </w:r>
    </w:p>
    <w:p w14:paraId="1108DDAA">
      <w:pPr>
        <w:spacing w:line="440" w:lineRule="exact"/>
        <w:ind w:firstLine="420" w:firstLineChars="200"/>
        <w:rPr>
          <w:color w:val="000000"/>
          <w:highlight w:val="none"/>
        </w:rPr>
      </w:pPr>
      <w:r>
        <w:rPr>
          <w:rFonts w:hint="eastAsia" w:hAnsi="宋体" w:cs="宋体"/>
          <w:color w:val="000000"/>
          <w:highlight w:val="none"/>
        </w:rPr>
        <w:t>承包人（全称）：</w:t>
      </w:r>
      <w:r>
        <w:rPr>
          <w:color w:val="000000"/>
          <w:highlight w:val="none"/>
          <w:u w:val="single"/>
        </w:rPr>
        <w:t xml:space="preserve">                                </w:t>
      </w:r>
      <w:r>
        <w:rPr>
          <w:color w:val="000000"/>
          <w:highlight w:val="none"/>
        </w:rPr>
        <w:t xml:space="preserve"> </w:t>
      </w:r>
    </w:p>
    <w:p w14:paraId="2505645B">
      <w:pPr>
        <w:spacing w:line="440" w:lineRule="exact"/>
        <w:rPr>
          <w:color w:val="000000"/>
          <w:highlight w:val="none"/>
        </w:rPr>
      </w:pPr>
    </w:p>
    <w:p w14:paraId="44A8171D">
      <w:pPr>
        <w:spacing w:line="360" w:lineRule="auto"/>
        <w:ind w:firstLine="420" w:firstLineChars="200"/>
        <w:rPr>
          <w:rFonts w:hAnsi="宋体"/>
          <w:color w:val="000000"/>
          <w:highlight w:val="none"/>
        </w:rPr>
      </w:pPr>
      <w:r>
        <w:rPr>
          <w:rFonts w:hint="eastAsia" w:hAnsi="宋体" w:cs="宋体"/>
          <w:color w:val="000000"/>
          <w:highlight w:val="none"/>
        </w:rPr>
        <w:t>发包人和承包人根据《中华人民共和国建筑法》和《建设工程质量管理条例》，经协商一致就</w:t>
      </w:r>
      <w:r>
        <w:rPr>
          <w:color w:val="000000"/>
          <w:highlight w:val="none"/>
          <w:u w:val="single"/>
        </w:rPr>
        <w:t xml:space="preserve">                                   </w:t>
      </w:r>
      <w:r>
        <w:rPr>
          <w:rFonts w:hint="eastAsia" w:hAnsi="宋体" w:cs="宋体"/>
          <w:color w:val="000000"/>
          <w:highlight w:val="none"/>
        </w:rPr>
        <w:t>（工程全称）签订工程质量保修书。</w:t>
      </w:r>
    </w:p>
    <w:p w14:paraId="4D415494">
      <w:pPr>
        <w:spacing w:line="360" w:lineRule="auto"/>
        <w:rPr>
          <w:rFonts w:hint="eastAsia" w:ascii="宋体" w:hAnsi="宋体" w:eastAsia="宋体" w:cs="宋体"/>
          <w:b/>
          <w:bCs/>
          <w:color w:val="000000"/>
          <w:highlight w:val="none"/>
        </w:rPr>
      </w:pPr>
      <w:r>
        <w:rPr>
          <w:rFonts w:hint="eastAsia" w:ascii="宋体" w:hAnsi="宋体" w:eastAsia="宋体" w:cs="宋体"/>
          <w:b/>
          <w:bCs/>
          <w:color w:val="000000"/>
          <w:highlight w:val="none"/>
        </w:rPr>
        <w:t>一、工程质量保修范围和内容</w:t>
      </w:r>
    </w:p>
    <w:p w14:paraId="3CDDAD5E">
      <w:pPr>
        <w:spacing w:line="360" w:lineRule="auto"/>
        <w:ind w:firstLine="420" w:firstLineChars="200"/>
        <w:rPr>
          <w:color w:val="000000"/>
          <w:highlight w:val="none"/>
        </w:rPr>
      </w:pPr>
      <w:r>
        <w:rPr>
          <w:rFonts w:hint="eastAsia" w:hAnsi="宋体" w:cs="宋体"/>
          <w:color w:val="000000"/>
          <w:highlight w:val="none"/>
        </w:rPr>
        <w:t>承包人在质量保修期内，按照有关法律规定和合同约定，承担工程质量保修责任。</w:t>
      </w:r>
    </w:p>
    <w:p w14:paraId="25510912">
      <w:pPr>
        <w:spacing w:line="360" w:lineRule="auto"/>
        <w:ind w:firstLine="420"/>
        <w:rPr>
          <w:rFonts w:hAnsi="宋体"/>
          <w:color w:val="000000"/>
          <w:highlight w:val="none"/>
        </w:rPr>
      </w:pPr>
      <w:r>
        <w:rPr>
          <w:rFonts w:hint="eastAsia" w:hAnsi="宋体" w:cs="宋体"/>
          <w:color w:val="000000"/>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18E566F">
      <w:pPr>
        <w:spacing w:line="360" w:lineRule="auto"/>
        <w:ind w:firstLine="420"/>
        <w:rPr>
          <w:rFonts w:hAnsi="宋体"/>
          <w:color w:val="000000"/>
          <w:highlight w:val="none"/>
        </w:rPr>
      </w:pPr>
      <w:r>
        <w:rPr>
          <w:color w:val="000000"/>
          <w:highlight w:val="none"/>
          <w:u w:val="single"/>
        </w:rPr>
        <w:t xml:space="preserve">                                                                                                                                                            </w:t>
      </w:r>
      <w:r>
        <w:rPr>
          <w:rFonts w:hint="eastAsia" w:hAnsi="宋体" w:cs="宋体"/>
          <w:color w:val="000000"/>
          <w:highlight w:val="none"/>
        </w:rPr>
        <w:t>。</w:t>
      </w:r>
    </w:p>
    <w:p w14:paraId="1A19217E">
      <w:pPr>
        <w:spacing w:line="360" w:lineRule="auto"/>
        <w:rPr>
          <w:rFonts w:hint="eastAsia" w:ascii="宋体" w:hAnsi="宋体" w:eastAsia="宋体" w:cs="宋体"/>
          <w:b/>
          <w:bCs/>
          <w:color w:val="000000"/>
          <w:highlight w:val="none"/>
        </w:rPr>
      </w:pPr>
      <w:r>
        <w:rPr>
          <w:rFonts w:hint="eastAsia" w:ascii="宋体" w:hAnsi="宋体" w:eastAsia="宋体" w:cs="宋体"/>
          <w:b/>
          <w:bCs/>
          <w:color w:val="000000"/>
          <w:highlight w:val="none"/>
        </w:rPr>
        <w:t>二、质量保修期</w:t>
      </w:r>
    </w:p>
    <w:p w14:paraId="472DA893">
      <w:pPr>
        <w:spacing w:line="360" w:lineRule="auto"/>
        <w:ind w:firstLine="420"/>
        <w:rPr>
          <w:rFonts w:hAnsi="宋体"/>
          <w:color w:val="000000"/>
          <w:highlight w:val="none"/>
        </w:rPr>
      </w:pPr>
      <w:r>
        <w:rPr>
          <w:rFonts w:hint="eastAsia" w:hAnsi="宋体" w:cs="宋体"/>
          <w:color w:val="000000"/>
          <w:highlight w:val="none"/>
        </w:rPr>
        <w:t>根据《建设工程质量管理条例》及有关规定，工程的质量保修期如下：</w:t>
      </w:r>
    </w:p>
    <w:p w14:paraId="7827D266">
      <w:pPr>
        <w:spacing w:line="360" w:lineRule="auto"/>
        <w:ind w:firstLine="420"/>
        <w:rPr>
          <w:rFonts w:hAnsi="宋体"/>
          <w:color w:val="000000"/>
          <w:highlight w:val="none"/>
        </w:rPr>
      </w:pPr>
      <w:r>
        <w:rPr>
          <w:color w:val="000000"/>
          <w:highlight w:val="none"/>
        </w:rPr>
        <w:t>1</w:t>
      </w:r>
      <w:r>
        <w:rPr>
          <w:rFonts w:hint="eastAsia" w:hAnsi="宋体" w:cs="宋体"/>
          <w:color w:val="000000"/>
          <w:highlight w:val="none"/>
        </w:rPr>
        <w:t>．地基基础工程和主体结构工程为设计文件规定的工程合理使用年限；</w:t>
      </w:r>
    </w:p>
    <w:p w14:paraId="079EE1A9">
      <w:pPr>
        <w:spacing w:line="360" w:lineRule="auto"/>
        <w:ind w:firstLine="420"/>
        <w:rPr>
          <w:rFonts w:hAnsi="宋体"/>
          <w:color w:val="000000"/>
          <w:highlight w:val="none"/>
        </w:rPr>
      </w:pPr>
      <w:r>
        <w:rPr>
          <w:color w:val="000000"/>
          <w:highlight w:val="none"/>
        </w:rPr>
        <w:t>2</w:t>
      </w:r>
      <w:r>
        <w:rPr>
          <w:rFonts w:hint="eastAsia" w:hAnsi="宋体" w:cs="宋体"/>
          <w:color w:val="000000"/>
          <w:highlight w:val="none"/>
        </w:rPr>
        <w:t>．屋面防水工程、有防水要求的卫生间、房间和外墙面的防渗为</w:t>
      </w:r>
      <w:r>
        <w:rPr>
          <w:color w:val="000000"/>
          <w:highlight w:val="none"/>
          <w:u w:val="single"/>
        </w:rPr>
        <w:t xml:space="preserve">        </w:t>
      </w:r>
      <w:r>
        <w:rPr>
          <w:rFonts w:hint="eastAsia" w:hAnsi="宋体" w:cs="宋体"/>
          <w:color w:val="000000"/>
          <w:highlight w:val="none"/>
        </w:rPr>
        <w:t>年；</w:t>
      </w:r>
    </w:p>
    <w:p w14:paraId="29E291E8">
      <w:pPr>
        <w:spacing w:line="360" w:lineRule="auto"/>
        <w:ind w:firstLine="420"/>
        <w:rPr>
          <w:rFonts w:hAnsi="宋体"/>
          <w:color w:val="000000"/>
          <w:highlight w:val="none"/>
        </w:rPr>
      </w:pPr>
      <w:r>
        <w:rPr>
          <w:color w:val="000000"/>
          <w:highlight w:val="none"/>
        </w:rPr>
        <w:t>3</w:t>
      </w:r>
      <w:r>
        <w:rPr>
          <w:rFonts w:hint="eastAsia" w:hAnsi="宋体" w:cs="宋体"/>
          <w:color w:val="000000"/>
          <w:highlight w:val="none"/>
        </w:rPr>
        <w:t>．装修工程为</w:t>
      </w:r>
      <w:r>
        <w:rPr>
          <w:color w:val="000000"/>
          <w:highlight w:val="none"/>
          <w:u w:val="single"/>
        </w:rPr>
        <w:t xml:space="preserve">         </w:t>
      </w:r>
      <w:r>
        <w:rPr>
          <w:rFonts w:hint="eastAsia" w:hAnsi="宋体" w:cs="宋体"/>
          <w:color w:val="000000"/>
          <w:highlight w:val="none"/>
        </w:rPr>
        <w:t>年；</w:t>
      </w:r>
    </w:p>
    <w:p w14:paraId="1C8CE95F">
      <w:pPr>
        <w:spacing w:line="360" w:lineRule="auto"/>
        <w:ind w:firstLine="420"/>
        <w:rPr>
          <w:rFonts w:hAnsi="宋体"/>
          <w:color w:val="000000"/>
          <w:highlight w:val="none"/>
        </w:rPr>
      </w:pPr>
      <w:r>
        <w:rPr>
          <w:color w:val="000000"/>
          <w:highlight w:val="none"/>
        </w:rPr>
        <w:t>4</w:t>
      </w:r>
      <w:r>
        <w:rPr>
          <w:rFonts w:hint="eastAsia" w:hAnsi="宋体" w:cs="宋体"/>
          <w:color w:val="000000"/>
          <w:highlight w:val="none"/>
        </w:rPr>
        <w:t>．电气管线、给排水管道、设备安装工程为</w:t>
      </w:r>
      <w:r>
        <w:rPr>
          <w:color w:val="000000"/>
          <w:highlight w:val="none"/>
          <w:u w:val="single"/>
        </w:rPr>
        <w:t xml:space="preserve">         </w:t>
      </w:r>
      <w:r>
        <w:rPr>
          <w:rFonts w:hint="eastAsia" w:hAnsi="宋体" w:cs="宋体"/>
          <w:color w:val="000000"/>
          <w:highlight w:val="none"/>
        </w:rPr>
        <w:t>年；</w:t>
      </w:r>
    </w:p>
    <w:p w14:paraId="20A043C2">
      <w:pPr>
        <w:spacing w:line="360" w:lineRule="auto"/>
        <w:ind w:firstLine="420"/>
        <w:rPr>
          <w:rFonts w:hAnsi="宋体"/>
          <w:color w:val="000000"/>
          <w:highlight w:val="none"/>
        </w:rPr>
      </w:pPr>
      <w:r>
        <w:rPr>
          <w:color w:val="000000"/>
          <w:highlight w:val="none"/>
        </w:rPr>
        <w:t>5</w:t>
      </w:r>
      <w:r>
        <w:rPr>
          <w:rFonts w:hint="eastAsia" w:hAnsi="宋体" w:cs="宋体"/>
          <w:color w:val="000000"/>
          <w:highlight w:val="none"/>
        </w:rPr>
        <w:t>．供热与供冷系统为</w:t>
      </w:r>
      <w:r>
        <w:rPr>
          <w:color w:val="000000"/>
          <w:highlight w:val="none"/>
          <w:u w:val="single"/>
        </w:rPr>
        <w:t xml:space="preserve">         </w:t>
      </w:r>
      <w:r>
        <w:rPr>
          <w:rFonts w:hint="eastAsia" w:hAnsi="宋体" w:cs="宋体"/>
          <w:color w:val="000000"/>
          <w:highlight w:val="none"/>
        </w:rPr>
        <w:t>个采暖期、供冷期；</w:t>
      </w:r>
    </w:p>
    <w:p w14:paraId="51DB496B">
      <w:pPr>
        <w:spacing w:line="360" w:lineRule="auto"/>
        <w:ind w:firstLine="420"/>
        <w:rPr>
          <w:rFonts w:hAnsi="宋体"/>
          <w:color w:val="000000"/>
          <w:highlight w:val="none"/>
        </w:rPr>
      </w:pPr>
      <w:r>
        <w:rPr>
          <w:color w:val="000000"/>
          <w:highlight w:val="none"/>
        </w:rPr>
        <w:t>6</w:t>
      </w:r>
      <w:r>
        <w:rPr>
          <w:rFonts w:hint="eastAsia" w:hAnsi="宋体" w:cs="宋体"/>
          <w:color w:val="000000"/>
          <w:highlight w:val="none"/>
        </w:rPr>
        <w:t>．住宅小区内的给排水设施、道路等配套工程为</w:t>
      </w:r>
      <w:r>
        <w:rPr>
          <w:color w:val="000000"/>
          <w:highlight w:val="none"/>
          <w:u w:val="single"/>
        </w:rPr>
        <w:t xml:space="preserve">         </w:t>
      </w:r>
      <w:r>
        <w:rPr>
          <w:rFonts w:hint="eastAsia" w:hAnsi="宋体" w:cs="宋体"/>
          <w:color w:val="000000"/>
          <w:highlight w:val="none"/>
        </w:rPr>
        <w:t>年；</w:t>
      </w:r>
    </w:p>
    <w:p w14:paraId="131D13D6">
      <w:pPr>
        <w:spacing w:line="360" w:lineRule="auto"/>
        <w:ind w:firstLine="420"/>
        <w:rPr>
          <w:rFonts w:hAnsi="宋体"/>
          <w:color w:val="000000"/>
          <w:highlight w:val="none"/>
        </w:rPr>
      </w:pPr>
      <w:r>
        <w:rPr>
          <w:color w:val="000000"/>
          <w:highlight w:val="none"/>
        </w:rPr>
        <w:t>7</w:t>
      </w:r>
      <w:r>
        <w:rPr>
          <w:rFonts w:hint="eastAsia" w:hAnsi="宋体" w:cs="宋体"/>
          <w:color w:val="000000"/>
          <w:highlight w:val="none"/>
        </w:rPr>
        <w:t>．其他项目保修期限约定如下：</w:t>
      </w:r>
    </w:p>
    <w:p w14:paraId="1CE836F3">
      <w:pPr>
        <w:spacing w:line="360" w:lineRule="auto"/>
        <w:ind w:firstLine="420"/>
        <w:rPr>
          <w:rFonts w:hAnsi="宋体"/>
          <w:color w:val="000000"/>
          <w:highlight w:val="none"/>
        </w:rPr>
      </w:pPr>
      <w:r>
        <w:rPr>
          <w:color w:val="000000"/>
          <w:highlight w:val="none"/>
          <w:u w:val="single"/>
        </w:rPr>
        <w:t xml:space="preserve">                                                                                                                                                             </w:t>
      </w:r>
      <w:r>
        <w:rPr>
          <w:rFonts w:hint="eastAsia" w:hAnsi="宋体" w:cs="宋体"/>
          <w:color w:val="000000"/>
          <w:highlight w:val="none"/>
        </w:rPr>
        <w:t>。</w:t>
      </w:r>
    </w:p>
    <w:p w14:paraId="1C179CE5">
      <w:pPr>
        <w:spacing w:line="360" w:lineRule="auto"/>
        <w:ind w:firstLine="420"/>
        <w:rPr>
          <w:rFonts w:hAnsi="宋体"/>
          <w:color w:val="000000"/>
          <w:highlight w:val="none"/>
        </w:rPr>
      </w:pPr>
      <w:r>
        <w:rPr>
          <w:rFonts w:hint="eastAsia" w:hAnsi="宋体" w:cs="宋体"/>
          <w:color w:val="000000"/>
          <w:highlight w:val="none"/>
        </w:rPr>
        <w:t>质量保修期自工程竣工验收合格之日起计算。</w:t>
      </w:r>
    </w:p>
    <w:p w14:paraId="68408830">
      <w:pPr>
        <w:spacing w:line="360" w:lineRule="auto"/>
        <w:rPr>
          <w:rFonts w:hint="eastAsia" w:ascii="宋体" w:hAnsi="宋体" w:eastAsia="宋体" w:cs="宋体"/>
          <w:b/>
          <w:bCs/>
          <w:color w:val="000000"/>
          <w:highlight w:val="none"/>
        </w:rPr>
      </w:pPr>
      <w:r>
        <w:rPr>
          <w:rFonts w:hint="eastAsia" w:ascii="宋体" w:hAnsi="宋体" w:eastAsia="宋体" w:cs="宋体"/>
          <w:b/>
          <w:bCs/>
          <w:color w:val="000000"/>
          <w:highlight w:val="none"/>
        </w:rPr>
        <w:t>三、缺陷责任期</w:t>
      </w:r>
    </w:p>
    <w:p w14:paraId="2351A2F8">
      <w:pPr>
        <w:spacing w:line="360" w:lineRule="auto"/>
        <w:ind w:firstLine="420"/>
        <w:rPr>
          <w:rFonts w:hAnsi="宋体"/>
          <w:color w:val="000000"/>
          <w:highlight w:val="none"/>
        </w:rPr>
      </w:pPr>
      <w:r>
        <w:rPr>
          <w:rFonts w:hint="eastAsia" w:hAnsi="宋体" w:cs="宋体"/>
          <w:color w:val="000000"/>
          <w:highlight w:val="none"/>
        </w:rPr>
        <w:t>工程缺陷责任期为</w:t>
      </w:r>
      <w:r>
        <w:rPr>
          <w:color w:val="000000"/>
          <w:highlight w:val="none"/>
          <w:u w:val="single"/>
        </w:rPr>
        <w:t xml:space="preserve">         </w:t>
      </w:r>
      <w:r>
        <w:rPr>
          <w:rFonts w:hint="eastAsia" w:hAnsi="宋体" w:cs="宋体"/>
          <w:color w:val="000000"/>
          <w:highlight w:val="none"/>
        </w:rPr>
        <w:t>个月（最长不超过</w:t>
      </w:r>
      <w:r>
        <w:rPr>
          <w:rFonts w:hAnsi="宋体"/>
          <w:color w:val="000000"/>
          <w:highlight w:val="none"/>
        </w:rPr>
        <w:t>24</w:t>
      </w:r>
      <w:r>
        <w:rPr>
          <w:rFonts w:hint="eastAsia" w:hAnsi="宋体" w:cs="宋体"/>
          <w:color w:val="000000"/>
          <w:highlight w:val="none"/>
        </w:rPr>
        <w:t>个月），缺陷责任期自工程竣工验收合格之日起计算。单位工程先于全部工程进行验收，单位工程缺陷责任期自单位工程验收合格之日起算。</w:t>
      </w:r>
    </w:p>
    <w:p w14:paraId="10F8FD06">
      <w:pPr>
        <w:spacing w:line="360" w:lineRule="auto"/>
        <w:ind w:firstLine="420"/>
        <w:rPr>
          <w:rFonts w:hAnsi="宋体"/>
          <w:color w:val="000000"/>
          <w:highlight w:val="none"/>
        </w:rPr>
      </w:pPr>
      <w:r>
        <w:rPr>
          <w:rFonts w:hint="eastAsia" w:hAnsi="宋体" w:cs="宋体"/>
          <w:color w:val="000000"/>
          <w:highlight w:val="none"/>
        </w:rPr>
        <w:t>缺陷责任期</w:t>
      </w:r>
      <w:r>
        <w:rPr>
          <w:rFonts w:hint="eastAsia" w:hAnsi="宋体" w:cs="宋体"/>
          <w:color w:val="000000"/>
          <w:highlight w:val="none"/>
          <w:u w:val="single"/>
        </w:rPr>
        <w:t>满</w:t>
      </w:r>
      <w:r>
        <w:rPr>
          <w:rFonts w:hint="eastAsia" w:ascii="仿宋_GB2312" w:hAnsi="宋体"/>
          <w:color w:val="000000"/>
          <w:highlight w:val="none"/>
        </w:rPr>
        <w:t>之日起</w:t>
      </w:r>
      <w:r>
        <w:rPr>
          <w:rFonts w:hint="eastAsia" w:ascii="仿宋_GB2312" w:hAnsi="宋体"/>
          <w:color w:val="000000"/>
          <w:highlight w:val="none"/>
          <w:u w:val="single"/>
        </w:rPr>
        <w:t xml:space="preserve"> </w:t>
      </w:r>
      <w:r>
        <w:rPr>
          <w:rFonts w:ascii="仿宋_GB2312" w:hAnsi="宋体"/>
          <w:color w:val="000000"/>
          <w:highlight w:val="none"/>
          <w:u w:val="single"/>
        </w:rPr>
        <w:t xml:space="preserve">  </w:t>
      </w:r>
      <w:r>
        <w:rPr>
          <w:rFonts w:hint="eastAsia" w:ascii="仿宋_GB2312" w:hAnsi="宋体"/>
          <w:color w:val="000000"/>
          <w:highlight w:val="none"/>
          <w:u w:val="single"/>
        </w:rPr>
        <w:t xml:space="preserve"> </w:t>
      </w:r>
      <w:r>
        <w:rPr>
          <w:rFonts w:hint="eastAsia" w:ascii="仿宋_GB2312" w:hAnsi="宋体"/>
          <w:color w:val="000000"/>
          <w:highlight w:val="none"/>
        </w:rPr>
        <w:t>天</w:t>
      </w:r>
      <w:r>
        <w:rPr>
          <w:rFonts w:hint="eastAsia" w:hAnsi="宋体" w:cs="宋体"/>
          <w:color w:val="000000"/>
          <w:highlight w:val="none"/>
          <w:u w:val="single"/>
        </w:rPr>
        <w:t>（按</w:t>
      </w:r>
      <w:r>
        <w:rPr>
          <w:rFonts w:hAnsi="宋体" w:cs="宋体"/>
          <w:color w:val="000000"/>
          <w:highlight w:val="none"/>
          <w:u w:val="single"/>
        </w:rPr>
        <w:t>合同约定期限）</w:t>
      </w:r>
      <w:r>
        <w:rPr>
          <w:rFonts w:hint="eastAsia" w:hAnsi="宋体" w:cs="宋体"/>
          <w:color w:val="000000"/>
          <w:highlight w:val="none"/>
          <w:u w:val="single"/>
        </w:rPr>
        <w:t>，</w:t>
      </w:r>
      <w:r>
        <w:rPr>
          <w:rFonts w:hint="eastAsia" w:hAnsi="宋体" w:cs="宋体"/>
          <w:color w:val="000000"/>
          <w:highlight w:val="none"/>
        </w:rPr>
        <w:t>发包人应退还剩余的质量保证金。</w:t>
      </w:r>
    </w:p>
    <w:p w14:paraId="4EF82E31">
      <w:pPr>
        <w:spacing w:line="360" w:lineRule="auto"/>
        <w:rPr>
          <w:rFonts w:hint="eastAsia" w:ascii="宋体" w:hAnsi="宋体" w:eastAsia="宋体" w:cs="宋体"/>
          <w:b/>
          <w:bCs/>
          <w:color w:val="000000"/>
          <w:highlight w:val="none"/>
        </w:rPr>
      </w:pPr>
      <w:r>
        <w:rPr>
          <w:rFonts w:hint="eastAsia" w:ascii="宋体" w:hAnsi="宋体" w:eastAsia="宋体" w:cs="宋体"/>
          <w:b/>
          <w:bCs/>
          <w:color w:val="000000"/>
          <w:highlight w:val="none"/>
        </w:rPr>
        <w:t>四、质量保修责任</w:t>
      </w:r>
    </w:p>
    <w:p w14:paraId="7F95B275">
      <w:pPr>
        <w:spacing w:line="360" w:lineRule="auto"/>
        <w:ind w:left="105" w:leftChars="50" w:firstLine="430" w:firstLineChars="205"/>
        <w:rPr>
          <w:rFonts w:hAnsi="宋体"/>
          <w:color w:val="000000"/>
          <w:highlight w:val="none"/>
        </w:rPr>
      </w:pPr>
      <w:r>
        <w:rPr>
          <w:color w:val="000000"/>
          <w:highlight w:val="none"/>
        </w:rPr>
        <w:t>1</w:t>
      </w:r>
      <w:r>
        <w:rPr>
          <w:rFonts w:hint="eastAsia" w:hAnsi="宋体" w:cs="宋体"/>
          <w:color w:val="000000"/>
          <w:highlight w:val="none"/>
        </w:rPr>
        <w:t>．属于保修范围、内容的项目，承包人应当在接到保修通知之日起</w:t>
      </w:r>
      <w:r>
        <w:rPr>
          <w:color w:val="000000"/>
          <w:highlight w:val="none"/>
          <w:u w:val="single"/>
        </w:rPr>
        <w:t xml:space="preserve">      </w:t>
      </w:r>
      <w:r>
        <w:rPr>
          <w:rFonts w:hint="eastAsia" w:hAnsi="宋体" w:cs="宋体"/>
          <w:color w:val="000000"/>
          <w:highlight w:val="none"/>
        </w:rPr>
        <w:t>天内派人保修。承包人不在约定期限内派人保修的，发包人可以委托他人修理，修理费用从质量保证金内扣除。</w:t>
      </w:r>
    </w:p>
    <w:p w14:paraId="14CC5D8C">
      <w:pPr>
        <w:spacing w:line="360" w:lineRule="auto"/>
        <w:ind w:firstLine="420"/>
        <w:rPr>
          <w:rFonts w:hAnsi="宋体"/>
          <w:color w:val="000000"/>
          <w:highlight w:val="none"/>
        </w:rPr>
      </w:pPr>
      <w:r>
        <w:rPr>
          <w:color w:val="000000"/>
          <w:highlight w:val="none"/>
        </w:rPr>
        <w:t>2</w:t>
      </w:r>
      <w:r>
        <w:rPr>
          <w:rFonts w:hint="eastAsia" w:hAnsi="宋体" w:cs="宋体"/>
          <w:color w:val="000000"/>
          <w:highlight w:val="none"/>
        </w:rPr>
        <w:t>．发生紧急事故需抢修的，承包人在接到事故通知后，应当立即到达事故现场抢修。</w:t>
      </w:r>
    </w:p>
    <w:p w14:paraId="10E0F9B3">
      <w:pPr>
        <w:spacing w:line="360" w:lineRule="auto"/>
        <w:ind w:firstLine="420"/>
        <w:rPr>
          <w:rFonts w:hAnsi="宋体"/>
          <w:color w:val="000000"/>
          <w:highlight w:val="none"/>
        </w:rPr>
      </w:pPr>
      <w:r>
        <w:rPr>
          <w:color w:val="000000"/>
          <w:highlight w:val="none"/>
        </w:rPr>
        <w:t>3</w:t>
      </w:r>
      <w:r>
        <w:rPr>
          <w:rFonts w:hint="eastAsia" w:hAnsi="宋体" w:cs="宋体"/>
          <w:color w:val="000000"/>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A61769">
      <w:pPr>
        <w:spacing w:line="360" w:lineRule="auto"/>
        <w:ind w:firstLine="420"/>
        <w:rPr>
          <w:rFonts w:hAnsi="宋体"/>
          <w:color w:val="000000"/>
          <w:highlight w:val="none"/>
        </w:rPr>
      </w:pPr>
      <w:r>
        <w:rPr>
          <w:color w:val="000000"/>
          <w:highlight w:val="none"/>
        </w:rPr>
        <w:t>4</w:t>
      </w:r>
      <w:r>
        <w:rPr>
          <w:rFonts w:hint="eastAsia" w:hAnsi="宋体" w:cs="宋体"/>
          <w:color w:val="000000"/>
          <w:highlight w:val="none"/>
        </w:rPr>
        <w:t>．质量保修完成后，由发包人组织验收。</w:t>
      </w:r>
    </w:p>
    <w:p w14:paraId="6A5C9F67">
      <w:pPr>
        <w:spacing w:line="360" w:lineRule="auto"/>
        <w:ind w:firstLine="420"/>
        <w:rPr>
          <w:rFonts w:hint="eastAsia" w:ascii="宋体" w:hAnsi="宋体" w:eastAsia="宋体" w:cs="宋体"/>
          <w:b/>
          <w:bCs/>
          <w:color w:val="000000"/>
          <w:highlight w:val="none"/>
        </w:rPr>
      </w:pPr>
      <w:r>
        <w:rPr>
          <w:rFonts w:hint="eastAsia" w:ascii="宋体" w:hAnsi="宋体" w:eastAsia="宋体" w:cs="宋体"/>
          <w:b/>
          <w:bCs/>
          <w:color w:val="000000"/>
          <w:highlight w:val="none"/>
        </w:rPr>
        <w:t>五、保修费用</w:t>
      </w:r>
    </w:p>
    <w:p w14:paraId="04708F45">
      <w:pPr>
        <w:tabs>
          <w:tab w:val="left" w:pos="7380"/>
        </w:tabs>
        <w:spacing w:line="360" w:lineRule="auto"/>
        <w:ind w:firstLine="420"/>
        <w:rPr>
          <w:rFonts w:hAnsi="宋体"/>
          <w:color w:val="000000"/>
          <w:highlight w:val="none"/>
        </w:rPr>
      </w:pPr>
      <w:r>
        <w:rPr>
          <w:rFonts w:hint="eastAsia" w:hAnsi="宋体" w:cs="宋体"/>
          <w:color w:val="000000"/>
          <w:highlight w:val="none"/>
        </w:rPr>
        <w:t>保修费用由造成质量缺陷的责任方承担。</w:t>
      </w:r>
    </w:p>
    <w:p w14:paraId="3A39EADF">
      <w:pPr>
        <w:spacing w:line="360" w:lineRule="auto"/>
        <w:ind w:firstLine="420"/>
        <w:rPr>
          <w:rFonts w:hint="eastAsia" w:ascii="宋体" w:hAnsi="宋体" w:eastAsia="宋体" w:cs="宋体"/>
          <w:b/>
          <w:bCs/>
          <w:color w:val="000000"/>
          <w:highlight w:val="none"/>
        </w:rPr>
      </w:pPr>
      <w:r>
        <w:rPr>
          <w:rFonts w:hint="eastAsia" w:ascii="宋体" w:hAnsi="宋体" w:eastAsia="宋体" w:cs="宋体"/>
          <w:b/>
          <w:bCs/>
          <w:color w:val="000000"/>
          <w:highlight w:val="none"/>
        </w:rPr>
        <w:t xml:space="preserve">六、双方约定的其他工程质量保修事项： </w:t>
      </w:r>
    </w:p>
    <w:p w14:paraId="5E99FA60">
      <w:pPr>
        <w:spacing w:line="360" w:lineRule="auto"/>
        <w:ind w:firstLine="420" w:firstLineChars="200"/>
        <w:jc w:val="left"/>
        <w:rPr>
          <w:color w:val="000000"/>
          <w:highlight w:val="none"/>
        </w:rPr>
      </w:pPr>
      <w:r>
        <w:rPr>
          <w:color w:val="000000"/>
          <w:highlight w:val="none"/>
          <w:u w:val="single"/>
        </w:rPr>
        <w:t xml:space="preserve">                                                                                                                                                             </w:t>
      </w:r>
      <w:r>
        <w:rPr>
          <w:rFonts w:hint="eastAsia" w:hAnsi="宋体" w:cs="宋体"/>
          <w:color w:val="000000"/>
          <w:highlight w:val="none"/>
        </w:rPr>
        <w:t>。</w:t>
      </w:r>
    </w:p>
    <w:p w14:paraId="62F5E085">
      <w:pPr>
        <w:spacing w:line="360" w:lineRule="auto"/>
        <w:ind w:firstLine="399" w:firstLineChars="190"/>
        <w:rPr>
          <w:color w:val="000000"/>
          <w:highlight w:val="none"/>
        </w:rPr>
      </w:pPr>
      <w:r>
        <w:rPr>
          <w:rFonts w:hint="eastAsia" w:hAnsi="宋体" w:cs="宋体"/>
          <w:color w:val="000000"/>
          <w:highlight w:val="none"/>
        </w:rPr>
        <w:t>工程质量保修书由发包人、承包人在工程竣工验收前共同签署，作为施工合同附件，其有效期限至保修期满。</w:t>
      </w:r>
    </w:p>
    <w:p w14:paraId="4BF1DA85">
      <w:pPr>
        <w:spacing w:line="360" w:lineRule="auto"/>
        <w:ind w:firstLine="420"/>
        <w:rPr>
          <w:color w:val="000000"/>
          <w:highlight w:val="none"/>
        </w:rPr>
      </w:pPr>
    </w:p>
    <w:p w14:paraId="134EA850">
      <w:pPr>
        <w:spacing w:line="360" w:lineRule="auto"/>
        <w:rPr>
          <w:color w:val="000000"/>
          <w:highlight w:val="none"/>
        </w:rPr>
      </w:pPr>
      <w:r>
        <w:rPr>
          <w:rFonts w:hAnsi="宋体"/>
          <w:color w:val="000000"/>
          <w:highlight w:val="none"/>
        </w:rPr>
        <w:t>发包人</w:t>
      </w:r>
      <w:r>
        <w:rPr>
          <w:rFonts w:hint="eastAsia"/>
          <w:color w:val="000000"/>
          <w:highlight w:val="none"/>
        </w:rPr>
        <w:t>（</w:t>
      </w:r>
      <w:r>
        <w:rPr>
          <w:rFonts w:hAnsi="宋体"/>
          <w:color w:val="000000"/>
          <w:highlight w:val="none"/>
        </w:rPr>
        <w:t>公章</w:t>
      </w:r>
      <w:r>
        <w:rPr>
          <w:rFonts w:hint="eastAsia"/>
          <w:color w:val="000000"/>
          <w:highlight w:val="none"/>
        </w:rPr>
        <w:t>）</w:t>
      </w:r>
      <w:r>
        <w:rPr>
          <w:rFonts w:hAnsi="宋体"/>
          <w:color w:val="000000"/>
          <w:highlight w:val="none"/>
        </w:rPr>
        <w:t>：</w:t>
      </w:r>
      <w:r>
        <w:rPr>
          <w:color w:val="000000"/>
          <w:highlight w:val="none"/>
          <w:u w:val="single"/>
        </w:rPr>
        <w:t xml:space="preserve"> </w:t>
      </w:r>
      <w:r>
        <w:rPr>
          <w:rFonts w:ascii="宋体" w:hAnsi="宋体"/>
          <w:color w:val="000000"/>
          <w:highlight w:val="none"/>
          <w:u w:val="single"/>
        </w:rPr>
        <w:t></w:t>
      </w:r>
      <w:r>
        <w:rPr>
          <w:color w:val="000000"/>
          <w:highlight w:val="none"/>
          <w:u w:val="single"/>
        </w:rPr>
        <w:t xml:space="preserve"> </w:t>
      </w:r>
      <w:r>
        <w:rPr>
          <w:rFonts w:ascii="宋体" w:hAnsi="宋体"/>
          <w:color w:val="000000"/>
          <w:highlight w:val="none"/>
          <w:u w:val="single"/>
        </w:rPr>
        <w:t></w:t>
      </w:r>
      <w:r>
        <w:rPr>
          <w:color w:val="000000"/>
          <w:highlight w:val="none"/>
          <w:u w:val="single"/>
        </w:rPr>
        <w:t xml:space="preserve"> </w:t>
      </w:r>
      <w:r>
        <w:rPr>
          <w:rFonts w:hint="eastAsia"/>
          <w:color w:val="000000"/>
          <w:highlight w:val="none"/>
          <w:u w:val="single"/>
        </w:rPr>
        <w:t xml:space="preserve"> </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承包人</w:t>
      </w:r>
      <w:r>
        <w:rPr>
          <w:rFonts w:hint="eastAsia"/>
          <w:color w:val="000000"/>
          <w:highlight w:val="none"/>
        </w:rPr>
        <w:t>（</w:t>
      </w:r>
      <w:r>
        <w:rPr>
          <w:rFonts w:hAnsi="宋体"/>
          <w:color w:val="000000"/>
          <w:highlight w:val="none"/>
        </w:rPr>
        <w:t>公章</w:t>
      </w:r>
      <w:r>
        <w:rPr>
          <w:rFonts w:hint="eastAsia"/>
          <w:color w:val="000000"/>
          <w:highlight w:val="none"/>
        </w:rPr>
        <w:t>）</w:t>
      </w:r>
      <w:r>
        <w:rPr>
          <w:rFonts w:hAnsi="宋体"/>
          <w:color w:val="000000"/>
          <w:highlight w:val="none"/>
        </w:rPr>
        <w:t>：</w:t>
      </w:r>
      <w:r>
        <w:rPr>
          <w:rFonts w:ascii="宋体" w:hAnsi="宋体"/>
          <w:color w:val="000000"/>
          <w:highlight w:val="none"/>
          <w:u w:val="single"/>
        </w:rPr>
        <w:t></w:t>
      </w:r>
      <w:r>
        <w:rPr>
          <w:color w:val="000000"/>
          <w:highlight w:val="none"/>
          <w:u w:val="single"/>
        </w:rPr>
        <w:t xml:space="preserve">          </w:t>
      </w:r>
      <w:r>
        <w:rPr>
          <w:rFonts w:ascii="宋体" w:hAnsi="宋体"/>
          <w:color w:val="000000"/>
          <w:highlight w:val="none"/>
          <w:u w:val="single"/>
        </w:rPr>
        <w:t></w:t>
      </w:r>
    </w:p>
    <w:p w14:paraId="4F22BBE9">
      <w:pPr>
        <w:spacing w:line="360" w:lineRule="auto"/>
        <w:rPr>
          <w:color w:val="000000"/>
          <w:highlight w:val="none"/>
        </w:rPr>
      </w:pPr>
      <w:r>
        <w:rPr>
          <w:rFonts w:hAnsi="宋体"/>
          <w:color w:val="000000"/>
          <w:highlight w:val="none"/>
        </w:rPr>
        <w:t>地</w:t>
      </w:r>
      <w:r>
        <w:rPr>
          <w:color w:val="000000"/>
          <w:highlight w:val="none"/>
        </w:rPr>
        <w:t xml:space="preserve">  </w:t>
      </w:r>
      <w:r>
        <w:rPr>
          <w:rFonts w:hAnsi="宋体"/>
          <w:color w:val="000000"/>
          <w:highlight w:val="none"/>
        </w:rPr>
        <w:t>址：</w:t>
      </w:r>
      <w:r>
        <w:rPr>
          <w:color w:val="000000"/>
          <w:highlight w:val="none"/>
          <w:u w:val="single"/>
        </w:rPr>
        <w:t xml:space="preserve"> </w:t>
      </w:r>
      <w:r>
        <w:rPr>
          <w:rFonts w:ascii="宋体" w:hAnsi="宋体"/>
          <w:color w:val="000000"/>
          <w:highlight w:val="none"/>
          <w:u w:val="single"/>
        </w:rPr>
        <w:t></w:t>
      </w:r>
      <w:r>
        <w:rPr>
          <w:color w:val="000000"/>
          <w:highlight w:val="none"/>
          <w:u w:val="single"/>
        </w:rPr>
        <w:t xml:space="preserve">   </w:t>
      </w:r>
      <w:r>
        <w:rPr>
          <w:rFonts w:hint="eastAsia"/>
          <w:color w:val="000000"/>
          <w:highlight w:val="none"/>
          <w:u w:val="single"/>
        </w:rPr>
        <w:t xml:space="preserve">  </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地</w:t>
      </w:r>
      <w:r>
        <w:rPr>
          <w:color w:val="000000"/>
          <w:highlight w:val="none"/>
        </w:rPr>
        <w:t xml:space="preserve">  </w:t>
      </w:r>
      <w:r>
        <w:rPr>
          <w:rFonts w:hAnsi="宋体"/>
          <w:color w:val="000000"/>
          <w:highlight w:val="none"/>
        </w:rPr>
        <w:t>址：</w:t>
      </w:r>
      <w:r>
        <w:rPr>
          <w:rFonts w:ascii="宋体" w:hAnsi="宋体"/>
          <w:color w:val="000000"/>
          <w:highlight w:val="none"/>
          <w:u w:val="single"/>
        </w:rPr>
        <w:t></w:t>
      </w:r>
      <w:r>
        <w:rPr>
          <w:color w:val="000000"/>
          <w:highlight w:val="none"/>
          <w:u w:val="single"/>
        </w:rPr>
        <w:t xml:space="preserve"> </w:t>
      </w:r>
      <w:r>
        <w:rPr>
          <w:rFonts w:hint="eastAsia"/>
          <w:color w:val="000000"/>
          <w:highlight w:val="none"/>
          <w:u w:val="single"/>
        </w:rPr>
        <w:t xml:space="preserve">     </w:t>
      </w:r>
      <w:r>
        <w:rPr>
          <w:rFonts w:ascii="宋体" w:hAnsi="宋体"/>
          <w:color w:val="000000"/>
          <w:highlight w:val="none"/>
          <w:u w:val="single"/>
        </w:rPr>
        <w:t></w:t>
      </w:r>
    </w:p>
    <w:p w14:paraId="2605BF25">
      <w:pPr>
        <w:spacing w:line="360" w:lineRule="auto"/>
        <w:rPr>
          <w:color w:val="000000"/>
          <w:highlight w:val="none"/>
        </w:rPr>
      </w:pPr>
      <w:r>
        <w:rPr>
          <w:rFonts w:hAnsi="宋体"/>
          <w:color w:val="000000"/>
          <w:highlight w:val="none"/>
        </w:rPr>
        <w:t>法定代表人</w:t>
      </w:r>
      <w:r>
        <w:rPr>
          <w:rFonts w:hint="eastAsia"/>
          <w:color w:val="000000"/>
          <w:highlight w:val="none"/>
        </w:rPr>
        <w:t>（</w:t>
      </w:r>
      <w:r>
        <w:rPr>
          <w:rFonts w:hAnsi="宋体"/>
          <w:color w:val="000000"/>
          <w:highlight w:val="none"/>
        </w:rPr>
        <w:t>签字</w:t>
      </w:r>
      <w:r>
        <w:rPr>
          <w:rFonts w:hint="eastAsia"/>
          <w:color w:val="000000"/>
          <w:highlight w:val="none"/>
        </w:rPr>
        <w:t>）</w:t>
      </w:r>
      <w:r>
        <w:rPr>
          <w:rFonts w:hAnsi="宋体"/>
          <w:color w:val="000000"/>
          <w:highlight w:val="none"/>
        </w:rPr>
        <w:t>：</w:t>
      </w:r>
      <w:r>
        <w:rPr>
          <w:rFonts w:ascii="宋体" w:hAnsi="宋体"/>
          <w:color w:val="000000"/>
          <w:highlight w:val="none"/>
          <w:u w:val="single"/>
        </w:rPr>
        <w:t></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法定代表人</w:t>
      </w:r>
      <w:r>
        <w:rPr>
          <w:rFonts w:hint="eastAsia"/>
          <w:color w:val="000000"/>
          <w:highlight w:val="none"/>
        </w:rPr>
        <w:t>（</w:t>
      </w:r>
      <w:r>
        <w:rPr>
          <w:rFonts w:hAnsi="宋体"/>
          <w:color w:val="000000"/>
          <w:highlight w:val="none"/>
        </w:rPr>
        <w:t>签字</w:t>
      </w:r>
      <w:r>
        <w:rPr>
          <w:rFonts w:hint="eastAsia"/>
          <w:color w:val="000000"/>
          <w:highlight w:val="none"/>
        </w:rPr>
        <w:t>）</w:t>
      </w:r>
      <w:r>
        <w:rPr>
          <w:rFonts w:hAnsi="宋体"/>
          <w:color w:val="000000"/>
          <w:highlight w:val="none"/>
        </w:rPr>
        <w:t>：</w:t>
      </w:r>
      <w:r>
        <w:rPr>
          <w:rFonts w:ascii="宋体" w:hAnsi="宋体"/>
          <w:color w:val="000000"/>
          <w:highlight w:val="none"/>
          <w:u w:val="single"/>
        </w:rPr>
        <w:t></w:t>
      </w:r>
      <w:r>
        <w:rPr>
          <w:rFonts w:hint="eastAsia" w:ascii="宋体" w:hAnsi="宋体"/>
          <w:color w:val="000000"/>
          <w:highlight w:val="none"/>
          <w:u w:val="single"/>
        </w:rPr>
        <w:t xml:space="preserve">     </w:t>
      </w:r>
      <w:r>
        <w:rPr>
          <w:rFonts w:ascii="宋体" w:hAnsi="宋体"/>
          <w:color w:val="000000"/>
          <w:highlight w:val="none"/>
          <w:u w:val="single"/>
        </w:rPr>
        <w:t></w:t>
      </w:r>
    </w:p>
    <w:p w14:paraId="307B4EC9">
      <w:pPr>
        <w:spacing w:line="360" w:lineRule="auto"/>
        <w:rPr>
          <w:color w:val="000000"/>
          <w:highlight w:val="none"/>
        </w:rPr>
      </w:pPr>
      <w:r>
        <w:rPr>
          <w:rFonts w:hAnsi="宋体"/>
          <w:color w:val="000000"/>
          <w:highlight w:val="none"/>
        </w:rPr>
        <w:t>委托代理人</w:t>
      </w:r>
      <w:r>
        <w:rPr>
          <w:rFonts w:hint="eastAsia"/>
          <w:color w:val="000000"/>
          <w:highlight w:val="none"/>
        </w:rPr>
        <w:t>（</w:t>
      </w:r>
      <w:r>
        <w:rPr>
          <w:rFonts w:hAnsi="宋体"/>
          <w:color w:val="000000"/>
          <w:highlight w:val="none"/>
        </w:rPr>
        <w:t>签字</w:t>
      </w:r>
      <w:r>
        <w:rPr>
          <w:rFonts w:hint="eastAsia"/>
          <w:color w:val="000000"/>
          <w:highlight w:val="none"/>
        </w:rPr>
        <w:t>）</w:t>
      </w:r>
      <w:r>
        <w:rPr>
          <w:rFonts w:hAnsi="宋体"/>
          <w:color w:val="000000"/>
          <w:highlight w:val="none"/>
        </w:rPr>
        <w:t>：</w:t>
      </w:r>
      <w:r>
        <w:rPr>
          <w:rFonts w:ascii="宋体" w:hAnsi="宋体"/>
          <w:color w:val="000000"/>
          <w:highlight w:val="none"/>
          <w:u w:val="single"/>
        </w:rPr>
        <w:t></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委托代理人</w:t>
      </w:r>
      <w:r>
        <w:rPr>
          <w:rFonts w:hint="eastAsia"/>
          <w:color w:val="000000"/>
          <w:highlight w:val="none"/>
        </w:rPr>
        <w:t>（</w:t>
      </w:r>
      <w:r>
        <w:rPr>
          <w:rFonts w:hAnsi="宋体"/>
          <w:color w:val="000000"/>
          <w:highlight w:val="none"/>
        </w:rPr>
        <w:t>签字</w:t>
      </w:r>
      <w:r>
        <w:rPr>
          <w:rFonts w:hint="eastAsia"/>
          <w:color w:val="000000"/>
          <w:highlight w:val="none"/>
        </w:rPr>
        <w:t>）</w:t>
      </w:r>
      <w:r>
        <w:rPr>
          <w:rFonts w:hAnsi="宋体"/>
          <w:color w:val="000000"/>
          <w:highlight w:val="none"/>
        </w:rPr>
        <w:t>：</w:t>
      </w:r>
      <w:r>
        <w:rPr>
          <w:rFonts w:ascii="宋体" w:hAnsi="宋体"/>
          <w:color w:val="000000"/>
          <w:highlight w:val="none"/>
          <w:u w:val="single"/>
        </w:rPr>
        <w:t></w:t>
      </w:r>
      <w:r>
        <w:rPr>
          <w:rFonts w:hint="eastAsia" w:ascii="宋体" w:hAnsi="宋体"/>
          <w:color w:val="000000"/>
          <w:highlight w:val="none"/>
          <w:u w:val="single"/>
        </w:rPr>
        <w:t xml:space="preserve">     </w:t>
      </w:r>
      <w:r>
        <w:rPr>
          <w:rFonts w:ascii="宋体" w:hAnsi="宋体"/>
          <w:color w:val="000000"/>
          <w:highlight w:val="none"/>
          <w:u w:val="single"/>
        </w:rPr>
        <w:t></w:t>
      </w:r>
    </w:p>
    <w:p w14:paraId="367D2101">
      <w:pPr>
        <w:spacing w:line="360" w:lineRule="auto"/>
        <w:rPr>
          <w:color w:val="000000"/>
          <w:highlight w:val="none"/>
        </w:rPr>
      </w:pPr>
      <w:r>
        <w:rPr>
          <w:rFonts w:hAnsi="宋体"/>
          <w:color w:val="000000"/>
          <w:highlight w:val="none"/>
        </w:rPr>
        <w:t>电</w:t>
      </w:r>
      <w:r>
        <w:rPr>
          <w:color w:val="000000"/>
          <w:highlight w:val="none"/>
        </w:rPr>
        <w:t xml:space="preserve">  </w:t>
      </w:r>
      <w:r>
        <w:rPr>
          <w:rFonts w:hAnsi="宋体"/>
          <w:color w:val="000000"/>
          <w:highlight w:val="none"/>
        </w:rPr>
        <w:t>话：</w:t>
      </w:r>
      <w:r>
        <w:rPr>
          <w:rFonts w:ascii="宋体" w:hAnsi="宋体"/>
          <w:color w:val="000000"/>
          <w:highlight w:val="none"/>
          <w:u w:val="single"/>
        </w:rPr>
        <w:t></w:t>
      </w:r>
      <w:r>
        <w:rPr>
          <w:color w:val="000000"/>
          <w:highlight w:val="none"/>
          <w:u w:val="single"/>
        </w:rPr>
        <w:t xml:space="preserve"> </w:t>
      </w:r>
      <w:r>
        <w:rPr>
          <w:rFonts w:hint="eastAsia"/>
          <w:color w:val="000000"/>
          <w:highlight w:val="none"/>
          <w:u w:val="single"/>
        </w:rPr>
        <w:t xml:space="preserve">  </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电</w:t>
      </w:r>
      <w:r>
        <w:rPr>
          <w:color w:val="000000"/>
          <w:highlight w:val="none"/>
        </w:rPr>
        <w:t xml:space="preserve">  </w:t>
      </w:r>
      <w:r>
        <w:rPr>
          <w:rFonts w:hAnsi="宋体"/>
          <w:color w:val="000000"/>
          <w:highlight w:val="none"/>
        </w:rPr>
        <w:t>话：</w:t>
      </w:r>
      <w:r>
        <w:rPr>
          <w:rFonts w:ascii="宋体" w:hAnsi="宋体"/>
          <w:color w:val="000000"/>
          <w:highlight w:val="none"/>
          <w:u w:val="single"/>
        </w:rPr>
        <w:t></w:t>
      </w:r>
      <w:r>
        <w:rPr>
          <w:rFonts w:hint="eastAsia" w:ascii="宋体" w:hAnsi="宋体"/>
          <w:color w:val="000000"/>
          <w:highlight w:val="none"/>
          <w:u w:val="single"/>
        </w:rPr>
        <w:t xml:space="preserve">      </w:t>
      </w:r>
      <w:r>
        <w:rPr>
          <w:rFonts w:ascii="宋体" w:hAnsi="宋体"/>
          <w:color w:val="000000"/>
          <w:highlight w:val="none"/>
          <w:u w:val="single"/>
        </w:rPr>
        <w:t></w:t>
      </w:r>
    </w:p>
    <w:p w14:paraId="2F8BA225">
      <w:pPr>
        <w:spacing w:line="360" w:lineRule="auto"/>
        <w:rPr>
          <w:color w:val="000000"/>
          <w:highlight w:val="none"/>
        </w:rPr>
      </w:pPr>
      <w:r>
        <w:rPr>
          <w:rFonts w:hAnsi="宋体"/>
          <w:color w:val="000000"/>
          <w:highlight w:val="none"/>
        </w:rPr>
        <w:t>传</w:t>
      </w:r>
      <w:r>
        <w:rPr>
          <w:color w:val="000000"/>
          <w:highlight w:val="none"/>
        </w:rPr>
        <w:t xml:space="preserve">  </w:t>
      </w:r>
      <w:r>
        <w:rPr>
          <w:rFonts w:hAnsi="宋体"/>
          <w:color w:val="000000"/>
          <w:highlight w:val="none"/>
        </w:rPr>
        <w:t>真：</w:t>
      </w:r>
      <w:r>
        <w:rPr>
          <w:rFonts w:ascii="宋体" w:hAnsi="宋体"/>
          <w:color w:val="000000"/>
          <w:highlight w:val="none"/>
          <w:u w:val="single"/>
        </w:rPr>
        <w:t></w:t>
      </w:r>
      <w:r>
        <w:rPr>
          <w:rFonts w:hint="eastAsia" w:ascii="宋体" w:hAnsi="宋体"/>
          <w:color w:val="000000"/>
          <w:highlight w:val="none"/>
          <w:u w:val="single"/>
        </w:rPr>
        <w:t xml:space="preserve">  </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传</w:t>
      </w:r>
      <w:r>
        <w:rPr>
          <w:color w:val="000000"/>
          <w:highlight w:val="none"/>
        </w:rPr>
        <w:t xml:space="preserve">  </w:t>
      </w:r>
      <w:r>
        <w:rPr>
          <w:rFonts w:hAnsi="宋体"/>
          <w:color w:val="000000"/>
          <w:highlight w:val="none"/>
        </w:rPr>
        <w:t>真：</w:t>
      </w:r>
      <w:r>
        <w:rPr>
          <w:rFonts w:ascii="宋体" w:hAnsi="宋体"/>
          <w:color w:val="000000"/>
          <w:highlight w:val="none"/>
          <w:u w:val="single"/>
        </w:rPr>
        <w:t></w:t>
      </w:r>
      <w:r>
        <w:rPr>
          <w:rFonts w:hint="eastAsia" w:ascii="宋体" w:hAnsi="宋体"/>
          <w:color w:val="000000"/>
          <w:highlight w:val="none"/>
          <w:u w:val="single"/>
        </w:rPr>
        <w:t xml:space="preserve">  </w:t>
      </w:r>
      <w:r>
        <w:rPr>
          <w:color w:val="000000"/>
          <w:highlight w:val="none"/>
          <w:u w:val="single"/>
        </w:rPr>
        <w:t xml:space="preserve">  </w:t>
      </w:r>
      <w:r>
        <w:rPr>
          <w:rFonts w:ascii="宋体" w:hAnsi="宋体"/>
          <w:color w:val="000000"/>
          <w:highlight w:val="none"/>
          <w:u w:val="single"/>
        </w:rPr>
        <w:t></w:t>
      </w:r>
    </w:p>
    <w:p w14:paraId="6E5D8809">
      <w:pPr>
        <w:spacing w:line="360" w:lineRule="auto"/>
        <w:rPr>
          <w:color w:val="000000"/>
          <w:highlight w:val="none"/>
        </w:rPr>
      </w:pPr>
      <w:r>
        <w:rPr>
          <w:rFonts w:hAnsi="宋体"/>
          <w:color w:val="000000"/>
          <w:highlight w:val="none"/>
        </w:rPr>
        <w:t>开户银行：</w:t>
      </w:r>
      <w:r>
        <w:rPr>
          <w:rFonts w:ascii="宋体" w:hAnsi="宋体"/>
          <w:color w:val="000000"/>
          <w:highlight w:val="none"/>
          <w:u w:val="single"/>
        </w:rPr>
        <w:t></w:t>
      </w:r>
      <w:r>
        <w:rPr>
          <w:rFonts w:hint="eastAsia" w:ascii="宋体" w:hAnsi="宋体"/>
          <w:color w:val="000000"/>
          <w:highlight w:val="none"/>
          <w:u w:val="single"/>
        </w:rPr>
        <w:t xml:space="preserve">  </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开户银行：</w:t>
      </w:r>
      <w:r>
        <w:rPr>
          <w:rFonts w:ascii="宋体" w:hAnsi="宋体"/>
          <w:color w:val="000000"/>
          <w:highlight w:val="none"/>
          <w:u w:val="single"/>
        </w:rPr>
        <w:t></w:t>
      </w:r>
      <w:r>
        <w:rPr>
          <w:rFonts w:hint="eastAsia" w:ascii="宋体" w:hAnsi="宋体"/>
          <w:color w:val="000000"/>
          <w:highlight w:val="none"/>
          <w:u w:val="single"/>
        </w:rPr>
        <w:t xml:space="preserve">  </w:t>
      </w:r>
      <w:r>
        <w:rPr>
          <w:rFonts w:ascii="宋体" w:hAnsi="宋体"/>
          <w:color w:val="000000"/>
          <w:highlight w:val="none"/>
          <w:u w:val="single"/>
        </w:rPr>
        <w:t></w:t>
      </w:r>
    </w:p>
    <w:p w14:paraId="4007F715">
      <w:pPr>
        <w:tabs>
          <w:tab w:val="left" w:pos="2880"/>
          <w:tab w:val="left" w:pos="3060"/>
          <w:tab w:val="left" w:pos="4500"/>
        </w:tabs>
        <w:spacing w:line="360" w:lineRule="auto"/>
        <w:rPr>
          <w:color w:val="000000"/>
          <w:highlight w:val="none"/>
        </w:rPr>
      </w:pPr>
      <w:r>
        <w:rPr>
          <w:rFonts w:hAnsi="宋体"/>
          <w:color w:val="000000"/>
          <w:highlight w:val="none"/>
        </w:rPr>
        <w:t>账</w:t>
      </w:r>
      <w:r>
        <w:rPr>
          <w:color w:val="000000"/>
          <w:highlight w:val="none"/>
        </w:rPr>
        <w:t xml:space="preserve">  </w:t>
      </w:r>
      <w:r>
        <w:rPr>
          <w:rFonts w:hAnsi="宋体"/>
          <w:color w:val="000000"/>
          <w:highlight w:val="none"/>
        </w:rPr>
        <w:t>号：</w:t>
      </w:r>
      <w:r>
        <w:rPr>
          <w:rFonts w:ascii="宋体" w:hAnsi="宋体"/>
          <w:color w:val="000000"/>
          <w:highlight w:val="none"/>
          <w:u w:val="single"/>
        </w:rPr>
        <w:t></w:t>
      </w:r>
      <w:r>
        <w:rPr>
          <w:color w:val="000000"/>
          <w:highlight w:val="none"/>
          <w:u w:val="single"/>
        </w:rPr>
        <w:t xml:space="preserve"> </w:t>
      </w:r>
      <w:r>
        <w:rPr>
          <w:rFonts w:ascii="宋体" w:hAnsi="宋体"/>
          <w:color w:val="000000"/>
          <w:highlight w:val="none"/>
          <w:u w:val="single"/>
        </w:rPr>
        <w:t></w:t>
      </w:r>
      <w:r>
        <w:rPr>
          <w:color w:val="000000"/>
          <w:highlight w:val="none"/>
          <w:u w:val="single"/>
        </w:rPr>
        <w:t xml:space="preserve">   </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账</w:t>
      </w:r>
      <w:r>
        <w:rPr>
          <w:color w:val="000000"/>
          <w:highlight w:val="none"/>
        </w:rPr>
        <w:t xml:space="preserve">  </w:t>
      </w:r>
      <w:r>
        <w:rPr>
          <w:rFonts w:hAnsi="宋体"/>
          <w:color w:val="000000"/>
          <w:highlight w:val="none"/>
        </w:rPr>
        <w:t>号：</w:t>
      </w:r>
      <w:r>
        <w:rPr>
          <w:rFonts w:ascii="宋体" w:hAnsi="宋体"/>
          <w:color w:val="000000"/>
          <w:highlight w:val="none"/>
          <w:u w:val="single"/>
        </w:rPr>
        <w:t></w:t>
      </w:r>
      <w:r>
        <w:rPr>
          <w:rFonts w:hint="eastAsia" w:ascii="宋体" w:hAnsi="宋体"/>
          <w:color w:val="000000"/>
          <w:highlight w:val="none"/>
          <w:u w:val="single"/>
        </w:rPr>
        <w:t xml:space="preserve">    </w:t>
      </w:r>
      <w:r>
        <w:rPr>
          <w:rFonts w:ascii="宋体" w:hAnsi="宋体"/>
          <w:color w:val="000000"/>
          <w:highlight w:val="none"/>
          <w:u w:val="single"/>
        </w:rPr>
        <w:t></w:t>
      </w:r>
    </w:p>
    <w:p w14:paraId="6F30C1DF">
      <w:pPr>
        <w:tabs>
          <w:tab w:val="left" w:pos="7200"/>
          <w:tab w:val="left" w:pos="7380"/>
          <w:tab w:val="left" w:pos="7560"/>
        </w:tabs>
        <w:spacing w:line="360" w:lineRule="auto"/>
        <w:rPr>
          <w:color w:val="000000"/>
          <w:highlight w:val="none"/>
        </w:rPr>
      </w:pPr>
      <w:r>
        <w:rPr>
          <w:rFonts w:hAnsi="宋体"/>
          <w:color w:val="000000"/>
          <w:highlight w:val="none"/>
        </w:rPr>
        <w:t>邮政编码：</w:t>
      </w:r>
      <w:r>
        <w:rPr>
          <w:color w:val="000000"/>
          <w:highlight w:val="none"/>
          <w:u w:val="single"/>
        </w:rPr>
        <w:t xml:space="preserve"> </w:t>
      </w:r>
      <w:r>
        <w:rPr>
          <w:rFonts w:ascii="宋体" w:hAnsi="宋体"/>
          <w:color w:val="000000"/>
          <w:highlight w:val="none"/>
          <w:u w:val="single"/>
        </w:rPr>
        <w:t></w:t>
      </w:r>
      <w:r>
        <w:rPr>
          <w:rFonts w:hint="eastAsia" w:ascii="宋体" w:hAnsi="宋体"/>
          <w:color w:val="000000"/>
          <w:highlight w:val="none"/>
          <w:u w:val="single"/>
        </w:rPr>
        <w:t xml:space="preserve">  </w:t>
      </w:r>
      <w:r>
        <w:rPr>
          <w:color w:val="000000"/>
          <w:highlight w:val="none"/>
          <w:u w:val="single"/>
        </w:rPr>
        <w:t xml:space="preserve">    </w:t>
      </w:r>
      <w:r>
        <w:rPr>
          <w:color w:val="000000"/>
          <w:highlight w:val="none"/>
        </w:rPr>
        <w:t xml:space="preserve"> </w:t>
      </w:r>
      <w:r>
        <w:rPr>
          <w:rFonts w:hint="eastAsia"/>
          <w:color w:val="000000"/>
          <w:highlight w:val="none"/>
        </w:rPr>
        <w:t xml:space="preserve">             </w:t>
      </w:r>
      <w:r>
        <w:rPr>
          <w:rFonts w:hAnsi="宋体"/>
          <w:color w:val="000000"/>
          <w:highlight w:val="none"/>
        </w:rPr>
        <w:t>邮政编码：</w:t>
      </w:r>
      <w:r>
        <w:rPr>
          <w:rFonts w:ascii="宋体" w:hAnsi="宋体"/>
          <w:color w:val="000000"/>
          <w:highlight w:val="none"/>
          <w:u w:val="single"/>
        </w:rPr>
        <w:t></w:t>
      </w:r>
      <w:r>
        <w:rPr>
          <w:rFonts w:hint="eastAsia" w:ascii="宋体" w:hAnsi="宋体"/>
          <w:color w:val="000000"/>
          <w:highlight w:val="none"/>
          <w:u w:val="single"/>
        </w:rPr>
        <w:t xml:space="preserve">   </w:t>
      </w:r>
      <w:r>
        <w:rPr>
          <w:rFonts w:ascii="宋体" w:hAnsi="宋体"/>
          <w:color w:val="000000"/>
          <w:highlight w:val="none"/>
          <w:u w:val="single"/>
        </w:rPr>
        <w:t></w:t>
      </w:r>
    </w:p>
    <w:p w14:paraId="2C198FCA">
      <w:pPr>
        <w:pStyle w:val="19"/>
        <w:spacing w:before="153" w:line="220" w:lineRule="auto"/>
        <w:ind w:left="23"/>
        <w:rPr>
          <w:color w:val="000000"/>
          <w:sz w:val="21"/>
          <w:szCs w:val="21"/>
          <w:highlight w:val="none"/>
        </w:rPr>
      </w:pPr>
      <w:r>
        <w:rPr>
          <w:color w:val="000000"/>
          <w:sz w:val="21"/>
          <w:szCs w:val="21"/>
          <w:highlight w:val="none"/>
          <w:u w:val="single" w:color="auto"/>
        </w:rPr>
        <w:t xml:space="preserve">                   </w:t>
      </w:r>
    </w:p>
    <w:p w14:paraId="255711FA">
      <w:pPr>
        <w:pStyle w:val="401"/>
        <w:spacing w:line="320" w:lineRule="exact"/>
        <w:ind w:left="0" w:leftChars="0" w:firstLine="0" w:firstLineChars="0"/>
        <w:rPr>
          <w:rFonts w:ascii="宋体" w:hAnsi="宋体" w:cs="宋体"/>
          <w:color w:val="000000"/>
          <w:highlight w:val="none"/>
        </w:rPr>
      </w:pPr>
    </w:p>
    <w:p w14:paraId="4F5B04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0FD91B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br w:type="page"/>
      </w:r>
      <w:r>
        <w:rPr>
          <w:rFonts w:hint="eastAsia" w:ascii="宋体" w:hAnsi="宋体" w:eastAsia="宋体" w:cs="宋体"/>
          <w:color w:val="000000"/>
          <w:sz w:val="21"/>
          <w:szCs w:val="21"/>
          <w:highlight w:val="none"/>
        </w:rPr>
        <w:t>附件4：</w:t>
      </w:r>
    </w:p>
    <w:p w14:paraId="2AB6FC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主要建设工程文件目录</w:t>
      </w:r>
    </w:p>
    <w:p w14:paraId="460D07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bl>
      <w:tblPr>
        <w:tblStyle w:val="52"/>
        <w:tblpPr w:leftFromText="180" w:rightFromText="180" w:vertAnchor="text" w:horzAnchor="page" w:tblpX="1430" w:tblpY="1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5D2B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311398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354F19B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15A0B38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34B64A9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74B8C7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移交时间</w:t>
            </w:r>
          </w:p>
        </w:tc>
        <w:tc>
          <w:tcPr>
            <w:tcW w:w="1564" w:type="dxa"/>
            <w:tcBorders>
              <w:top w:val="single" w:color="auto" w:sz="12" w:space="0"/>
              <w:bottom w:val="double" w:color="auto" w:sz="6" w:space="0"/>
            </w:tcBorders>
            <w:noWrap w:val="0"/>
            <w:vAlign w:val="top"/>
          </w:tcPr>
          <w:p w14:paraId="15EB98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责任人</w:t>
            </w:r>
          </w:p>
        </w:tc>
      </w:tr>
      <w:tr w14:paraId="067F2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75CE244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0CB00C2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23167D8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F02BE7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4940B53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38EE88D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1BC30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098D2FB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tcBorders>
              <w:top w:val="nil"/>
            </w:tcBorders>
            <w:noWrap w:val="0"/>
            <w:vAlign w:val="center"/>
          </w:tcPr>
          <w:p w14:paraId="027C8D1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tcBorders>
              <w:top w:val="nil"/>
            </w:tcBorders>
            <w:noWrap w:val="0"/>
            <w:vAlign w:val="center"/>
          </w:tcPr>
          <w:p w14:paraId="59FAB3E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tcBorders>
              <w:top w:val="nil"/>
            </w:tcBorders>
            <w:noWrap w:val="0"/>
            <w:vAlign w:val="center"/>
          </w:tcPr>
          <w:p w14:paraId="048FB59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tcBorders>
              <w:top w:val="nil"/>
            </w:tcBorders>
            <w:noWrap w:val="0"/>
            <w:vAlign w:val="center"/>
          </w:tcPr>
          <w:p w14:paraId="7473E7E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tcBorders>
              <w:top w:val="nil"/>
            </w:tcBorders>
            <w:noWrap w:val="0"/>
            <w:vAlign w:val="center"/>
          </w:tcPr>
          <w:p w14:paraId="7CE829D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29342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78E24E4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noWrap w:val="0"/>
            <w:vAlign w:val="center"/>
          </w:tcPr>
          <w:p w14:paraId="3427CB9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20CC14C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noWrap w:val="0"/>
            <w:vAlign w:val="center"/>
          </w:tcPr>
          <w:p w14:paraId="4939610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605653A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noWrap w:val="0"/>
            <w:vAlign w:val="center"/>
          </w:tcPr>
          <w:p w14:paraId="5CA4C24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0E99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980156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noWrap w:val="0"/>
            <w:vAlign w:val="center"/>
          </w:tcPr>
          <w:p w14:paraId="0FF35C0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20A9F6E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noWrap w:val="0"/>
            <w:vAlign w:val="center"/>
          </w:tcPr>
          <w:p w14:paraId="5FFBF37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1863812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noWrap w:val="0"/>
            <w:vAlign w:val="center"/>
          </w:tcPr>
          <w:p w14:paraId="3550ACC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038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4F221A2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noWrap w:val="0"/>
            <w:vAlign w:val="center"/>
          </w:tcPr>
          <w:p w14:paraId="7429D00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4C92413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noWrap w:val="0"/>
            <w:vAlign w:val="center"/>
          </w:tcPr>
          <w:p w14:paraId="3C99F19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730318D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noWrap w:val="0"/>
            <w:vAlign w:val="center"/>
          </w:tcPr>
          <w:p w14:paraId="6B58FDB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E185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04B670F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noWrap w:val="0"/>
            <w:vAlign w:val="center"/>
          </w:tcPr>
          <w:p w14:paraId="6E019E4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47E6D8B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noWrap w:val="0"/>
            <w:vAlign w:val="center"/>
          </w:tcPr>
          <w:p w14:paraId="795C0C4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4E82926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noWrap w:val="0"/>
            <w:vAlign w:val="center"/>
          </w:tcPr>
          <w:p w14:paraId="3463587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15E4A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1AAC02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noWrap w:val="0"/>
            <w:vAlign w:val="center"/>
          </w:tcPr>
          <w:p w14:paraId="72020A4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5983C32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noWrap w:val="0"/>
            <w:vAlign w:val="center"/>
          </w:tcPr>
          <w:p w14:paraId="281A3D1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137557F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noWrap w:val="0"/>
            <w:vAlign w:val="center"/>
          </w:tcPr>
          <w:p w14:paraId="78A4053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6A9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9CFDE4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noWrap w:val="0"/>
            <w:vAlign w:val="center"/>
          </w:tcPr>
          <w:p w14:paraId="4BB3263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7C4C74D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noWrap w:val="0"/>
            <w:vAlign w:val="center"/>
          </w:tcPr>
          <w:p w14:paraId="582836F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73FC17C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noWrap w:val="0"/>
            <w:vAlign w:val="center"/>
          </w:tcPr>
          <w:p w14:paraId="6B47B31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F259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2CC90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31C3D7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1778EA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403D72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5EF7F2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46E66E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4F50D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7D097C4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67" w:type="dxa"/>
            <w:noWrap w:val="0"/>
            <w:vAlign w:val="center"/>
          </w:tcPr>
          <w:p w14:paraId="1A0696D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4A9B028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243" w:type="dxa"/>
            <w:noWrap w:val="0"/>
            <w:vAlign w:val="center"/>
          </w:tcPr>
          <w:p w14:paraId="19B1B53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50" w:type="dxa"/>
            <w:noWrap w:val="0"/>
            <w:vAlign w:val="center"/>
          </w:tcPr>
          <w:p w14:paraId="223A253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564" w:type="dxa"/>
            <w:noWrap w:val="0"/>
            <w:vAlign w:val="center"/>
          </w:tcPr>
          <w:p w14:paraId="242B7C0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019A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ED1CD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1719BC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61B9A3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6CC51C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65DC75A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72568C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4B84D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1F20A5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145A88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17EFEF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0056F5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10FE20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005838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4CA06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810745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7A2959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4CF8B4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4F530ED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49D3A01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4EA140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1B7CD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45EBF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224105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07B512D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20E45A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2CEB9EC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41B87DE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5C145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3868EF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618213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132053A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6FA224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0E4090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789768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2D8EA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3CE01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5D8EBE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6FD2B7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53F12F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55FB2A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0E72318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3CA22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B586DD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4524B5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70B736A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403F75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0C4A045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41576F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142C3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9E9BE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6C8F9E0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4AA012D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52111F1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7680B81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30C63B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72573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119BE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67" w:type="dxa"/>
            <w:noWrap w:val="0"/>
            <w:vAlign w:val="top"/>
          </w:tcPr>
          <w:p w14:paraId="2758C8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49C375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243" w:type="dxa"/>
            <w:noWrap w:val="0"/>
            <w:vAlign w:val="top"/>
          </w:tcPr>
          <w:p w14:paraId="4FDD03E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50" w:type="dxa"/>
            <w:noWrap w:val="0"/>
            <w:vAlign w:val="top"/>
          </w:tcPr>
          <w:p w14:paraId="51D53F2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564" w:type="dxa"/>
            <w:noWrap w:val="0"/>
            <w:vAlign w:val="top"/>
          </w:tcPr>
          <w:p w14:paraId="66FA29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bl>
    <w:p w14:paraId="0A04C54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1"/>
          <w:szCs w:val="21"/>
          <w:highlight w:val="none"/>
        </w:rPr>
        <w:t>附</w:t>
      </w:r>
      <w:bookmarkStart w:id="1439" w:name="_Toc296347226"/>
      <w:bookmarkStart w:id="1440" w:name="_Toc296346728"/>
      <w:bookmarkStart w:id="1441" w:name="_Toc296503227"/>
      <w:bookmarkStart w:id="1442" w:name="_Toc267261698"/>
      <w:bookmarkStart w:id="1443" w:name="_Toc296891267"/>
      <w:bookmarkStart w:id="1444" w:name="_Toc296891055"/>
      <w:bookmarkStart w:id="1445" w:name="_Toc296944566"/>
      <w:r>
        <w:rPr>
          <w:rFonts w:hint="eastAsia" w:ascii="宋体" w:hAnsi="宋体" w:eastAsia="宋体" w:cs="宋体"/>
          <w:color w:val="000000"/>
          <w:sz w:val="21"/>
          <w:szCs w:val="21"/>
          <w:highlight w:val="none"/>
        </w:rPr>
        <w:t>件5：</w:t>
      </w:r>
    </w:p>
    <w:bookmarkEnd w:id="1439"/>
    <w:bookmarkEnd w:id="1440"/>
    <w:bookmarkEnd w:id="1441"/>
    <w:bookmarkEnd w:id="1442"/>
    <w:bookmarkEnd w:id="1443"/>
    <w:bookmarkEnd w:id="1444"/>
    <w:bookmarkEnd w:id="1445"/>
    <w:p w14:paraId="4CEF866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承包人用于本工程施工的机械设备表</w:t>
      </w:r>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74FDB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52EF741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29E30F5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5BECC70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1C780D2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798BAB5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7FE5284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12D9262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72C094F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0A6116B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备注</w:t>
            </w:r>
          </w:p>
        </w:tc>
      </w:tr>
      <w:tr w14:paraId="71F40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31A96AA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58BC473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7A9F604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70E5281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63D4957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2BED8BA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60A50FB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2F1E53A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360BD21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7504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417814B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tcBorders>
              <w:top w:val="nil"/>
            </w:tcBorders>
            <w:noWrap w:val="0"/>
            <w:vAlign w:val="center"/>
          </w:tcPr>
          <w:p w14:paraId="709FF8B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tcBorders>
              <w:top w:val="nil"/>
            </w:tcBorders>
            <w:noWrap w:val="0"/>
            <w:vAlign w:val="center"/>
          </w:tcPr>
          <w:p w14:paraId="7A9850A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tcBorders>
              <w:top w:val="nil"/>
            </w:tcBorders>
            <w:noWrap w:val="0"/>
            <w:vAlign w:val="center"/>
          </w:tcPr>
          <w:p w14:paraId="32FDBB1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tcBorders>
              <w:top w:val="nil"/>
            </w:tcBorders>
            <w:noWrap w:val="0"/>
            <w:vAlign w:val="center"/>
          </w:tcPr>
          <w:p w14:paraId="3C1973E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tcBorders>
              <w:top w:val="nil"/>
            </w:tcBorders>
            <w:noWrap w:val="0"/>
            <w:vAlign w:val="center"/>
          </w:tcPr>
          <w:p w14:paraId="2B73E82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tcBorders>
              <w:top w:val="nil"/>
            </w:tcBorders>
            <w:noWrap w:val="0"/>
            <w:vAlign w:val="center"/>
          </w:tcPr>
          <w:p w14:paraId="13AFBC9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tcBorders>
              <w:top w:val="nil"/>
            </w:tcBorders>
            <w:noWrap w:val="0"/>
            <w:vAlign w:val="center"/>
          </w:tcPr>
          <w:p w14:paraId="384A176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tcBorders>
              <w:top w:val="nil"/>
            </w:tcBorders>
            <w:noWrap w:val="0"/>
            <w:vAlign w:val="center"/>
          </w:tcPr>
          <w:p w14:paraId="1265670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FE8D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AC649E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7EC46BF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2C516C2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noWrap w:val="0"/>
            <w:vAlign w:val="center"/>
          </w:tcPr>
          <w:p w14:paraId="552F835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noWrap w:val="0"/>
            <w:vAlign w:val="center"/>
          </w:tcPr>
          <w:p w14:paraId="5C8552D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noWrap w:val="0"/>
            <w:vAlign w:val="center"/>
          </w:tcPr>
          <w:p w14:paraId="757D4DE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noWrap w:val="0"/>
            <w:vAlign w:val="center"/>
          </w:tcPr>
          <w:p w14:paraId="5A1363D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noWrap w:val="0"/>
            <w:vAlign w:val="center"/>
          </w:tcPr>
          <w:p w14:paraId="0255B2A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noWrap w:val="0"/>
            <w:vAlign w:val="center"/>
          </w:tcPr>
          <w:p w14:paraId="2E19C05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C6CB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2BFB80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3B7C5F9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6DEA1A2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noWrap w:val="0"/>
            <w:vAlign w:val="center"/>
          </w:tcPr>
          <w:p w14:paraId="62C5DA7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noWrap w:val="0"/>
            <w:vAlign w:val="center"/>
          </w:tcPr>
          <w:p w14:paraId="086DEB2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noWrap w:val="0"/>
            <w:vAlign w:val="center"/>
          </w:tcPr>
          <w:p w14:paraId="459ADE9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noWrap w:val="0"/>
            <w:vAlign w:val="center"/>
          </w:tcPr>
          <w:p w14:paraId="1AA3E96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noWrap w:val="0"/>
            <w:vAlign w:val="center"/>
          </w:tcPr>
          <w:p w14:paraId="524FC68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noWrap w:val="0"/>
            <w:vAlign w:val="center"/>
          </w:tcPr>
          <w:p w14:paraId="19BF785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755BF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A7CA7C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308EC60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2F4E09B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noWrap w:val="0"/>
            <w:vAlign w:val="center"/>
          </w:tcPr>
          <w:p w14:paraId="5C69E84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noWrap w:val="0"/>
            <w:vAlign w:val="center"/>
          </w:tcPr>
          <w:p w14:paraId="451A431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noWrap w:val="0"/>
            <w:vAlign w:val="center"/>
          </w:tcPr>
          <w:p w14:paraId="61CA238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noWrap w:val="0"/>
            <w:vAlign w:val="center"/>
          </w:tcPr>
          <w:p w14:paraId="42BC504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noWrap w:val="0"/>
            <w:vAlign w:val="center"/>
          </w:tcPr>
          <w:p w14:paraId="3C6FF52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noWrap w:val="0"/>
            <w:vAlign w:val="center"/>
          </w:tcPr>
          <w:p w14:paraId="65D1B40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2A085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0BEBFC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3571B3F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244C3B0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noWrap w:val="0"/>
            <w:vAlign w:val="center"/>
          </w:tcPr>
          <w:p w14:paraId="306C121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noWrap w:val="0"/>
            <w:vAlign w:val="center"/>
          </w:tcPr>
          <w:p w14:paraId="515BA06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noWrap w:val="0"/>
            <w:vAlign w:val="center"/>
          </w:tcPr>
          <w:p w14:paraId="18DEC3D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noWrap w:val="0"/>
            <w:vAlign w:val="center"/>
          </w:tcPr>
          <w:p w14:paraId="7752413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noWrap w:val="0"/>
            <w:vAlign w:val="center"/>
          </w:tcPr>
          <w:p w14:paraId="6500144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noWrap w:val="0"/>
            <w:vAlign w:val="center"/>
          </w:tcPr>
          <w:p w14:paraId="24B02FD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BFFB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8F2656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6714A83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10BFBC3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noWrap w:val="0"/>
            <w:vAlign w:val="center"/>
          </w:tcPr>
          <w:p w14:paraId="4A0892C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noWrap w:val="0"/>
            <w:vAlign w:val="center"/>
          </w:tcPr>
          <w:p w14:paraId="7B30475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noWrap w:val="0"/>
            <w:vAlign w:val="center"/>
          </w:tcPr>
          <w:p w14:paraId="1205547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noWrap w:val="0"/>
            <w:vAlign w:val="center"/>
          </w:tcPr>
          <w:p w14:paraId="23CC950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noWrap w:val="0"/>
            <w:vAlign w:val="center"/>
          </w:tcPr>
          <w:p w14:paraId="2EC6F56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noWrap w:val="0"/>
            <w:vAlign w:val="center"/>
          </w:tcPr>
          <w:p w14:paraId="1D1233C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2D80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A23459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4957883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46E6216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noWrap w:val="0"/>
            <w:vAlign w:val="center"/>
          </w:tcPr>
          <w:p w14:paraId="2078994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noWrap w:val="0"/>
            <w:vAlign w:val="center"/>
          </w:tcPr>
          <w:p w14:paraId="5E26159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noWrap w:val="0"/>
            <w:vAlign w:val="center"/>
          </w:tcPr>
          <w:p w14:paraId="74B8498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noWrap w:val="0"/>
            <w:vAlign w:val="center"/>
          </w:tcPr>
          <w:p w14:paraId="2963693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noWrap w:val="0"/>
            <w:vAlign w:val="center"/>
          </w:tcPr>
          <w:p w14:paraId="547C699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noWrap w:val="0"/>
            <w:vAlign w:val="center"/>
          </w:tcPr>
          <w:p w14:paraId="5F0F9D3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B3E0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92608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5371D0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5BEB46A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1B270C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56790D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56C246C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6B03BD1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691FAE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340F0F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3E724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43B758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4A8EDC0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50" w:type="dxa"/>
            <w:noWrap w:val="0"/>
            <w:vAlign w:val="center"/>
          </w:tcPr>
          <w:p w14:paraId="7EFC2A8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058" w:type="dxa"/>
            <w:noWrap w:val="0"/>
            <w:vAlign w:val="center"/>
          </w:tcPr>
          <w:p w14:paraId="6F666D2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80" w:type="dxa"/>
            <w:noWrap w:val="0"/>
            <w:vAlign w:val="center"/>
          </w:tcPr>
          <w:p w14:paraId="4DA13C5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806" w:type="dxa"/>
            <w:noWrap w:val="0"/>
            <w:vAlign w:val="center"/>
          </w:tcPr>
          <w:p w14:paraId="1B16F99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310" w:type="dxa"/>
            <w:noWrap w:val="0"/>
            <w:vAlign w:val="center"/>
          </w:tcPr>
          <w:p w14:paraId="6E917E2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6" w:type="dxa"/>
            <w:noWrap w:val="0"/>
            <w:vAlign w:val="center"/>
          </w:tcPr>
          <w:p w14:paraId="1368872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652" w:type="dxa"/>
            <w:noWrap w:val="0"/>
            <w:vAlign w:val="center"/>
          </w:tcPr>
          <w:p w14:paraId="499C726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46427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C2074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38AA8C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48ADA2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2B79F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7249F0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6F74A5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0C568C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6433C7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6707923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7F1C4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28C56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3A95B0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060740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7A9DC8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17C593F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614408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6E40AD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22D20E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7C9468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2EC2A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4BBBB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703557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27D6F2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0BA4DE5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1A1E41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78B8DC2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0AEDA3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744830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42A784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2818C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648688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7AB09C0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4BC9E7C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5FD6B5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55B4367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66C3584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7D3F0F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78411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56B870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03F14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AEB46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37AE9EB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0ED815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7E1FECE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4DDF7D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674420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2224EB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7D13E2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655EDD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6955F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C979C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2EA112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5CD6F9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5FFF30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2F82BEC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7AED5F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4300F9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3819109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173078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1E873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698C2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2813EB9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62DE201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63846D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0938CF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03E1BA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19BD13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386946B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4E71D0B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7575F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8E7D8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0D337F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55E8A3A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2CEFB4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457156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1254BB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0444F8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452DF52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598048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r w14:paraId="50A7C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6E475C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418" w:type="dxa"/>
            <w:noWrap w:val="0"/>
            <w:vAlign w:val="top"/>
          </w:tcPr>
          <w:p w14:paraId="2C5043A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50" w:type="dxa"/>
            <w:noWrap w:val="0"/>
            <w:vAlign w:val="top"/>
          </w:tcPr>
          <w:p w14:paraId="35A73C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058" w:type="dxa"/>
            <w:noWrap w:val="0"/>
            <w:vAlign w:val="top"/>
          </w:tcPr>
          <w:p w14:paraId="2E017E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80" w:type="dxa"/>
            <w:noWrap w:val="0"/>
            <w:vAlign w:val="top"/>
          </w:tcPr>
          <w:p w14:paraId="7D54ED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806" w:type="dxa"/>
            <w:noWrap w:val="0"/>
            <w:vAlign w:val="top"/>
          </w:tcPr>
          <w:p w14:paraId="6D15EA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1310" w:type="dxa"/>
            <w:noWrap w:val="0"/>
            <w:vAlign w:val="top"/>
          </w:tcPr>
          <w:p w14:paraId="3E561F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906" w:type="dxa"/>
            <w:noWrap w:val="0"/>
            <w:vAlign w:val="top"/>
          </w:tcPr>
          <w:p w14:paraId="763F0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c>
          <w:tcPr>
            <w:tcW w:w="652" w:type="dxa"/>
            <w:noWrap w:val="0"/>
            <w:vAlign w:val="top"/>
          </w:tcPr>
          <w:p w14:paraId="4472A53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tc>
      </w:tr>
    </w:tbl>
    <w:p w14:paraId="70AEC9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487292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45A0AC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60F7A446">
      <w:pPr>
        <w:pStyle w:val="19"/>
        <w:rPr>
          <w:rFonts w:hint="eastAsia" w:ascii="宋体" w:hAnsi="宋体" w:eastAsia="宋体" w:cs="宋体"/>
          <w:color w:val="000000"/>
          <w:sz w:val="21"/>
          <w:szCs w:val="21"/>
          <w:highlight w:val="none"/>
        </w:rPr>
      </w:pPr>
    </w:p>
    <w:p w14:paraId="3005F6B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附件6：</w:t>
      </w:r>
    </w:p>
    <w:p w14:paraId="4387E5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承包人主要施工管理人员表</w:t>
      </w:r>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09426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1ADC37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5D6AE3F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39BABED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2DFEBAB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186CEDC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主要资历、经验及承担过的项目</w:t>
            </w:r>
          </w:p>
        </w:tc>
      </w:tr>
      <w:tr w14:paraId="582E3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3563818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一、总部人员</w:t>
            </w:r>
          </w:p>
        </w:tc>
      </w:tr>
      <w:tr w14:paraId="41EE2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1F49DE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项目主管</w:t>
            </w:r>
          </w:p>
        </w:tc>
        <w:tc>
          <w:tcPr>
            <w:tcW w:w="1148" w:type="dxa"/>
            <w:tcBorders>
              <w:top w:val="nil"/>
            </w:tcBorders>
            <w:noWrap w:val="0"/>
            <w:vAlign w:val="center"/>
          </w:tcPr>
          <w:p w14:paraId="532FBA0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tcBorders>
              <w:top w:val="nil"/>
            </w:tcBorders>
            <w:noWrap w:val="0"/>
            <w:vAlign w:val="center"/>
          </w:tcPr>
          <w:p w14:paraId="1A8A5DD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tcBorders>
              <w:top w:val="nil"/>
            </w:tcBorders>
            <w:noWrap w:val="0"/>
            <w:vAlign w:val="center"/>
          </w:tcPr>
          <w:p w14:paraId="22BC79D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tcBorders>
              <w:top w:val="nil"/>
            </w:tcBorders>
            <w:noWrap w:val="0"/>
            <w:vAlign w:val="center"/>
          </w:tcPr>
          <w:p w14:paraId="5C91CC4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02C6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F6F06B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48" w:type="dxa"/>
            <w:noWrap w:val="0"/>
            <w:vAlign w:val="center"/>
          </w:tcPr>
          <w:p w14:paraId="71EEEF4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594C0DC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693FC5D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4C0A3A1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70131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93438D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其他人员</w:t>
            </w:r>
          </w:p>
        </w:tc>
        <w:tc>
          <w:tcPr>
            <w:tcW w:w="1148" w:type="dxa"/>
            <w:noWrap w:val="0"/>
            <w:vAlign w:val="center"/>
          </w:tcPr>
          <w:p w14:paraId="1F65BAF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35E1F5E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5AEC2B6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652F1EE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CB61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1E4255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48" w:type="dxa"/>
            <w:noWrap w:val="0"/>
            <w:vAlign w:val="center"/>
          </w:tcPr>
          <w:p w14:paraId="378F33D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79F1ACA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7213B88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0CF39A2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34EA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04E0165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二、现场人员</w:t>
            </w:r>
          </w:p>
        </w:tc>
      </w:tr>
      <w:tr w14:paraId="0DD5E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49CCC3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项目经理</w:t>
            </w:r>
          </w:p>
        </w:tc>
        <w:tc>
          <w:tcPr>
            <w:tcW w:w="1148" w:type="dxa"/>
            <w:noWrap w:val="0"/>
            <w:vAlign w:val="center"/>
          </w:tcPr>
          <w:p w14:paraId="03886F4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3CD1D43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1077EA7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7DF8BD5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4F5DA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B77219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项目副经理</w:t>
            </w:r>
          </w:p>
        </w:tc>
        <w:tc>
          <w:tcPr>
            <w:tcW w:w="1148" w:type="dxa"/>
            <w:noWrap w:val="0"/>
            <w:vAlign w:val="center"/>
          </w:tcPr>
          <w:p w14:paraId="52007AD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5322050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3E4C705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41E0DD8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168D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59F5E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技术负责人</w:t>
            </w:r>
          </w:p>
        </w:tc>
        <w:tc>
          <w:tcPr>
            <w:tcW w:w="1148" w:type="dxa"/>
            <w:noWrap w:val="0"/>
            <w:vAlign w:val="center"/>
          </w:tcPr>
          <w:p w14:paraId="24127E6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613FD3B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1F1FBAB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41F74CA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2769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72CBF6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造价管理</w:t>
            </w:r>
          </w:p>
        </w:tc>
        <w:tc>
          <w:tcPr>
            <w:tcW w:w="1148" w:type="dxa"/>
            <w:noWrap w:val="0"/>
            <w:vAlign w:val="center"/>
          </w:tcPr>
          <w:p w14:paraId="2CD175F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4B56B52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696E808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46538A0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B8F7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C86EF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质量管理</w:t>
            </w:r>
          </w:p>
        </w:tc>
        <w:tc>
          <w:tcPr>
            <w:tcW w:w="1148" w:type="dxa"/>
            <w:noWrap w:val="0"/>
            <w:vAlign w:val="center"/>
          </w:tcPr>
          <w:p w14:paraId="529DD60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6FED289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1B6F36D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13A992E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2C7DA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33A27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材料管理</w:t>
            </w:r>
          </w:p>
        </w:tc>
        <w:tc>
          <w:tcPr>
            <w:tcW w:w="1148" w:type="dxa"/>
            <w:noWrap w:val="0"/>
            <w:vAlign w:val="center"/>
          </w:tcPr>
          <w:p w14:paraId="2A331CC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610A961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31C4151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5A36DD2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42820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71940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计划管理</w:t>
            </w:r>
          </w:p>
        </w:tc>
        <w:tc>
          <w:tcPr>
            <w:tcW w:w="1148" w:type="dxa"/>
            <w:noWrap w:val="0"/>
            <w:vAlign w:val="center"/>
          </w:tcPr>
          <w:p w14:paraId="6F46791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2761B24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510570E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31FF69D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B888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8F7950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安全管理</w:t>
            </w:r>
          </w:p>
        </w:tc>
        <w:tc>
          <w:tcPr>
            <w:tcW w:w="1148" w:type="dxa"/>
            <w:noWrap w:val="0"/>
            <w:vAlign w:val="center"/>
          </w:tcPr>
          <w:p w14:paraId="1A450D0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6179CC6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57A03C0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626123E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8AFA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A45054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其他人员</w:t>
            </w:r>
          </w:p>
        </w:tc>
        <w:tc>
          <w:tcPr>
            <w:tcW w:w="1148" w:type="dxa"/>
            <w:noWrap w:val="0"/>
            <w:vAlign w:val="center"/>
          </w:tcPr>
          <w:p w14:paraId="54355FE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17CEC44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4D88DFD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76BDA98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261E3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9650AF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48" w:type="dxa"/>
            <w:tcBorders>
              <w:bottom w:val="nil"/>
            </w:tcBorders>
            <w:noWrap w:val="0"/>
            <w:vAlign w:val="center"/>
          </w:tcPr>
          <w:p w14:paraId="0448663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tcBorders>
              <w:bottom w:val="nil"/>
            </w:tcBorders>
            <w:noWrap w:val="0"/>
            <w:vAlign w:val="center"/>
          </w:tcPr>
          <w:p w14:paraId="3EB4F12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tcBorders>
              <w:bottom w:val="nil"/>
            </w:tcBorders>
            <w:noWrap w:val="0"/>
            <w:vAlign w:val="center"/>
          </w:tcPr>
          <w:p w14:paraId="0092ECB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tcBorders>
              <w:bottom w:val="nil"/>
            </w:tcBorders>
            <w:noWrap w:val="0"/>
            <w:vAlign w:val="center"/>
          </w:tcPr>
          <w:p w14:paraId="0CBA9D4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ECDA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20D1FD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48" w:type="dxa"/>
            <w:noWrap w:val="0"/>
            <w:vAlign w:val="center"/>
          </w:tcPr>
          <w:p w14:paraId="36BDFE2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641C408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3D50B3C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4C64B5A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7AE53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BD362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48" w:type="dxa"/>
            <w:noWrap w:val="0"/>
            <w:vAlign w:val="center"/>
          </w:tcPr>
          <w:p w14:paraId="2A66F6C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719B3F1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67AE160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3FB76FF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7BD8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AF495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48" w:type="dxa"/>
            <w:noWrap w:val="0"/>
            <w:vAlign w:val="center"/>
          </w:tcPr>
          <w:p w14:paraId="0DA20B6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noWrap w:val="0"/>
            <w:vAlign w:val="center"/>
          </w:tcPr>
          <w:p w14:paraId="1466212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noWrap w:val="0"/>
            <w:vAlign w:val="center"/>
          </w:tcPr>
          <w:p w14:paraId="726B8A1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noWrap w:val="0"/>
            <w:vAlign w:val="center"/>
          </w:tcPr>
          <w:p w14:paraId="3E97E92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791E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F4051F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48" w:type="dxa"/>
            <w:tcBorders>
              <w:bottom w:val="single" w:color="auto" w:sz="12" w:space="0"/>
            </w:tcBorders>
            <w:noWrap w:val="0"/>
            <w:vAlign w:val="center"/>
          </w:tcPr>
          <w:p w14:paraId="2442863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41" w:type="dxa"/>
            <w:tcBorders>
              <w:bottom w:val="single" w:color="auto" w:sz="12" w:space="0"/>
            </w:tcBorders>
            <w:noWrap w:val="0"/>
            <w:vAlign w:val="center"/>
          </w:tcPr>
          <w:p w14:paraId="479A3C1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134" w:type="dxa"/>
            <w:tcBorders>
              <w:bottom w:val="single" w:color="auto" w:sz="12" w:space="0"/>
            </w:tcBorders>
            <w:noWrap w:val="0"/>
            <w:vAlign w:val="center"/>
          </w:tcPr>
          <w:p w14:paraId="3D7D7D9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660" w:type="dxa"/>
            <w:tcBorders>
              <w:bottom w:val="single" w:color="auto" w:sz="12" w:space="0"/>
            </w:tcBorders>
            <w:noWrap w:val="0"/>
            <w:vAlign w:val="center"/>
          </w:tcPr>
          <w:p w14:paraId="2814CCA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bl>
    <w:p w14:paraId="0AAF76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1"/>
          <w:szCs w:val="21"/>
          <w:highlight w:val="none"/>
        </w:rPr>
        <w:t>附件7：</w:t>
      </w:r>
    </w:p>
    <w:p w14:paraId="1C1784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分包人主要施工管理人员表</w:t>
      </w:r>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53370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71872C8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15C531B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3EB1363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796B066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1B32896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主要资历、经验及承担过的项目</w:t>
            </w:r>
          </w:p>
        </w:tc>
      </w:tr>
      <w:tr w14:paraId="72526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72A75F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一、总部人员</w:t>
            </w:r>
          </w:p>
        </w:tc>
      </w:tr>
      <w:tr w14:paraId="2497C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1B9BD5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项目主管</w:t>
            </w:r>
          </w:p>
        </w:tc>
        <w:tc>
          <w:tcPr>
            <w:tcW w:w="1418" w:type="dxa"/>
            <w:tcBorders>
              <w:top w:val="nil"/>
            </w:tcBorders>
            <w:noWrap w:val="0"/>
            <w:vAlign w:val="center"/>
          </w:tcPr>
          <w:p w14:paraId="24A9B09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tcBorders>
              <w:top w:val="nil"/>
            </w:tcBorders>
            <w:noWrap w:val="0"/>
            <w:vAlign w:val="center"/>
          </w:tcPr>
          <w:p w14:paraId="5EC990F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tcBorders>
              <w:top w:val="nil"/>
            </w:tcBorders>
            <w:noWrap w:val="0"/>
            <w:vAlign w:val="center"/>
          </w:tcPr>
          <w:p w14:paraId="33FAF61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tcBorders>
              <w:top w:val="nil"/>
            </w:tcBorders>
            <w:noWrap w:val="0"/>
            <w:vAlign w:val="center"/>
          </w:tcPr>
          <w:p w14:paraId="777FB49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18649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35B15B4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4C3A8C7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07BACDB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64CF24B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27E9252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34AB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C2AEBC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其他人员</w:t>
            </w:r>
          </w:p>
        </w:tc>
        <w:tc>
          <w:tcPr>
            <w:tcW w:w="1418" w:type="dxa"/>
            <w:noWrap w:val="0"/>
            <w:vAlign w:val="center"/>
          </w:tcPr>
          <w:p w14:paraId="1944359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2BA2E92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1FD8A83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096BCEE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5DC2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C9B1F1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325507D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0B45D44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6B4DECE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21E5B02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5F3B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4BCF651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二、现场人员</w:t>
            </w:r>
          </w:p>
        </w:tc>
      </w:tr>
      <w:tr w14:paraId="36D40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2EF9B4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项目经理</w:t>
            </w:r>
          </w:p>
        </w:tc>
        <w:tc>
          <w:tcPr>
            <w:tcW w:w="1418" w:type="dxa"/>
            <w:noWrap w:val="0"/>
            <w:vAlign w:val="center"/>
          </w:tcPr>
          <w:p w14:paraId="11188A6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297542E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30601F2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47981A8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2921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4FF3AD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项目副经理</w:t>
            </w:r>
          </w:p>
        </w:tc>
        <w:tc>
          <w:tcPr>
            <w:tcW w:w="1418" w:type="dxa"/>
            <w:noWrap w:val="0"/>
            <w:vAlign w:val="center"/>
          </w:tcPr>
          <w:p w14:paraId="2D1C8BA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76FAC0B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15B2472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158C082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30C6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F015FF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技术负责人</w:t>
            </w:r>
          </w:p>
        </w:tc>
        <w:tc>
          <w:tcPr>
            <w:tcW w:w="1418" w:type="dxa"/>
            <w:noWrap w:val="0"/>
            <w:vAlign w:val="center"/>
          </w:tcPr>
          <w:p w14:paraId="39A28B9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5EAFC4E4">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2017F6A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5D9E435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77B45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4AFD3E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造价管理</w:t>
            </w:r>
          </w:p>
        </w:tc>
        <w:tc>
          <w:tcPr>
            <w:tcW w:w="1418" w:type="dxa"/>
            <w:noWrap w:val="0"/>
            <w:vAlign w:val="center"/>
          </w:tcPr>
          <w:p w14:paraId="494B1E1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11DEF5C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5584308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1AD621C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75DA9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17B830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质量管理</w:t>
            </w:r>
          </w:p>
        </w:tc>
        <w:tc>
          <w:tcPr>
            <w:tcW w:w="1418" w:type="dxa"/>
            <w:noWrap w:val="0"/>
            <w:vAlign w:val="center"/>
          </w:tcPr>
          <w:p w14:paraId="59BB71B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2F0AE86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15D1FA4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00FF52F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304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1E86FB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材料管理</w:t>
            </w:r>
          </w:p>
        </w:tc>
        <w:tc>
          <w:tcPr>
            <w:tcW w:w="1418" w:type="dxa"/>
            <w:noWrap w:val="0"/>
            <w:vAlign w:val="center"/>
          </w:tcPr>
          <w:p w14:paraId="69352EA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5855512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721608E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02AC1A6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99CD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2B93A1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计划管理</w:t>
            </w:r>
          </w:p>
        </w:tc>
        <w:tc>
          <w:tcPr>
            <w:tcW w:w="1418" w:type="dxa"/>
            <w:noWrap w:val="0"/>
            <w:vAlign w:val="center"/>
          </w:tcPr>
          <w:p w14:paraId="6F60AC1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7F6FA33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432E2F1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27A33D8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1883B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F44307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安全管理</w:t>
            </w:r>
          </w:p>
        </w:tc>
        <w:tc>
          <w:tcPr>
            <w:tcW w:w="1418" w:type="dxa"/>
            <w:noWrap w:val="0"/>
            <w:vAlign w:val="center"/>
          </w:tcPr>
          <w:p w14:paraId="0C92EA6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7E2058C2">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09B914D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61A31AE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07D3B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5BE8DCB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其他人员</w:t>
            </w:r>
          </w:p>
        </w:tc>
        <w:tc>
          <w:tcPr>
            <w:tcW w:w="1418" w:type="dxa"/>
            <w:noWrap w:val="0"/>
            <w:vAlign w:val="center"/>
          </w:tcPr>
          <w:p w14:paraId="6D18D3B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6C2CEBC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6A5C553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120DFA1E">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1FBA2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D4E844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tcBorders>
              <w:bottom w:val="nil"/>
            </w:tcBorders>
            <w:noWrap w:val="0"/>
            <w:vAlign w:val="center"/>
          </w:tcPr>
          <w:p w14:paraId="548840F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tcBorders>
              <w:bottom w:val="nil"/>
            </w:tcBorders>
            <w:noWrap w:val="0"/>
            <w:vAlign w:val="center"/>
          </w:tcPr>
          <w:p w14:paraId="33622E2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tcBorders>
              <w:bottom w:val="nil"/>
            </w:tcBorders>
            <w:noWrap w:val="0"/>
            <w:vAlign w:val="center"/>
          </w:tcPr>
          <w:p w14:paraId="0A9FC06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tcBorders>
              <w:bottom w:val="nil"/>
            </w:tcBorders>
            <w:noWrap w:val="0"/>
            <w:vAlign w:val="center"/>
          </w:tcPr>
          <w:p w14:paraId="308AA8B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3270E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3359CA6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4D7ABC80">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51AB1621">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1B38F9D5">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4242A90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613D1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2980D6B6">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1AA5D28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72495CC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00CFD78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2530A42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48075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C3BBDC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noWrap w:val="0"/>
            <w:vAlign w:val="center"/>
          </w:tcPr>
          <w:p w14:paraId="2043F719">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noWrap w:val="0"/>
            <w:vAlign w:val="center"/>
          </w:tcPr>
          <w:p w14:paraId="4638527A">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noWrap w:val="0"/>
            <w:vAlign w:val="center"/>
          </w:tcPr>
          <w:p w14:paraId="089D8BA3">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noWrap w:val="0"/>
            <w:vAlign w:val="center"/>
          </w:tcPr>
          <w:p w14:paraId="01D6424D">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r w14:paraId="5A985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5587DA07">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1418" w:type="dxa"/>
            <w:tcBorders>
              <w:bottom w:val="single" w:color="auto" w:sz="12" w:space="0"/>
            </w:tcBorders>
            <w:noWrap w:val="0"/>
            <w:vAlign w:val="center"/>
          </w:tcPr>
          <w:p w14:paraId="76DB30D8">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28" w:type="dxa"/>
            <w:tcBorders>
              <w:bottom w:val="single" w:color="auto" w:sz="12" w:space="0"/>
            </w:tcBorders>
            <w:noWrap w:val="0"/>
            <w:vAlign w:val="center"/>
          </w:tcPr>
          <w:p w14:paraId="2E15722C">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902" w:type="dxa"/>
            <w:tcBorders>
              <w:bottom w:val="single" w:color="auto" w:sz="12" w:space="0"/>
            </w:tcBorders>
            <w:noWrap w:val="0"/>
            <w:vAlign w:val="center"/>
          </w:tcPr>
          <w:p w14:paraId="07C5C3DF">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c>
          <w:tcPr>
            <w:tcW w:w="3814" w:type="dxa"/>
            <w:tcBorders>
              <w:bottom w:val="single" w:color="auto" w:sz="12" w:space="0"/>
            </w:tcBorders>
            <w:noWrap w:val="0"/>
            <w:vAlign w:val="center"/>
          </w:tcPr>
          <w:p w14:paraId="3D37FA3B">
            <w:pPr>
              <w:pStyle w:val="1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kern w:val="2"/>
                <w:sz w:val="21"/>
                <w:szCs w:val="21"/>
                <w:highlight w:val="none"/>
                <w:lang w:val="en-US" w:eastAsia="zh-CN"/>
              </w:rPr>
            </w:pPr>
          </w:p>
        </w:tc>
      </w:tr>
    </w:tbl>
    <w:p w14:paraId="5F1650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1"/>
          <w:szCs w:val="21"/>
          <w:highlight w:val="none"/>
        </w:rPr>
        <w:t>附件8：</w:t>
      </w:r>
    </w:p>
    <w:p w14:paraId="524415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履约担保</w:t>
      </w:r>
    </w:p>
    <w:p w14:paraId="2E16F2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rPr>
        <w:t>（发包人名称）：</w:t>
      </w:r>
    </w:p>
    <w:p w14:paraId="4C9535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299A8ABD">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鉴于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（发包人名称，以下简称“发包人”）与</w:t>
      </w:r>
    </w:p>
    <w:p w14:paraId="7C557C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（承包人名称）（以下称“承包人”）于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15EE306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担保金额人民币（大写）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EEB946B">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担保有效期自你方与承包人签订的合同生效之日起至你方签发或应签发工程接收证书之日止。</w:t>
      </w:r>
    </w:p>
    <w:p w14:paraId="4CA476CA">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在本担保有效期内，因承包人违反合同约定的义务给你方造成经济损失时，我方在收到你方以书面形式提出的在担保金额内的赔偿要求后，在7天内无条件支付。</w:t>
      </w:r>
    </w:p>
    <w:p w14:paraId="042EB30E">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你方和承包人按合同约定变更合同时，我方承担本担保规定的义务不变。</w:t>
      </w:r>
    </w:p>
    <w:p w14:paraId="56FE83E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因本保函发生的纠纷，可由双方协商解决，协商不成的，任何一方均可提请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仲裁委员会仲裁。</w:t>
      </w:r>
    </w:p>
    <w:p w14:paraId="287FF6AB">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 本保函自我方法定代表人（或其授权代理人）签字并加盖公章之日起生效。</w:t>
      </w:r>
    </w:p>
    <w:p w14:paraId="52B1A0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0AAC48D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担 保 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（盖单位章）</w:t>
      </w:r>
    </w:p>
    <w:p w14:paraId="6018A7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法定代表人或其委托代理人：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（签字）</w:t>
      </w:r>
    </w:p>
    <w:p w14:paraId="385673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rPr>
        <w:t xml:space="preserve">                                      </w:t>
      </w:r>
    </w:p>
    <w:p w14:paraId="590781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邮政编码：</w:t>
      </w:r>
      <w:r>
        <w:rPr>
          <w:rFonts w:hint="eastAsia" w:ascii="宋体" w:hAnsi="宋体" w:eastAsia="宋体" w:cs="宋体"/>
          <w:color w:val="000000"/>
          <w:sz w:val="21"/>
          <w:szCs w:val="21"/>
          <w:highlight w:val="none"/>
          <w:u w:val="single"/>
        </w:rPr>
        <w:t xml:space="preserve">                                      </w:t>
      </w:r>
    </w:p>
    <w:p w14:paraId="299791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p>
    <w:p w14:paraId="60D6A2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    真：</w:t>
      </w:r>
      <w:r>
        <w:rPr>
          <w:rFonts w:hint="eastAsia" w:ascii="宋体" w:hAnsi="宋体" w:eastAsia="宋体" w:cs="宋体"/>
          <w:color w:val="000000"/>
          <w:sz w:val="21"/>
          <w:szCs w:val="21"/>
          <w:highlight w:val="none"/>
          <w:u w:val="single"/>
        </w:rPr>
        <w:t xml:space="preserve">                                      </w:t>
      </w:r>
    </w:p>
    <w:p w14:paraId="63DAD96C">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000000"/>
          <w:sz w:val="21"/>
          <w:szCs w:val="21"/>
          <w:highlight w:val="none"/>
          <w:u w:val="single"/>
        </w:rPr>
      </w:pPr>
    </w:p>
    <w:p w14:paraId="33FEFB6D">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29D5FDB2">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60D274BA">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588E5341">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13770936">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33E7C66F">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65FC396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05369CE5">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235C973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7778FA2F">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71FBE99C">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sz w:val="21"/>
          <w:szCs w:val="21"/>
          <w:highlight w:val="none"/>
        </w:rPr>
      </w:pPr>
    </w:p>
    <w:p w14:paraId="56C5D847">
      <w:pPr>
        <w:pStyle w:val="19"/>
        <w:rPr>
          <w:rFonts w:hint="eastAsia" w:ascii="宋体" w:hAnsi="宋体" w:eastAsia="宋体" w:cs="宋体"/>
          <w:color w:val="000000"/>
          <w:sz w:val="21"/>
          <w:szCs w:val="21"/>
          <w:highlight w:val="none"/>
        </w:rPr>
      </w:pPr>
    </w:p>
    <w:p w14:paraId="74802415">
      <w:pPr>
        <w:pStyle w:val="19"/>
        <w:rPr>
          <w:rFonts w:hint="eastAsia" w:ascii="宋体" w:hAnsi="宋体" w:eastAsia="宋体" w:cs="宋体"/>
          <w:color w:val="000000"/>
          <w:sz w:val="21"/>
          <w:szCs w:val="21"/>
          <w:highlight w:val="none"/>
        </w:rPr>
      </w:pPr>
    </w:p>
    <w:p w14:paraId="21FE05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w:t>
      </w:r>
      <w:bookmarkStart w:id="1446" w:name="_Toc267261702"/>
      <w:bookmarkStart w:id="1447" w:name="_Toc296891272"/>
      <w:bookmarkStart w:id="1448" w:name="_Toc296891060"/>
      <w:bookmarkStart w:id="1449" w:name="_Toc296503232"/>
      <w:bookmarkStart w:id="1450" w:name="_Toc296347231"/>
      <w:bookmarkStart w:id="1451" w:name="_Toc296346733"/>
      <w:bookmarkStart w:id="1452" w:name="_Toc296944571"/>
      <w:r>
        <w:rPr>
          <w:rFonts w:hint="eastAsia" w:ascii="宋体" w:hAnsi="宋体" w:eastAsia="宋体" w:cs="宋体"/>
          <w:color w:val="000000"/>
          <w:sz w:val="21"/>
          <w:szCs w:val="21"/>
          <w:highlight w:val="none"/>
        </w:rPr>
        <w:t>件9 ：</w:t>
      </w:r>
    </w:p>
    <w:bookmarkEnd w:id="1446"/>
    <w:bookmarkEnd w:id="1447"/>
    <w:bookmarkEnd w:id="1448"/>
    <w:bookmarkEnd w:id="1449"/>
    <w:bookmarkEnd w:id="1450"/>
    <w:bookmarkEnd w:id="1451"/>
    <w:bookmarkEnd w:id="1452"/>
    <w:p w14:paraId="7731D9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预付款担保</w:t>
      </w:r>
    </w:p>
    <w:p w14:paraId="15B97C0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（发包人名称）：</w:t>
      </w:r>
    </w:p>
    <w:p w14:paraId="0EA32C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5066C91A">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（承包人名称）（以下称“承包人”）与</w:t>
      </w:r>
    </w:p>
    <w:p w14:paraId="70178932">
      <w:pPr>
        <w:pageBreakBefore w:val="0"/>
        <w:widowControl w:val="0"/>
        <w:kinsoku/>
        <w:wordWrap/>
        <w:overflowPunct/>
        <w:topLinePunct w:val="0"/>
        <w:bidi w:val="0"/>
        <w:snapToGrid/>
        <w:spacing w:line="360" w:lineRule="exact"/>
        <w:ind w:left="0" w:leftChars="0" w:right="0" w:rightChars="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bookmarkStart w:id="1453" w:name="_Toc29110"/>
      <w:bookmarkStart w:id="1454" w:name="_Toc23079"/>
      <w:bookmarkStart w:id="1455" w:name="_Toc19561"/>
      <w:bookmarkStart w:id="1456" w:name="_Toc14567"/>
      <w:bookmarkStart w:id="1457" w:name="_Toc9847"/>
      <w:r>
        <w:rPr>
          <w:rFonts w:hint="eastAsia" w:ascii="宋体" w:hAnsi="宋体" w:eastAsia="宋体" w:cs="宋体"/>
          <w:color w:val="000000"/>
          <w:sz w:val="21"/>
          <w:szCs w:val="21"/>
          <w:highlight w:val="none"/>
        </w:rPr>
        <w:t>（发包人名称）（以下简称“发包人”）</w:t>
      </w:r>
      <w:bookmarkEnd w:id="1453"/>
      <w:bookmarkEnd w:id="1454"/>
      <w:bookmarkEnd w:id="1455"/>
      <w:bookmarkEnd w:id="1456"/>
      <w:bookmarkEnd w:id="1457"/>
    </w:p>
    <w:p w14:paraId="0571A4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日签订的</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1729D4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担保金额人民币（大写）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13301CF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担保有效期自预付款支付给承包人起生效，至你方签发的进度款支付证书说明已完全扣清止。</w:t>
      </w:r>
    </w:p>
    <w:p w14:paraId="1CD37333">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42ED613">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你方和承包人按合同约定变更合同时，我方承担本保函规定的义务不变。</w:t>
      </w:r>
    </w:p>
    <w:p w14:paraId="7698FAD1">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因本保函发生的纠纷，可由双方协商解决，协商不成的，任何一方均可提请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仲裁委员会仲裁。</w:t>
      </w:r>
    </w:p>
    <w:p w14:paraId="5694C30F">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 本保函自我方法定代表人（或其授权代理人）签字并加盖公章之日起生效。</w:t>
      </w:r>
    </w:p>
    <w:p w14:paraId="088864C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71F108A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p>
    <w:p w14:paraId="0C275C4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担保人：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（盖单位章）</w:t>
      </w:r>
    </w:p>
    <w:p w14:paraId="29A0DD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法定代表人或其委托代理人：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（签字）</w:t>
      </w:r>
    </w:p>
    <w:p w14:paraId="40A7D0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p>
    <w:p w14:paraId="77991A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邮政编码：</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p>
    <w:p w14:paraId="0CF91F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p>
    <w:p w14:paraId="29EE52F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传    真：</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r>
        <w:rPr>
          <w:rFonts w:hint="eastAsia" w:ascii="宋体" w:hAnsi="宋体" w:eastAsia="宋体" w:cs="宋体"/>
          <w:color w:val="000000"/>
          <w:sz w:val="21"/>
          <w:szCs w:val="21"/>
          <w:highlight w:val="none"/>
          <w:u w:val="single"/>
        </w:rPr>
        <w:tab/>
      </w:r>
    </w:p>
    <w:p w14:paraId="6E58CB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12671C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u w:val="single"/>
        </w:rPr>
      </w:pPr>
    </w:p>
    <w:p w14:paraId="20EABB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7161C7DD">
      <w:pPr>
        <w:spacing w:line="440" w:lineRule="exact"/>
        <w:rPr>
          <w:rFonts w:hint="eastAsia" w:ascii="宋体" w:hAnsi="宋体" w:eastAsia="宋体" w:cs="宋体"/>
          <w:color w:val="000000"/>
          <w:sz w:val="21"/>
          <w:szCs w:val="21"/>
          <w:highlight w:val="none"/>
        </w:rPr>
      </w:pPr>
      <w:r>
        <w:rPr>
          <w:rFonts w:eastAsia="仿宋_GB2312"/>
          <w:b/>
          <w:color w:val="000000"/>
          <w:sz w:val="30"/>
          <w:szCs w:val="30"/>
          <w:highlight w:val="none"/>
        </w:rPr>
        <w:br w:type="page"/>
      </w:r>
      <w:r>
        <w:rPr>
          <w:rFonts w:hint="eastAsia" w:ascii="宋体" w:hAnsi="宋体" w:eastAsia="宋体" w:cs="宋体"/>
          <w:color w:val="000000"/>
          <w:sz w:val="21"/>
          <w:szCs w:val="21"/>
          <w:highlight w:val="none"/>
        </w:rPr>
        <w:t xml:space="preserve">附件10:  </w:t>
      </w:r>
    </w:p>
    <w:p w14:paraId="08204462">
      <w:pPr>
        <w:spacing w:before="120" w:beforeLines="50" w:after="120" w:afterLines="50"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支付担保</w:t>
      </w:r>
    </w:p>
    <w:p w14:paraId="1AD19CCB">
      <w:pPr>
        <w:spacing w:line="4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（承包人）：</w:t>
      </w:r>
    </w:p>
    <w:p w14:paraId="3B40D0E3">
      <w:pPr>
        <w:spacing w:line="440" w:lineRule="exact"/>
        <w:jc w:val="left"/>
        <w:rPr>
          <w:rFonts w:hint="eastAsia" w:ascii="宋体" w:hAnsi="宋体" w:eastAsia="宋体" w:cs="宋体"/>
          <w:color w:val="000000"/>
          <w:sz w:val="21"/>
          <w:szCs w:val="21"/>
          <w:highlight w:val="none"/>
        </w:rPr>
      </w:pPr>
    </w:p>
    <w:p w14:paraId="798A1090">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鉴于你方作为承包人已经与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（发包人名称）（以下称“发包人”）于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日签订了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（工程名称）《建设工程施工合同》（以下称“主合同”），应发包人的申请，我方愿就发包人履行主合同约定的工程款支付义务以保证的方式向你方提供如下担保：</w:t>
      </w:r>
    </w:p>
    <w:p w14:paraId="67A12B73">
      <w:pPr>
        <w:spacing w:line="360" w:lineRule="auto"/>
        <w:ind w:firstLine="420" w:firstLineChars="200"/>
        <w:jc w:val="left"/>
        <w:outlineLvl w:val="0"/>
        <w:rPr>
          <w:rFonts w:hint="eastAsia" w:ascii="宋体" w:hAnsi="宋体" w:eastAsia="宋体" w:cs="宋体"/>
          <w:color w:val="000000"/>
          <w:sz w:val="21"/>
          <w:szCs w:val="21"/>
          <w:highlight w:val="none"/>
        </w:rPr>
      </w:pPr>
      <w:bookmarkStart w:id="1458" w:name="_Toc25964"/>
      <w:bookmarkStart w:id="1459" w:name="_Toc31131"/>
      <w:bookmarkStart w:id="1460" w:name="_Toc316"/>
      <w:bookmarkStart w:id="1461" w:name="_Toc7855"/>
      <w:bookmarkStart w:id="1462" w:name="_Toc20380"/>
      <w:r>
        <w:rPr>
          <w:rFonts w:hint="eastAsia" w:ascii="宋体" w:hAnsi="宋体" w:eastAsia="宋体" w:cs="宋体"/>
          <w:color w:val="000000"/>
          <w:sz w:val="21"/>
          <w:szCs w:val="21"/>
          <w:highlight w:val="none"/>
        </w:rPr>
        <w:t>一、保证的范围及保证金额</w:t>
      </w:r>
      <w:bookmarkEnd w:id="1458"/>
      <w:bookmarkEnd w:id="1459"/>
      <w:bookmarkEnd w:id="1460"/>
      <w:bookmarkEnd w:id="1461"/>
      <w:bookmarkEnd w:id="1462"/>
    </w:p>
    <w:p w14:paraId="3A26697C">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我方的保证范围是主合同约定的工程款。</w:t>
      </w:r>
    </w:p>
    <w:p w14:paraId="5C8ED0EA">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本保函所称主合同约定的工程款是指主合同约定的除工程质量保证金以外的合同价款。</w:t>
      </w:r>
    </w:p>
    <w:p w14:paraId="7D29C57B">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我方保证的金额是主合同约定的工程款的</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%，数额最高不超过人民币元（大写：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76D1D004">
      <w:pPr>
        <w:spacing w:line="360" w:lineRule="auto"/>
        <w:ind w:firstLine="420" w:firstLineChars="200"/>
        <w:jc w:val="left"/>
        <w:outlineLvl w:val="0"/>
        <w:rPr>
          <w:rFonts w:hint="eastAsia" w:ascii="宋体" w:hAnsi="宋体" w:eastAsia="宋体" w:cs="宋体"/>
          <w:color w:val="000000"/>
          <w:sz w:val="21"/>
          <w:szCs w:val="21"/>
          <w:highlight w:val="none"/>
        </w:rPr>
      </w:pPr>
      <w:bookmarkStart w:id="1463" w:name="_Toc31793"/>
      <w:bookmarkStart w:id="1464" w:name="_Toc16286"/>
      <w:bookmarkStart w:id="1465" w:name="_Toc10162"/>
      <w:bookmarkStart w:id="1466" w:name="_Toc12285"/>
      <w:bookmarkStart w:id="1467" w:name="_Toc19648"/>
      <w:r>
        <w:rPr>
          <w:rFonts w:hint="eastAsia" w:ascii="宋体" w:hAnsi="宋体" w:eastAsia="宋体" w:cs="宋体"/>
          <w:color w:val="000000"/>
          <w:sz w:val="21"/>
          <w:szCs w:val="21"/>
          <w:highlight w:val="none"/>
        </w:rPr>
        <w:t>二、保证的方式及保证期间</w:t>
      </w:r>
      <w:bookmarkEnd w:id="1463"/>
      <w:bookmarkEnd w:id="1464"/>
      <w:bookmarkEnd w:id="1465"/>
      <w:bookmarkEnd w:id="1466"/>
      <w:bookmarkEnd w:id="1467"/>
    </w:p>
    <w:p w14:paraId="60A48A92">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我方保证的方式为：连带责任保证。</w:t>
      </w:r>
    </w:p>
    <w:p w14:paraId="2D0156E2">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我方保证的期间为：自本合同生效之日起至主合同约定的工程款支付完毕之日后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日内。</w:t>
      </w:r>
    </w:p>
    <w:p w14:paraId="6841E73A">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你方与发包人协议变更工程款支付日期的，经我方书面同意后，保证期间按照变更后的支付日期做相应调整。</w:t>
      </w:r>
    </w:p>
    <w:p w14:paraId="02153330">
      <w:pPr>
        <w:spacing w:line="360" w:lineRule="auto"/>
        <w:ind w:firstLine="420" w:firstLineChars="200"/>
        <w:jc w:val="left"/>
        <w:outlineLvl w:val="0"/>
        <w:rPr>
          <w:rFonts w:hint="eastAsia" w:ascii="宋体" w:hAnsi="宋体" w:eastAsia="宋体" w:cs="宋体"/>
          <w:color w:val="000000"/>
          <w:sz w:val="21"/>
          <w:szCs w:val="21"/>
          <w:highlight w:val="none"/>
        </w:rPr>
      </w:pPr>
      <w:bookmarkStart w:id="1468" w:name="_Toc30478"/>
      <w:bookmarkStart w:id="1469" w:name="_Toc4570"/>
      <w:bookmarkStart w:id="1470" w:name="_Toc27492"/>
      <w:bookmarkStart w:id="1471" w:name="_Toc30010"/>
      <w:bookmarkStart w:id="1472" w:name="_Toc3217"/>
      <w:r>
        <w:rPr>
          <w:rFonts w:hint="eastAsia" w:ascii="宋体" w:hAnsi="宋体" w:eastAsia="宋体" w:cs="宋体"/>
          <w:color w:val="000000"/>
          <w:sz w:val="21"/>
          <w:szCs w:val="21"/>
          <w:highlight w:val="none"/>
        </w:rPr>
        <w:t>三、承担保证责任的形式</w:t>
      </w:r>
      <w:bookmarkEnd w:id="1468"/>
      <w:bookmarkEnd w:id="1469"/>
      <w:bookmarkEnd w:id="1470"/>
      <w:bookmarkEnd w:id="1471"/>
      <w:bookmarkEnd w:id="1472"/>
    </w:p>
    <w:p w14:paraId="416796A8">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我方承担保证责任的形式是代为支付。发包人未按主合同约定向你方支付工程款的，由我方在保证金额内代为支付。</w:t>
      </w:r>
    </w:p>
    <w:p w14:paraId="7A52B5A8">
      <w:pPr>
        <w:spacing w:line="360" w:lineRule="auto"/>
        <w:ind w:firstLine="420" w:firstLineChars="200"/>
        <w:jc w:val="left"/>
        <w:outlineLvl w:val="0"/>
        <w:rPr>
          <w:rFonts w:hint="eastAsia" w:ascii="宋体" w:hAnsi="宋体" w:eastAsia="宋体" w:cs="宋体"/>
          <w:color w:val="000000"/>
          <w:sz w:val="21"/>
          <w:szCs w:val="21"/>
          <w:highlight w:val="none"/>
        </w:rPr>
      </w:pPr>
      <w:bookmarkStart w:id="1473" w:name="_Toc19016"/>
      <w:bookmarkStart w:id="1474" w:name="_Toc19466"/>
      <w:bookmarkStart w:id="1475" w:name="_Toc5041"/>
      <w:bookmarkStart w:id="1476" w:name="_Toc11312"/>
      <w:bookmarkStart w:id="1477" w:name="_Toc4883"/>
      <w:r>
        <w:rPr>
          <w:rFonts w:hint="eastAsia" w:ascii="宋体" w:hAnsi="宋体" w:eastAsia="宋体" w:cs="宋体"/>
          <w:color w:val="000000"/>
          <w:sz w:val="21"/>
          <w:szCs w:val="21"/>
          <w:highlight w:val="none"/>
        </w:rPr>
        <w:t>四、代偿的安排</w:t>
      </w:r>
      <w:bookmarkEnd w:id="1473"/>
      <w:bookmarkEnd w:id="1474"/>
      <w:bookmarkEnd w:id="1475"/>
      <w:bookmarkEnd w:id="1476"/>
      <w:bookmarkEnd w:id="1477"/>
    </w:p>
    <w:p w14:paraId="3B6D339B">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EC2FC53">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B21DCAE">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我方收到你方的书面索赔通知及相应的证明材料后７天内无条件支付。</w:t>
      </w:r>
    </w:p>
    <w:p w14:paraId="748A0797">
      <w:pPr>
        <w:spacing w:line="360" w:lineRule="auto"/>
        <w:ind w:firstLine="420" w:firstLineChars="200"/>
        <w:jc w:val="left"/>
        <w:outlineLvl w:val="0"/>
        <w:rPr>
          <w:rFonts w:hint="eastAsia" w:ascii="宋体" w:hAnsi="宋体" w:eastAsia="宋体" w:cs="宋体"/>
          <w:color w:val="000000"/>
          <w:sz w:val="21"/>
          <w:szCs w:val="21"/>
          <w:highlight w:val="none"/>
        </w:rPr>
      </w:pPr>
      <w:bookmarkStart w:id="1478" w:name="_Toc20980"/>
      <w:bookmarkStart w:id="1479" w:name="_Toc16299"/>
      <w:bookmarkStart w:id="1480" w:name="_Toc30624"/>
      <w:bookmarkStart w:id="1481" w:name="_Toc1507"/>
      <w:bookmarkStart w:id="1482" w:name="_Toc25107"/>
      <w:r>
        <w:rPr>
          <w:rFonts w:hint="eastAsia" w:ascii="宋体" w:hAnsi="宋体" w:eastAsia="宋体" w:cs="宋体"/>
          <w:color w:val="000000"/>
          <w:sz w:val="21"/>
          <w:szCs w:val="21"/>
          <w:highlight w:val="none"/>
        </w:rPr>
        <w:t>五、保证责任的解除</w:t>
      </w:r>
      <w:bookmarkEnd w:id="1478"/>
      <w:bookmarkEnd w:id="1479"/>
      <w:bookmarkEnd w:id="1480"/>
      <w:bookmarkEnd w:id="1481"/>
      <w:bookmarkEnd w:id="1482"/>
    </w:p>
    <w:p w14:paraId="4B7035E8">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在本保函承诺的保证期间内，你方未书面向我方主张保证责任的，自保证期间届满次日起，我方保证责任解除。</w:t>
      </w:r>
    </w:p>
    <w:p w14:paraId="62845DB1">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发包人按主合同约定履行了工程款的全部支付义务的，自本保函承诺的保证期间届满次日起，我方保证责任解除。</w:t>
      </w:r>
    </w:p>
    <w:p w14:paraId="784684D1">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我方按照本保函向你方履行保证责任所支付金额达到本保函保证金额时，自我方向你方支付（支付款项从我方账户划出）之日起，保证责任即解除。</w:t>
      </w:r>
    </w:p>
    <w:p w14:paraId="7B7B5FFF">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按照法律法规的规定或出现应解除我方保证责任的其他情形的，我方在本保函项下的保证责任亦解除。</w:t>
      </w:r>
    </w:p>
    <w:p w14:paraId="1FF717E9">
      <w:pPr>
        <w:spacing w:line="360" w:lineRule="auto"/>
        <w:jc w:val="left"/>
        <w:rPr>
          <w:rFonts w:hint="eastAsia" w:ascii="宋体" w:hAnsi="宋体" w:eastAsia="宋体" w:cs="宋体"/>
          <w:color w:val="000000"/>
          <w:sz w:val="21"/>
          <w:szCs w:val="21"/>
          <w:highlight w:val="none"/>
        </w:rPr>
      </w:pPr>
    </w:p>
    <w:p w14:paraId="38FDF31C">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我方解除保证责任后，你方应自我方保证责任解除之日起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个工作日内，将本保函原件返还我方。</w:t>
      </w:r>
    </w:p>
    <w:p w14:paraId="1AEB5632">
      <w:pPr>
        <w:spacing w:line="360" w:lineRule="auto"/>
        <w:ind w:firstLine="420" w:firstLineChars="200"/>
        <w:jc w:val="left"/>
        <w:outlineLvl w:val="0"/>
        <w:rPr>
          <w:rFonts w:hint="eastAsia" w:ascii="宋体" w:hAnsi="宋体" w:eastAsia="宋体" w:cs="宋体"/>
          <w:color w:val="000000"/>
          <w:sz w:val="21"/>
          <w:szCs w:val="21"/>
          <w:highlight w:val="none"/>
        </w:rPr>
      </w:pPr>
      <w:bookmarkStart w:id="1483" w:name="_Toc23407"/>
      <w:bookmarkStart w:id="1484" w:name="_Toc11064"/>
      <w:bookmarkStart w:id="1485" w:name="_Toc3962"/>
      <w:bookmarkStart w:id="1486" w:name="_Toc23963"/>
      <w:bookmarkStart w:id="1487" w:name="_Toc553"/>
      <w:r>
        <w:rPr>
          <w:rFonts w:hint="eastAsia" w:ascii="宋体" w:hAnsi="宋体" w:eastAsia="宋体" w:cs="宋体"/>
          <w:color w:val="000000"/>
          <w:sz w:val="21"/>
          <w:szCs w:val="21"/>
          <w:highlight w:val="none"/>
        </w:rPr>
        <w:t>六、免责条款</w:t>
      </w:r>
      <w:bookmarkEnd w:id="1483"/>
      <w:bookmarkEnd w:id="1484"/>
      <w:bookmarkEnd w:id="1485"/>
      <w:bookmarkEnd w:id="1486"/>
      <w:bookmarkEnd w:id="1487"/>
    </w:p>
    <w:p w14:paraId="3721B227">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因你方违约致使发包人不能履行义务的，我方不承担保证责任。</w:t>
      </w:r>
    </w:p>
    <w:p w14:paraId="2C63DE1D">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依照法律法规的规定或你方与发包人的另行约定，免除发包人部分或全部义务的，我方亦免除其相应的保证责任。</w:t>
      </w:r>
    </w:p>
    <w:p w14:paraId="55587728">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424FFF">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因不可抗力造成发包人不能履行义务的，我方不承担保证责任。</w:t>
      </w:r>
    </w:p>
    <w:p w14:paraId="2E82AA01">
      <w:pPr>
        <w:spacing w:line="360" w:lineRule="auto"/>
        <w:ind w:firstLine="420" w:firstLineChars="200"/>
        <w:jc w:val="left"/>
        <w:outlineLvl w:val="0"/>
        <w:rPr>
          <w:rFonts w:hint="eastAsia" w:ascii="宋体" w:hAnsi="宋体" w:eastAsia="宋体" w:cs="宋体"/>
          <w:color w:val="000000"/>
          <w:sz w:val="21"/>
          <w:szCs w:val="21"/>
          <w:highlight w:val="none"/>
        </w:rPr>
      </w:pPr>
      <w:bookmarkStart w:id="1488" w:name="_Toc20106"/>
      <w:bookmarkStart w:id="1489" w:name="_Toc28001"/>
      <w:bookmarkStart w:id="1490" w:name="_Toc5169"/>
      <w:bookmarkStart w:id="1491" w:name="_Toc5824"/>
      <w:bookmarkStart w:id="1492" w:name="_Toc25474"/>
      <w:r>
        <w:rPr>
          <w:rFonts w:hint="eastAsia" w:ascii="宋体" w:hAnsi="宋体" w:eastAsia="宋体" w:cs="宋体"/>
          <w:color w:val="000000"/>
          <w:sz w:val="21"/>
          <w:szCs w:val="21"/>
          <w:highlight w:val="none"/>
        </w:rPr>
        <w:t>七、争议解决</w:t>
      </w:r>
      <w:bookmarkEnd w:id="1488"/>
      <w:bookmarkEnd w:id="1489"/>
      <w:bookmarkEnd w:id="1490"/>
      <w:bookmarkEnd w:id="1491"/>
      <w:bookmarkEnd w:id="1492"/>
    </w:p>
    <w:p w14:paraId="3CF68144">
      <w:pPr>
        <w:spacing w:after="12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因本保函或本保函相关事项发生的纠纷，可由双方协商解决，协商不成的，按下列第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种方式解决：</w:t>
      </w:r>
    </w:p>
    <w:p w14:paraId="69384562">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（1）向</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仲裁委员会申请仲裁；</w:t>
      </w:r>
    </w:p>
    <w:p w14:paraId="049553D1">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（2）向</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人民法院起诉。</w:t>
      </w:r>
    </w:p>
    <w:p w14:paraId="1F2021D0">
      <w:pPr>
        <w:spacing w:line="360" w:lineRule="auto"/>
        <w:ind w:firstLine="420" w:firstLineChars="200"/>
        <w:jc w:val="left"/>
        <w:outlineLvl w:val="0"/>
        <w:rPr>
          <w:rFonts w:hint="eastAsia" w:ascii="宋体" w:hAnsi="宋体" w:eastAsia="宋体" w:cs="宋体"/>
          <w:color w:val="000000"/>
          <w:sz w:val="21"/>
          <w:szCs w:val="21"/>
          <w:highlight w:val="none"/>
        </w:rPr>
      </w:pPr>
      <w:bookmarkStart w:id="1493" w:name="_Toc5124"/>
      <w:bookmarkStart w:id="1494" w:name="_Toc26676"/>
      <w:bookmarkStart w:id="1495" w:name="_Toc8872"/>
      <w:bookmarkStart w:id="1496" w:name="_Toc29914"/>
      <w:bookmarkStart w:id="1497" w:name="_Toc24785"/>
      <w:r>
        <w:rPr>
          <w:rFonts w:hint="eastAsia" w:ascii="宋体" w:hAnsi="宋体" w:eastAsia="宋体" w:cs="宋体"/>
          <w:color w:val="000000"/>
          <w:sz w:val="21"/>
          <w:szCs w:val="21"/>
          <w:highlight w:val="none"/>
        </w:rPr>
        <w:t>八、保函的生效</w:t>
      </w:r>
      <w:bookmarkEnd w:id="1493"/>
      <w:bookmarkEnd w:id="1494"/>
      <w:bookmarkEnd w:id="1495"/>
      <w:bookmarkEnd w:id="1496"/>
      <w:bookmarkEnd w:id="1497"/>
    </w:p>
    <w:p w14:paraId="34054DF9">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本保函自我方法定代表人（或其授权代理人）签字并加盖公章之日起生效。</w:t>
      </w:r>
    </w:p>
    <w:p w14:paraId="24D7403F">
      <w:pPr>
        <w:spacing w:line="360" w:lineRule="auto"/>
        <w:ind w:firstLine="420" w:firstLineChars="200"/>
        <w:jc w:val="left"/>
        <w:rPr>
          <w:rFonts w:hint="eastAsia" w:ascii="宋体" w:hAnsi="宋体" w:eastAsia="宋体" w:cs="宋体"/>
          <w:color w:val="000000"/>
          <w:sz w:val="21"/>
          <w:szCs w:val="21"/>
          <w:highlight w:val="none"/>
        </w:rPr>
      </w:pPr>
    </w:p>
    <w:p w14:paraId="2E5C35E6">
      <w:pPr>
        <w:spacing w:line="360" w:lineRule="auto"/>
        <w:ind w:right="600"/>
        <w:jc w:val="left"/>
        <w:rPr>
          <w:rFonts w:hint="eastAsia" w:ascii="宋体" w:hAnsi="宋体" w:eastAsia="宋体" w:cs="宋体"/>
          <w:color w:val="000000"/>
          <w:sz w:val="21"/>
          <w:szCs w:val="21"/>
          <w:highlight w:val="none"/>
        </w:rPr>
      </w:pPr>
    </w:p>
    <w:p w14:paraId="4669B7FC">
      <w:pPr>
        <w:spacing w:line="360" w:lineRule="auto"/>
        <w:ind w:right="6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担保人：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（盖章）</w:t>
      </w:r>
    </w:p>
    <w:p w14:paraId="63FCCD21">
      <w:pPr>
        <w:spacing w:line="360" w:lineRule="auto"/>
        <w:ind w:right="1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（签字）</w:t>
      </w:r>
    </w:p>
    <w:p w14:paraId="43B94026">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rPr>
        <w:t xml:space="preserve">                                        </w:t>
      </w:r>
    </w:p>
    <w:p w14:paraId="563601BE">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邮政编码：</w:t>
      </w:r>
      <w:r>
        <w:rPr>
          <w:rFonts w:hint="eastAsia" w:ascii="宋体" w:hAnsi="宋体" w:eastAsia="宋体" w:cs="宋体"/>
          <w:color w:val="000000"/>
          <w:sz w:val="21"/>
          <w:szCs w:val="21"/>
          <w:highlight w:val="none"/>
          <w:u w:val="single"/>
        </w:rPr>
        <w:t xml:space="preserve">                                        </w:t>
      </w:r>
    </w:p>
    <w:p w14:paraId="0FABD178">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    真：</w:t>
      </w:r>
      <w:r>
        <w:rPr>
          <w:rFonts w:hint="eastAsia" w:ascii="宋体" w:hAnsi="宋体" w:eastAsia="宋体" w:cs="宋体"/>
          <w:color w:val="000000"/>
          <w:sz w:val="21"/>
          <w:szCs w:val="21"/>
          <w:highlight w:val="none"/>
          <w:u w:val="single"/>
        </w:rPr>
        <w:t xml:space="preserve">                                        </w:t>
      </w:r>
    </w:p>
    <w:p w14:paraId="6DC770C2">
      <w:pPr>
        <w:spacing w:line="360" w:lineRule="auto"/>
        <w:ind w:right="150" w:firstLine="420" w:firstLineChars="200"/>
        <w:jc w:val="left"/>
        <w:rPr>
          <w:rFonts w:hint="eastAsia" w:ascii="宋体" w:hAnsi="宋体" w:eastAsia="宋体" w:cs="宋体"/>
          <w:color w:val="000000"/>
          <w:sz w:val="21"/>
          <w:szCs w:val="21"/>
          <w:highlight w:val="none"/>
          <w:u w:val="single"/>
        </w:rPr>
      </w:pPr>
    </w:p>
    <w:p w14:paraId="51F103E3">
      <w:pPr>
        <w:spacing w:line="360" w:lineRule="auto"/>
        <w:ind w:right="150"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73DEA86">
      <w:pPr>
        <w:spacing w:line="440" w:lineRule="exact"/>
        <w:rPr>
          <w:rFonts w:eastAsia="黑体"/>
          <w:color w:val="000000"/>
          <w:sz w:val="30"/>
          <w:szCs w:val="30"/>
          <w:highlight w:val="none"/>
        </w:rPr>
      </w:pPr>
      <w:r>
        <w:rPr>
          <w:rFonts w:eastAsia="仿宋_GB2312"/>
          <w:color w:val="000000"/>
          <w:sz w:val="30"/>
          <w:szCs w:val="30"/>
          <w:highlight w:val="none"/>
        </w:rPr>
        <w:br w:type="page"/>
      </w:r>
      <w:r>
        <w:rPr>
          <w:rFonts w:hint="eastAsia" w:ascii="宋体" w:hAnsi="宋体" w:eastAsia="宋体" w:cs="宋体"/>
          <w:color w:val="000000"/>
          <w:sz w:val="21"/>
          <w:szCs w:val="21"/>
          <w:highlight w:val="none"/>
        </w:rPr>
        <w:t>附件11：</w:t>
      </w:r>
    </w:p>
    <w:p w14:paraId="6F33493A">
      <w:pPr>
        <w:spacing w:before="120" w:beforeLines="50" w:after="120" w:afterLines="50" w:line="440" w:lineRule="exact"/>
        <w:jc w:val="center"/>
        <w:outlineLvl w:val="0"/>
        <w:rPr>
          <w:rFonts w:hint="eastAsia" w:ascii="宋体" w:hAnsi="宋体" w:eastAsia="宋体" w:cs="宋体"/>
          <w:color w:val="000000"/>
          <w:sz w:val="21"/>
          <w:szCs w:val="21"/>
          <w:highlight w:val="none"/>
        </w:rPr>
      </w:pPr>
      <w:bookmarkStart w:id="1498" w:name="_Toc18176"/>
      <w:bookmarkStart w:id="1499" w:name="_Toc20900"/>
      <w:bookmarkStart w:id="1500" w:name="_Toc15518"/>
      <w:bookmarkStart w:id="1501" w:name="_Toc7132"/>
      <w:bookmarkStart w:id="1502" w:name="_Toc20564"/>
      <w:r>
        <w:rPr>
          <w:rFonts w:hint="eastAsia" w:ascii="宋体" w:hAnsi="宋体" w:eastAsia="宋体" w:cs="宋体"/>
          <w:color w:val="000000"/>
          <w:sz w:val="21"/>
          <w:szCs w:val="21"/>
          <w:highlight w:val="none"/>
        </w:rPr>
        <w:t>11-1：材料暂估价表</w:t>
      </w:r>
      <w:bookmarkEnd w:id="1498"/>
      <w:bookmarkEnd w:id="1499"/>
      <w:bookmarkEnd w:id="1500"/>
      <w:bookmarkEnd w:id="1501"/>
      <w:bookmarkEnd w:id="1502"/>
    </w:p>
    <w:tbl>
      <w:tblPr>
        <w:tblStyle w:val="5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53DA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0EC249C">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DD3793">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4EBF43AB">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016BEA14">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7EAD1A1F">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单价</w:t>
            </w:r>
            <w:r>
              <w:rPr>
                <w:rFonts w:hint="eastAsia" w:ascii="等线" w:hAnsi="等线" w:eastAsia="仿宋_GB2312"/>
                <w:color w:val="000000"/>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75C398ED">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合价</w:t>
            </w:r>
            <w:r>
              <w:rPr>
                <w:rFonts w:hint="eastAsia" w:ascii="等线" w:hAnsi="等线" w:eastAsia="仿宋_GB2312"/>
                <w:color w:val="000000"/>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3151807B">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备注</w:t>
            </w:r>
          </w:p>
        </w:tc>
      </w:tr>
      <w:tr w14:paraId="664E9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798262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068A6AE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6879E5B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1109AE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0AE084E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EA3BCB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799F384B">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5617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8AAFE0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tcBorders>
              <w:top w:val="nil"/>
            </w:tcBorders>
            <w:noWrap w:val="0"/>
            <w:vAlign w:val="top"/>
          </w:tcPr>
          <w:p w14:paraId="236ACF4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tcBorders>
              <w:top w:val="nil"/>
            </w:tcBorders>
            <w:noWrap w:val="0"/>
            <w:vAlign w:val="top"/>
          </w:tcPr>
          <w:p w14:paraId="618F806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tcBorders>
              <w:top w:val="nil"/>
            </w:tcBorders>
            <w:noWrap w:val="0"/>
            <w:vAlign w:val="top"/>
          </w:tcPr>
          <w:p w14:paraId="1E4EE87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tcBorders>
              <w:top w:val="nil"/>
            </w:tcBorders>
            <w:noWrap w:val="0"/>
            <w:vAlign w:val="top"/>
          </w:tcPr>
          <w:p w14:paraId="74E8C80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tcBorders>
              <w:top w:val="nil"/>
            </w:tcBorders>
            <w:noWrap w:val="0"/>
            <w:vAlign w:val="top"/>
          </w:tcPr>
          <w:p w14:paraId="6F2819D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tcBorders>
              <w:top w:val="nil"/>
            </w:tcBorders>
            <w:noWrap w:val="0"/>
            <w:vAlign w:val="top"/>
          </w:tcPr>
          <w:p w14:paraId="6205690F">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53DAA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9B81B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5AB2138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1B5D4D7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4A80FD0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56FACDE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3FBEB85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08092C6E">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40B92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0A602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037C014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4BCF567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3EFB0F0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57946E1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57DE57D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A89221D">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3556E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8BD7F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1D080F1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58ECB28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4D86F26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7C05479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53FEFB9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32B41D74">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36919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07F4D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50CA1B0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67CB9A3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073C1FD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1FEEC75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13A1A19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4FABAD9B">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2DC14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C4944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1E3CB42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6A1CD7D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4EEDBE1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1BA19C7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7FAE1FE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7471252">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3FA2D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91BEC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5BF5D43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28BB632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2F01264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31E7149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47116E8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3BEE9C3E">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2BA71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199AD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478FA38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41F562E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2732967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7CA018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3E95328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721FDF5">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31B81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145316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3F9F3EF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79575E0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70232C3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25595B2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26FF4AE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2A56BE5">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2179F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9FAC1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4F00A40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12F609C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629B589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056CF1C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57648D2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242114A">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50EB3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40CC5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7CDCD3F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6C9FFB4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20614A0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00503EF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7C1C6BF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38D532B6">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64163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57823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4CC1F16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66C85C3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6CB338C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2361396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1531B8F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7824EC61">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18409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6D661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38CFDD0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6928B36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3A7B46B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141910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060714B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005F1EE">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3FB79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36BED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1CB5F36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3E418C9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663D7A9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20CE647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3C89D6B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72C28DC9">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6EBAE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8F77E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71F1612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50E3982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77E8064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859754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060E4F4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1A84845">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6943C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1573A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49F03CD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607252C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34C482A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73ACD28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2E7E7E5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75E0AE62">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70C8D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FEBA1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6CC8068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5481102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6FD8C71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23A7F5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7796EF9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73A65721">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42763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9E52A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53A3035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13B9548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5E99FFB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08BA75E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063926D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5AF0E89C">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4D906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DC79E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6C62467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5794644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73158B1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6425BB4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2C310A0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422FD808">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69066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973E9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67E42D3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46CF9DB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26982AC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0F14A49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7BAF91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A11052D">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63231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EE488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2CF807A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675C734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44474E1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28CFC8C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7A3A8E4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3D685F6A">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37394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37069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7A481B1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1C65C2F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30D58A1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507C7D1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0E849A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462EFA1">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4AC8D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61B7F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0212BD3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75D24A7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3CCC6B8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146CBB7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568836A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3E246417">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2A025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CFB93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324EAFA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0A5C588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48D35D1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223463B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1894C06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08BF0B9D">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bl>
    <w:p w14:paraId="6E7586F7">
      <w:pPr>
        <w:spacing w:before="120" w:beforeLines="50" w:after="120" w:afterLines="50" w:line="440" w:lineRule="exact"/>
        <w:rPr>
          <w:rFonts w:hint="eastAsia" w:eastAsia="黑体"/>
          <w:color w:val="000000"/>
          <w:sz w:val="30"/>
          <w:szCs w:val="30"/>
          <w:highlight w:val="none"/>
        </w:rPr>
      </w:pPr>
    </w:p>
    <w:p w14:paraId="417644C3">
      <w:pPr>
        <w:spacing w:before="120" w:beforeLines="50" w:after="120" w:afterLines="50"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11-2：工程设备暂估价表</w:t>
      </w:r>
    </w:p>
    <w:tbl>
      <w:tblPr>
        <w:tblStyle w:val="5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0AB1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75E685C">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E4E1079">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23156062">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0AE3BE06">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707018B7">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单价</w:t>
            </w:r>
            <w:r>
              <w:rPr>
                <w:rFonts w:hint="eastAsia" w:ascii="等线" w:hAnsi="等线" w:eastAsia="仿宋_GB2312"/>
                <w:color w:val="000000"/>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598A916">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合价</w:t>
            </w:r>
            <w:r>
              <w:rPr>
                <w:rFonts w:hint="eastAsia" w:ascii="等线" w:hAnsi="等线" w:eastAsia="仿宋_GB2312"/>
                <w:color w:val="000000"/>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3F96BC6F">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备注</w:t>
            </w:r>
          </w:p>
        </w:tc>
      </w:tr>
      <w:tr w14:paraId="335B4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31C3E4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7CA50E3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888626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1C683E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0B82EE1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64946C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750154F9">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22303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8E2F8E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tcBorders>
              <w:top w:val="nil"/>
            </w:tcBorders>
            <w:noWrap w:val="0"/>
            <w:vAlign w:val="top"/>
          </w:tcPr>
          <w:p w14:paraId="2A6103E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tcBorders>
              <w:top w:val="nil"/>
            </w:tcBorders>
            <w:noWrap w:val="0"/>
            <w:vAlign w:val="top"/>
          </w:tcPr>
          <w:p w14:paraId="002650B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tcBorders>
              <w:top w:val="nil"/>
            </w:tcBorders>
            <w:noWrap w:val="0"/>
            <w:vAlign w:val="top"/>
          </w:tcPr>
          <w:p w14:paraId="57F1720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tcBorders>
              <w:top w:val="nil"/>
            </w:tcBorders>
            <w:noWrap w:val="0"/>
            <w:vAlign w:val="top"/>
          </w:tcPr>
          <w:p w14:paraId="4520F11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tcBorders>
              <w:top w:val="nil"/>
            </w:tcBorders>
            <w:noWrap w:val="0"/>
            <w:vAlign w:val="top"/>
          </w:tcPr>
          <w:p w14:paraId="16734DC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tcBorders>
              <w:top w:val="nil"/>
            </w:tcBorders>
            <w:noWrap w:val="0"/>
            <w:vAlign w:val="top"/>
          </w:tcPr>
          <w:p w14:paraId="25921C7C">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3FDAB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26DAC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35DC10F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5118FC7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736EAB6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6740EBC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01F583C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3E4046E2">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72FF1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7C79B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1581986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78CC7B3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6D26D0D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1775B60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C640BE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7918A2FF">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44A39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E5A13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4743F00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784D112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2BB8BDD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24A0061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1F86B3D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4F7AD4DA">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5D1BA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9874D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701D8EB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74557C6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007AFC1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3EA3CF2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27B529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01900D41">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7C72B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AF0A3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1F19AB0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79EC85B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767B16D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7F7F844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4FF85D8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034D229E">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7DB35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5FA5E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21A532B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41907BB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6DF18CF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63B2250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A21FF5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C6E3ACB">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4049A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16A62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2EC588C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3E6B312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5616750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646863C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74F59C4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1212C33">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51F50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4DDA5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1876DA1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2919DC5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5D4C1FD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F147C0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2E6B37E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4C1BD2BA">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4ED5E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B7E81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2301CB3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42F5F5D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0C90B47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2F7C220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DF9988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1F9D374">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5D221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C5837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2B74570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30D1635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4F341A4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6252C5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7E8908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0EC483C6">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2B211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9DD5D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0ABA139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3A9674F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54B4A85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07128BD4">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03CFA20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07BB63A">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335B1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A493A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3BC85C6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2BA1933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7353977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7233973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2196EB2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AAFA33C">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4401A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4AAF9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2E09ADB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49352EB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74F96AD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5807E5A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088EBDC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73488454">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2F488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62485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0F1EAAC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2C5DB1A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57CB1A3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326B7C8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ABA377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68FD977C">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64E3C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615D6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514FF2D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73DC0FF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4CC8344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0ADE77F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7966417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54D76D7">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1C7FC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E647C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582813B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435D6BA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5680744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035A92E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AFCE48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5C6D1A4B">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66A50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D5021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646971D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3C8D756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7CA3ED3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340B587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22AD2EA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19CBCA84">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16296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EDB31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1CD0C28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3DC88D9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156D270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1F12560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7B13E09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4C8AF46E">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036C5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E9C8D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6FC9469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5356A96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579F8EC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3A5E613A">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38CB5E7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EE65545">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7525A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5331A7">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6B07768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5345543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2BA2BEB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3512E2CE">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677DDA1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41408E64">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77936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63BFF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7962C94D">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1F0A8142">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60CC0BC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0BD875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3C657F6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33E4D809">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12C5D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76653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1FD21D86">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717573F3">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6B63812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AD286C9">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467AAD88">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294422D2">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r w14:paraId="204CE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D19E40">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984" w:type="dxa"/>
            <w:noWrap w:val="0"/>
            <w:vAlign w:val="top"/>
          </w:tcPr>
          <w:p w14:paraId="7357C181">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851" w:type="dxa"/>
            <w:noWrap w:val="0"/>
            <w:vAlign w:val="top"/>
          </w:tcPr>
          <w:p w14:paraId="5E29B53F">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774" w:type="dxa"/>
            <w:noWrap w:val="0"/>
            <w:vAlign w:val="top"/>
          </w:tcPr>
          <w:p w14:paraId="3414CABC">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52" w:type="dxa"/>
            <w:noWrap w:val="0"/>
            <w:vAlign w:val="top"/>
          </w:tcPr>
          <w:p w14:paraId="4E0F5B25">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418" w:type="dxa"/>
            <w:noWrap w:val="0"/>
            <w:vAlign w:val="top"/>
          </w:tcPr>
          <w:p w14:paraId="42FC402B">
            <w:pPr>
              <w:pStyle w:val="19"/>
              <w:keepNext/>
              <w:spacing w:after="0" w:line="440" w:lineRule="exact"/>
              <w:ind w:left="63" w:right="63"/>
              <w:rPr>
                <w:rFonts w:ascii="等线" w:hAnsi="等线" w:eastAsia="仿宋_GB2312"/>
                <w:color w:val="000000"/>
                <w:kern w:val="2"/>
                <w:sz w:val="24"/>
                <w:szCs w:val="24"/>
                <w:highlight w:val="none"/>
                <w:lang w:val="en-US" w:eastAsia="zh-CN"/>
              </w:rPr>
            </w:pPr>
          </w:p>
        </w:tc>
        <w:tc>
          <w:tcPr>
            <w:tcW w:w="1303" w:type="dxa"/>
            <w:noWrap w:val="0"/>
            <w:vAlign w:val="top"/>
          </w:tcPr>
          <w:p w14:paraId="4A5C635D">
            <w:pPr>
              <w:pStyle w:val="19"/>
              <w:keepNext/>
              <w:spacing w:after="0" w:line="440" w:lineRule="exact"/>
              <w:ind w:left="63" w:right="63"/>
              <w:rPr>
                <w:rFonts w:ascii="等线" w:hAnsi="等线" w:eastAsia="仿宋_GB2312"/>
                <w:color w:val="000000"/>
                <w:kern w:val="2"/>
                <w:sz w:val="24"/>
                <w:szCs w:val="24"/>
                <w:highlight w:val="none"/>
                <w:lang w:val="en-US" w:eastAsia="zh-CN"/>
              </w:rPr>
            </w:pPr>
          </w:p>
        </w:tc>
      </w:tr>
    </w:tbl>
    <w:p w14:paraId="2BB388BB">
      <w:pPr>
        <w:spacing w:line="440" w:lineRule="exact"/>
        <w:rPr>
          <w:rFonts w:eastAsia="仿宋_GB2312"/>
          <w:color w:val="000000"/>
          <w:sz w:val="30"/>
          <w:szCs w:val="30"/>
          <w:highlight w:val="none"/>
        </w:rPr>
      </w:pPr>
    </w:p>
    <w:p w14:paraId="0FAAB61C">
      <w:pPr>
        <w:spacing w:before="120" w:beforeLines="50" w:after="120" w:afterLines="50" w:line="440" w:lineRule="exact"/>
        <w:jc w:val="center"/>
        <w:rPr>
          <w:rFonts w:eastAsia="黑体"/>
          <w:color w:val="000000"/>
          <w:sz w:val="30"/>
          <w:szCs w:val="30"/>
          <w:highlight w:val="none"/>
        </w:rPr>
      </w:pPr>
      <w:r>
        <w:rPr>
          <w:rFonts w:eastAsia="仿宋_GB2312"/>
          <w:color w:val="000000"/>
          <w:sz w:val="30"/>
          <w:szCs w:val="30"/>
          <w:highlight w:val="none"/>
        </w:rPr>
        <w:br w:type="page"/>
      </w:r>
      <w:r>
        <w:rPr>
          <w:rFonts w:hint="eastAsia" w:ascii="宋体" w:hAnsi="宋体" w:eastAsia="宋体" w:cs="宋体"/>
          <w:color w:val="000000"/>
          <w:sz w:val="21"/>
          <w:szCs w:val="21"/>
          <w:highlight w:val="none"/>
        </w:rPr>
        <w:t>11-3：专业工程暂估价表</w:t>
      </w:r>
    </w:p>
    <w:tbl>
      <w:tblPr>
        <w:tblStyle w:val="5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5BACB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1517507">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1C4688EF">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1725AA7B">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35FB1B63">
            <w:pPr>
              <w:pStyle w:val="19"/>
              <w:keepNext/>
              <w:spacing w:after="0" w:line="440" w:lineRule="exact"/>
              <w:ind w:left="63" w:right="63"/>
              <w:rPr>
                <w:rFonts w:ascii="等线" w:hAnsi="等线" w:eastAsia="仿宋_GB2312"/>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金额</w:t>
            </w:r>
          </w:p>
        </w:tc>
      </w:tr>
      <w:tr w14:paraId="45A70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50809F40">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5667747">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3AA6130F">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571875AC">
            <w:pPr>
              <w:pStyle w:val="19"/>
              <w:keepNext/>
              <w:spacing w:after="0" w:line="440" w:lineRule="exact"/>
              <w:ind w:left="63" w:right="63"/>
              <w:rPr>
                <w:rFonts w:ascii="等线" w:hAnsi="等线"/>
                <w:color w:val="000000"/>
                <w:kern w:val="2"/>
                <w:sz w:val="24"/>
                <w:szCs w:val="24"/>
                <w:highlight w:val="none"/>
                <w:lang w:val="en-US" w:eastAsia="zh-CN"/>
              </w:rPr>
            </w:pPr>
          </w:p>
        </w:tc>
      </w:tr>
      <w:tr w14:paraId="489BD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45F99E49">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tcBorders>
              <w:top w:val="nil"/>
            </w:tcBorders>
            <w:noWrap w:val="0"/>
            <w:vAlign w:val="top"/>
          </w:tcPr>
          <w:p w14:paraId="65845C15">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tcBorders>
              <w:top w:val="nil"/>
            </w:tcBorders>
            <w:noWrap w:val="0"/>
            <w:vAlign w:val="top"/>
          </w:tcPr>
          <w:p w14:paraId="70D6F63E">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tcBorders>
              <w:top w:val="nil"/>
            </w:tcBorders>
            <w:noWrap w:val="0"/>
            <w:vAlign w:val="top"/>
          </w:tcPr>
          <w:p w14:paraId="408B7C21">
            <w:pPr>
              <w:pStyle w:val="19"/>
              <w:keepNext/>
              <w:spacing w:after="0" w:line="440" w:lineRule="exact"/>
              <w:ind w:left="63" w:right="63"/>
              <w:rPr>
                <w:rFonts w:ascii="等线" w:hAnsi="等线"/>
                <w:color w:val="000000"/>
                <w:kern w:val="2"/>
                <w:sz w:val="24"/>
                <w:szCs w:val="24"/>
                <w:highlight w:val="none"/>
                <w:lang w:val="en-US" w:eastAsia="zh-CN"/>
              </w:rPr>
            </w:pPr>
          </w:p>
        </w:tc>
      </w:tr>
      <w:tr w14:paraId="7C6FC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ED3A061">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tcBorders>
              <w:top w:val="nil"/>
            </w:tcBorders>
            <w:noWrap w:val="0"/>
            <w:vAlign w:val="top"/>
          </w:tcPr>
          <w:p w14:paraId="0B1B7D91">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tcBorders>
              <w:top w:val="nil"/>
            </w:tcBorders>
            <w:noWrap w:val="0"/>
            <w:vAlign w:val="top"/>
          </w:tcPr>
          <w:p w14:paraId="2BBEDD61">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tcBorders>
              <w:top w:val="nil"/>
            </w:tcBorders>
            <w:noWrap w:val="0"/>
            <w:vAlign w:val="top"/>
          </w:tcPr>
          <w:p w14:paraId="11D8F977">
            <w:pPr>
              <w:pStyle w:val="19"/>
              <w:keepNext/>
              <w:spacing w:after="0" w:line="440" w:lineRule="exact"/>
              <w:ind w:left="63" w:right="63"/>
              <w:rPr>
                <w:rFonts w:ascii="等线" w:hAnsi="等线"/>
                <w:color w:val="000000"/>
                <w:kern w:val="2"/>
                <w:sz w:val="24"/>
                <w:szCs w:val="24"/>
                <w:highlight w:val="none"/>
                <w:lang w:val="en-US" w:eastAsia="zh-CN"/>
              </w:rPr>
            </w:pPr>
          </w:p>
        </w:tc>
      </w:tr>
      <w:tr w14:paraId="2AF7F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0B1606B">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6932DF6F">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298D14F7">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48DA4DF8">
            <w:pPr>
              <w:pStyle w:val="19"/>
              <w:keepNext/>
              <w:spacing w:after="0" w:line="440" w:lineRule="exact"/>
              <w:ind w:left="63" w:right="63"/>
              <w:rPr>
                <w:rFonts w:ascii="等线" w:hAnsi="等线"/>
                <w:color w:val="000000"/>
                <w:kern w:val="2"/>
                <w:sz w:val="24"/>
                <w:szCs w:val="24"/>
                <w:highlight w:val="none"/>
                <w:lang w:val="en-US" w:eastAsia="zh-CN"/>
              </w:rPr>
            </w:pPr>
          </w:p>
        </w:tc>
      </w:tr>
      <w:tr w14:paraId="7AC69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C5972B">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4D8F33E9">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2A401D05">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28D55981">
            <w:pPr>
              <w:pStyle w:val="19"/>
              <w:keepNext/>
              <w:spacing w:after="0" w:line="440" w:lineRule="exact"/>
              <w:ind w:left="63" w:right="63"/>
              <w:rPr>
                <w:rFonts w:ascii="等线" w:hAnsi="等线"/>
                <w:color w:val="000000"/>
                <w:kern w:val="2"/>
                <w:sz w:val="24"/>
                <w:szCs w:val="24"/>
                <w:highlight w:val="none"/>
                <w:lang w:val="en-US" w:eastAsia="zh-CN"/>
              </w:rPr>
            </w:pPr>
          </w:p>
        </w:tc>
      </w:tr>
      <w:tr w14:paraId="7833B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DAF1D9B">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67EBA264">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4BF32710">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3B7A9D91">
            <w:pPr>
              <w:pStyle w:val="19"/>
              <w:keepNext/>
              <w:spacing w:after="0" w:line="440" w:lineRule="exact"/>
              <w:ind w:left="63" w:right="63"/>
              <w:rPr>
                <w:rFonts w:ascii="等线" w:hAnsi="等线"/>
                <w:color w:val="000000"/>
                <w:kern w:val="2"/>
                <w:sz w:val="24"/>
                <w:szCs w:val="24"/>
                <w:highlight w:val="none"/>
                <w:lang w:val="en-US" w:eastAsia="zh-CN"/>
              </w:rPr>
            </w:pPr>
          </w:p>
        </w:tc>
      </w:tr>
      <w:tr w14:paraId="1B11A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B5552A1">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38BCD61B">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1CE26073">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267AA92E">
            <w:pPr>
              <w:pStyle w:val="19"/>
              <w:keepNext/>
              <w:spacing w:after="0" w:line="440" w:lineRule="exact"/>
              <w:ind w:left="63" w:right="63"/>
              <w:rPr>
                <w:rFonts w:ascii="等线" w:hAnsi="等线"/>
                <w:color w:val="000000"/>
                <w:kern w:val="2"/>
                <w:sz w:val="24"/>
                <w:szCs w:val="24"/>
                <w:highlight w:val="none"/>
                <w:lang w:val="en-US" w:eastAsia="zh-CN"/>
              </w:rPr>
            </w:pPr>
          </w:p>
        </w:tc>
      </w:tr>
      <w:tr w14:paraId="41947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EAF33C5">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250D1E55">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37BC19C0">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5CF3C883">
            <w:pPr>
              <w:pStyle w:val="19"/>
              <w:keepNext/>
              <w:spacing w:after="0" w:line="440" w:lineRule="exact"/>
              <w:ind w:left="63" w:right="63"/>
              <w:rPr>
                <w:rFonts w:ascii="等线" w:hAnsi="等线"/>
                <w:color w:val="000000"/>
                <w:kern w:val="2"/>
                <w:sz w:val="24"/>
                <w:szCs w:val="24"/>
                <w:highlight w:val="none"/>
                <w:lang w:val="en-US" w:eastAsia="zh-CN"/>
              </w:rPr>
            </w:pPr>
          </w:p>
        </w:tc>
      </w:tr>
      <w:tr w14:paraId="6E6CB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BCD84F5">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34BACBB6">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0A50E41F">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15F6143C">
            <w:pPr>
              <w:pStyle w:val="19"/>
              <w:keepNext/>
              <w:spacing w:after="0" w:line="440" w:lineRule="exact"/>
              <w:ind w:left="63" w:right="63"/>
              <w:rPr>
                <w:rFonts w:ascii="等线" w:hAnsi="等线"/>
                <w:color w:val="000000"/>
                <w:kern w:val="2"/>
                <w:sz w:val="24"/>
                <w:szCs w:val="24"/>
                <w:highlight w:val="none"/>
                <w:lang w:val="en-US" w:eastAsia="zh-CN"/>
              </w:rPr>
            </w:pPr>
          </w:p>
        </w:tc>
      </w:tr>
      <w:tr w14:paraId="6F2F6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69E245">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285150F1">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54923E8D">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7668F16E">
            <w:pPr>
              <w:pStyle w:val="19"/>
              <w:keepNext/>
              <w:spacing w:after="0" w:line="440" w:lineRule="exact"/>
              <w:ind w:left="63" w:right="63"/>
              <w:rPr>
                <w:rFonts w:ascii="等线" w:hAnsi="等线"/>
                <w:color w:val="000000"/>
                <w:kern w:val="2"/>
                <w:sz w:val="24"/>
                <w:szCs w:val="24"/>
                <w:highlight w:val="none"/>
                <w:lang w:val="en-US" w:eastAsia="zh-CN"/>
              </w:rPr>
            </w:pPr>
          </w:p>
        </w:tc>
      </w:tr>
      <w:tr w14:paraId="7B2E1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30819BD">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6F265439">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5EC3DF12">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4979F59E">
            <w:pPr>
              <w:pStyle w:val="19"/>
              <w:keepNext/>
              <w:spacing w:after="0" w:line="440" w:lineRule="exact"/>
              <w:ind w:left="63" w:right="63"/>
              <w:rPr>
                <w:rFonts w:ascii="等线" w:hAnsi="等线"/>
                <w:color w:val="000000"/>
                <w:kern w:val="2"/>
                <w:sz w:val="24"/>
                <w:szCs w:val="24"/>
                <w:highlight w:val="none"/>
                <w:lang w:val="en-US" w:eastAsia="zh-CN"/>
              </w:rPr>
            </w:pPr>
          </w:p>
        </w:tc>
      </w:tr>
      <w:tr w14:paraId="4B241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15CB858">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4EBA7091">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3680A33F">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1DC41536">
            <w:pPr>
              <w:pStyle w:val="19"/>
              <w:keepNext/>
              <w:spacing w:after="0" w:line="440" w:lineRule="exact"/>
              <w:ind w:left="63" w:right="63"/>
              <w:rPr>
                <w:rFonts w:ascii="等线" w:hAnsi="等线"/>
                <w:color w:val="000000"/>
                <w:kern w:val="2"/>
                <w:sz w:val="24"/>
                <w:szCs w:val="24"/>
                <w:highlight w:val="none"/>
                <w:lang w:val="en-US" w:eastAsia="zh-CN"/>
              </w:rPr>
            </w:pPr>
          </w:p>
        </w:tc>
      </w:tr>
      <w:tr w14:paraId="6F962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7BE80E9">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561C8788">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3562CE8B">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5DF5B0E4">
            <w:pPr>
              <w:pStyle w:val="19"/>
              <w:keepNext/>
              <w:spacing w:after="0" w:line="440" w:lineRule="exact"/>
              <w:ind w:left="63" w:right="63"/>
              <w:rPr>
                <w:rFonts w:ascii="等线" w:hAnsi="等线"/>
                <w:color w:val="000000"/>
                <w:kern w:val="2"/>
                <w:sz w:val="24"/>
                <w:szCs w:val="24"/>
                <w:highlight w:val="none"/>
                <w:lang w:val="en-US" w:eastAsia="zh-CN"/>
              </w:rPr>
            </w:pPr>
          </w:p>
        </w:tc>
      </w:tr>
      <w:tr w14:paraId="32D72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1D22D38">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2DA092A1">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05EF94E4">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55D48B90">
            <w:pPr>
              <w:pStyle w:val="19"/>
              <w:keepNext/>
              <w:spacing w:after="0" w:line="440" w:lineRule="exact"/>
              <w:ind w:left="63" w:right="63"/>
              <w:rPr>
                <w:rFonts w:ascii="等线" w:hAnsi="等线"/>
                <w:color w:val="000000"/>
                <w:kern w:val="2"/>
                <w:sz w:val="24"/>
                <w:szCs w:val="24"/>
                <w:highlight w:val="none"/>
                <w:lang w:val="en-US" w:eastAsia="zh-CN"/>
              </w:rPr>
            </w:pPr>
          </w:p>
        </w:tc>
      </w:tr>
      <w:tr w14:paraId="5D952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A038B96">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490BA7B1">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11F92AA2">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256D86CE">
            <w:pPr>
              <w:pStyle w:val="19"/>
              <w:keepNext/>
              <w:spacing w:after="0" w:line="440" w:lineRule="exact"/>
              <w:ind w:left="63" w:right="63"/>
              <w:rPr>
                <w:rFonts w:ascii="等线" w:hAnsi="等线"/>
                <w:color w:val="000000"/>
                <w:kern w:val="2"/>
                <w:sz w:val="24"/>
                <w:szCs w:val="24"/>
                <w:highlight w:val="none"/>
                <w:lang w:val="en-US" w:eastAsia="zh-CN"/>
              </w:rPr>
            </w:pPr>
          </w:p>
        </w:tc>
      </w:tr>
      <w:tr w14:paraId="54221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1FDE4D">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0CB27D86">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58E456DA">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74E42313">
            <w:pPr>
              <w:pStyle w:val="19"/>
              <w:keepNext/>
              <w:spacing w:after="0" w:line="440" w:lineRule="exact"/>
              <w:ind w:left="63" w:right="63"/>
              <w:rPr>
                <w:rFonts w:ascii="等线" w:hAnsi="等线"/>
                <w:color w:val="000000"/>
                <w:kern w:val="2"/>
                <w:sz w:val="24"/>
                <w:szCs w:val="24"/>
                <w:highlight w:val="none"/>
                <w:lang w:val="en-US" w:eastAsia="zh-CN"/>
              </w:rPr>
            </w:pPr>
          </w:p>
        </w:tc>
      </w:tr>
      <w:tr w14:paraId="0A187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4BE9A4A">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5C9F398F">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6F626E62">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3112D22E">
            <w:pPr>
              <w:pStyle w:val="19"/>
              <w:keepNext/>
              <w:spacing w:after="0" w:line="440" w:lineRule="exact"/>
              <w:ind w:left="63" w:right="63"/>
              <w:rPr>
                <w:rFonts w:ascii="等线" w:hAnsi="等线"/>
                <w:color w:val="000000"/>
                <w:kern w:val="2"/>
                <w:sz w:val="24"/>
                <w:szCs w:val="24"/>
                <w:highlight w:val="none"/>
                <w:lang w:val="en-US" w:eastAsia="zh-CN"/>
              </w:rPr>
            </w:pPr>
          </w:p>
        </w:tc>
      </w:tr>
      <w:tr w14:paraId="00A8F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793EDF8">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1EA3AC29">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39182334">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56CFCB1D">
            <w:pPr>
              <w:pStyle w:val="19"/>
              <w:keepNext/>
              <w:spacing w:after="0" w:line="440" w:lineRule="exact"/>
              <w:ind w:left="63" w:right="63"/>
              <w:rPr>
                <w:rFonts w:ascii="等线" w:hAnsi="等线"/>
                <w:color w:val="000000"/>
                <w:kern w:val="2"/>
                <w:sz w:val="24"/>
                <w:szCs w:val="24"/>
                <w:highlight w:val="none"/>
                <w:lang w:val="en-US" w:eastAsia="zh-CN"/>
              </w:rPr>
            </w:pPr>
          </w:p>
        </w:tc>
      </w:tr>
      <w:tr w14:paraId="3EE86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878C71">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42C0BF2B">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46CE44B3">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25A78945">
            <w:pPr>
              <w:pStyle w:val="19"/>
              <w:keepNext/>
              <w:spacing w:after="0" w:line="440" w:lineRule="exact"/>
              <w:ind w:left="63" w:right="63"/>
              <w:rPr>
                <w:rFonts w:ascii="等线" w:hAnsi="等线"/>
                <w:color w:val="000000"/>
                <w:kern w:val="2"/>
                <w:sz w:val="24"/>
                <w:szCs w:val="24"/>
                <w:highlight w:val="none"/>
                <w:lang w:val="en-US" w:eastAsia="zh-CN"/>
              </w:rPr>
            </w:pPr>
          </w:p>
        </w:tc>
      </w:tr>
      <w:tr w14:paraId="539A2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8627647">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7E00D604">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75D4CD4C">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76798F03">
            <w:pPr>
              <w:pStyle w:val="19"/>
              <w:keepNext/>
              <w:spacing w:after="0" w:line="440" w:lineRule="exact"/>
              <w:ind w:left="63" w:right="63"/>
              <w:rPr>
                <w:rFonts w:ascii="等线" w:hAnsi="等线"/>
                <w:color w:val="000000"/>
                <w:kern w:val="2"/>
                <w:sz w:val="24"/>
                <w:szCs w:val="24"/>
                <w:highlight w:val="none"/>
                <w:lang w:val="en-US" w:eastAsia="zh-CN"/>
              </w:rPr>
            </w:pPr>
          </w:p>
        </w:tc>
      </w:tr>
      <w:tr w14:paraId="408B1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3E53F97">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216553E7">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5C183931">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5BC62A56">
            <w:pPr>
              <w:pStyle w:val="19"/>
              <w:keepNext/>
              <w:spacing w:after="0" w:line="440" w:lineRule="exact"/>
              <w:ind w:left="63" w:right="63"/>
              <w:rPr>
                <w:rFonts w:ascii="等线" w:hAnsi="等线"/>
                <w:color w:val="000000"/>
                <w:kern w:val="2"/>
                <w:sz w:val="24"/>
                <w:szCs w:val="24"/>
                <w:highlight w:val="none"/>
                <w:lang w:val="en-US" w:eastAsia="zh-CN"/>
              </w:rPr>
            </w:pPr>
          </w:p>
        </w:tc>
      </w:tr>
      <w:tr w14:paraId="2F8BA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37E0DAF">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0C777EB2">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484E280C">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672559C2">
            <w:pPr>
              <w:pStyle w:val="19"/>
              <w:keepNext/>
              <w:spacing w:after="0" w:line="440" w:lineRule="exact"/>
              <w:ind w:left="63" w:right="63"/>
              <w:rPr>
                <w:rFonts w:ascii="等线" w:hAnsi="等线"/>
                <w:color w:val="000000"/>
                <w:kern w:val="2"/>
                <w:sz w:val="24"/>
                <w:szCs w:val="24"/>
                <w:highlight w:val="none"/>
                <w:lang w:val="en-US" w:eastAsia="zh-CN"/>
              </w:rPr>
            </w:pPr>
          </w:p>
        </w:tc>
      </w:tr>
      <w:tr w14:paraId="6443D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DEBE4A">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78EDFB39">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243F2689">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5F8EB6AD">
            <w:pPr>
              <w:pStyle w:val="19"/>
              <w:keepNext/>
              <w:spacing w:after="0" w:line="440" w:lineRule="exact"/>
              <w:ind w:left="63" w:right="63"/>
              <w:rPr>
                <w:rFonts w:ascii="等线" w:hAnsi="等线"/>
                <w:color w:val="000000"/>
                <w:kern w:val="2"/>
                <w:sz w:val="24"/>
                <w:szCs w:val="24"/>
                <w:highlight w:val="none"/>
                <w:lang w:val="en-US" w:eastAsia="zh-CN"/>
              </w:rPr>
            </w:pPr>
          </w:p>
        </w:tc>
      </w:tr>
      <w:tr w14:paraId="18A1E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B886ED2">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59CF96B5">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3D34181E">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3E0763BF">
            <w:pPr>
              <w:pStyle w:val="19"/>
              <w:keepNext/>
              <w:spacing w:after="0" w:line="440" w:lineRule="exact"/>
              <w:ind w:left="63" w:right="63"/>
              <w:rPr>
                <w:rFonts w:ascii="等线" w:hAnsi="等线"/>
                <w:color w:val="000000"/>
                <w:kern w:val="2"/>
                <w:sz w:val="24"/>
                <w:szCs w:val="24"/>
                <w:highlight w:val="none"/>
                <w:lang w:val="en-US" w:eastAsia="zh-CN"/>
              </w:rPr>
            </w:pPr>
          </w:p>
        </w:tc>
      </w:tr>
      <w:tr w14:paraId="5694D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048AB8A">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3D5DB2BC">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34B1DE74">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56282436">
            <w:pPr>
              <w:pStyle w:val="19"/>
              <w:keepNext/>
              <w:spacing w:after="0" w:line="440" w:lineRule="exact"/>
              <w:ind w:left="63" w:right="63"/>
              <w:rPr>
                <w:rFonts w:ascii="等线" w:hAnsi="等线"/>
                <w:color w:val="000000"/>
                <w:kern w:val="2"/>
                <w:sz w:val="24"/>
                <w:szCs w:val="24"/>
                <w:highlight w:val="none"/>
                <w:lang w:val="en-US" w:eastAsia="zh-CN"/>
              </w:rPr>
            </w:pPr>
          </w:p>
        </w:tc>
      </w:tr>
      <w:tr w14:paraId="7DFE3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CE8EF70">
            <w:pPr>
              <w:pStyle w:val="19"/>
              <w:keepNext/>
              <w:spacing w:after="0" w:line="440" w:lineRule="exact"/>
              <w:ind w:left="63" w:right="63"/>
              <w:rPr>
                <w:rFonts w:ascii="等线" w:hAnsi="等线"/>
                <w:color w:val="000000"/>
                <w:kern w:val="2"/>
                <w:sz w:val="24"/>
                <w:szCs w:val="24"/>
                <w:highlight w:val="none"/>
                <w:lang w:val="en-US" w:eastAsia="zh-CN"/>
              </w:rPr>
            </w:pPr>
          </w:p>
        </w:tc>
        <w:tc>
          <w:tcPr>
            <w:tcW w:w="1984" w:type="dxa"/>
            <w:noWrap w:val="0"/>
            <w:vAlign w:val="top"/>
          </w:tcPr>
          <w:p w14:paraId="2801D893">
            <w:pPr>
              <w:pStyle w:val="19"/>
              <w:keepNext/>
              <w:spacing w:after="0" w:line="440" w:lineRule="exact"/>
              <w:ind w:left="63" w:right="63"/>
              <w:rPr>
                <w:rFonts w:ascii="等线" w:hAnsi="等线"/>
                <w:color w:val="000000"/>
                <w:kern w:val="2"/>
                <w:sz w:val="24"/>
                <w:szCs w:val="24"/>
                <w:highlight w:val="none"/>
                <w:lang w:val="en-US" w:eastAsia="zh-CN"/>
              </w:rPr>
            </w:pPr>
          </w:p>
        </w:tc>
        <w:tc>
          <w:tcPr>
            <w:tcW w:w="4395" w:type="dxa"/>
            <w:noWrap w:val="0"/>
            <w:vAlign w:val="top"/>
          </w:tcPr>
          <w:p w14:paraId="5283D4F5">
            <w:pPr>
              <w:pStyle w:val="19"/>
              <w:keepNext/>
              <w:spacing w:after="0" w:line="440" w:lineRule="exact"/>
              <w:ind w:left="63" w:right="63"/>
              <w:rPr>
                <w:rFonts w:ascii="等线" w:hAnsi="等线"/>
                <w:color w:val="000000"/>
                <w:kern w:val="2"/>
                <w:sz w:val="24"/>
                <w:szCs w:val="24"/>
                <w:highlight w:val="none"/>
                <w:lang w:val="en-US" w:eastAsia="zh-CN"/>
              </w:rPr>
            </w:pPr>
          </w:p>
        </w:tc>
        <w:tc>
          <w:tcPr>
            <w:tcW w:w="1417" w:type="dxa"/>
            <w:noWrap w:val="0"/>
            <w:vAlign w:val="top"/>
          </w:tcPr>
          <w:p w14:paraId="17C2458D">
            <w:pPr>
              <w:pStyle w:val="19"/>
              <w:keepNext/>
              <w:spacing w:after="0" w:line="440" w:lineRule="exact"/>
              <w:ind w:left="63" w:right="63"/>
              <w:rPr>
                <w:rFonts w:ascii="等线" w:hAnsi="等线"/>
                <w:color w:val="000000"/>
                <w:kern w:val="2"/>
                <w:sz w:val="24"/>
                <w:szCs w:val="24"/>
                <w:highlight w:val="none"/>
                <w:lang w:val="en-US" w:eastAsia="zh-CN"/>
              </w:rPr>
            </w:pPr>
          </w:p>
        </w:tc>
      </w:tr>
      <w:tr w14:paraId="0023F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4D13E1CA">
            <w:pPr>
              <w:pStyle w:val="19"/>
              <w:keepNext/>
              <w:spacing w:after="0" w:line="440" w:lineRule="exact"/>
              <w:ind w:left="63" w:right="63"/>
              <w:rPr>
                <w:rFonts w:ascii="等线" w:hAnsi="等线"/>
                <w:color w:val="000000"/>
                <w:kern w:val="2"/>
                <w:sz w:val="24"/>
                <w:szCs w:val="24"/>
                <w:highlight w:val="none"/>
                <w:lang w:val="en-US" w:eastAsia="zh-CN"/>
              </w:rPr>
            </w:pPr>
            <w:r>
              <w:rPr>
                <w:rFonts w:ascii="等线" w:hAnsi="等线" w:eastAsia="仿宋_GB2312"/>
                <w:color w:val="000000"/>
                <w:kern w:val="2"/>
                <w:sz w:val="24"/>
                <w:szCs w:val="24"/>
                <w:highlight w:val="none"/>
                <w:lang w:val="en-US" w:eastAsia="zh-CN"/>
              </w:rPr>
              <w:t>小计：</w:t>
            </w:r>
          </w:p>
        </w:tc>
      </w:tr>
    </w:tbl>
    <w:p w14:paraId="759C6437">
      <w:pPr>
        <w:spacing w:line="480" w:lineRule="auto"/>
        <w:rPr>
          <w:rFonts w:hAnsi="宋体"/>
          <w:color w:val="000000"/>
          <w:highlight w:val="none"/>
        </w:rPr>
      </w:pPr>
    </w:p>
    <w:p w14:paraId="395B8AF4">
      <w:pPr>
        <w:pStyle w:val="3"/>
        <w:tabs>
          <w:tab w:val="left" w:pos="567"/>
        </w:tabs>
        <w:ind w:left="0" w:leftChars="0" w:firstLine="0" w:firstLineChars="0"/>
        <w:jc w:val="center"/>
        <w:rPr>
          <w:rFonts w:hint="eastAsia" w:ascii="宋体" w:hAnsi="宋体" w:eastAsia="宋体" w:cs="宋体"/>
          <w:b/>
          <w:bCs/>
          <w:color w:val="000000"/>
          <w:highlight w:val="none"/>
        </w:rPr>
      </w:pPr>
      <w:bookmarkStart w:id="1503" w:name="_Toc2274"/>
      <w:bookmarkStart w:id="1504" w:name="_Toc11498"/>
      <w:r>
        <w:rPr>
          <w:rFonts w:hint="eastAsia" w:ascii="宋体" w:hAnsi="宋体" w:eastAsia="宋体" w:cs="宋体"/>
          <w:b/>
          <w:bCs/>
          <w:color w:val="000000"/>
          <w:kern w:val="44"/>
          <w:sz w:val="32"/>
          <w:szCs w:val="32"/>
          <w:highlight w:val="none"/>
        </w:rPr>
        <w:t xml:space="preserve">第六章  </w:t>
      </w:r>
      <w:bookmarkEnd w:id="202"/>
      <w:bookmarkEnd w:id="203"/>
      <w:bookmarkStart w:id="1505" w:name="_Toc13185"/>
      <w:r>
        <w:rPr>
          <w:rFonts w:hint="eastAsia" w:ascii="宋体" w:hAnsi="宋体" w:eastAsia="宋体" w:cs="宋体"/>
          <w:b/>
          <w:bCs/>
          <w:color w:val="000000"/>
          <w:sz w:val="32"/>
          <w:szCs w:val="32"/>
          <w:highlight w:val="none"/>
        </w:rPr>
        <w:t>响应文件（格式）</w:t>
      </w:r>
      <w:bookmarkEnd w:id="1503"/>
      <w:bookmarkEnd w:id="1504"/>
      <w:bookmarkEnd w:id="1505"/>
    </w:p>
    <w:p w14:paraId="224D73F1">
      <w:pPr>
        <w:rPr>
          <w:rFonts w:hint="eastAsia" w:ascii="宋体" w:hAnsi="宋体" w:eastAsia="宋体" w:cs="宋体"/>
          <w:color w:val="000000"/>
          <w:highlight w:val="none"/>
        </w:rPr>
      </w:pPr>
    </w:p>
    <w:p w14:paraId="1A5C6B4B">
      <w:pPr>
        <w:pStyle w:val="26"/>
        <w:jc w:val="both"/>
        <w:rPr>
          <w:rFonts w:hint="eastAsia" w:ascii="宋体" w:hAnsi="宋体" w:eastAsia="宋体" w:cs="宋体"/>
          <w:b/>
          <w:color w:val="000000"/>
          <w:sz w:val="32"/>
          <w:highlight w:val="none"/>
          <w:lang w:eastAsia="zh-CN"/>
        </w:rPr>
      </w:pPr>
      <w:bookmarkStart w:id="1506" w:name="_Toc497927069"/>
      <w:bookmarkStart w:id="1507" w:name="_Toc18351"/>
      <w:bookmarkStart w:id="1508" w:name="_Toc21496"/>
      <w:r>
        <w:rPr>
          <w:rFonts w:hint="eastAsia" w:ascii="宋体" w:hAnsi="宋体" w:eastAsia="宋体" w:cs="宋体"/>
          <w:b/>
          <w:color w:val="000000"/>
          <w:sz w:val="32"/>
          <w:highlight w:val="none"/>
          <w:lang w:eastAsia="zh-CN"/>
        </w:rPr>
        <w:t>一、响应文件标记</w:t>
      </w:r>
      <w:bookmarkEnd w:id="1506"/>
      <w:bookmarkEnd w:id="1507"/>
      <w:bookmarkEnd w:id="1508"/>
    </w:p>
    <w:p w14:paraId="46649217">
      <w:pPr>
        <w:adjustRightInd w:val="0"/>
        <w:snapToGrid w:val="0"/>
        <w:rPr>
          <w:rFonts w:hint="eastAsia" w:ascii="宋体" w:hAnsi="宋体" w:eastAsia="宋体" w:cs="宋体"/>
          <w:b/>
          <w:color w:val="000000"/>
          <w:sz w:val="44"/>
          <w:szCs w:val="44"/>
          <w:highlight w:val="none"/>
        </w:rPr>
      </w:pPr>
    </w:p>
    <w:p w14:paraId="7810F774">
      <w:pPr>
        <w:pStyle w:val="411"/>
        <w:rPr>
          <w:rFonts w:hint="eastAsia" w:ascii="宋体" w:hAnsi="宋体" w:eastAsia="宋体" w:cs="宋体"/>
          <w:color w:val="000000"/>
          <w:highlight w:val="none"/>
        </w:rPr>
      </w:pPr>
    </w:p>
    <w:p w14:paraId="102547AC">
      <w:pPr>
        <w:snapToGrid w:val="0"/>
        <w:spacing w:before="156" w:beforeLines="50" w:after="5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 应 文 件</w:t>
      </w:r>
    </w:p>
    <w:p w14:paraId="3F202233">
      <w:pPr>
        <w:snapToGrid w:val="0"/>
        <w:spacing w:before="156" w:beforeLines="50" w:after="50"/>
        <w:ind w:firstLine="480" w:firstLineChars="150"/>
        <w:jc w:val="both"/>
        <w:rPr>
          <w:rFonts w:hint="eastAsia" w:ascii="宋体" w:hAnsi="宋体" w:eastAsia="宋体" w:cs="宋体"/>
          <w:b/>
          <w:color w:val="000000"/>
          <w:sz w:val="28"/>
          <w:szCs w:val="28"/>
          <w:highlight w:val="none"/>
        </w:rPr>
      </w:pPr>
      <w:r>
        <w:rPr>
          <w:rFonts w:hint="eastAsia" w:ascii="宋体" w:hAnsi="宋体" w:eastAsia="宋体" w:cs="宋体"/>
          <w:color w:val="000000"/>
          <w:sz w:val="32"/>
          <w:szCs w:val="32"/>
          <w:highlight w:val="none"/>
          <w:lang w:val="en-US" w:eastAsia="zh-CN"/>
        </w:rPr>
        <w:t xml:space="preserve">                       </w:t>
      </w:r>
    </w:p>
    <w:p w14:paraId="2823F422">
      <w:pPr>
        <w:snapToGrid w:val="0"/>
        <w:spacing w:before="156" w:beforeLines="50" w:after="50"/>
        <w:ind w:firstLine="422" w:firstLineChars="150"/>
        <w:rPr>
          <w:rFonts w:hint="eastAsia" w:ascii="宋体" w:hAnsi="宋体" w:eastAsia="宋体" w:cs="宋体"/>
          <w:b/>
          <w:color w:val="000000"/>
          <w:sz w:val="28"/>
          <w:szCs w:val="28"/>
          <w:highlight w:val="none"/>
        </w:rPr>
      </w:pPr>
    </w:p>
    <w:p w14:paraId="315BAA41">
      <w:pPr>
        <w:snapToGrid w:val="0"/>
        <w:spacing w:before="156" w:beforeLines="50" w:after="50"/>
        <w:ind w:firstLine="422" w:firstLineChars="150"/>
        <w:rPr>
          <w:rFonts w:hint="eastAsia" w:ascii="宋体" w:hAnsi="宋体" w:eastAsia="宋体" w:cs="宋体"/>
          <w:b/>
          <w:color w:val="000000"/>
          <w:sz w:val="28"/>
          <w:szCs w:val="28"/>
          <w:highlight w:val="none"/>
        </w:rPr>
      </w:pPr>
    </w:p>
    <w:p w14:paraId="6F9E6E20">
      <w:pPr>
        <w:snapToGrid w:val="0"/>
        <w:spacing w:before="156" w:beforeLines="50" w:after="50"/>
        <w:ind w:left="4317" w:leftChars="1330" w:hanging="1524" w:hangingChars="542"/>
        <w:rPr>
          <w:rFonts w:hint="eastAsia" w:ascii="宋体" w:hAnsi="宋体" w:eastAsia="宋体" w:cs="宋体"/>
          <w:b/>
          <w:bCs w:val="0"/>
          <w:color w:val="000000"/>
          <w:sz w:val="28"/>
          <w:szCs w:val="28"/>
          <w:highlight w:val="none"/>
          <w:u w:val="single"/>
          <w:lang w:eastAsia="zh-CN"/>
        </w:rPr>
      </w:pPr>
      <w:r>
        <w:rPr>
          <w:rFonts w:hint="eastAsia" w:ascii="宋体" w:hAnsi="宋体" w:eastAsia="宋体" w:cs="宋体"/>
          <w:b/>
          <w:bCs w:val="0"/>
          <w:color w:val="000000"/>
          <w:sz w:val="28"/>
          <w:szCs w:val="28"/>
          <w:highlight w:val="none"/>
        </w:rPr>
        <w:t>项目名称：</w:t>
      </w:r>
      <w:r>
        <w:rPr>
          <w:rFonts w:hint="eastAsia" w:ascii="宋体" w:hAnsi="宋体" w:cs="宋体"/>
          <w:b/>
          <w:bCs/>
          <w:color w:val="000000"/>
          <w:sz w:val="28"/>
          <w:szCs w:val="28"/>
          <w:highlight w:val="none"/>
          <w:u w:val="single"/>
          <w:lang w:val="en-US" w:eastAsia="zh-CN"/>
        </w:rPr>
        <w:t xml:space="preserve">                     </w:t>
      </w:r>
      <w:r>
        <w:rPr>
          <w:rFonts w:hint="eastAsia" w:ascii="宋体" w:hAnsi="宋体" w:eastAsia="宋体" w:cs="宋体"/>
          <w:b/>
          <w:bCs/>
          <w:color w:val="000000"/>
          <w:sz w:val="28"/>
          <w:szCs w:val="28"/>
          <w:highlight w:val="none"/>
          <w:u w:val="single"/>
        </w:rPr>
        <w:t xml:space="preserve">  </w:t>
      </w:r>
      <w:r>
        <w:rPr>
          <w:rFonts w:hint="eastAsia" w:ascii="宋体" w:hAnsi="宋体" w:eastAsia="宋体" w:cs="宋体"/>
          <w:color w:val="000000"/>
          <w:sz w:val="18"/>
          <w:szCs w:val="18"/>
          <w:highlight w:val="none"/>
        </w:rPr>
        <w:t xml:space="preserve">  </w:t>
      </w:r>
    </w:p>
    <w:p w14:paraId="54662DDA">
      <w:pPr>
        <w:snapToGrid w:val="0"/>
        <w:spacing w:before="156" w:beforeLines="50" w:after="50"/>
        <w:ind w:firstLine="2704" w:firstLineChars="962"/>
        <w:rPr>
          <w:rFonts w:hint="eastAsia" w:ascii="宋体" w:hAnsi="宋体" w:eastAsia="宋体" w:cs="宋体"/>
          <w:b/>
          <w:bCs w:val="0"/>
          <w:color w:val="000000"/>
          <w:sz w:val="28"/>
          <w:szCs w:val="28"/>
          <w:highlight w:val="none"/>
        </w:rPr>
      </w:pPr>
    </w:p>
    <w:p w14:paraId="68DAC964">
      <w:pPr>
        <w:snapToGrid w:val="0"/>
        <w:spacing w:before="156" w:beforeLines="50" w:after="50"/>
        <w:ind w:firstLine="2704" w:firstLineChars="962"/>
        <w:rPr>
          <w:rFonts w:hint="default"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rPr>
        <w:t>项目编号：</w:t>
      </w:r>
      <w:r>
        <w:rPr>
          <w:rFonts w:hint="eastAsia" w:ascii="宋体" w:hAnsi="宋体" w:cs="宋体"/>
          <w:b/>
          <w:bCs w:val="0"/>
          <w:color w:val="000000"/>
          <w:sz w:val="28"/>
          <w:szCs w:val="28"/>
          <w:highlight w:val="none"/>
          <w:u w:val="single"/>
          <w:lang w:val="en-US" w:eastAsia="zh-CN"/>
        </w:rPr>
        <w:t xml:space="preserve">                       </w:t>
      </w:r>
    </w:p>
    <w:p w14:paraId="71F2184D">
      <w:pPr>
        <w:rPr>
          <w:rFonts w:hint="eastAsia" w:ascii="宋体" w:hAnsi="宋体" w:eastAsia="宋体" w:cs="宋体"/>
          <w:b/>
          <w:color w:val="000000"/>
          <w:highlight w:val="none"/>
        </w:rPr>
      </w:pPr>
    </w:p>
    <w:p w14:paraId="5F5EAB85">
      <w:pPr>
        <w:spacing w:line="400" w:lineRule="exact"/>
        <w:ind w:firstLine="2704" w:firstLineChars="962"/>
        <w:rPr>
          <w:rFonts w:hint="eastAsia" w:ascii="宋体" w:hAnsi="宋体" w:eastAsia="宋体" w:cs="宋体"/>
          <w:b/>
          <w:color w:val="000000"/>
          <w:sz w:val="28"/>
          <w:szCs w:val="28"/>
          <w:highlight w:val="none"/>
        </w:rPr>
      </w:pPr>
    </w:p>
    <w:p w14:paraId="35B8AC76">
      <w:pPr>
        <w:pStyle w:val="411"/>
        <w:rPr>
          <w:rFonts w:hint="eastAsia" w:ascii="宋体" w:hAnsi="宋体" w:eastAsia="宋体" w:cs="宋体"/>
          <w:b/>
          <w:color w:val="000000"/>
          <w:sz w:val="28"/>
          <w:szCs w:val="28"/>
          <w:highlight w:val="none"/>
        </w:rPr>
      </w:pPr>
    </w:p>
    <w:p w14:paraId="012F47F8">
      <w:pPr>
        <w:pStyle w:val="411"/>
        <w:rPr>
          <w:rFonts w:hint="eastAsia" w:ascii="宋体" w:hAnsi="宋体" w:eastAsia="宋体" w:cs="宋体"/>
          <w:b/>
          <w:color w:val="000000"/>
          <w:sz w:val="28"/>
          <w:szCs w:val="28"/>
          <w:highlight w:val="none"/>
        </w:rPr>
      </w:pPr>
    </w:p>
    <w:p w14:paraId="6B114A41">
      <w:pPr>
        <w:pStyle w:val="411"/>
        <w:rPr>
          <w:rFonts w:hint="eastAsia" w:ascii="宋体" w:hAnsi="宋体" w:eastAsia="宋体" w:cs="宋体"/>
          <w:b/>
          <w:color w:val="000000"/>
          <w:sz w:val="28"/>
          <w:szCs w:val="28"/>
          <w:highlight w:val="none"/>
        </w:rPr>
      </w:pPr>
    </w:p>
    <w:p w14:paraId="67037A92">
      <w:pPr>
        <w:snapToGrid w:val="0"/>
        <w:spacing w:before="156" w:beforeLines="50" w:after="50"/>
        <w:ind w:firstLine="2704" w:firstLineChars="962"/>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采购代理机构：</w:t>
      </w:r>
      <w:r>
        <w:rPr>
          <w:rFonts w:hint="eastAsia" w:ascii="宋体" w:hAnsi="宋体" w:eastAsia="宋体" w:cs="宋体"/>
          <w:b/>
          <w:color w:val="000000"/>
          <w:sz w:val="28"/>
          <w:szCs w:val="28"/>
          <w:highlight w:val="none"/>
          <w:u w:val="single"/>
        </w:rPr>
        <w:t xml:space="preserve"> </w:t>
      </w:r>
      <w:r>
        <w:rPr>
          <w:rFonts w:hint="eastAsia" w:ascii="宋体" w:hAnsi="宋体" w:eastAsia="宋体" w:cs="宋体"/>
          <w:b/>
          <w:color w:val="000000"/>
          <w:sz w:val="28"/>
          <w:szCs w:val="28"/>
          <w:highlight w:val="none"/>
          <w:u w:val="single"/>
          <w:lang w:eastAsia="zh-CN"/>
        </w:rPr>
        <w:t>广西卓群项目管理有限公司</w:t>
      </w:r>
      <w:r>
        <w:rPr>
          <w:rFonts w:hint="eastAsia" w:ascii="宋体" w:hAnsi="宋体" w:eastAsia="宋体" w:cs="宋体"/>
          <w:b/>
          <w:color w:val="000000"/>
          <w:sz w:val="28"/>
          <w:szCs w:val="28"/>
          <w:highlight w:val="none"/>
          <w:u w:val="single"/>
        </w:rPr>
        <w:t xml:space="preserve">   </w:t>
      </w:r>
    </w:p>
    <w:p w14:paraId="09614354">
      <w:pPr>
        <w:pStyle w:val="5"/>
        <w:rPr>
          <w:rFonts w:hint="eastAsia"/>
          <w:color w:val="000000"/>
          <w:highlight w:val="none"/>
        </w:rPr>
      </w:pPr>
    </w:p>
    <w:p w14:paraId="6D021308">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000000"/>
          <w:sz w:val="24"/>
          <w:szCs w:val="24"/>
          <w:highlight w:val="none"/>
        </w:rPr>
      </w:pPr>
      <w:bookmarkStart w:id="1509" w:name="_Toc4932_WPSOffice_Level2"/>
      <w:bookmarkStart w:id="1510" w:name="_Toc20319_WPSOffice_Level2"/>
      <w:r>
        <w:rPr>
          <w:rFonts w:hint="eastAsia" w:ascii="宋体" w:hAnsi="宋体" w:eastAsia="宋体" w:cs="宋体"/>
          <w:bCs/>
          <w:color w:val="000000"/>
          <w:sz w:val="24"/>
          <w:szCs w:val="24"/>
          <w:highlight w:val="none"/>
          <w:lang w:eastAsia="zh-CN"/>
        </w:rPr>
        <w:t>磋商供应商</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(CA签章)</w:t>
      </w:r>
      <w:r>
        <w:rPr>
          <w:rFonts w:hint="eastAsia" w:ascii="宋体" w:hAnsi="宋体" w:eastAsia="宋体" w:cs="宋体"/>
          <w:bCs/>
          <w:color w:val="000000"/>
          <w:sz w:val="24"/>
          <w:szCs w:val="24"/>
          <w:highlight w:val="none"/>
        </w:rPr>
        <w:t>、自然人除外</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u w:val="single"/>
        </w:rPr>
        <w:t xml:space="preserve">                       </w:t>
      </w:r>
      <w:bookmarkEnd w:id="1509"/>
      <w:bookmarkEnd w:id="1510"/>
      <w:r>
        <w:rPr>
          <w:rFonts w:hint="eastAsia" w:ascii="宋体" w:hAnsi="宋体" w:eastAsia="宋体" w:cs="宋体"/>
          <w:bCs/>
          <w:color w:val="000000"/>
          <w:sz w:val="24"/>
          <w:szCs w:val="24"/>
          <w:highlight w:val="none"/>
          <w:u w:val="single"/>
        </w:rPr>
        <w:t xml:space="preserve">       </w:t>
      </w:r>
    </w:p>
    <w:p w14:paraId="6F1B7F96">
      <w:pPr>
        <w:pStyle w:val="26"/>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4"/>
          <w:szCs w:val="24"/>
          <w:highlight w:val="none"/>
          <w:lang w:val="en-US" w:eastAsia="zh-CN"/>
        </w:rPr>
      </w:pPr>
      <w:bookmarkStart w:id="1511" w:name="_Toc32056_WPSOffice_Level2"/>
      <w:bookmarkStart w:id="1512" w:name="_Toc9622_WPSOffice_Level2"/>
      <w:r>
        <w:rPr>
          <w:rFonts w:hint="eastAsia" w:ascii="宋体" w:hAnsi="宋体" w:eastAsia="宋体" w:cs="宋体"/>
          <w:color w:val="000000"/>
          <w:sz w:val="24"/>
          <w:szCs w:val="24"/>
          <w:highlight w:val="none"/>
        </w:rPr>
        <w:t>法定代表人、负责人、自然人或相应的委托代理人签字</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或盖章</w:t>
      </w:r>
      <w:r>
        <w:rPr>
          <w:rFonts w:hint="eastAsia" w:ascii="宋体" w:hAnsi="宋体" w:eastAsia="宋体" w:cs="宋体"/>
          <w:color w:val="000000"/>
          <w:sz w:val="24"/>
          <w:szCs w:val="24"/>
          <w:highlight w:val="none"/>
          <w:lang w:val="en-US" w:eastAsia="zh-CN"/>
        </w:rPr>
        <w:t>(CA签章)]</w:t>
      </w:r>
    </w:p>
    <w:p w14:paraId="2FC4B418">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（属自然人的应在签名处加盖大拇指指印</w:t>
      </w:r>
      <w:r>
        <w:rPr>
          <w:rFonts w:hint="eastAsia" w:ascii="宋体" w:hAnsi="宋体" w:eastAsia="宋体" w:cs="宋体"/>
          <w:color w:val="000000"/>
          <w:sz w:val="24"/>
          <w:szCs w:val="24"/>
          <w:highlight w:val="none"/>
          <w:lang w:eastAsia="zh-CN"/>
        </w:rPr>
        <w:t>或</w:t>
      </w:r>
      <w:r>
        <w:rPr>
          <w:rFonts w:hint="eastAsia" w:ascii="宋体" w:hAnsi="宋体" w:eastAsia="宋体" w:cs="宋体"/>
          <w:color w:val="000000"/>
          <w:sz w:val="24"/>
          <w:szCs w:val="24"/>
          <w:highlight w:val="none"/>
          <w:lang w:val="en-US" w:eastAsia="zh-CN"/>
        </w:rPr>
        <w:t>个人CA签章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p>
    <w:p w14:paraId="11880EE5">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联系电话：</w:t>
      </w:r>
      <w:bookmarkEnd w:id="1511"/>
      <w:bookmarkEnd w:id="1512"/>
      <w:r>
        <w:rPr>
          <w:rFonts w:hint="eastAsia" w:ascii="宋体" w:hAnsi="宋体" w:eastAsia="宋体" w:cs="宋体"/>
          <w:bCs/>
          <w:color w:val="000000"/>
          <w:sz w:val="24"/>
          <w:szCs w:val="24"/>
          <w:highlight w:val="none"/>
          <w:u w:val="single"/>
        </w:rPr>
        <w:t xml:space="preserve">                                                </w:t>
      </w:r>
    </w:p>
    <w:p w14:paraId="55AB0507">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000000"/>
          <w:sz w:val="24"/>
          <w:szCs w:val="24"/>
          <w:highlight w:val="none"/>
        </w:rPr>
      </w:pPr>
      <w:bookmarkStart w:id="1513" w:name="_Toc26465_WPSOffice_Level2"/>
      <w:bookmarkStart w:id="1514" w:name="_Toc15933_WPSOffice_Level2"/>
      <w:r>
        <w:rPr>
          <w:rFonts w:hint="eastAsia" w:ascii="宋体" w:hAnsi="宋体" w:eastAsia="宋体" w:cs="宋体"/>
          <w:bCs/>
          <w:color w:val="000000"/>
          <w:sz w:val="24"/>
          <w:szCs w:val="24"/>
          <w:highlight w:val="none"/>
        </w:rPr>
        <w:t>日期：</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w:t>
      </w:r>
      <w:bookmarkEnd w:id="1513"/>
      <w:bookmarkEnd w:id="1514"/>
    </w:p>
    <w:p w14:paraId="0B689C0F">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000000"/>
          <w:sz w:val="24"/>
          <w:szCs w:val="24"/>
          <w:highlight w:val="none"/>
        </w:rPr>
      </w:pPr>
    </w:p>
    <w:p w14:paraId="181251D7">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000000"/>
          <w:sz w:val="24"/>
          <w:szCs w:val="24"/>
          <w:highlight w:val="none"/>
        </w:rPr>
      </w:pPr>
    </w:p>
    <w:p w14:paraId="1E13AB69">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000000"/>
          <w:sz w:val="24"/>
          <w:szCs w:val="24"/>
          <w:highlight w:val="none"/>
        </w:rPr>
      </w:pPr>
    </w:p>
    <w:p w14:paraId="098FE572">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000000"/>
          <w:sz w:val="24"/>
          <w:szCs w:val="24"/>
          <w:highlight w:val="none"/>
        </w:rPr>
      </w:pPr>
    </w:p>
    <w:p w14:paraId="02724E40">
      <w:pPr>
        <w:numPr>
          <w:ilvl w:val="0"/>
          <w:numId w:val="5"/>
        </w:numPr>
        <w:rPr>
          <w:rFonts w:hint="eastAsia" w:ascii="宋体" w:hAnsi="宋体" w:eastAsia="宋体" w:cs="宋体"/>
          <w:b/>
          <w:bCs/>
          <w:color w:val="000000"/>
          <w:sz w:val="32"/>
          <w:szCs w:val="32"/>
          <w:highlight w:val="none"/>
        </w:rPr>
      </w:pPr>
      <w:bookmarkStart w:id="1515" w:name="_Toc21615"/>
      <w:bookmarkStart w:id="1516" w:name="_Toc19430"/>
      <w:bookmarkStart w:id="1517" w:name="_Toc497927070"/>
      <w:r>
        <w:rPr>
          <w:rFonts w:hint="eastAsia" w:ascii="宋体" w:hAnsi="宋体" w:eastAsia="宋体" w:cs="宋体"/>
          <w:b/>
          <w:bCs/>
          <w:color w:val="000000"/>
          <w:sz w:val="32"/>
          <w:szCs w:val="32"/>
          <w:highlight w:val="none"/>
        </w:rPr>
        <w:t>响应文件组成</w:t>
      </w:r>
      <w:bookmarkEnd w:id="1515"/>
      <w:bookmarkEnd w:id="1516"/>
      <w:bookmarkEnd w:id="1517"/>
    </w:p>
    <w:p w14:paraId="128191C3">
      <w:pPr>
        <w:pStyle w:val="19"/>
        <w:numPr>
          <w:ilvl w:val="0"/>
          <w:numId w:val="0"/>
        </w:numPr>
        <w:rPr>
          <w:rFonts w:hint="eastAsia" w:ascii="宋体" w:hAnsi="宋体" w:eastAsia="宋体" w:cs="宋体"/>
          <w:color w:val="000000"/>
          <w:highlight w:val="none"/>
        </w:rPr>
      </w:pPr>
    </w:p>
    <w:p w14:paraId="3DA3146F">
      <w:pPr>
        <w:pStyle w:val="19"/>
        <w:numPr>
          <w:ilvl w:val="0"/>
          <w:numId w:val="0"/>
        </w:numPr>
        <w:rPr>
          <w:rFonts w:hint="eastAsia" w:ascii="宋体" w:hAnsi="宋体" w:eastAsia="宋体" w:cs="宋体"/>
          <w:color w:val="000000"/>
          <w:highlight w:val="none"/>
        </w:rPr>
      </w:pPr>
    </w:p>
    <w:p w14:paraId="3020296A">
      <w:pPr>
        <w:numPr>
          <w:ilvl w:val="0"/>
          <w:numId w:val="0"/>
        </w:numPr>
        <w:spacing w:line="400" w:lineRule="exact"/>
        <w:rPr>
          <w:rFonts w:hint="eastAsia" w:ascii="宋体" w:hAnsi="宋体" w:eastAsia="宋体" w:cs="宋体"/>
          <w:b/>
          <w:bCs/>
          <w:color w:val="000000"/>
          <w:sz w:val="28"/>
          <w:szCs w:val="28"/>
          <w:highlight w:val="none"/>
        </w:rPr>
      </w:pPr>
    </w:p>
    <w:p w14:paraId="5ECD0BB9">
      <w:pPr>
        <w:pStyle w:val="19"/>
        <w:rPr>
          <w:rFonts w:hint="eastAsia" w:ascii="宋体" w:hAnsi="宋体" w:eastAsia="宋体" w:cs="宋体"/>
          <w:b/>
          <w:bCs/>
          <w:color w:val="000000"/>
          <w:sz w:val="28"/>
          <w:szCs w:val="28"/>
          <w:highlight w:val="none"/>
          <w:lang w:eastAsia="zh-CN"/>
        </w:rPr>
      </w:pPr>
    </w:p>
    <w:p w14:paraId="3F9755E4">
      <w:pPr>
        <w:numPr>
          <w:ilvl w:val="0"/>
          <w:numId w:val="6"/>
        </w:numPr>
        <w:spacing w:line="400" w:lineRule="exact"/>
        <w:ind w:firstLine="568" w:firstLineChars="20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资格性响应证明材料</w:t>
      </w:r>
    </w:p>
    <w:p w14:paraId="4F0C7D1C">
      <w:pPr>
        <w:pStyle w:val="19"/>
        <w:rPr>
          <w:rFonts w:hint="eastAsia" w:ascii="宋体" w:hAnsi="宋体" w:eastAsia="宋体" w:cs="宋体"/>
          <w:b/>
          <w:bCs/>
          <w:color w:val="000000"/>
          <w:sz w:val="28"/>
          <w:szCs w:val="28"/>
          <w:highlight w:val="none"/>
        </w:rPr>
      </w:pPr>
    </w:p>
    <w:p w14:paraId="34ABF840">
      <w:pPr>
        <w:pStyle w:val="19"/>
        <w:rPr>
          <w:rFonts w:hint="eastAsia" w:ascii="宋体" w:hAnsi="宋体" w:eastAsia="宋体" w:cs="宋体"/>
          <w:b/>
          <w:bCs/>
          <w:color w:val="000000"/>
          <w:sz w:val="28"/>
          <w:szCs w:val="28"/>
          <w:highlight w:val="none"/>
        </w:rPr>
      </w:pPr>
    </w:p>
    <w:p w14:paraId="36B89DF7">
      <w:pPr>
        <w:numPr>
          <w:ilvl w:val="0"/>
          <w:numId w:val="6"/>
        </w:numPr>
        <w:spacing w:line="400" w:lineRule="exact"/>
        <w:ind w:firstLine="568" w:firstLineChars="20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符合性响应证明材料</w:t>
      </w:r>
    </w:p>
    <w:p w14:paraId="5DAA34CC">
      <w:pPr>
        <w:pStyle w:val="19"/>
        <w:rPr>
          <w:rFonts w:hint="eastAsia" w:ascii="宋体" w:hAnsi="宋体" w:eastAsia="宋体" w:cs="宋体"/>
          <w:b/>
          <w:bCs/>
          <w:color w:val="000000"/>
          <w:sz w:val="28"/>
          <w:szCs w:val="28"/>
          <w:highlight w:val="none"/>
        </w:rPr>
      </w:pPr>
    </w:p>
    <w:p w14:paraId="51FFCDD3">
      <w:pPr>
        <w:pStyle w:val="19"/>
        <w:rPr>
          <w:rFonts w:hint="eastAsia" w:ascii="宋体" w:hAnsi="宋体" w:eastAsia="宋体" w:cs="宋体"/>
          <w:b/>
          <w:bCs/>
          <w:color w:val="000000"/>
          <w:sz w:val="28"/>
          <w:szCs w:val="28"/>
          <w:highlight w:val="none"/>
        </w:rPr>
      </w:pPr>
    </w:p>
    <w:p w14:paraId="3D61EA3B">
      <w:pPr>
        <w:numPr>
          <w:ilvl w:val="0"/>
          <w:numId w:val="6"/>
        </w:numPr>
        <w:spacing w:line="400" w:lineRule="exact"/>
        <w:ind w:firstLine="568" w:firstLineChars="20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其</w:t>
      </w:r>
      <w:r>
        <w:rPr>
          <w:rFonts w:hint="eastAsia" w:ascii="宋体" w:hAnsi="宋体" w:eastAsia="宋体" w:cs="宋体"/>
          <w:b/>
          <w:bCs/>
          <w:color w:val="000000"/>
          <w:sz w:val="28"/>
          <w:szCs w:val="28"/>
          <w:highlight w:val="none"/>
          <w:lang w:eastAsia="zh-CN"/>
        </w:rPr>
        <w:t>他</w:t>
      </w:r>
      <w:r>
        <w:rPr>
          <w:rFonts w:hint="eastAsia" w:ascii="宋体" w:hAnsi="宋体" w:eastAsia="宋体" w:cs="宋体"/>
          <w:b/>
          <w:bCs/>
          <w:color w:val="000000"/>
          <w:sz w:val="28"/>
          <w:szCs w:val="28"/>
          <w:highlight w:val="none"/>
        </w:rPr>
        <w:t>有效证明材料</w:t>
      </w:r>
    </w:p>
    <w:p w14:paraId="02C989A6">
      <w:pPr>
        <w:pStyle w:val="411"/>
        <w:rPr>
          <w:rFonts w:hint="eastAsia" w:ascii="宋体" w:hAnsi="宋体" w:eastAsia="宋体" w:cs="宋体"/>
          <w:color w:val="000000"/>
          <w:highlight w:val="none"/>
        </w:rPr>
      </w:pPr>
    </w:p>
    <w:p w14:paraId="388C88D2">
      <w:pPr>
        <w:tabs>
          <w:tab w:val="left" w:pos="5040"/>
        </w:tabs>
        <w:spacing w:line="400" w:lineRule="exact"/>
        <w:rPr>
          <w:rFonts w:hint="eastAsia" w:ascii="宋体" w:hAnsi="宋体" w:eastAsia="宋体" w:cs="宋体"/>
          <w:color w:val="000000"/>
          <w:szCs w:val="21"/>
          <w:highlight w:val="none"/>
        </w:rPr>
      </w:pPr>
    </w:p>
    <w:p w14:paraId="443F7A1B">
      <w:pPr>
        <w:pStyle w:val="19"/>
        <w:rPr>
          <w:rFonts w:hint="eastAsia" w:ascii="宋体" w:hAnsi="宋体" w:eastAsia="宋体" w:cs="宋体"/>
          <w:color w:val="000000"/>
          <w:szCs w:val="21"/>
          <w:highlight w:val="none"/>
        </w:rPr>
      </w:pPr>
    </w:p>
    <w:p w14:paraId="77A69694">
      <w:pPr>
        <w:pStyle w:val="19"/>
        <w:rPr>
          <w:rFonts w:hint="eastAsia" w:ascii="宋体" w:hAnsi="宋体" w:eastAsia="宋体" w:cs="宋体"/>
          <w:color w:val="000000"/>
          <w:szCs w:val="21"/>
          <w:highlight w:val="none"/>
        </w:rPr>
      </w:pPr>
    </w:p>
    <w:p w14:paraId="014D6E0A">
      <w:pPr>
        <w:pStyle w:val="19"/>
        <w:rPr>
          <w:rFonts w:hint="eastAsia" w:ascii="宋体" w:hAnsi="宋体" w:eastAsia="宋体" w:cs="宋体"/>
          <w:color w:val="000000"/>
          <w:szCs w:val="21"/>
          <w:highlight w:val="none"/>
        </w:rPr>
      </w:pPr>
    </w:p>
    <w:p w14:paraId="4874393A">
      <w:pPr>
        <w:pStyle w:val="19"/>
        <w:rPr>
          <w:rFonts w:hint="eastAsia" w:ascii="宋体" w:hAnsi="宋体" w:eastAsia="宋体" w:cs="宋体"/>
          <w:color w:val="000000"/>
          <w:szCs w:val="21"/>
          <w:highlight w:val="none"/>
        </w:rPr>
      </w:pPr>
    </w:p>
    <w:p w14:paraId="17B914E3">
      <w:pPr>
        <w:rPr>
          <w:rFonts w:hint="eastAsia" w:ascii="宋体" w:hAnsi="宋体" w:eastAsia="宋体" w:cs="宋体"/>
          <w:color w:val="000000"/>
          <w:szCs w:val="21"/>
          <w:highlight w:val="none"/>
        </w:rPr>
      </w:pPr>
    </w:p>
    <w:p w14:paraId="059CAF32">
      <w:pPr>
        <w:pStyle w:val="411"/>
        <w:rPr>
          <w:rFonts w:hint="eastAsia" w:ascii="宋体" w:hAnsi="宋体" w:eastAsia="宋体" w:cs="宋体"/>
          <w:color w:val="000000"/>
          <w:szCs w:val="21"/>
          <w:highlight w:val="none"/>
        </w:rPr>
      </w:pPr>
    </w:p>
    <w:p w14:paraId="348AE413">
      <w:pPr>
        <w:pStyle w:val="411"/>
        <w:rPr>
          <w:rFonts w:hint="eastAsia" w:ascii="宋体" w:hAnsi="宋体" w:eastAsia="宋体" w:cs="宋体"/>
          <w:color w:val="000000"/>
          <w:szCs w:val="21"/>
          <w:highlight w:val="none"/>
        </w:rPr>
      </w:pPr>
    </w:p>
    <w:p w14:paraId="49595AC4">
      <w:pPr>
        <w:pStyle w:val="411"/>
        <w:rPr>
          <w:rFonts w:hint="eastAsia" w:ascii="宋体" w:hAnsi="宋体" w:eastAsia="宋体" w:cs="宋体"/>
          <w:color w:val="000000"/>
          <w:szCs w:val="21"/>
          <w:highlight w:val="none"/>
        </w:rPr>
      </w:pPr>
    </w:p>
    <w:p w14:paraId="64C8AC66">
      <w:pPr>
        <w:pStyle w:val="411"/>
        <w:rPr>
          <w:rFonts w:hint="eastAsia" w:ascii="宋体" w:hAnsi="宋体" w:eastAsia="宋体" w:cs="宋体"/>
          <w:color w:val="000000"/>
          <w:szCs w:val="21"/>
          <w:highlight w:val="none"/>
        </w:rPr>
      </w:pPr>
    </w:p>
    <w:p w14:paraId="7D0349E6">
      <w:pPr>
        <w:pStyle w:val="411"/>
        <w:rPr>
          <w:rFonts w:hint="eastAsia" w:ascii="宋体" w:hAnsi="宋体" w:eastAsia="宋体" w:cs="宋体"/>
          <w:color w:val="000000"/>
          <w:szCs w:val="21"/>
          <w:highlight w:val="none"/>
        </w:rPr>
      </w:pPr>
    </w:p>
    <w:p w14:paraId="523A07D1">
      <w:pPr>
        <w:pStyle w:val="411"/>
        <w:rPr>
          <w:rFonts w:hint="eastAsia" w:ascii="宋体" w:hAnsi="宋体" w:eastAsia="宋体" w:cs="宋体"/>
          <w:color w:val="000000"/>
          <w:szCs w:val="21"/>
          <w:highlight w:val="none"/>
        </w:rPr>
      </w:pPr>
    </w:p>
    <w:p w14:paraId="009A169F">
      <w:pPr>
        <w:pStyle w:val="411"/>
        <w:rPr>
          <w:rFonts w:hint="eastAsia" w:ascii="宋体" w:hAnsi="宋体" w:eastAsia="宋体" w:cs="宋体"/>
          <w:color w:val="000000"/>
          <w:szCs w:val="21"/>
          <w:highlight w:val="none"/>
        </w:rPr>
      </w:pPr>
    </w:p>
    <w:p w14:paraId="627AED1C">
      <w:pPr>
        <w:pStyle w:val="411"/>
        <w:rPr>
          <w:rFonts w:hint="eastAsia" w:ascii="宋体" w:hAnsi="宋体" w:eastAsia="宋体" w:cs="宋体"/>
          <w:color w:val="000000"/>
          <w:szCs w:val="21"/>
          <w:highlight w:val="none"/>
        </w:rPr>
      </w:pPr>
    </w:p>
    <w:p w14:paraId="6285052F">
      <w:pPr>
        <w:pStyle w:val="411"/>
        <w:rPr>
          <w:rFonts w:hint="eastAsia" w:ascii="宋体" w:hAnsi="宋体" w:eastAsia="宋体" w:cs="宋体"/>
          <w:color w:val="000000"/>
          <w:szCs w:val="21"/>
          <w:highlight w:val="none"/>
        </w:rPr>
      </w:pPr>
    </w:p>
    <w:p w14:paraId="4DACE99C">
      <w:pPr>
        <w:pStyle w:val="411"/>
        <w:rPr>
          <w:rFonts w:hint="eastAsia" w:ascii="宋体" w:hAnsi="宋体" w:eastAsia="宋体" w:cs="宋体"/>
          <w:color w:val="000000"/>
          <w:szCs w:val="21"/>
          <w:highlight w:val="none"/>
        </w:rPr>
      </w:pPr>
    </w:p>
    <w:p w14:paraId="5B09E12A">
      <w:pPr>
        <w:pStyle w:val="411"/>
        <w:rPr>
          <w:rFonts w:hint="eastAsia" w:ascii="宋体" w:hAnsi="宋体" w:eastAsia="宋体" w:cs="宋体"/>
          <w:color w:val="000000"/>
          <w:szCs w:val="21"/>
          <w:highlight w:val="none"/>
        </w:rPr>
      </w:pPr>
    </w:p>
    <w:p w14:paraId="0CE1753E">
      <w:pPr>
        <w:pStyle w:val="411"/>
        <w:rPr>
          <w:rFonts w:hint="eastAsia" w:ascii="宋体" w:hAnsi="宋体" w:eastAsia="宋体" w:cs="宋体"/>
          <w:color w:val="000000"/>
          <w:szCs w:val="21"/>
          <w:highlight w:val="none"/>
        </w:rPr>
      </w:pPr>
    </w:p>
    <w:p w14:paraId="1C371EBB">
      <w:pPr>
        <w:pStyle w:val="411"/>
        <w:rPr>
          <w:rFonts w:hint="eastAsia" w:ascii="宋体" w:hAnsi="宋体" w:eastAsia="宋体" w:cs="宋体"/>
          <w:color w:val="000000"/>
          <w:szCs w:val="21"/>
          <w:highlight w:val="none"/>
        </w:rPr>
      </w:pPr>
    </w:p>
    <w:p w14:paraId="4182E129">
      <w:pPr>
        <w:pStyle w:val="411"/>
        <w:rPr>
          <w:rFonts w:hint="eastAsia" w:ascii="宋体" w:hAnsi="宋体" w:eastAsia="宋体" w:cs="宋体"/>
          <w:color w:val="000000"/>
          <w:szCs w:val="21"/>
          <w:highlight w:val="none"/>
        </w:rPr>
      </w:pPr>
    </w:p>
    <w:p w14:paraId="53055390">
      <w:pPr>
        <w:pStyle w:val="411"/>
        <w:rPr>
          <w:rFonts w:hint="eastAsia" w:ascii="宋体" w:hAnsi="宋体" w:eastAsia="宋体" w:cs="宋体"/>
          <w:color w:val="000000"/>
          <w:szCs w:val="21"/>
          <w:highlight w:val="none"/>
        </w:rPr>
      </w:pPr>
    </w:p>
    <w:p w14:paraId="13307562">
      <w:pPr>
        <w:pStyle w:val="411"/>
        <w:rPr>
          <w:rFonts w:hint="eastAsia" w:ascii="宋体" w:hAnsi="宋体" w:eastAsia="宋体" w:cs="宋体"/>
          <w:color w:val="000000"/>
          <w:szCs w:val="21"/>
          <w:highlight w:val="none"/>
        </w:rPr>
      </w:pPr>
    </w:p>
    <w:p w14:paraId="05D26CBA">
      <w:pPr>
        <w:pStyle w:val="411"/>
        <w:rPr>
          <w:rFonts w:hint="eastAsia" w:ascii="宋体" w:hAnsi="宋体" w:eastAsia="宋体" w:cs="宋体"/>
          <w:color w:val="000000"/>
          <w:szCs w:val="21"/>
          <w:highlight w:val="none"/>
        </w:rPr>
      </w:pPr>
    </w:p>
    <w:p w14:paraId="6C76E5C4">
      <w:pPr>
        <w:pStyle w:val="411"/>
        <w:rPr>
          <w:rFonts w:hint="eastAsia" w:ascii="宋体" w:hAnsi="宋体" w:eastAsia="宋体" w:cs="宋体"/>
          <w:color w:val="000000"/>
          <w:szCs w:val="21"/>
          <w:highlight w:val="none"/>
        </w:rPr>
      </w:pPr>
    </w:p>
    <w:p w14:paraId="3F1A77B4">
      <w:pPr>
        <w:pStyle w:val="5"/>
        <w:numPr>
          <w:ilvl w:val="0"/>
          <w:numId w:val="0"/>
        </w:numPr>
        <w:jc w:val="center"/>
        <w:rPr>
          <w:rFonts w:hint="eastAsia" w:ascii="宋体" w:hAnsi="宋体" w:eastAsia="宋体" w:cs="宋体"/>
          <w:color w:val="2510EE"/>
          <w:sz w:val="32"/>
          <w:szCs w:val="32"/>
          <w:highlight w:val="none"/>
          <w:lang w:eastAsia="zh-CN"/>
        </w:rPr>
      </w:pPr>
      <w:bookmarkStart w:id="1518" w:name="_Toc11067"/>
      <w:bookmarkStart w:id="1519" w:name="_Toc497927071"/>
      <w:bookmarkStart w:id="1520" w:name="_Toc7185"/>
      <w:r>
        <w:rPr>
          <w:rFonts w:hint="eastAsia" w:ascii="宋体" w:hAnsi="宋体" w:eastAsia="宋体" w:cs="宋体"/>
          <w:color w:val="2510EE"/>
          <w:sz w:val="32"/>
          <w:szCs w:val="32"/>
          <w:highlight w:val="none"/>
          <w:lang w:eastAsia="zh-CN"/>
        </w:rPr>
        <w:t>（</w:t>
      </w:r>
      <w:r>
        <w:rPr>
          <w:rFonts w:hint="eastAsia" w:ascii="宋体" w:hAnsi="宋体" w:cs="宋体"/>
          <w:color w:val="2510EE"/>
          <w:sz w:val="32"/>
          <w:szCs w:val="32"/>
          <w:highlight w:val="none"/>
          <w:lang w:eastAsia="zh-CN"/>
        </w:rPr>
        <w:t>一</w:t>
      </w:r>
      <w:r>
        <w:rPr>
          <w:rFonts w:hint="eastAsia" w:ascii="宋体" w:hAnsi="宋体" w:eastAsia="宋体" w:cs="宋体"/>
          <w:color w:val="2510EE"/>
          <w:sz w:val="32"/>
          <w:szCs w:val="32"/>
          <w:highlight w:val="none"/>
          <w:lang w:eastAsia="zh-CN"/>
        </w:rPr>
        <w:t>）</w:t>
      </w:r>
      <w:r>
        <w:rPr>
          <w:rFonts w:hint="eastAsia" w:ascii="宋体" w:hAnsi="宋体" w:eastAsia="宋体" w:cs="宋体"/>
          <w:color w:val="2510EE"/>
          <w:sz w:val="32"/>
          <w:szCs w:val="32"/>
          <w:highlight w:val="none"/>
        </w:rPr>
        <w:t>资格性响应证明材料</w:t>
      </w:r>
      <w:bookmarkEnd w:id="1518"/>
      <w:bookmarkEnd w:id="1519"/>
      <w:bookmarkEnd w:id="1520"/>
    </w:p>
    <w:p w14:paraId="1B79A6D0">
      <w:pPr>
        <w:rPr>
          <w:rFonts w:hint="eastAsia" w:ascii="宋体" w:hAnsi="宋体" w:eastAsia="宋体" w:cs="宋体"/>
          <w:color w:val="2510EE"/>
          <w:highlight w:val="none"/>
        </w:rPr>
      </w:pPr>
    </w:p>
    <w:p w14:paraId="6E89A059">
      <w:pPr>
        <w:spacing w:line="520" w:lineRule="exact"/>
        <w:jc w:val="center"/>
        <w:rPr>
          <w:rFonts w:hint="eastAsia" w:ascii="宋体"/>
          <w:b/>
          <w:color w:val="2510EE"/>
          <w:sz w:val="36"/>
          <w:szCs w:val="36"/>
        </w:rPr>
      </w:pPr>
      <w:r>
        <w:rPr>
          <w:rFonts w:hint="eastAsia" w:ascii="宋体"/>
          <w:b/>
          <w:color w:val="2510EE"/>
          <w:sz w:val="36"/>
          <w:szCs w:val="36"/>
        </w:rPr>
        <w:t>目录</w:t>
      </w:r>
    </w:p>
    <w:p w14:paraId="5C7AE816">
      <w:pPr>
        <w:spacing w:line="400" w:lineRule="exact"/>
        <w:ind w:firstLine="480" w:firstLineChars="200"/>
        <w:rPr>
          <w:rFonts w:hint="eastAsia" w:ascii="宋体"/>
          <w:color w:val="2510EE"/>
          <w:sz w:val="24"/>
        </w:rPr>
      </w:pPr>
    </w:p>
    <w:p w14:paraId="7396F04D">
      <w:pPr>
        <w:pStyle w:val="22"/>
        <w:ind w:left="0" w:leftChars="0" w:firstLine="0" w:firstLineChars="0"/>
        <w:rPr>
          <w:rFonts w:hint="eastAsia" w:ascii="宋体" w:cs="宋体"/>
          <w:color w:val="2510EE"/>
          <w:kern w:val="0"/>
          <w:sz w:val="24"/>
          <w:lang w:bidi="ar-SA"/>
        </w:rPr>
      </w:pPr>
      <w:r>
        <w:rPr>
          <w:rFonts w:hint="eastAsia" w:ascii="宋体" w:cs="宋体"/>
          <w:color w:val="2510EE"/>
          <w:kern w:val="0"/>
          <w:sz w:val="24"/>
          <w:lang w:bidi="ar-SA"/>
        </w:rPr>
        <w:t>根据竞争性磋商文件规定及供应商提供的材料自行编写目录（部分格式后附）。</w:t>
      </w:r>
    </w:p>
    <w:p w14:paraId="7FF12026">
      <w:pPr>
        <w:pStyle w:val="22"/>
        <w:ind w:left="0" w:leftChars="0" w:firstLine="0" w:firstLineChars="0"/>
        <w:rPr>
          <w:rFonts w:hint="eastAsia" w:ascii="宋体" w:hAnsi="宋体" w:eastAsia="宋体" w:cs="宋体"/>
          <w:b/>
          <w:color w:val="000000"/>
          <w:sz w:val="28"/>
          <w:szCs w:val="28"/>
          <w:highlight w:val="none"/>
          <w:lang w:val="en-US" w:eastAsia="zh-CN"/>
        </w:rPr>
      </w:pPr>
      <w:r>
        <w:rPr>
          <w:rFonts w:hint="eastAsia" w:ascii="宋体" w:cs="宋体"/>
          <w:color w:val="2510EE"/>
          <w:kern w:val="0"/>
          <w:sz w:val="24"/>
          <w:lang w:bidi="ar-SA"/>
        </w:rPr>
        <w:br w:type="page"/>
      </w:r>
    </w:p>
    <w:p w14:paraId="56507C3C">
      <w:pPr>
        <w:numPr>
          <w:ilvl w:val="0"/>
          <w:numId w:val="7"/>
        </w:numPr>
        <w:spacing w:line="440" w:lineRule="atLeast"/>
        <w:rPr>
          <w:rFonts w:hint="eastAsia" w:ascii="宋体" w:hAnsi="宋体" w:eastAsia="宋体" w:cs="宋体"/>
          <w:b/>
          <w:color w:val="2510EE"/>
          <w:sz w:val="28"/>
          <w:szCs w:val="28"/>
          <w:highlight w:val="none"/>
        </w:rPr>
      </w:pPr>
      <w:r>
        <w:rPr>
          <w:rFonts w:hint="eastAsia" w:ascii="宋体" w:hAnsi="宋体" w:eastAsia="宋体" w:cs="宋体"/>
          <w:b/>
          <w:color w:val="2510EE"/>
          <w:sz w:val="28"/>
          <w:szCs w:val="28"/>
          <w:highlight w:val="none"/>
        </w:rPr>
        <w:t>供应商相应的法定代表人、负责人、自然人身份证正反两面扫描件（必须提供，如为联合体投标的，分别提交相关资格文件）；</w:t>
      </w:r>
    </w:p>
    <w:p w14:paraId="7DE0A4C7">
      <w:pPr>
        <w:pStyle w:val="3"/>
        <w:numPr>
          <w:ilvl w:val="0"/>
          <w:numId w:val="0"/>
        </w:numPr>
        <w:rPr>
          <w:rFonts w:hint="eastAsia"/>
          <w:color w:val="2510EE"/>
          <w:highlight w:val="none"/>
        </w:rPr>
      </w:pPr>
    </w:p>
    <w:p w14:paraId="38DF1E7B">
      <w:pPr>
        <w:rPr>
          <w:rFonts w:hint="eastAsia"/>
          <w:color w:val="2510EE"/>
          <w:highlight w:val="none"/>
        </w:rPr>
      </w:pPr>
    </w:p>
    <w:p w14:paraId="338B8EB4">
      <w:pPr>
        <w:spacing w:line="440" w:lineRule="atLeast"/>
        <w:rPr>
          <w:rFonts w:hint="eastAsia" w:ascii="宋体" w:hAnsi="宋体" w:eastAsia="宋体" w:cs="宋体"/>
          <w:b/>
          <w:color w:val="2510EE"/>
          <w:sz w:val="28"/>
          <w:szCs w:val="28"/>
          <w:highlight w:val="none"/>
        </w:rPr>
      </w:pPr>
    </w:p>
    <w:p w14:paraId="6815856B">
      <w:pPr>
        <w:spacing w:line="440" w:lineRule="atLeast"/>
        <w:rPr>
          <w:rFonts w:hint="eastAsia" w:ascii="宋体" w:hAnsi="宋体" w:eastAsia="宋体" w:cs="宋体"/>
          <w:b/>
          <w:color w:val="2510EE"/>
          <w:sz w:val="28"/>
          <w:szCs w:val="28"/>
          <w:highlight w:val="none"/>
        </w:rPr>
      </w:pPr>
      <w:r>
        <w:rPr>
          <w:rFonts w:hint="eastAsia" w:ascii="宋体" w:hAnsi="宋体" w:eastAsia="宋体" w:cs="宋体"/>
          <w:b/>
          <w:color w:val="2510EE"/>
          <w:sz w:val="28"/>
          <w:szCs w:val="28"/>
          <w:highlight w:val="none"/>
          <w:lang w:val="en-US" w:eastAsia="zh-CN"/>
        </w:rPr>
        <w:t>2</w:t>
      </w:r>
      <w:r>
        <w:rPr>
          <w:rFonts w:hint="eastAsia" w:ascii="宋体" w:hAnsi="宋体" w:eastAsia="宋体" w:cs="宋体"/>
          <w:b/>
          <w:color w:val="2510EE"/>
          <w:sz w:val="28"/>
          <w:szCs w:val="28"/>
          <w:highlight w:val="none"/>
        </w:rPr>
        <w:t>.供应商的授权委托书</w:t>
      </w:r>
      <w:r>
        <w:rPr>
          <w:rFonts w:hint="eastAsia" w:ascii="宋体" w:hAnsi="宋体" w:eastAsia="宋体" w:cs="宋体"/>
          <w:b/>
          <w:color w:val="2510EE"/>
          <w:sz w:val="28"/>
          <w:szCs w:val="28"/>
          <w:highlight w:val="none"/>
          <w:lang w:eastAsia="zh-CN"/>
        </w:rPr>
        <w:t>原件</w:t>
      </w:r>
      <w:r>
        <w:rPr>
          <w:rFonts w:hint="eastAsia" w:ascii="宋体" w:hAnsi="宋体" w:eastAsia="宋体" w:cs="宋体"/>
          <w:b/>
          <w:color w:val="2510EE"/>
          <w:sz w:val="28"/>
          <w:szCs w:val="28"/>
          <w:highlight w:val="none"/>
        </w:rPr>
        <w:t>、委托代理人身份证正反面</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以及由县级以上（含县级）社会养老保险经办机构出具的供应商为委托代理人交纳的响应文件递交截止时间前半年内任意连续三个月社保证明</w:t>
      </w:r>
      <w:r>
        <w:rPr>
          <w:rFonts w:hint="eastAsia" w:ascii="宋体" w:hAnsi="宋体" w:eastAsia="宋体" w:cs="宋体"/>
          <w:b/>
          <w:color w:val="2510EE"/>
          <w:sz w:val="28"/>
          <w:szCs w:val="28"/>
          <w:highlight w:val="none"/>
          <w:lang w:eastAsia="zh-CN"/>
        </w:rPr>
        <w:t>扫描件（委托代理时必须提供）。</w:t>
      </w:r>
      <w:r>
        <w:rPr>
          <w:rFonts w:hint="eastAsia" w:ascii="宋体" w:hAnsi="宋体" w:eastAsia="宋体" w:cs="宋体"/>
          <w:b/>
          <w:color w:val="2510EE"/>
          <w:sz w:val="28"/>
          <w:szCs w:val="28"/>
          <w:highlight w:val="none"/>
        </w:rPr>
        <w:t>除供应商为以下三种情形的：</w:t>
      </w:r>
    </w:p>
    <w:p w14:paraId="6C86A8EE">
      <w:pPr>
        <w:spacing w:line="440" w:lineRule="atLeast"/>
        <w:rPr>
          <w:rFonts w:hint="eastAsia" w:ascii="宋体" w:hAnsi="宋体" w:eastAsia="宋体" w:cs="宋体"/>
          <w:b/>
          <w:color w:val="2510EE"/>
          <w:sz w:val="28"/>
          <w:szCs w:val="28"/>
          <w:highlight w:val="none"/>
        </w:rPr>
      </w:pPr>
      <w:r>
        <w:rPr>
          <w:rFonts w:hint="eastAsia" w:ascii="宋体" w:hAnsi="宋体" w:eastAsia="宋体" w:cs="宋体"/>
          <w:b/>
          <w:color w:val="2510EE"/>
          <w:sz w:val="28"/>
          <w:szCs w:val="28"/>
          <w:highlight w:val="none"/>
        </w:rPr>
        <w:t>（1） 如供应商为截标时间前60日以内成立的公司，可以提供供应商与委托代理人签订的劳动合同</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代替社保证明</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w:t>
      </w:r>
    </w:p>
    <w:p w14:paraId="59E7ADC3">
      <w:pPr>
        <w:spacing w:line="440" w:lineRule="atLeast"/>
        <w:rPr>
          <w:rFonts w:hint="eastAsia" w:ascii="宋体" w:hAnsi="宋体" w:eastAsia="宋体" w:cs="宋体"/>
          <w:b/>
          <w:color w:val="2510EE"/>
          <w:sz w:val="28"/>
          <w:szCs w:val="28"/>
          <w:highlight w:val="none"/>
        </w:rPr>
      </w:pPr>
      <w:r>
        <w:rPr>
          <w:rFonts w:hint="eastAsia" w:ascii="宋体" w:hAnsi="宋体" w:eastAsia="宋体" w:cs="宋体"/>
          <w:b/>
          <w:color w:val="2510EE"/>
          <w:sz w:val="28"/>
          <w:szCs w:val="28"/>
          <w:highlight w:val="none"/>
        </w:rPr>
        <w:t>（2）如供应商为事业单位，可以提供事业单位机构编制管理证</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或事业单位机构为其发放工资的工资条</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代替社保证明</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w:t>
      </w:r>
    </w:p>
    <w:p w14:paraId="510BAF7A">
      <w:pPr>
        <w:spacing w:line="440" w:lineRule="atLeast"/>
        <w:rPr>
          <w:rFonts w:hint="eastAsia" w:ascii="宋体" w:hAnsi="宋体" w:eastAsia="宋体" w:cs="宋体"/>
          <w:b/>
          <w:color w:val="2510EE"/>
          <w:sz w:val="28"/>
          <w:szCs w:val="28"/>
          <w:highlight w:val="none"/>
        </w:rPr>
      </w:pPr>
      <w:r>
        <w:rPr>
          <w:rFonts w:hint="eastAsia" w:ascii="宋体" w:hAnsi="宋体" w:eastAsia="宋体" w:cs="宋体"/>
          <w:b/>
          <w:color w:val="2510EE"/>
          <w:sz w:val="28"/>
          <w:szCs w:val="28"/>
          <w:highlight w:val="none"/>
        </w:rPr>
        <w:t>（3）如委托代理人为免缴纳社保人员，提供免缴纳社保的证明材料</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及供应商与委托代理人签订的劳动合同</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代替社保证明</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w:t>
      </w:r>
    </w:p>
    <w:p w14:paraId="08BA4397">
      <w:pPr>
        <w:spacing w:line="440" w:lineRule="atLeast"/>
        <w:rPr>
          <w:rFonts w:hint="eastAsia" w:ascii="宋体" w:hAnsi="宋体" w:eastAsia="宋体" w:cs="宋体"/>
          <w:b/>
          <w:color w:val="2510EE"/>
          <w:sz w:val="28"/>
          <w:szCs w:val="28"/>
          <w:highlight w:val="none"/>
        </w:rPr>
      </w:pPr>
      <w:r>
        <w:rPr>
          <w:rFonts w:hint="eastAsia" w:ascii="宋体" w:hAnsi="宋体" w:eastAsia="宋体" w:cs="宋体"/>
          <w:b/>
          <w:color w:val="2510EE"/>
          <w:sz w:val="28"/>
          <w:szCs w:val="28"/>
          <w:highlight w:val="none"/>
        </w:rPr>
        <w:t>【</w:t>
      </w:r>
      <w:r>
        <w:rPr>
          <w:rFonts w:hint="eastAsia" w:ascii="宋体" w:hAnsi="宋体" w:eastAsia="宋体" w:cs="宋体"/>
          <w:b/>
          <w:color w:val="2510EE"/>
          <w:sz w:val="28"/>
          <w:szCs w:val="28"/>
          <w:highlight w:val="none"/>
          <w:lang w:eastAsia="zh-CN"/>
        </w:rPr>
        <w:t>属</w:t>
      </w:r>
      <w:r>
        <w:rPr>
          <w:rFonts w:hint="eastAsia" w:ascii="宋体" w:hAnsi="宋体" w:eastAsia="宋体" w:cs="宋体"/>
          <w:b/>
          <w:color w:val="2510EE"/>
          <w:sz w:val="28"/>
          <w:szCs w:val="28"/>
          <w:highlight w:val="none"/>
        </w:rPr>
        <w:t>自然人的应提供由县级以上（含县级）社会养老保险经办机构出具的自然人本人及委托代理人所交纳的响应文件递交截止时间前半年内任意连续三个月社保证明</w:t>
      </w:r>
      <w:r>
        <w:rPr>
          <w:rFonts w:hint="eastAsia" w:ascii="宋体"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】（委托代理时必须提供）</w:t>
      </w:r>
    </w:p>
    <w:p w14:paraId="78739B5E">
      <w:pPr>
        <w:spacing w:line="440" w:lineRule="atLeast"/>
        <w:rPr>
          <w:rFonts w:hint="eastAsia" w:ascii="宋体" w:hAnsi="宋体" w:eastAsia="宋体" w:cs="宋体"/>
          <w:b/>
          <w:color w:val="2510EE"/>
          <w:sz w:val="28"/>
          <w:szCs w:val="28"/>
          <w:highlight w:val="none"/>
        </w:rPr>
      </w:pPr>
    </w:p>
    <w:p w14:paraId="30A7F33D">
      <w:pPr>
        <w:pStyle w:val="26"/>
        <w:rPr>
          <w:rFonts w:hint="eastAsia" w:ascii="宋体" w:hAnsi="宋体" w:eastAsia="宋体" w:cs="宋体"/>
          <w:b/>
          <w:color w:val="2510EE"/>
          <w:sz w:val="32"/>
          <w:highlight w:val="none"/>
        </w:rPr>
      </w:pPr>
    </w:p>
    <w:p w14:paraId="5568E344">
      <w:pPr>
        <w:rPr>
          <w:rFonts w:hint="eastAsia" w:ascii="宋体" w:hAnsi="宋体" w:eastAsia="宋体" w:cs="宋体"/>
          <w:b/>
          <w:color w:val="2510EE"/>
          <w:sz w:val="32"/>
          <w:highlight w:val="none"/>
        </w:rPr>
      </w:pPr>
    </w:p>
    <w:p w14:paraId="057A0275">
      <w:pPr>
        <w:pStyle w:val="3"/>
        <w:tabs>
          <w:tab w:val="left" w:pos="567"/>
        </w:tabs>
        <w:rPr>
          <w:rFonts w:hint="eastAsia"/>
          <w:color w:val="2510EE"/>
          <w:highlight w:val="none"/>
        </w:rPr>
      </w:pPr>
    </w:p>
    <w:p w14:paraId="55451369">
      <w:pPr>
        <w:rPr>
          <w:rFonts w:hint="eastAsia"/>
          <w:color w:val="2510EE"/>
          <w:highlight w:val="none"/>
        </w:rPr>
      </w:pPr>
    </w:p>
    <w:p w14:paraId="15C39B22">
      <w:pPr>
        <w:pStyle w:val="3"/>
        <w:rPr>
          <w:rFonts w:hint="eastAsia"/>
          <w:color w:val="2510EE"/>
          <w:highlight w:val="none"/>
        </w:rPr>
      </w:pPr>
    </w:p>
    <w:p w14:paraId="6C41B814">
      <w:pPr>
        <w:rPr>
          <w:rFonts w:hint="eastAsia"/>
          <w:color w:val="2510EE"/>
          <w:highlight w:val="none"/>
        </w:rPr>
      </w:pPr>
    </w:p>
    <w:p w14:paraId="1FD515A3">
      <w:pPr>
        <w:pStyle w:val="26"/>
        <w:rPr>
          <w:rFonts w:hint="eastAsia" w:ascii="宋体" w:hAnsi="宋体" w:eastAsia="宋体" w:cs="宋体"/>
          <w:b/>
          <w:color w:val="2510EE"/>
          <w:sz w:val="32"/>
          <w:highlight w:val="none"/>
        </w:rPr>
      </w:pPr>
    </w:p>
    <w:p w14:paraId="167BBD17">
      <w:pPr>
        <w:pStyle w:val="26"/>
        <w:rPr>
          <w:rFonts w:hint="eastAsia" w:ascii="宋体" w:hAnsi="宋体" w:eastAsia="宋体" w:cs="宋体"/>
          <w:b/>
          <w:color w:val="2510EE"/>
          <w:sz w:val="32"/>
          <w:highlight w:val="none"/>
        </w:rPr>
      </w:pPr>
    </w:p>
    <w:p w14:paraId="5053F7D3">
      <w:pPr>
        <w:pStyle w:val="26"/>
        <w:rPr>
          <w:rFonts w:hint="eastAsia" w:ascii="宋体" w:hAnsi="宋体" w:eastAsia="宋体" w:cs="宋体"/>
          <w:b/>
          <w:color w:val="2510EE"/>
          <w:sz w:val="32"/>
          <w:highlight w:val="none"/>
        </w:rPr>
      </w:pPr>
    </w:p>
    <w:p w14:paraId="7CB7B192">
      <w:pPr>
        <w:pStyle w:val="26"/>
        <w:rPr>
          <w:rFonts w:hint="eastAsia" w:ascii="宋体" w:hAnsi="宋体" w:eastAsia="宋体" w:cs="宋体"/>
          <w:b/>
          <w:color w:val="2510EE"/>
          <w:sz w:val="32"/>
          <w:highlight w:val="none"/>
        </w:rPr>
      </w:pPr>
      <w:r>
        <w:rPr>
          <w:rFonts w:hint="eastAsia" w:ascii="宋体" w:hAnsi="宋体" w:eastAsia="宋体" w:cs="宋体"/>
          <w:b/>
          <w:color w:val="2510EE"/>
          <w:sz w:val="32"/>
          <w:highlight w:val="none"/>
        </w:rPr>
        <w:t xml:space="preserve">附件：            </w:t>
      </w:r>
    </w:p>
    <w:p w14:paraId="5DD431DF">
      <w:pPr>
        <w:pStyle w:val="26"/>
        <w:ind w:firstLine="630" w:firstLineChars="196"/>
        <w:jc w:val="center"/>
        <w:rPr>
          <w:rFonts w:hint="eastAsia" w:ascii="宋体" w:hAnsi="宋体" w:eastAsia="宋体" w:cs="宋体"/>
          <w:b/>
          <w:color w:val="2510EE"/>
          <w:sz w:val="32"/>
          <w:highlight w:val="none"/>
        </w:rPr>
      </w:pPr>
      <w:bookmarkStart w:id="1521" w:name="_Toc964_WPSOffice_Level1"/>
      <w:bookmarkStart w:id="1522" w:name="_Toc5420_WPSOffice_Level1"/>
      <w:r>
        <w:rPr>
          <w:rFonts w:hint="eastAsia" w:ascii="宋体" w:hAnsi="宋体" w:eastAsia="宋体" w:cs="宋体"/>
          <w:b/>
          <w:color w:val="2510EE"/>
          <w:sz w:val="32"/>
          <w:highlight w:val="none"/>
        </w:rPr>
        <w:t>授权委托书（格式一）</w:t>
      </w:r>
      <w:bookmarkEnd w:id="1521"/>
      <w:bookmarkEnd w:id="1522"/>
    </w:p>
    <w:p w14:paraId="1EA787E7">
      <w:pPr>
        <w:pStyle w:val="26"/>
        <w:rPr>
          <w:rFonts w:hint="eastAsia" w:ascii="宋体" w:hAnsi="宋体" w:eastAsia="宋体" w:cs="宋体"/>
          <w:color w:val="2510EE"/>
          <w:highlight w:val="none"/>
        </w:rPr>
      </w:pPr>
    </w:p>
    <w:p w14:paraId="1B9F0702">
      <w:pPr>
        <w:spacing w:line="400" w:lineRule="exact"/>
        <w:rPr>
          <w:rFonts w:hint="eastAsia" w:ascii="宋体" w:hAnsi="宋体" w:eastAsia="宋体" w:cs="宋体"/>
          <w:color w:val="2510EE"/>
          <w:highlight w:val="none"/>
        </w:rPr>
      </w:pPr>
      <w:r>
        <w:rPr>
          <w:rFonts w:hint="eastAsia" w:ascii="宋体" w:hAnsi="宋体" w:eastAsia="宋体" w:cs="宋体"/>
          <w:color w:val="2510EE"/>
          <w:szCs w:val="21"/>
          <w:highlight w:val="none"/>
        </w:rPr>
        <w:t>致：</w:t>
      </w:r>
      <w:r>
        <w:rPr>
          <w:rFonts w:hint="eastAsia" w:ascii="宋体" w:hAnsi="宋体" w:eastAsia="宋体" w:cs="宋体"/>
          <w:color w:val="2510EE"/>
          <w:szCs w:val="21"/>
          <w:highlight w:val="none"/>
          <w:lang w:eastAsia="zh-CN"/>
        </w:rPr>
        <w:t>广西卓群项目管理有限公司</w:t>
      </w:r>
      <w:r>
        <w:rPr>
          <w:rFonts w:hint="eastAsia" w:ascii="宋体" w:hAnsi="宋体" w:eastAsia="宋体" w:cs="宋体"/>
          <w:color w:val="2510EE"/>
          <w:szCs w:val="21"/>
          <w:highlight w:val="none"/>
          <w:u w:val="single"/>
        </w:rPr>
        <w:t xml:space="preserve"> </w:t>
      </w:r>
    </w:p>
    <w:p w14:paraId="398A0356">
      <w:pPr>
        <w:spacing w:line="400" w:lineRule="exact"/>
        <w:rPr>
          <w:rFonts w:hint="eastAsia" w:ascii="宋体" w:hAnsi="宋体" w:eastAsia="宋体" w:cs="宋体"/>
          <w:color w:val="2510EE"/>
          <w:szCs w:val="21"/>
          <w:highlight w:val="none"/>
        </w:rPr>
      </w:pPr>
    </w:p>
    <w:p w14:paraId="61AA5CF4">
      <w:pPr>
        <w:pStyle w:val="26"/>
        <w:spacing w:line="400" w:lineRule="exact"/>
        <w:ind w:firstLine="420" w:firstLineChars="200"/>
        <w:rPr>
          <w:rFonts w:hint="eastAsia" w:ascii="宋体" w:hAnsi="宋体" w:eastAsia="宋体" w:cs="宋体"/>
          <w:color w:val="2510EE"/>
          <w:highlight w:val="none"/>
        </w:rPr>
      </w:pPr>
      <w:r>
        <w:rPr>
          <w:rFonts w:hint="eastAsia" w:ascii="宋体" w:hAnsi="宋体" w:eastAsia="宋体" w:cs="宋体"/>
          <w:color w:val="2510EE"/>
          <w:kern w:val="0"/>
          <w:highlight w:val="none"/>
        </w:rPr>
        <w:t>我</w:t>
      </w:r>
      <w:r>
        <w:rPr>
          <w:rFonts w:hint="eastAsia" w:ascii="宋体" w:hAnsi="宋体" w:eastAsia="宋体" w:cs="宋体"/>
          <w:color w:val="2510EE"/>
          <w:kern w:val="0"/>
          <w:highlight w:val="none"/>
          <w:u w:val="single"/>
        </w:rPr>
        <w:t xml:space="preserve">              </w:t>
      </w:r>
      <w:r>
        <w:rPr>
          <w:rFonts w:hint="eastAsia" w:ascii="宋体" w:hAnsi="宋体" w:eastAsia="宋体" w:cs="宋体"/>
          <w:color w:val="2510EE"/>
          <w:kern w:val="0"/>
          <w:highlight w:val="none"/>
        </w:rPr>
        <w:t>（姓名）系</w:t>
      </w:r>
      <w:r>
        <w:rPr>
          <w:rFonts w:hint="eastAsia" w:ascii="宋体" w:hAnsi="宋体" w:eastAsia="宋体" w:cs="宋体"/>
          <w:color w:val="2510EE"/>
          <w:kern w:val="0"/>
          <w:highlight w:val="none"/>
          <w:u w:val="single"/>
        </w:rPr>
        <w:t xml:space="preserve">                              </w:t>
      </w:r>
      <w:r>
        <w:rPr>
          <w:rFonts w:hint="eastAsia" w:ascii="宋体" w:hAnsi="宋体" w:eastAsia="宋体" w:cs="宋体"/>
          <w:color w:val="2510EE"/>
          <w:kern w:val="0"/>
          <w:highlight w:val="none"/>
        </w:rPr>
        <w:t>（供应商名称）的法定代表人（负责人），现授权委托本单位在职职工</w:t>
      </w:r>
      <w:r>
        <w:rPr>
          <w:rFonts w:hint="eastAsia" w:ascii="宋体" w:hAnsi="宋体" w:eastAsia="宋体" w:cs="宋体"/>
          <w:color w:val="2510EE"/>
          <w:kern w:val="0"/>
          <w:highlight w:val="none"/>
          <w:u w:val="single"/>
        </w:rPr>
        <w:t xml:space="preserve">            </w:t>
      </w:r>
      <w:r>
        <w:rPr>
          <w:rFonts w:hint="eastAsia" w:ascii="宋体" w:hAnsi="宋体" w:eastAsia="宋体" w:cs="宋体"/>
          <w:color w:val="2510EE"/>
          <w:kern w:val="0"/>
          <w:highlight w:val="none"/>
        </w:rPr>
        <w:t>（姓 名）以我公司名义参加</w:t>
      </w:r>
      <w:r>
        <w:rPr>
          <w:rFonts w:hint="eastAsia" w:ascii="宋体" w:hAnsi="宋体" w:eastAsia="宋体" w:cs="宋体"/>
          <w:color w:val="2510EE"/>
          <w:kern w:val="0"/>
          <w:highlight w:val="none"/>
          <w:u w:val="single"/>
        </w:rPr>
        <w:t xml:space="preserve">      </w:t>
      </w:r>
      <w:r>
        <w:rPr>
          <w:rFonts w:hint="eastAsia" w:ascii="宋体" w:hAnsi="宋体" w:eastAsia="宋体" w:cs="宋体"/>
          <w:color w:val="2510EE"/>
          <w:highlight w:val="none"/>
          <w:u w:val="single"/>
        </w:rPr>
        <w:t xml:space="preserve">（项目名称及项目编号）        </w:t>
      </w:r>
      <w:r>
        <w:rPr>
          <w:rFonts w:hint="eastAsia" w:ascii="宋体" w:hAnsi="宋体" w:eastAsia="宋体" w:cs="宋体"/>
          <w:color w:val="2510EE"/>
          <w:highlight w:val="none"/>
        </w:rPr>
        <w:t>项目的磋商活动，并代表我方全权办理针对上述项目的磋商、签约等具体事务和签署相关文件。</w:t>
      </w:r>
    </w:p>
    <w:p w14:paraId="2A6CD738">
      <w:pPr>
        <w:pStyle w:val="26"/>
        <w:spacing w:line="400" w:lineRule="exact"/>
        <w:ind w:firstLine="420" w:firstLineChars="200"/>
        <w:rPr>
          <w:rFonts w:hint="eastAsia" w:ascii="宋体" w:hAnsi="宋体" w:eastAsia="宋体" w:cs="宋体"/>
          <w:color w:val="2510EE"/>
          <w:highlight w:val="none"/>
        </w:rPr>
      </w:pPr>
      <w:r>
        <w:rPr>
          <w:rFonts w:hint="eastAsia" w:ascii="宋体" w:hAnsi="宋体" w:eastAsia="宋体" w:cs="宋体"/>
          <w:color w:val="2510EE"/>
          <w:highlight w:val="none"/>
        </w:rPr>
        <w:t>我方对被授权人的签字事项负全部责任。</w:t>
      </w:r>
    </w:p>
    <w:p w14:paraId="47D7DABD">
      <w:pPr>
        <w:pStyle w:val="26"/>
        <w:spacing w:line="400" w:lineRule="exact"/>
        <w:ind w:firstLine="420" w:firstLineChars="200"/>
        <w:rPr>
          <w:rFonts w:hint="eastAsia" w:ascii="宋体" w:hAnsi="宋体" w:eastAsia="宋体" w:cs="宋体"/>
          <w:color w:val="2510EE"/>
          <w:highlight w:val="none"/>
          <w:u w:val="single"/>
        </w:rPr>
      </w:pPr>
      <w:r>
        <w:rPr>
          <w:rFonts w:hint="eastAsia" w:ascii="宋体" w:hAnsi="宋体" w:eastAsia="宋体" w:cs="宋体"/>
          <w:color w:val="2510EE"/>
          <w:highlight w:val="none"/>
        </w:rPr>
        <w:t>授权委托代理期限：从</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年</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 xml:space="preserve">月 </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 xml:space="preserve"> 日起至</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年</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 xml:space="preserve">月 </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日止。</w:t>
      </w:r>
    </w:p>
    <w:p w14:paraId="2B3BA326">
      <w:pPr>
        <w:pStyle w:val="26"/>
        <w:spacing w:line="400" w:lineRule="exact"/>
        <w:rPr>
          <w:rFonts w:hint="eastAsia" w:ascii="宋体" w:hAnsi="宋体" w:eastAsia="宋体" w:cs="宋体"/>
          <w:color w:val="2510EE"/>
          <w:highlight w:val="none"/>
          <w:u w:val="single"/>
        </w:rPr>
      </w:pPr>
      <w:r>
        <w:rPr>
          <w:rFonts w:hint="eastAsia" w:ascii="宋体" w:hAnsi="宋体" w:eastAsia="宋体" w:cs="宋体"/>
          <w:color w:val="2510EE"/>
          <w:highlight w:val="none"/>
        </w:rPr>
        <w:t xml:space="preserve">                                                                                             </w:t>
      </w:r>
    </w:p>
    <w:p w14:paraId="6726841D">
      <w:pPr>
        <w:spacing w:line="400" w:lineRule="exact"/>
        <w:ind w:firstLine="420" w:firstLineChars="200"/>
        <w:rPr>
          <w:rFonts w:hint="eastAsia" w:ascii="宋体" w:hAnsi="宋体" w:eastAsia="宋体" w:cs="宋体"/>
          <w:color w:val="2510EE"/>
          <w:kern w:val="0"/>
          <w:highlight w:val="none"/>
        </w:rPr>
      </w:pPr>
      <w:r>
        <w:rPr>
          <w:rFonts w:hint="eastAsia" w:ascii="宋体" w:hAnsi="宋体" w:eastAsia="宋体" w:cs="宋体"/>
          <w:color w:val="2510EE"/>
          <w:kern w:val="0"/>
          <w:highlight w:val="none"/>
        </w:rPr>
        <w:t xml:space="preserve">代理人无转委托权,特此委托。 </w:t>
      </w:r>
    </w:p>
    <w:p w14:paraId="0A82FC89">
      <w:pPr>
        <w:spacing w:line="400" w:lineRule="exact"/>
        <w:ind w:firstLine="420" w:firstLineChars="200"/>
        <w:rPr>
          <w:rFonts w:hint="eastAsia" w:ascii="宋体" w:hAnsi="宋体" w:eastAsia="宋体" w:cs="宋体"/>
          <w:color w:val="2510EE"/>
          <w:kern w:val="0"/>
          <w:highlight w:val="none"/>
        </w:rPr>
      </w:pPr>
    </w:p>
    <w:p w14:paraId="11C83D7C">
      <w:pPr>
        <w:spacing w:line="400" w:lineRule="exact"/>
        <w:ind w:firstLine="420" w:firstLineChars="200"/>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我已在下面签字，以资证明。</w:t>
      </w:r>
    </w:p>
    <w:p w14:paraId="60D87E37">
      <w:pPr>
        <w:spacing w:line="400" w:lineRule="exact"/>
        <w:ind w:firstLine="420" w:firstLineChars="200"/>
        <w:rPr>
          <w:rFonts w:hint="eastAsia" w:ascii="宋体" w:hAnsi="宋体" w:eastAsia="宋体" w:cs="宋体"/>
          <w:color w:val="2510EE"/>
          <w:szCs w:val="21"/>
          <w:highlight w:val="none"/>
        </w:rPr>
      </w:pPr>
    </w:p>
    <w:p w14:paraId="0CEFB82A">
      <w:pPr>
        <w:spacing w:line="400" w:lineRule="exact"/>
        <w:ind w:firstLine="420" w:firstLineChars="200"/>
        <w:rPr>
          <w:rFonts w:hint="eastAsia" w:ascii="宋体" w:hAnsi="宋体" w:eastAsia="宋体" w:cs="宋体"/>
          <w:color w:val="2510EE"/>
          <w:szCs w:val="21"/>
          <w:highlight w:val="none"/>
        </w:rPr>
      </w:pPr>
    </w:p>
    <w:p w14:paraId="3BDA0ED1">
      <w:pPr>
        <w:snapToGrid w:val="0"/>
        <w:spacing w:line="400" w:lineRule="exact"/>
        <w:ind w:firstLine="420"/>
        <w:rPr>
          <w:rFonts w:hint="eastAsia" w:ascii="宋体" w:hAnsi="宋体" w:eastAsia="宋体" w:cs="宋体"/>
          <w:color w:val="2510EE"/>
          <w:szCs w:val="21"/>
          <w:highlight w:val="none"/>
          <w:u w:val="single"/>
        </w:rPr>
      </w:pPr>
      <w:r>
        <w:rPr>
          <w:rFonts w:hint="eastAsia" w:ascii="宋体" w:hAnsi="宋体" w:eastAsia="宋体" w:cs="宋体"/>
          <w:color w:val="2510EE"/>
          <w:szCs w:val="21"/>
          <w:highlight w:val="none"/>
          <w:lang w:eastAsia="zh-CN"/>
        </w:rPr>
        <w:t>磋商供应商</w:t>
      </w:r>
      <w:r>
        <w:rPr>
          <w:rFonts w:hint="eastAsia" w:ascii="宋体" w:hAnsi="宋体" w:eastAsia="宋体" w:cs="宋体"/>
          <w:color w:val="2510EE"/>
          <w:szCs w:val="21"/>
          <w:highlight w:val="none"/>
          <w:lang w:val="en-US" w:eastAsia="zh-CN"/>
        </w:rPr>
        <w:t>[公章</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CA签章</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lang w:val="en-US" w:eastAsia="zh-CN"/>
        </w:rPr>
        <w:t>]</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u w:val="single"/>
        </w:rPr>
        <w:t xml:space="preserve">                                   </w:t>
      </w:r>
    </w:p>
    <w:p w14:paraId="40A08493">
      <w:pPr>
        <w:snapToGrid w:val="0"/>
        <w:spacing w:line="400" w:lineRule="exact"/>
        <w:ind w:firstLine="420"/>
        <w:rPr>
          <w:rFonts w:hint="eastAsia" w:ascii="宋体" w:hAnsi="宋体" w:eastAsia="宋体" w:cs="宋体"/>
          <w:color w:val="2510EE"/>
          <w:szCs w:val="21"/>
          <w:highlight w:val="none"/>
        </w:rPr>
      </w:pPr>
    </w:p>
    <w:p w14:paraId="12E2AFE0">
      <w:pPr>
        <w:snapToGrid w:val="0"/>
        <w:spacing w:line="400" w:lineRule="exact"/>
        <w:ind w:firstLine="420"/>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法定代表人（负责人）签字（或</w:t>
      </w:r>
      <w:r>
        <w:rPr>
          <w:rFonts w:hint="eastAsia" w:ascii="宋体" w:hAnsi="宋体" w:eastAsia="宋体" w:cs="宋体"/>
          <w:color w:val="2510EE"/>
          <w:szCs w:val="21"/>
          <w:highlight w:val="none"/>
          <w:lang w:eastAsia="zh-CN"/>
        </w:rPr>
        <w:t>个人</w:t>
      </w:r>
      <w:r>
        <w:rPr>
          <w:rFonts w:hint="eastAsia" w:ascii="宋体" w:hAnsi="宋体" w:eastAsia="宋体" w:cs="宋体"/>
          <w:color w:val="2510EE"/>
          <w:szCs w:val="21"/>
          <w:highlight w:val="none"/>
          <w:lang w:val="en-US" w:eastAsia="zh-CN"/>
        </w:rPr>
        <w:t>CA签章</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u w:val="single"/>
        </w:rPr>
        <w:t xml:space="preserve">              </w:t>
      </w:r>
      <w:r>
        <w:rPr>
          <w:rFonts w:hint="eastAsia" w:ascii="宋体" w:hAnsi="宋体" w:eastAsia="宋体" w:cs="宋体"/>
          <w:color w:val="2510EE"/>
          <w:szCs w:val="21"/>
          <w:highlight w:val="none"/>
        </w:rPr>
        <w:t xml:space="preserve">     　　 </w:t>
      </w:r>
      <w:r>
        <w:rPr>
          <w:rFonts w:hint="eastAsia" w:ascii="宋体" w:hAnsi="宋体" w:eastAsia="宋体" w:cs="宋体"/>
          <w:color w:val="2510EE"/>
          <w:szCs w:val="21"/>
          <w:highlight w:val="none"/>
          <w:u w:val="single"/>
        </w:rPr>
        <w:t xml:space="preserve">       </w:t>
      </w:r>
      <w:r>
        <w:rPr>
          <w:rFonts w:hint="eastAsia" w:ascii="宋体" w:hAnsi="宋体" w:eastAsia="宋体" w:cs="宋体"/>
          <w:color w:val="2510EE"/>
          <w:szCs w:val="21"/>
          <w:highlight w:val="none"/>
        </w:rPr>
        <w:t>年</w:t>
      </w:r>
      <w:r>
        <w:rPr>
          <w:rFonts w:hint="eastAsia" w:ascii="宋体" w:hAnsi="宋体" w:eastAsia="宋体" w:cs="宋体"/>
          <w:color w:val="2510EE"/>
          <w:szCs w:val="21"/>
          <w:highlight w:val="none"/>
          <w:u w:val="single"/>
        </w:rPr>
        <w:t xml:space="preserve">      </w:t>
      </w:r>
      <w:r>
        <w:rPr>
          <w:rFonts w:hint="eastAsia" w:ascii="宋体" w:hAnsi="宋体" w:eastAsia="宋体" w:cs="宋体"/>
          <w:color w:val="2510EE"/>
          <w:szCs w:val="21"/>
          <w:highlight w:val="none"/>
        </w:rPr>
        <w:t>月</w:t>
      </w:r>
      <w:r>
        <w:rPr>
          <w:rFonts w:hint="eastAsia" w:ascii="宋体" w:hAnsi="宋体" w:eastAsia="宋体" w:cs="宋体"/>
          <w:color w:val="2510EE"/>
          <w:szCs w:val="21"/>
          <w:highlight w:val="none"/>
          <w:u w:val="single"/>
        </w:rPr>
        <w:t xml:space="preserve">     </w:t>
      </w:r>
      <w:r>
        <w:rPr>
          <w:rFonts w:hint="eastAsia" w:ascii="宋体" w:hAnsi="宋体" w:eastAsia="宋体" w:cs="宋体"/>
          <w:color w:val="2510EE"/>
          <w:szCs w:val="21"/>
          <w:highlight w:val="none"/>
        </w:rPr>
        <w:t>日</w:t>
      </w:r>
    </w:p>
    <w:p w14:paraId="7F2C69B6">
      <w:pPr>
        <w:snapToGrid w:val="0"/>
        <w:spacing w:line="400" w:lineRule="exact"/>
        <w:ind w:firstLine="420"/>
        <w:rPr>
          <w:rFonts w:hint="eastAsia" w:ascii="宋体" w:hAnsi="宋体" w:eastAsia="宋体" w:cs="宋体"/>
          <w:color w:val="2510EE"/>
          <w:szCs w:val="21"/>
          <w:highlight w:val="none"/>
        </w:rPr>
      </w:pPr>
    </w:p>
    <w:p w14:paraId="730B2B04">
      <w:pPr>
        <w:pStyle w:val="19"/>
        <w:rPr>
          <w:rFonts w:hint="eastAsia" w:ascii="宋体" w:hAnsi="宋体" w:eastAsia="宋体" w:cs="宋体"/>
          <w:color w:val="2510EE"/>
          <w:highlight w:val="none"/>
        </w:rPr>
      </w:pPr>
    </w:p>
    <w:p w14:paraId="6D4152E0">
      <w:pPr>
        <w:spacing w:line="440" w:lineRule="atLeast"/>
        <w:rPr>
          <w:rFonts w:hint="eastAsia" w:ascii="宋体" w:hAnsi="宋体" w:eastAsia="宋体" w:cs="宋体"/>
          <w:b/>
          <w:color w:val="2510EE"/>
          <w:szCs w:val="21"/>
          <w:highlight w:val="none"/>
        </w:rPr>
      </w:pPr>
      <w:r>
        <w:rPr>
          <w:rFonts w:hint="eastAsia" w:ascii="宋体" w:hAnsi="宋体" w:eastAsia="宋体" w:cs="宋体"/>
          <w:b/>
          <w:color w:val="2510EE"/>
          <w:szCs w:val="21"/>
          <w:highlight w:val="none"/>
        </w:rPr>
        <w:t>附：供应商的授权委托书</w:t>
      </w:r>
      <w:r>
        <w:rPr>
          <w:rFonts w:hint="eastAsia" w:ascii="宋体" w:hAnsi="宋体" w:eastAsia="宋体" w:cs="宋体"/>
          <w:b/>
          <w:color w:val="2510EE"/>
          <w:szCs w:val="21"/>
          <w:highlight w:val="none"/>
          <w:lang w:eastAsia="zh-CN"/>
        </w:rPr>
        <w:t>原件</w:t>
      </w:r>
      <w:r>
        <w:rPr>
          <w:rFonts w:hint="eastAsia" w:ascii="宋体" w:hAnsi="宋体" w:eastAsia="宋体" w:cs="宋体"/>
          <w:b/>
          <w:color w:val="2510EE"/>
          <w:szCs w:val="21"/>
          <w:highlight w:val="none"/>
        </w:rPr>
        <w:t>、委托代理人身份证正反面</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以及由县级以上（含县级）社会养老保险经办机构出具的供应商为委托代理人交纳的响应文件递交截止时间前半年内任意连续三个月社保证明</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除供应商为以下三种情形的：</w:t>
      </w:r>
    </w:p>
    <w:p w14:paraId="7E0567EF">
      <w:pPr>
        <w:spacing w:line="440" w:lineRule="atLeast"/>
        <w:rPr>
          <w:rFonts w:hint="eastAsia" w:ascii="宋体" w:hAnsi="宋体" w:eastAsia="宋体" w:cs="宋体"/>
          <w:b/>
          <w:color w:val="2510EE"/>
          <w:szCs w:val="21"/>
          <w:highlight w:val="none"/>
        </w:rPr>
      </w:pPr>
      <w:r>
        <w:rPr>
          <w:rFonts w:hint="eastAsia" w:ascii="宋体" w:hAnsi="宋体" w:eastAsia="宋体" w:cs="宋体"/>
          <w:b/>
          <w:color w:val="2510EE"/>
          <w:szCs w:val="21"/>
          <w:highlight w:val="none"/>
        </w:rPr>
        <w:t>（1） 如供应商为截标时间前60日以内成立的公司，可以提供供应商与委托代理人签订的劳动合同</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代替社保证明</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w:t>
      </w:r>
    </w:p>
    <w:p w14:paraId="699A002A">
      <w:pPr>
        <w:spacing w:line="440" w:lineRule="atLeast"/>
        <w:rPr>
          <w:rFonts w:hint="eastAsia" w:ascii="宋体" w:hAnsi="宋体" w:eastAsia="宋体" w:cs="宋体"/>
          <w:b/>
          <w:color w:val="2510EE"/>
          <w:szCs w:val="21"/>
          <w:highlight w:val="none"/>
        </w:rPr>
      </w:pPr>
      <w:r>
        <w:rPr>
          <w:rFonts w:hint="eastAsia" w:ascii="宋体" w:hAnsi="宋体" w:eastAsia="宋体" w:cs="宋体"/>
          <w:b/>
          <w:color w:val="2510EE"/>
          <w:szCs w:val="21"/>
          <w:highlight w:val="none"/>
        </w:rPr>
        <w:t>（2）如供应商为事业单位，可以提供事业单位机构编制管理证</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或事业单位机构为其发放工资的工资条</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代替社保证明</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w:t>
      </w:r>
    </w:p>
    <w:p w14:paraId="1C27DB31">
      <w:pPr>
        <w:spacing w:line="440" w:lineRule="atLeast"/>
        <w:rPr>
          <w:rFonts w:hint="eastAsia" w:ascii="宋体" w:hAnsi="宋体" w:eastAsia="宋体" w:cs="宋体"/>
          <w:b/>
          <w:color w:val="2510EE"/>
          <w:szCs w:val="21"/>
          <w:highlight w:val="none"/>
        </w:rPr>
      </w:pPr>
      <w:r>
        <w:rPr>
          <w:rFonts w:hint="eastAsia" w:ascii="宋体" w:hAnsi="宋体" w:eastAsia="宋体" w:cs="宋体"/>
          <w:b/>
          <w:color w:val="2510EE"/>
          <w:szCs w:val="21"/>
          <w:highlight w:val="none"/>
        </w:rPr>
        <w:t>（3）如委托代理人为免缴纳社保人员，提供免缴纳社保的证明材料</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及供应商与委托代理人签订的劳动合同</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代替社保证明</w:t>
      </w:r>
      <w:r>
        <w:rPr>
          <w:rFonts w:hint="eastAsia" w:ascii="宋体" w:hAnsi="宋体" w:eastAsia="宋体" w:cs="宋体"/>
          <w:b/>
          <w:color w:val="2510EE"/>
          <w:szCs w:val="21"/>
          <w:highlight w:val="none"/>
          <w:lang w:eastAsia="zh-CN"/>
        </w:rPr>
        <w:t>扫描件</w:t>
      </w:r>
      <w:r>
        <w:rPr>
          <w:rFonts w:hint="eastAsia" w:ascii="宋体" w:hAnsi="宋体" w:eastAsia="宋体" w:cs="宋体"/>
          <w:b/>
          <w:color w:val="2510EE"/>
          <w:szCs w:val="21"/>
          <w:highlight w:val="none"/>
        </w:rPr>
        <w:t>。</w:t>
      </w:r>
    </w:p>
    <w:p w14:paraId="6E86BE4F">
      <w:pPr>
        <w:pStyle w:val="26"/>
        <w:spacing w:line="340" w:lineRule="exact"/>
        <w:ind w:firstLine="420" w:firstLineChars="200"/>
        <w:rPr>
          <w:rFonts w:hint="eastAsia" w:ascii="宋体" w:hAnsi="宋体" w:eastAsia="宋体" w:cs="宋体"/>
          <w:color w:val="2510EE"/>
          <w:highlight w:val="none"/>
        </w:rPr>
      </w:pPr>
    </w:p>
    <w:p w14:paraId="4DE90DD4">
      <w:pPr>
        <w:pStyle w:val="12"/>
        <w:rPr>
          <w:rFonts w:hint="eastAsia"/>
          <w:color w:val="2510EE"/>
          <w:highlight w:val="none"/>
        </w:rPr>
      </w:pPr>
    </w:p>
    <w:p w14:paraId="5C2DE196">
      <w:pPr>
        <w:pStyle w:val="26"/>
        <w:jc w:val="center"/>
        <w:rPr>
          <w:rFonts w:hint="eastAsia" w:ascii="宋体" w:hAnsi="宋体" w:eastAsia="宋体" w:cs="宋体"/>
          <w:b/>
          <w:color w:val="2510EE"/>
          <w:sz w:val="32"/>
          <w:highlight w:val="none"/>
        </w:rPr>
      </w:pPr>
      <w:bookmarkStart w:id="1523" w:name="_Toc21370_WPSOffice_Level1"/>
      <w:bookmarkStart w:id="1524" w:name="_Toc6975_WPSOffice_Level1"/>
    </w:p>
    <w:p w14:paraId="300F5829">
      <w:pPr>
        <w:pStyle w:val="26"/>
        <w:jc w:val="center"/>
        <w:rPr>
          <w:rFonts w:hint="eastAsia" w:ascii="宋体" w:hAnsi="宋体" w:eastAsia="宋体" w:cs="宋体"/>
          <w:b/>
          <w:color w:val="2510EE"/>
          <w:sz w:val="32"/>
          <w:highlight w:val="none"/>
        </w:rPr>
      </w:pPr>
      <w:r>
        <w:rPr>
          <w:rFonts w:hint="eastAsia" w:ascii="宋体" w:hAnsi="宋体" w:eastAsia="宋体" w:cs="宋体"/>
          <w:b/>
          <w:color w:val="2510EE"/>
          <w:sz w:val="32"/>
          <w:highlight w:val="none"/>
        </w:rPr>
        <w:t>授权委托书（格式二）</w:t>
      </w:r>
      <w:bookmarkEnd w:id="1523"/>
      <w:bookmarkEnd w:id="1524"/>
    </w:p>
    <w:p w14:paraId="6BB5EBD3">
      <w:pPr>
        <w:pStyle w:val="26"/>
        <w:jc w:val="both"/>
        <w:rPr>
          <w:rFonts w:hint="eastAsia" w:ascii="宋体" w:hAnsi="宋体" w:eastAsia="宋体" w:cs="宋体"/>
          <w:b/>
          <w:color w:val="2510EE"/>
          <w:sz w:val="32"/>
          <w:highlight w:val="none"/>
        </w:rPr>
      </w:pPr>
    </w:p>
    <w:p w14:paraId="085D7B14">
      <w:pPr>
        <w:pStyle w:val="26"/>
        <w:jc w:val="both"/>
        <w:rPr>
          <w:rFonts w:hint="eastAsia" w:ascii="宋体" w:hAnsi="宋体" w:eastAsia="宋体" w:cs="宋体"/>
          <w:color w:val="2510EE"/>
          <w:szCs w:val="21"/>
          <w:highlight w:val="none"/>
          <w:u w:val="single"/>
        </w:rPr>
      </w:pPr>
      <w:r>
        <w:rPr>
          <w:rFonts w:hint="eastAsia" w:ascii="宋体" w:hAnsi="宋体" w:eastAsia="宋体" w:cs="宋体"/>
          <w:b/>
          <w:color w:val="2510EE"/>
          <w:szCs w:val="21"/>
          <w:highlight w:val="none"/>
        </w:rPr>
        <w:t>致</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u w:val="single"/>
        </w:rPr>
        <w:t xml:space="preserve"> </w:t>
      </w:r>
      <w:r>
        <w:rPr>
          <w:rFonts w:hint="eastAsia" w:hAnsi="宋体" w:eastAsia="宋体" w:cs="宋体"/>
          <w:color w:val="2510EE"/>
          <w:szCs w:val="21"/>
          <w:highlight w:val="none"/>
          <w:u w:val="single"/>
          <w:lang w:eastAsia="zh-CN"/>
        </w:rPr>
        <w:t>广西卓群项目管理有限公司</w:t>
      </w:r>
      <w:r>
        <w:rPr>
          <w:rFonts w:hint="eastAsia" w:ascii="宋体" w:hAnsi="宋体" w:eastAsia="宋体" w:cs="宋体"/>
          <w:color w:val="2510EE"/>
          <w:szCs w:val="21"/>
          <w:highlight w:val="none"/>
          <w:u w:val="single"/>
        </w:rPr>
        <w:t xml:space="preserve"> </w:t>
      </w:r>
    </w:p>
    <w:p w14:paraId="4A6C5E26">
      <w:pPr>
        <w:rPr>
          <w:rFonts w:hint="eastAsia" w:ascii="宋体" w:hAnsi="宋体" w:eastAsia="宋体" w:cs="宋体"/>
          <w:color w:val="2510EE"/>
          <w:highlight w:val="none"/>
        </w:rPr>
      </w:pPr>
    </w:p>
    <w:p w14:paraId="4D953F78">
      <w:pPr>
        <w:pStyle w:val="26"/>
        <w:spacing w:line="340" w:lineRule="exact"/>
        <w:ind w:firstLine="420" w:firstLineChars="200"/>
        <w:rPr>
          <w:rFonts w:hint="eastAsia" w:ascii="宋体" w:hAnsi="宋体" w:eastAsia="宋体" w:cs="宋体"/>
          <w:color w:val="2510EE"/>
          <w:highlight w:val="none"/>
        </w:rPr>
      </w:pPr>
      <w:r>
        <w:rPr>
          <w:rFonts w:hint="eastAsia" w:ascii="宋体" w:hAnsi="宋体" w:eastAsia="宋体" w:cs="宋体"/>
          <w:color w:val="2510EE"/>
          <w:kern w:val="0"/>
          <w:highlight w:val="none"/>
        </w:rPr>
        <w:t>我</w:t>
      </w:r>
      <w:r>
        <w:rPr>
          <w:rFonts w:hint="eastAsia" w:ascii="宋体" w:hAnsi="宋体" w:eastAsia="宋体" w:cs="宋体"/>
          <w:color w:val="2510EE"/>
          <w:kern w:val="0"/>
          <w:highlight w:val="none"/>
          <w:u w:val="single"/>
        </w:rPr>
        <w:t xml:space="preserve">              </w:t>
      </w:r>
      <w:r>
        <w:rPr>
          <w:rFonts w:hint="eastAsia" w:ascii="宋体" w:hAnsi="宋体" w:eastAsia="宋体" w:cs="宋体"/>
          <w:color w:val="2510EE"/>
          <w:kern w:val="0"/>
          <w:highlight w:val="none"/>
        </w:rPr>
        <w:t>（姓名）系自然人，现授权委托</w:t>
      </w:r>
      <w:r>
        <w:rPr>
          <w:rFonts w:hint="eastAsia" w:ascii="宋体" w:hAnsi="宋体" w:eastAsia="宋体" w:cs="宋体"/>
          <w:color w:val="2510EE"/>
          <w:kern w:val="0"/>
          <w:highlight w:val="none"/>
          <w:u w:val="single"/>
        </w:rPr>
        <w:t xml:space="preserve">            </w:t>
      </w:r>
      <w:r>
        <w:rPr>
          <w:rFonts w:hint="eastAsia" w:ascii="宋体" w:hAnsi="宋体" w:eastAsia="宋体" w:cs="宋体"/>
          <w:color w:val="2510EE"/>
          <w:kern w:val="0"/>
          <w:highlight w:val="none"/>
        </w:rPr>
        <w:t>（姓 名）以本人名义参加</w:t>
      </w:r>
      <w:r>
        <w:rPr>
          <w:rFonts w:hint="eastAsia" w:ascii="宋体" w:hAnsi="宋体" w:eastAsia="宋体" w:cs="宋体"/>
          <w:color w:val="2510EE"/>
          <w:kern w:val="0"/>
          <w:highlight w:val="none"/>
          <w:u w:val="single"/>
        </w:rPr>
        <w:t xml:space="preserve">      </w:t>
      </w:r>
      <w:r>
        <w:rPr>
          <w:rFonts w:hint="eastAsia" w:ascii="宋体" w:hAnsi="宋体" w:eastAsia="宋体" w:cs="宋体"/>
          <w:color w:val="2510EE"/>
          <w:highlight w:val="none"/>
          <w:u w:val="single"/>
        </w:rPr>
        <w:t xml:space="preserve">（项目名称及项目编号）        </w:t>
      </w:r>
      <w:r>
        <w:rPr>
          <w:rFonts w:hint="eastAsia" w:ascii="宋体" w:hAnsi="宋体" w:eastAsia="宋体" w:cs="宋体"/>
          <w:color w:val="2510EE"/>
          <w:highlight w:val="none"/>
        </w:rPr>
        <w:t>项目的磋商活动，并代表本人全权办理针对上述项目的磋商、签约等具体事务和签署相关文件。</w:t>
      </w:r>
    </w:p>
    <w:p w14:paraId="7F04F7D0">
      <w:pPr>
        <w:pStyle w:val="26"/>
        <w:spacing w:line="340" w:lineRule="exact"/>
        <w:ind w:firstLine="420" w:firstLineChars="200"/>
        <w:rPr>
          <w:rFonts w:hint="eastAsia" w:ascii="宋体" w:hAnsi="宋体" w:eastAsia="宋体" w:cs="宋体"/>
          <w:color w:val="2510EE"/>
          <w:highlight w:val="none"/>
        </w:rPr>
      </w:pPr>
      <w:r>
        <w:rPr>
          <w:rFonts w:hint="eastAsia" w:ascii="宋体" w:hAnsi="宋体" w:eastAsia="宋体" w:cs="宋体"/>
          <w:color w:val="2510EE"/>
          <w:highlight w:val="none"/>
        </w:rPr>
        <w:t>本人对被授权人的签字事项负全部责任。</w:t>
      </w:r>
    </w:p>
    <w:p w14:paraId="01339F79">
      <w:pPr>
        <w:pStyle w:val="26"/>
        <w:spacing w:line="340" w:lineRule="exact"/>
        <w:ind w:firstLine="420" w:firstLineChars="200"/>
        <w:rPr>
          <w:rFonts w:hint="eastAsia" w:ascii="宋体" w:hAnsi="宋体" w:eastAsia="宋体" w:cs="宋体"/>
          <w:color w:val="2510EE"/>
          <w:highlight w:val="none"/>
          <w:u w:val="single"/>
        </w:rPr>
      </w:pPr>
      <w:r>
        <w:rPr>
          <w:rFonts w:hint="eastAsia" w:ascii="宋体" w:hAnsi="宋体" w:eastAsia="宋体" w:cs="宋体"/>
          <w:color w:val="2510EE"/>
          <w:highlight w:val="none"/>
        </w:rPr>
        <w:t>授权委托代理期限：从</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年</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 xml:space="preserve">月 </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 xml:space="preserve"> 日起至</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年</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 xml:space="preserve">月 </w:t>
      </w:r>
      <w:r>
        <w:rPr>
          <w:rFonts w:hint="eastAsia" w:ascii="宋体" w:hAnsi="宋体" w:eastAsia="宋体" w:cs="宋体"/>
          <w:color w:val="2510EE"/>
          <w:highlight w:val="none"/>
          <w:u w:val="single"/>
        </w:rPr>
        <w:t xml:space="preserve">     </w:t>
      </w:r>
      <w:r>
        <w:rPr>
          <w:rFonts w:hint="eastAsia" w:ascii="宋体" w:hAnsi="宋体" w:eastAsia="宋体" w:cs="宋体"/>
          <w:color w:val="2510EE"/>
          <w:highlight w:val="none"/>
        </w:rPr>
        <w:t>日止。</w:t>
      </w:r>
    </w:p>
    <w:p w14:paraId="1F811012">
      <w:pPr>
        <w:pStyle w:val="26"/>
        <w:spacing w:line="340" w:lineRule="exact"/>
        <w:rPr>
          <w:rFonts w:hint="eastAsia" w:ascii="宋体" w:hAnsi="宋体" w:eastAsia="宋体" w:cs="宋体"/>
          <w:color w:val="2510EE"/>
          <w:highlight w:val="none"/>
          <w:u w:val="single"/>
        </w:rPr>
      </w:pPr>
      <w:r>
        <w:rPr>
          <w:rFonts w:hint="eastAsia" w:ascii="宋体" w:hAnsi="宋体" w:eastAsia="宋体" w:cs="宋体"/>
          <w:color w:val="2510EE"/>
          <w:highlight w:val="none"/>
        </w:rPr>
        <w:t xml:space="preserve">                                                                                             </w:t>
      </w:r>
    </w:p>
    <w:p w14:paraId="3BD3E885">
      <w:pPr>
        <w:spacing w:line="340" w:lineRule="exact"/>
        <w:ind w:firstLine="420" w:firstLineChars="200"/>
        <w:rPr>
          <w:rFonts w:hint="eastAsia" w:ascii="宋体" w:hAnsi="宋体" w:eastAsia="宋体" w:cs="宋体"/>
          <w:color w:val="2510EE"/>
          <w:kern w:val="0"/>
          <w:highlight w:val="none"/>
        </w:rPr>
      </w:pPr>
      <w:r>
        <w:rPr>
          <w:rFonts w:hint="eastAsia" w:ascii="宋体" w:hAnsi="宋体" w:eastAsia="宋体" w:cs="宋体"/>
          <w:color w:val="2510EE"/>
          <w:kern w:val="0"/>
          <w:highlight w:val="none"/>
        </w:rPr>
        <w:t xml:space="preserve">代理人无转委托权,特此委托。 </w:t>
      </w:r>
    </w:p>
    <w:p w14:paraId="4239FD85">
      <w:pPr>
        <w:spacing w:line="340" w:lineRule="exact"/>
        <w:ind w:firstLine="420" w:firstLineChars="200"/>
        <w:rPr>
          <w:rFonts w:hint="eastAsia" w:ascii="宋体" w:hAnsi="宋体" w:eastAsia="宋体" w:cs="宋体"/>
          <w:color w:val="2510EE"/>
          <w:kern w:val="0"/>
          <w:highlight w:val="none"/>
        </w:rPr>
      </w:pPr>
    </w:p>
    <w:p w14:paraId="29E71E60">
      <w:pPr>
        <w:spacing w:line="340" w:lineRule="exact"/>
        <w:ind w:firstLine="420" w:firstLineChars="200"/>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我已在下面签字，以资证明。</w:t>
      </w:r>
    </w:p>
    <w:p w14:paraId="26E10B14">
      <w:pPr>
        <w:spacing w:line="340" w:lineRule="exact"/>
        <w:ind w:firstLine="420" w:firstLineChars="200"/>
        <w:rPr>
          <w:rFonts w:hint="eastAsia" w:ascii="宋体" w:hAnsi="宋体" w:eastAsia="宋体" w:cs="宋体"/>
          <w:color w:val="2510EE"/>
          <w:szCs w:val="21"/>
          <w:highlight w:val="none"/>
        </w:rPr>
      </w:pPr>
    </w:p>
    <w:p w14:paraId="21B2AE9B">
      <w:pPr>
        <w:snapToGrid w:val="0"/>
        <w:spacing w:line="340" w:lineRule="exact"/>
        <w:ind w:firstLine="420"/>
        <w:rPr>
          <w:rFonts w:hint="eastAsia" w:ascii="宋体" w:hAnsi="宋体" w:eastAsia="宋体" w:cs="宋体"/>
          <w:color w:val="2510EE"/>
          <w:szCs w:val="21"/>
          <w:highlight w:val="none"/>
        </w:rPr>
      </w:pPr>
      <w:r>
        <w:rPr>
          <w:rFonts w:hint="eastAsia" w:ascii="宋体" w:hAnsi="宋体" w:eastAsia="宋体" w:cs="宋体"/>
          <w:color w:val="2510EE"/>
          <w:szCs w:val="21"/>
          <w:highlight w:val="none"/>
        </w:rPr>
        <w:t>自然人签字并在签名处加盖大拇指指印</w:t>
      </w:r>
      <w:r>
        <w:rPr>
          <w:rFonts w:hint="eastAsia" w:ascii="宋体" w:hAnsi="宋体" w:eastAsia="宋体" w:cs="宋体"/>
          <w:color w:val="2510EE"/>
          <w:szCs w:val="21"/>
          <w:highlight w:val="none"/>
          <w:lang w:eastAsia="zh-CN"/>
        </w:rPr>
        <w:t>或个人</w:t>
      </w:r>
      <w:r>
        <w:rPr>
          <w:rFonts w:hint="eastAsia" w:ascii="宋体" w:hAnsi="宋体" w:eastAsia="宋体" w:cs="宋体"/>
          <w:color w:val="2510EE"/>
          <w:szCs w:val="21"/>
          <w:highlight w:val="none"/>
          <w:lang w:val="en-US" w:eastAsia="zh-CN"/>
        </w:rPr>
        <w:t>CA签章</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u w:val="single"/>
        </w:rPr>
        <w:t xml:space="preserve">             </w:t>
      </w:r>
      <w:r>
        <w:rPr>
          <w:rFonts w:hint="eastAsia" w:ascii="宋体" w:hAnsi="宋体" w:eastAsia="宋体" w:cs="宋体"/>
          <w:color w:val="2510EE"/>
          <w:szCs w:val="21"/>
          <w:highlight w:val="none"/>
        </w:rPr>
        <w:t xml:space="preserve">     </w:t>
      </w:r>
      <w:r>
        <w:rPr>
          <w:rFonts w:hint="eastAsia" w:ascii="宋体" w:hAnsi="宋体" w:eastAsia="宋体" w:cs="宋体"/>
          <w:color w:val="2510EE"/>
          <w:szCs w:val="21"/>
          <w:highlight w:val="none"/>
          <w:u w:val="single"/>
        </w:rPr>
        <w:t xml:space="preserve">      </w:t>
      </w:r>
      <w:r>
        <w:rPr>
          <w:rFonts w:hint="eastAsia" w:ascii="宋体" w:hAnsi="宋体" w:eastAsia="宋体" w:cs="宋体"/>
          <w:color w:val="2510EE"/>
          <w:szCs w:val="21"/>
          <w:highlight w:val="none"/>
        </w:rPr>
        <w:t>年</w:t>
      </w:r>
      <w:r>
        <w:rPr>
          <w:rFonts w:hint="eastAsia" w:ascii="宋体" w:hAnsi="宋体" w:eastAsia="宋体" w:cs="宋体"/>
          <w:color w:val="2510EE"/>
          <w:szCs w:val="21"/>
          <w:highlight w:val="none"/>
          <w:u w:val="single"/>
        </w:rPr>
        <w:t xml:space="preserve">      </w:t>
      </w:r>
      <w:r>
        <w:rPr>
          <w:rFonts w:hint="eastAsia" w:ascii="宋体" w:hAnsi="宋体" w:eastAsia="宋体" w:cs="宋体"/>
          <w:color w:val="2510EE"/>
          <w:szCs w:val="21"/>
          <w:highlight w:val="none"/>
        </w:rPr>
        <w:t>月</w:t>
      </w:r>
      <w:r>
        <w:rPr>
          <w:rFonts w:hint="eastAsia" w:ascii="宋体" w:hAnsi="宋体" w:eastAsia="宋体" w:cs="宋体"/>
          <w:color w:val="2510EE"/>
          <w:szCs w:val="21"/>
          <w:highlight w:val="none"/>
          <w:u w:val="single"/>
        </w:rPr>
        <w:t xml:space="preserve">     </w:t>
      </w:r>
      <w:r>
        <w:rPr>
          <w:rFonts w:hint="eastAsia" w:ascii="宋体" w:hAnsi="宋体" w:eastAsia="宋体" w:cs="宋体"/>
          <w:color w:val="2510EE"/>
          <w:szCs w:val="21"/>
          <w:highlight w:val="none"/>
        </w:rPr>
        <w:t>日</w:t>
      </w:r>
    </w:p>
    <w:p w14:paraId="426E656A">
      <w:pPr>
        <w:pStyle w:val="26"/>
        <w:spacing w:line="400" w:lineRule="exact"/>
        <w:ind w:left="420" w:leftChars="200"/>
        <w:rPr>
          <w:rFonts w:hint="eastAsia" w:ascii="宋体" w:hAnsi="宋体" w:eastAsia="宋体" w:cs="宋体"/>
          <w:color w:val="2510EE"/>
          <w:szCs w:val="21"/>
          <w:highlight w:val="none"/>
        </w:rPr>
      </w:pPr>
    </w:p>
    <w:p w14:paraId="18C19F65">
      <w:pPr>
        <w:pStyle w:val="26"/>
        <w:spacing w:line="400" w:lineRule="exact"/>
        <w:rPr>
          <w:rFonts w:hint="eastAsia" w:ascii="宋体" w:hAnsi="宋体" w:eastAsia="宋体" w:cs="宋体"/>
          <w:b/>
          <w:color w:val="2510EE"/>
          <w:szCs w:val="21"/>
          <w:highlight w:val="none"/>
          <w:lang w:eastAsia="zh-CN"/>
        </w:rPr>
      </w:pPr>
      <w:r>
        <w:rPr>
          <w:rFonts w:hint="eastAsia" w:ascii="宋体" w:hAnsi="宋体" w:eastAsia="宋体" w:cs="宋体"/>
          <w:b/>
          <w:color w:val="2510EE"/>
          <w:szCs w:val="21"/>
          <w:highlight w:val="none"/>
        </w:rPr>
        <w:t>附：委托代理人身份证正反面</w:t>
      </w:r>
      <w:r>
        <w:rPr>
          <w:rFonts w:hint="eastAsia" w:hAnsi="宋体" w:eastAsia="宋体" w:cs="宋体"/>
          <w:b/>
          <w:color w:val="2510EE"/>
          <w:szCs w:val="21"/>
          <w:highlight w:val="none"/>
          <w:lang w:eastAsia="zh-CN"/>
        </w:rPr>
        <w:t>扫描件</w:t>
      </w:r>
    </w:p>
    <w:p w14:paraId="3AF02527">
      <w:pPr>
        <w:rPr>
          <w:rFonts w:hint="eastAsia" w:ascii="宋体" w:hAnsi="宋体" w:eastAsia="宋体" w:cs="宋体"/>
          <w:b/>
          <w:color w:val="2510EE"/>
          <w:szCs w:val="21"/>
          <w:highlight w:val="none"/>
        </w:rPr>
      </w:pPr>
    </w:p>
    <w:p w14:paraId="5C8BBF8B">
      <w:pPr>
        <w:pStyle w:val="19"/>
        <w:rPr>
          <w:rFonts w:hint="eastAsia" w:ascii="宋体" w:hAnsi="宋体" w:eastAsia="宋体" w:cs="宋体"/>
          <w:b/>
          <w:color w:val="2510EE"/>
          <w:szCs w:val="21"/>
          <w:highlight w:val="none"/>
        </w:rPr>
      </w:pPr>
    </w:p>
    <w:p w14:paraId="668ADC15">
      <w:pPr>
        <w:pStyle w:val="19"/>
        <w:rPr>
          <w:rFonts w:hint="eastAsia" w:ascii="宋体" w:hAnsi="宋体" w:eastAsia="宋体" w:cs="宋体"/>
          <w:b/>
          <w:color w:val="2510EE"/>
          <w:szCs w:val="21"/>
          <w:highlight w:val="none"/>
        </w:rPr>
      </w:pPr>
    </w:p>
    <w:p w14:paraId="67F8BAE9">
      <w:pPr>
        <w:pStyle w:val="19"/>
        <w:rPr>
          <w:rFonts w:hint="eastAsia" w:ascii="宋体" w:hAnsi="宋体" w:eastAsia="宋体" w:cs="宋体"/>
          <w:b/>
          <w:color w:val="2510EE"/>
          <w:szCs w:val="21"/>
          <w:highlight w:val="none"/>
        </w:rPr>
      </w:pPr>
    </w:p>
    <w:p w14:paraId="40CADE2A">
      <w:pPr>
        <w:pStyle w:val="19"/>
        <w:rPr>
          <w:rFonts w:hint="eastAsia" w:ascii="宋体" w:hAnsi="宋体" w:eastAsia="宋体" w:cs="宋体"/>
          <w:b/>
          <w:color w:val="2510EE"/>
          <w:szCs w:val="21"/>
          <w:highlight w:val="none"/>
        </w:rPr>
      </w:pPr>
    </w:p>
    <w:p w14:paraId="0CA7E1DC">
      <w:pPr>
        <w:pStyle w:val="19"/>
        <w:rPr>
          <w:rFonts w:hint="eastAsia" w:ascii="宋体" w:hAnsi="宋体" w:eastAsia="宋体" w:cs="宋体"/>
          <w:b/>
          <w:color w:val="2510EE"/>
          <w:szCs w:val="21"/>
          <w:highlight w:val="none"/>
        </w:rPr>
      </w:pPr>
    </w:p>
    <w:p w14:paraId="0EEA0A51">
      <w:pPr>
        <w:pStyle w:val="26"/>
        <w:spacing w:line="340" w:lineRule="exact"/>
        <w:rPr>
          <w:rFonts w:hint="eastAsia" w:ascii="宋体" w:hAnsi="宋体" w:eastAsia="宋体" w:cs="宋体"/>
          <w:b/>
          <w:color w:val="2510EE"/>
          <w:sz w:val="28"/>
          <w:szCs w:val="28"/>
          <w:highlight w:val="none"/>
        </w:rPr>
      </w:pPr>
      <w:r>
        <w:rPr>
          <w:rFonts w:hint="eastAsia" w:ascii="宋体" w:hAnsi="宋体" w:eastAsia="宋体" w:cs="宋体"/>
          <w:b/>
          <w:color w:val="2510EE"/>
          <w:sz w:val="28"/>
          <w:szCs w:val="28"/>
          <w:highlight w:val="none"/>
          <w:lang w:val="en-US" w:eastAsia="zh-CN"/>
        </w:rPr>
        <w:br w:type="page"/>
      </w:r>
      <w:r>
        <w:rPr>
          <w:rFonts w:hint="eastAsia" w:ascii="宋体" w:hAnsi="宋体" w:eastAsia="宋体" w:cs="宋体"/>
          <w:b/>
          <w:color w:val="2510EE"/>
          <w:sz w:val="28"/>
          <w:szCs w:val="28"/>
          <w:highlight w:val="none"/>
          <w:lang w:val="en-US" w:eastAsia="zh-CN"/>
        </w:rPr>
        <w:t>3</w:t>
      </w:r>
      <w:r>
        <w:rPr>
          <w:rFonts w:hint="eastAsia" w:ascii="宋体" w:hAnsi="宋体" w:eastAsia="宋体" w:cs="宋体"/>
          <w:b/>
          <w:color w:val="2510EE"/>
          <w:sz w:val="28"/>
          <w:szCs w:val="28"/>
          <w:highlight w:val="none"/>
        </w:rPr>
        <w:t>.供应商的法人或者其他组织营业执照等证明文件</w:t>
      </w:r>
      <w:r>
        <w:rPr>
          <w:rFonts w:hint="eastAsia" w:hAnsi="宋体" w:eastAsia="宋体" w:cs="宋体"/>
          <w:b/>
          <w:color w:val="2510EE"/>
          <w:sz w:val="28"/>
          <w:szCs w:val="28"/>
          <w:highlight w:val="none"/>
          <w:lang w:eastAsia="zh-CN"/>
        </w:rPr>
        <w:t>扫描件</w:t>
      </w:r>
      <w:r>
        <w:rPr>
          <w:rFonts w:hint="eastAsia" w:ascii="宋体" w:hAnsi="宋体" w:eastAsia="宋体" w:cs="宋体"/>
          <w:b/>
          <w:color w:val="2510EE"/>
          <w:sz w:val="28"/>
          <w:szCs w:val="28"/>
          <w:highlight w:val="none"/>
        </w:rPr>
        <w:t>（必须提供，自然人除外，如为联合体投标的，分别提交相关资格文件）；</w:t>
      </w:r>
    </w:p>
    <w:p w14:paraId="673A22D9">
      <w:pPr>
        <w:tabs>
          <w:tab w:val="left" w:pos="1305"/>
        </w:tabs>
        <w:spacing w:line="340" w:lineRule="exact"/>
        <w:rPr>
          <w:rFonts w:hint="eastAsia" w:ascii="宋体" w:hAnsi="宋体" w:eastAsia="宋体" w:cs="宋体"/>
          <w:b/>
          <w:color w:val="2510EE"/>
          <w:szCs w:val="21"/>
          <w:highlight w:val="none"/>
        </w:rPr>
      </w:pPr>
    </w:p>
    <w:p w14:paraId="6C835B81">
      <w:pPr>
        <w:tabs>
          <w:tab w:val="left" w:pos="1305"/>
        </w:tabs>
        <w:spacing w:line="400" w:lineRule="exact"/>
        <w:rPr>
          <w:rFonts w:hint="eastAsia" w:ascii="宋体" w:hAnsi="宋体" w:eastAsia="宋体" w:cs="宋体"/>
          <w:b/>
          <w:color w:val="2510EE"/>
          <w:szCs w:val="21"/>
          <w:highlight w:val="none"/>
        </w:rPr>
      </w:pPr>
      <w:r>
        <w:rPr>
          <w:rFonts w:hint="eastAsia" w:ascii="宋体" w:hAnsi="宋体" w:eastAsia="宋体" w:cs="宋体"/>
          <w:b/>
          <w:color w:val="2510EE"/>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2510EE"/>
          <w:szCs w:val="21"/>
          <w:highlight w:val="none"/>
          <w:lang w:eastAsia="zh-CN"/>
        </w:rPr>
        <w:t>”</w:t>
      </w:r>
      <w:r>
        <w:rPr>
          <w:rFonts w:hint="eastAsia" w:ascii="宋体" w:hAnsi="宋体" w:eastAsia="宋体" w:cs="宋体"/>
          <w:b/>
          <w:color w:val="2510EE"/>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06E297AF">
      <w:pPr>
        <w:pStyle w:val="19"/>
        <w:rPr>
          <w:rFonts w:hint="eastAsia" w:ascii="宋体" w:hAnsi="宋体" w:eastAsia="宋体" w:cs="宋体"/>
          <w:b/>
          <w:color w:val="2510EE"/>
          <w:szCs w:val="21"/>
          <w:highlight w:val="none"/>
        </w:rPr>
      </w:pPr>
    </w:p>
    <w:p w14:paraId="48E23600">
      <w:pPr>
        <w:pStyle w:val="19"/>
        <w:rPr>
          <w:rFonts w:hint="eastAsia" w:ascii="宋体" w:hAnsi="宋体" w:eastAsia="宋体" w:cs="宋体"/>
          <w:b/>
          <w:color w:val="2510EE"/>
          <w:szCs w:val="21"/>
          <w:highlight w:val="none"/>
        </w:rPr>
      </w:pPr>
    </w:p>
    <w:p w14:paraId="0B623FE5">
      <w:pPr>
        <w:pStyle w:val="19"/>
        <w:rPr>
          <w:rFonts w:hint="eastAsia" w:ascii="宋体" w:hAnsi="宋体" w:eastAsia="宋体" w:cs="宋体"/>
          <w:b/>
          <w:color w:val="2510EE"/>
          <w:szCs w:val="21"/>
          <w:highlight w:val="none"/>
        </w:rPr>
      </w:pPr>
    </w:p>
    <w:p w14:paraId="5F41DBE6">
      <w:pPr>
        <w:pStyle w:val="19"/>
        <w:rPr>
          <w:rFonts w:hint="eastAsia" w:ascii="宋体" w:hAnsi="宋体" w:eastAsia="宋体" w:cs="宋体"/>
          <w:b/>
          <w:color w:val="2510EE"/>
          <w:szCs w:val="21"/>
          <w:highlight w:val="none"/>
        </w:rPr>
      </w:pPr>
    </w:p>
    <w:p w14:paraId="2227C460">
      <w:pPr>
        <w:pStyle w:val="19"/>
        <w:rPr>
          <w:rFonts w:hint="eastAsia" w:ascii="宋体" w:hAnsi="宋体" w:eastAsia="宋体" w:cs="宋体"/>
          <w:b/>
          <w:color w:val="2510EE"/>
          <w:szCs w:val="21"/>
          <w:highlight w:val="none"/>
        </w:rPr>
      </w:pPr>
    </w:p>
    <w:p w14:paraId="2396D38B">
      <w:pPr>
        <w:spacing w:line="440" w:lineRule="atLeast"/>
        <w:rPr>
          <w:rFonts w:hint="eastAsia" w:ascii="宋体" w:hAnsi="宋体" w:eastAsia="宋体" w:cs="宋体"/>
          <w:b/>
          <w:color w:val="2510EE"/>
          <w:sz w:val="28"/>
          <w:szCs w:val="28"/>
          <w:highlight w:val="none"/>
          <w:lang w:val="en-US" w:eastAsia="zh-CN"/>
        </w:rPr>
      </w:pPr>
    </w:p>
    <w:p w14:paraId="6E0B488A">
      <w:pPr>
        <w:spacing w:line="440" w:lineRule="atLeast"/>
        <w:rPr>
          <w:rFonts w:hint="eastAsia" w:ascii="宋体" w:hAnsi="宋体" w:eastAsia="宋体" w:cs="宋体"/>
          <w:b/>
          <w:color w:val="2510EE"/>
          <w:sz w:val="28"/>
          <w:szCs w:val="28"/>
          <w:highlight w:val="none"/>
          <w:lang w:eastAsia="zh-CN"/>
        </w:rPr>
      </w:pPr>
      <w:r>
        <w:rPr>
          <w:rFonts w:hint="eastAsia" w:ascii="宋体" w:hAnsi="宋体" w:eastAsia="宋体" w:cs="宋体"/>
          <w:b/>
          <w:color w:val="2510EE"/>
          <w:sz w:val="28"/>
          <w:szCs w:val="28"/>
          <w:highlight w:val="none"/>
          <w:lang w:val="en-US" w:eastAsia="zh-CN"/>
        </w:rPr>
        <w:t>4</w:t>
      </w:r>
      <w:r>
        <w:rPr>
          <w:rFonts w:hint="eastAsia" w:ascii="宋体" w:hAnsi="宋体" w:eastAsia="宋体" w:cs="宋体"/>
          <w:b/>
          <w:color w:val="2510EE"/>
          <w:sz w:val="28"/>
          <w:szCs w:val="28"/>
          <w:highlight w:val="none"/>
        </w:rPr>
        <w:t>.供应商有效的资质证书扫描件（如为联合体投标的，分别提交相关资格文件）、拟投入项目经理的注册建造师执业资格证书及安全生产考核合格证书（B类）扫描件、项目经理无在建工程承诺书（格式自拟）（必须提供）</w:t>
      </w:r>
      <w:r>
        <w:rPr>
          <w:rFonts w:hint="eastAsia" w:ascii="宋体" w:hAnsi="宋体" w:eastAsia="宋体" w:cs="宋体"/>
          <w:b/>
          <w:color w:val="2510EE"/>
          <w:sz w:val="28"/>
          <w:szCs w:val="28"/>
          <w:highlight w:val="none"/>
          <w:lang w:eastAsia="zh-CN"/>
        </w:rPr>
        <w:t>；</w:t>
      </w:r>
    </w:p>
    <w:p w14:paraId="4A455B6B">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宋体" w:cs="宋体"/>
          <w:b/>
          <w:bCs w:val="0"/>
          <w:color w:val="2510EE"/>
          <w:kern w:val="2"/>
          <w:sz w:val="28"/>
          <w:szCs w:val="28"/>
          <w:highlight w:val="none"/>
          <w:lang w:val="en-US" w:eastAsia="zh-CN" w:bidi="ar-SA"/>
        </w:rPr>
      </w:pPr>
    </w:p>
    <w:p w14:paraId="1582D1A4">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宋体" w:cs="宋体"/>
          <w:b/>
          <w:bCs w:val="0"/>
          <w:color w:val="2510EE"/>
          <w:kern w:val="2"/>
          <w:sz w:val="28"/>
          <w:szCs w:val="28"/>
          <w:highlight w:val="none"/>
          <w:lang w:val="en-US" w:eastAsia="zh-CN" w:bidi="ar-SA"/>
        </w:rPr>
      </w:pPr>
    </w:p>
    <w:p w14:paraId="1A12E14C">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宋体" w:cs="宋体"/>
          <w:b/>
          <w:bCs w:val="0"/>
          <w:color w:val="2510EE"/>
          <w:kern w:val="2"/>
          <w:sz w:val="28"/>
          <w:szCs w:val="28"/>
          <w:highlight w:val="none"/>
          <w:lang w:val="en-US" w:eastAsia="zh-CN" w:bidi="ar-SA"/>
        </w:rPr>
      </w:pPr>
    </w:p>
    <w:p w14:paraId="6CFEBAC5">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宋体" w:cs="宋体"/>
          <w:b/>
          <w:bCs w:val="0"/>
          <w:color w:val="2510EE"/>
          <w:kern w:val="2"/>
          <w:sz w:val="28"/>
          <w:szCs w:val="28"/>
          <w:highlight w:val="none"/>
          <w:lang w:val="en-US" w:eastAsia="zh-CN" w:bidi="ar-SA"/>
        </w:rPr>
      </w:pPr>
    </w:p>
    <w:p w14:paraId="20133B31">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宋体" w:cs="宋体"/>
          <w:b/>
          <w:bCs w:val="0"/>
          <w:color w:val="2510EE"/>
          <w:kern w:val="2"/>
          <w:sz w:val="28"/>
          <w:szCs w:val="28"/>
          <w:highlight w:val="none"/>
          <w:lang w:val="en-US" w:eastAsia="zh-CN" w:bidi="ar-SA"/>
        </w:rPr>
      </w:pPr>
      <w:r>
        <w:rPr>
          <w:rFonts w:hint="eastAsia" w:ascii="宋体" w:hAnsi="宋体" w:eastAsia="宋体" w:cs="宋体"/>
          <w:b/>
          <w:bCs w:val="0"/>
          <w:color w:val="2510EE"/>
          <w:kern w:val="2"/>
          <w:sz w:val="28"/>
          <w:szCs w:val="28"/>
          <w:highlight w:val="none"/>
          <w:lang w:val="en-US" w:eastAsia="zh-CN" w:bidi="ar-SA"/>
        </w:rPr>
        <w:t>5.供应商有效的安全生产许可证书扫描件（必须提供，如为联合体投标的，分别提交相关资格文件）；</w:t>
      </w:r>
    </w:p>
    <w:p w14:paraId="3B65EA69">
      <w:pPr>
        <w:rPr>
          <w:rFonts w:hint="eastAsia"/>
          <w:color w:val="2510EE"/>
          <w:lang w:val="en-US" w:eastAsia="zh-CN"/>
        </w:rPr>
      </w:pPr>
    </w:p>
    <w:p w14:paraId="11E420D9">
      <w:pPr>
        <w:spacing w:line="240" w:lineRule="auto"/>
        <w:rPr>
          <w:rFonts w:hint="eastAsia" w:ascii="宋体" w:hAnsi="宋体" w:eastAsia="宋体" w:cs="宋体"/>
          <w:b/>
          <w:bCs/>
          <w:iCs/>
          <w:color w:val="2510EE"/>
          <w:kern w:val="2"/>
          <w:sz w:val="28"/>
          <w:szCs w:val="28"/>
          <w:highlight w:val="none"/>
          <w:lang w:val="en-US" w:eastAsia="zh-CN" w:bidi="ar-SA"/>
        </w:rPr>
      </w:pPr>
    </w:p>
    <w:p w14:paraId="7990D90A">
      <w:pPr>
        <w:spacing w:line="240" w:lineRule="auto"/>
        <w:rPr>
          <w:rFonts w:hint="eastAsia" w:ascii="宋体" w:hAnsi="宋体" w:eastAsia="宋体" w:cs="宋体"/>
          <w:b/>
          <w:bCs/>
          <w:iCs/>
          <w:color w:val="2510EE"/>
          <w:kern w:val="2"/>
          <w:sz w:val="28"/>
          <w:szCs w:val="28"/>
          <w:highlight w:val="none"/>
          <w:lang w:val="en-US" w:eastAsia="zh-CN" w:bidi="ar-SA"/>
        </w:rPr>
      </w:pPr>
    </w:p>
    <w:p w14:paraId="2F48A014">
      <w:pPr>
        <w:pStyle w:val="26"/>
        <w:spacing w:line="460" w:lineRule="exact"/>
        <w:ind w:firstLine="422" w:firstLineChars="150"/>
        <w:rPr>
          <w:rFonts w:hint="eastAsia"/>
          <w:b/>
          <w:color w:val="2510EE"/>
          <w:sz w:val="32"/>
          <w:szCs w:val="32"/>
        </w:rPr>
      </w:pPr>
      <w:r>
        <w:rPr>
          <w:rFonts w:hint="eastAsia" w:ascii="宋体" w:hAnsi="宋体" w:eastAsia="宋体" w:cs="宋体"/>
          <w:b/>
          <w:bCs/>
          <w:iCs/>
          <w:color w:val="2510EE"/>
          <w:kern w:val="2"/>
          <w:sz w:val="28"/>
          <w:szCs w:val="28"/>
          <w:highlight w:val="none"/>
          <w:lang w:val="en-US" w:eastAsia="zh-CN" w:bidi="ar-SA"/>
        </w:rPr>
        <w:br w:type="page"/>
      </w:r>
      <w:r>
        <w:rPr>
          <w:rFonts w:hint="eastAsia" w:ascii="宋体" w:hAnsi="宋体" w:eastAsia="宋体" w:cs="宋体"/>
          <w:b/>
          <w:bCs/>
          <w:iCs/>
          <w:color w:val="2510EE"/>
          <w:kern w:val="2"/>
          <w:sz w:val="28"/>
          <w:szCs w:val="28"/>
          <w:highlight w:val="none"/>
          <w:lang w:val="en-US" w:eastAsia="zh-CN" w:bidi="ar-SA"/>
        </w:rPr>
        <w:t>6.</w:t>
      </w:r>
      <w:r>
        <w:rPr>
          <w:rFonts w:hint="eastAsia"/>
          <w:b/>
          <w:color w:val="2510EE"/>
          <w:sz w:val="32"/>
          <w:szCs w:val="32"/>
        </w:rPr>
        <w:t>中小企业相应有效的证明文件（必须提供，如为联合体投标的，分别提交相关资格文件）；</w:t>
      </w:r>
    </w:p>
    <w:p w14:paraId="410634A9">
      <w:pPr>
        <w:pStyle w:val="26"/>
        <w:spacing w:line="320" w:lineRule="exact"/>
        <w:ind w:firstLine="422" w:firstLineChars="200"/>
        <w:rPr>
          <w:rFonts w:hint="eastAsia"/>
          <w:color w:val="2510EE"/>
        </w:rPr>
      </w:pPr>
      <w:r>
        <w:rPr>
          <w:rFonts w:hint="eastAsia"/>
          <w:b/>
          <w:color w:val="2510EE"/>
        </w:rPr>
        <w:t>根据企业所属类型，必须提供以下材料之一</w:t>
      </w:r>
      <w:r>
        <w:rPr>
          <w:rFonts w:hint="eastAsia"/>
          <w:color w:val="2510EE"/>
        </w:rPr>
        <w:t>：</w:t>
      </w:r>
    </w:p>
    <w:p w14:paraId="4AAD82F9">
      <w:pPr>
        <w:tabs>
          <w:tab w:val="left" w:pos="1305"/>
        </w:tabs>
        <w:spacing w:line="320" w:lineRule="exact"/>
        <w:ind w:firstLine="420" w:firstLineChars="200"/>
        <w:rPr>
          <w:rFonts w:hint="eastAsia" w:ascii="宋体" w:cs="Courier New"/>
          <w:color w:val="2510EE"/>
          <w:szCs w:val="21"/>
          <w:lang w:bidi="ar-SA"/>
        </w:rPr>
      </w:pPr>
      <w:r>
        <w:rPr>
          <w:rFonts w:hint="eastAsia" w:ascii="宋体" w:cs="Courier New"/>
          <w:color w:val="2510EE"/>
          <w:szCs w:val="21"/>
          <w:lang w:bidi="ar-SA"/>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73E70F68">
      <w:pPr>
        <w:tabs>
          <w:tab w:val="left" w:pos="1305"/>
        </w:tabs>
        <w:spacing w:line="320" w:lineRule="exact"/>
        <w:ind w:firstLine="420" w:firstLineChars="200"/>
        <w:rPr>
          <w:rFonts w:hint="eastAsia" w:ascii="宋体" w:cs="Courier New"/>
          <w:color w:val="2510EE"/>
          <w:szCs w:val="21"/>
          <w:lang w:bidi="ar-SA"/>
        </w:rPr>
      </w:pPr>
      <w:r>
        <w:rPr>
          <w:rFonts w:hint="eastAsia" w:ascii="宋体" w:cs="Courier New"/>
          <w:color w:val="2510EE"/>
          <w:szCs w:val="21"/>
          <w:lang w:bidi="ar-SA"/>
        </w:rPr>
        <w:t>②监狱企业的证明文件【如工程由监狱企业承建，供应商应当提供由省级以上监狱管理局、戒毒管理局（含新疆生产建设兵团）出具的属于监狱企业的证明文件，否则不予享受中小企业政策】；</w:t>
      </w:r>
    </w:p>
    <w:p w14:paraId="65B78A0A">
      <w:pPr>
        <w:tabs>
          <w:tab w:val="left" w:pos="1305"/>
        </w:tabs>
        <w:spacing w:line="320" w:lineRule="exact"/>
        <w:ind w:firstLine="420" w:firstLineChars="200"/>
        <w:rPr>
          <w:rFonts w:hint="eastAsia" w:ascii="宋体" w:cs="Courier New"/>
          <w:color w:val="2510EE"/>
          <w:szCs w:val="21"/>
          <w:lang w:bidi="ar-SA"/>
        </w:rPr>
      </w:pPr>
      <w:r>
        <w:rPr>
          <w:rFonts w:hint="eastAsia" w:ascii="宋体" w:cs="Courier New"/>
          <w:color w:val="2510EE"/>
          <w:szCs w:val="21"/>
          <w:lang w:bidi="ar-SA"/>
        </w:rPr>
        <w:t>③《残疾人福利性单位声明函》【符合条件的残疾人福利性单位在参加政府采购活动时，供应商应如实声明并对出具的声明函（格式见附件）真实性负责，否则不予享受中小企业政策】。</w:t>
      </w:r>
    </w:p>
    <w:p w14:paraId="21A63B29">
      <w:pPr>
        <w:tabs>
          <w:tab w:val="left" w:pos="1305"/>
        </w:tabs>
        <w:spacing w:line="320" w:lineRule="exact"/>
        <w:ind w:firstLine="420" w:firstLineChars="200"/>
        <w:rPr>
          <w:rFonts w:hint="eastAsia"/>
          <w:b/>
          <w:color w:val="2510EE"/>
          <w:sz w:val="24"/>
        </w:rPr>
      </w:pPr>
      <w:r>
        <w:rPr>
          <w:rFonts w:hint="eastAsia" w:ascii="宋体"/>
          <w:bCs/>
          <w:color w:val="2510EE"/>
        </w:rPr>
        <w:t xml:space="preserve">注：专门面向中小企业采购的项目（供应商应为中小微企业、监狱企业、残疾人福利性单位) </w:t>
      </w:r>
      <w:r>
        <w:rPr>
          <w:rFonts w:hint="eastAsia"/>
          <w:bCs/>
          <w:color w:val="2510EE"/>
        </w:rPr>
        <w:t>，</w:t>
      </w:r>
      <w:r>
        <w:rPr>
          <w:bCs/>
          <w:color w:val="2510EE"/>
        </w:rPr>
        <w:t>不接受非上述企业参与</w:t>
      </w:r>
      <w:r>
        <w:rPr>
          <w:rFonts w:hint="eastAsia"/>
          <w:bCs/>
          <w:color w:val="2510EE"/>
        </w:rPr>
        <w:t>谈</w:t>
      </w:r>
      <w:r>
        <w:rPr>
          <w:bCs/>
          <w:color w:val="2510EE"/>
        </w:rPr>
        <w:t>商</w:t>
      </w:r>
      <w:r>
        <w:rPr>
          <w:rFonts w:hint="eastAsia"/>
          <w:bCs/>
          <w:color w:val="2510EE"/>
        </w:rPr>
        <w:t>。</w:t>
      </w:r>
    </w:p>
    <w:p w14:paraId="246ECE36">
      <w:pPr>
        <w:pStyle w:val="26"/>
        <w:spacing w:line="320" w:lineRule="exact"/>
        <w:ind w:firstLine="482" w:firstLineChars="200"/>
        <w:rPr>
          <w:rFonts w:hint="eastAsia"/>
          <w:b/>
          <w:color w:val="2510EE"/>
          <w:sz w:val="24"/>
          <w:szCs w:val="24"/>
        </w:rPr>
      </w:pPr>
      <w:r>
        <w:rPr>
          <w:rFonts w:hint="eastAsia"/>
          <w:b/>
          <w:color w:val="2510EE"/>
          <w:sz w:val="24"/>
          <w:szCs w:val="24"/>
        </w:rPr>
        <w:t>附件</w:t>
      </w:r>
    </w:p>
    <w:p w14:paraId="7C83415F">
      <w:pPr>
        <w:shd w:val="clear" w:color="auto" w:fill="FFFFFF"/>
        <w:spacing w:after="240" w:line="320" w:lineRule="exact"/>
        <w:ind w:firstLine="480"/>
        <w:jc w:val="center"/>
        <w:rPr>
          <w:rFonts w:hint="eastAsia" w:ascii="宋体"/>
          <w:b/>
          <w:color w:val="2510EE"/>
          <w:kern w:val="0"/>
          <w:sz w:val="28"/>
          <w:szCs w:val="28"/>
        </w:rPr>
      </w:pPr>
      <w:r>
        <w:rPr>
          <w:rFonts w:hint="eastAsia" w:ascii="宋体"/>
          <w:b/>
          <w:color w:val="2510EE"/>
          <w:kern w:val="0"/>
          <w:sz w:val="28"/>
          <w:szCs w:val="28"/>
        </w:rPr>
        <w:t>中小企业声明函（格式）</w:t>
      </w:r>
    </w:p>
    <w:p w14:paraId="53ED5CBC">
      <w:pPr>
        <w:pStyle w:val="26"/>
        <w:spacing w:line="320" w:lineRule="exact"/>
        <w:ind w:firstLine="504" w:firstLineChars="200"/>
        <w:rPr>
          <w:rFonts w:hint="eastAsia" w:cs="宋体"/>
          <w:color w:val="2510EE"/>
          <w:spacing w:val="6"/>
          <w:sz w:val="24"/>
          <w:lang w:bidi="ar-SA"/>
        </w:rPr>
      </w:pPr>
      <w:r>
        <w:rPr>
          <w:rFonts w:hint="eastAsia" w:cs="宋体"/>
          <w:color w:val="2510EE"/>
          <w:spacing w:val="6"/>
          <w:sz w:val="24"/>
          <w:lang w:bidi="ar-SA"/>
        </w:rPr>
        <w:t>本公司（联合体）郑重声明，根据《政府采购促进中小企业发展管理办法》（财库﹝2020﹞46 号）的规定，本公司（联合体）参加（</w:t>
      </w:r>
      <w:r>
        <w:rPr>
          <w:rFonts w:hint="eastAsia" w:cs="宋体"/>
          <w:color w:val="2510EE"/>
          <w:spacing w:val="6"/>
          <w:sz w:val="24"/>
          <w:u w:val="single"/>
          <w:lang w:bidi="ar-SA"/>
        </w:rPr>
        <w:t>单位名称</w:t>
      </w:r>
      <w:r>
        <w:rPr>
          <w:rFonts w:hint="eastAsia" w:cs="宋体"/>
          <w:color w:val="2510EE"/>
          <w:spacing w:val="6"/>
          <w:sz w:val="24"/>
          <w:lang w:bidi="ar-SA"/>
        </w:rPr>
        <w:t>）的（</w:t>
      </w:r>
      <w:r>
        <w:rPr>
          <w:rFonts w:hint="eastAsia" w:cs="宋体"/>
          <w:color w:val="2510EE"/>
          <w:spacing w:val="6"/>
          <w:sz w:val="24"/>
          <w:u w:val="single"/>
          <w:lang w:bidi="ar-SA"/>
        </w:rPr>
        <w:t>项目名称</w:t>
      </w:r>
      <w:r>
        <w:rPr>
          <w:rFonts w:hint="eastAsia" w:cs="宋体"/>
          <w:color w:val="2510EE"/>
          <w:spacing w:val="6"/>
          <w:sz w:val="24"/>
          <w:lang w:bidi="ar-SA"/>
        </w:rPr>
        <w:t>）采购活动，工程的施工单位全部为符合政策要求的中小企业。相关企业（含联合体中的中小企业、签订分包意向协议的中小企业）的具体情况如下：</w:t>
      </w:r>
    </w:p>
    <w:p w14:paraId="484916D2">
      <w:pPr>
        <w:pStyle w:val="26"/>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firstLine="504" w:firstLineChars="200"/>
        <w:textAlignment w:val="auto"/>
        <w:rPr>
          <w:rFonts w:hint="eastAsia" w:cs="宋体"/>
          <w:color w:val="2510EE"/>
          <w:spacing w:val="6"/>
          <w:sz w:val="24"/>
          <w:lang w:bidi="ar-SA"/>
        </w:rPr>
      </w:pPr>
      <w:r>
        <w:rPr>
          <w:rFonts w:hint="eastAsia" w:cs="宋体"/>
          <w:color w:val="2510EE"/>
          <w:spacing w:val="6"/>
          <w:sz w:val="24"/>
          <w:u w:val="single"/>
          <w:lang w:bidi="ar-SA"/>
        </w:rPr>
        <w:t xml:space="preserve">（标的名称） </w:t>
      </w:r>
      <w:r>
        <w:rPr>
          <w:rFonts w:hint="eastAsia" w:cs="宋体"/>
          <w:color w:val="2510EE"/>
          <w:spacing w:val="6"/>
          <w:sz w:val="24"/>
          <w:lang w:bidi="ar-SA"/>
        </w:rPr>
        <w:t>，属于</w:t>
      </w:r>
      <w:r>
        <w:rPr>
          <w:rFonts w:hint="eastAsia"/>
          <w:color w:val="2510EE"/>
          <w:kern w:val="0"/>
          <w:sz w:val="24"/>
          <w:u w:val="single"/>
        </w:rPr>
        <w:t>（采购文件中明确的所属于行业）</w:t>
      </w:r>
      <w:r>
        <w:rPr>
          <w:rFonts w:hint="eastAsia" w:cs="宋体"/>
          <w:color w:val="2510EE"/>
          <w:spacing w:val="6"/>
          <w:sz w:val="24"/>
          <w:lang w:bidi="ar-SA"/>
        </w:rPr>
        <w:t>； 承建（承接）企业为（</w:t>
      </w:r>
      <w:r>
        <w:rPr>
          <w:rFonts w:hint="eastAsia" w:cs="宋体"/>
          <w:color w:val="2510EE"/>
          <w:spacing w:val="6"/>
          <w:sz w:val="24"/>
          <w:u w:val="single"/>
          <w:lang w:bidi="ar-SA"/>
        </w:rPr>
        <w:t>企业名称</w:t>
      </w:r>
      <w:r>
        <w:rPr>
          <w:rFonts w:hint="eastAsia" w:cs="宋体"/>
          <w:color w:val="2510EE"/>
          <w:spacing w:val="6"/>
          <w:sz w:val="24"/>
          <w:lang w:bidi="ar-SA"/>
        </w:rPr>
        <w:t>），从业人员</w:t>
      </w:r>
      <w:r>
        <w:rPr>
          <w:rFonts w:hint="eastAsia" w:cs="宋体"/>
          <w:color w:val="2510EE"/>
          <w:spacing w:val="6"/>
          <w:sz w:val="24"/>
          <w:u w:val="single"/>
          <w:lang w:bidi="ar-SA"/>
        </w:rPr>
        <w:t xml:space="preserve">   </w:t>
      </w:r>
      <w:r>
        <w:rPr>
          <w:rFonts w:hint="eastAsia" w:cs="宋体"/>
          <w:color w:val="2510EE"/>
          <w:spacing w:val="6"/>
          <w:sz w:val="24"/>
          <w:lang w:bidi="ar-SA"/>
        </w:rPr>
        <w:t>人，营业收入为</w:t>
      </w:r>
      <w:r>
        <w:rPr>
          <w:rFonts w:hint="eastAsia" w:cs="宋体"/>
          <w:color w:val="2510EE"/>
          <w:spacing w:val="6"/>
          <w:sz w:val="24"/>
          <w:u w:val="single"/>
          <w:lang w:bidi="ar-SA"/>
        </w:rPr>
        <w:t xml:space="preserve">  </w:t>
      </w:r>
      <w:r>
        <w:rPr>
          <w:rFonts w:hint="eastAsia" w:cs="宋体"/>
          <w:color w:val="2510EE"/>
          <w:spacing w:val="6"/>
          <w:sz w:val="24"/>
          <w:lang w:bidi="ar-SA"/>
        </w:rPr>
        <w:t>万元，资产总额为</w:t>
      </w:r>
      <w:r>
        <w:rPr>
          <w:rFonts w:hint="eastAsia" w:cs="宋体"/>
          <w:color w:val="2510EE"/>
          <w:spacing w:val="6"/>
          <w:sz w:val="24"/>
          <w:u w:val="single"/>
          <w:lang w:bidi="ar-SA"/>
        </w:rPr>
        <w:t xml:space="preserve">   </w:t>
      </w:r>
      <w:r>
        <w:rPr>
          <w:rFonts w:hint="eastAsia" w:cs="宋体"/>
          <w:color w:val="2510EE"/>
          <w:spacing w:val="6"/>
          <w:sz w:val="24"/>
          <w:lang w:bidi="ar-SA"/>
        </w:rPr>
        <w:t>万元，属于（</w:t>
      </w:r>
      <w:r>
        <w:rPr>
          <w:rFonts w:hint="eastAsia" w:cs="宋体"/>
          <w:color w:val="2510EE"/>
          <w:spacing w:val="6"/>
          <w:sz w:val="24"/>
          <w:u w:val="single"/>
          <w:lang w:bidi="ar-SA"/>
        </w:rPr>
        <w:t>中型企业、 小型企业、微型企业</w:t>
      </w:r>
      <w:r>
        <w:rPr>
          <w:rFonts w:hint="eastAsia" w:cs="宋体"/>
          <w:color w:val="2510EE"/>
          <w:spacing w:val="6"/>
          <w:sz w:val="24"/>
          <w:lang w:bidi="ar-SA"/>
        </w:rPr>
        <w:t>）</w:t>
      </w:r>
    </w:p>
    <w:p w14:paraId="29245490">
      <w:pPr>
        <w:pStyle w:val="26"/>
        <w:keepNext w:val="0"/>
        <w:keepLines w:val="0"/>
        <w:pageBreakBefore w:val="0"/>
        <w:widowControl w:val="0"/>
        <w:kinsoku/>
        <w:wordWrap/>
        <w:overflowPunct/>
        <w:topLinePunct w:val="0"/>
        <w:autoSpaceDE/>
        <w:autoSpaceDN/>
        <w:bidi w:val="0"/>
        <w:adjustRightInd/>
        <w:snapToGrid/>
        <w:spacing w:line="340" w:lineRule="exact"/>
        <w:ind w:firstLine="504" w:firstLineChars="200"/>
        <w:textAlignment w:val="auto"/>
        <w:rPr>
          <w:rFonts w:hint="eastAsia" w:cs="宋体"/>
          <w:color w:val="2510EE"/>
          <w:spacing w:val="6"/>
          <w:sz w:val="24"/>
          <w:lang w:bidi="ar-SA"/>
        </w:rPr>
      </w:pPr>
      <w:r>
        <w:rPr>
          <w:rFonts w:hint="eastAsia" w:cs="宋体"/>
          <w:color w:val="2510EE"/>
          <w:spacing w:val="6"/>
          <w:sz w:val="24"/>
          <w:lang w:bidi="ar-SA"/>
        </w:rPr>
        <w:t>2.</w:t>
      </w:r>
      <w:r>
        <w:rPr>
          <w:rFonts w:hint="eastAsia" w:cs="宋体"/>
          <w:color w:val="2510EE"/>
          <w:spacing w:val="6"/>
          <w:sz w:val="24"/>
          <w:u w:val="single"/>
          <w:lang w:bidi="ar-SA"/>
        </w:rPr>
        <w:t xml:space="preserve">（标的名称） </w:t>
      </w:r>
      <w:r>
        <w:rPr>
          <w:rFonts w:hint="eastAsia" w:cs="宋体"/>
          <w:color w:val="2510EE"/>
          <w:spacing w:val="6"/>
          <w:sz w:val="24"/>
          <w:lang w:bidi="ar-SA"/>
        </w:rPr>
        <w:t>，属于</w:t>
      </w:r>
      <w:r>
        <w:rPr>
          <w:rFonts w:hint="eastAsia"/>
          <w:color w:val="2510EE"/>
          <w:kern w:val="0"/>
          <w:sz w:val="24"/>
          <w:u w:val="single"/>
        </w:rPr>
        <w:t>（采购文件中明确的所属于行业）</w:t>
      </w:r>
      <w:r>
        <w:rPr>
          <w:rFonts w:hint="eastAsia" w:cs="宋体"/>
          <w:color w:val="2510EE"/>
          <w:spacing w:val="6"/>
          <w:sz w:val="24"/>
          <w:lang w:bidi="ar-SA"/>
        </w:rPr>
        <w:t>； 承建（承接）企业为（</w:t>
      </w:r>
      <w:r>
        <w:rPr>
          <w:rFonts w:hint="eastAsia" w:cs="宋体"/>
          <w:color w:val="2510EE"/>
          <w:spacing w:val="6"/>
          <w:sz w:val="24"/>
          <w:u w:val="single"/>
          <w:lang w:bidi="ar-SA"/>
        </w:rPr>
        <w:t>企业名称</w:t>
      </w:r>
      <w:r>
        <w:rPr>
          <w:rFonts w:hint="eastAsia" w:cs="宋体"/>
          <w:color w:val="2510EE"/>
          <w:spacing w:val="6"/>
          <w:sz w:val="24"/>
          <w:lang w:bidi="ar-SA"/>
        </w:rPr>
        <w:t>），从业人员</w:t>
      </w:r>
      <w:r>
        <w:rPr>
          <w:rFonts w:hint="eastAsia" w:cs="宋体"/>
          <w:color w:val="2510EE"/>
          <w:spacing w:val="6"/>
          <w:sz w:val="24"/>
          <w:u w:val="single"/>
          <w:lang w:bidi="ar-SA"/>
        </w:rPr>
        <w:t xml:space="preserve">   </w:t>
      </w:r>
      <w:r>
        <w:rPr>
          <w:rFonts w:hint="eastAsia" w:cs="宋体"/>
          <w:color w:val="2510EE"/>
          <w:spacing w:val="6"/>
          <w:sz w:val="24"/>
          <w:lang w:bidi="ar-SA"/>
        </w:rPr>
        <w:t>人，营业收入为</w:t>
      </w:r>
      <w:r>
        <w:rPr>
          <w:rFonts w:hint="eastAsia" w:cs="宋体"/>
          <w:color w:val="2510EE"/>
          <w:spacing w:val="6"/>
          <w:sz w:val="24"/>
          <w:u w:val="single"/>
          <w:lang w:bidi="ar-SA"/>
        </w:rPr>
        <w:t xml:space="preserve">  </w:t>
      </w:r>
      <w:r>
        <w:rPr>
          <w:rFonts w:hint="eastAsia" w:cs="宋体"/>
          <w:color w:val="2510EE"/>
          <w:spacing w:val="6"/>
          <w:sz w:val="24"/>
          <w:lang w:bidi="ar-SA"/>
        </w:rPr>
        <w:t>万元，资产总额为</w:t>
      </w:r>
      <w:r>
        <w:rPr>
          <w:rFonts w:hint="eastAsia" w:cs="宋体"/>
          <w:color w:val="2510EE"/>
          <w:spacing w:val="6"/>
          <w:sz w:val="24"/>
          <w:u w:val="single"/>
          <w:lang w:bidi="ar-SA"/>
        </w:rPr>
        <w:t xml:space="preserve">   </w:t>
      </w:r>
      <w:r>
        <w:rPr>
          <w:rFonts w:hint="eastAsia" w:cs="宋体"/>
          <w:color w:val="2510EE"/>
          <w:spacing w:val="6"/>
          <w:sz w:val="24"/>
          <w:lang w:bidi="ar-SA"/>
        </w:rPr>
        <w:t>万元，属于（</w:t>
      </w:r>
      <w:r>
        <w:rPr>
          <w:rFonts w:hint="eastAsia" w:cs="宋体"/>
          <w:color w:val="2510EE"/>
          <w:spacing w:val="6"/>
          <w:sz w:val="24"/>
          <w:u w:val="single"/>
          <w:lang w:bidi="ar-SA"/>
        </w:rPr>
        <w:t>中型企业、 小型企业、微型企业</w:t>
      </w:r>
      <w:r>
        <w:rPr>
          <w:rFonts w:hint="eastAsia" w:cs="宋体"/>
          <w:color w:val="2510EE"/>
          <w:spacing w:val="6"/>
          <w:sz w:val="24"/>
          <w:lang w:bidi="ar-SA"/>
        </w:rPr>
        <w:t>）</w:t>
      </w:r>
    </w:p>
    <w:p w14:paraId="737FED6C">
      <w:pPr>
        <w:widowControl/>
        <w:shd w:val="clear" w:color="auto" w:fill="FFFFFF"/>
        <w:spacing w:after="240" w:line="320" w:lineRule="exact"/>
        <w:ind w:firstLine="480"/>
        <w:jc w:val="left"/>
        <w:rPr>
          <w:rFonts w:hint="eastAsia" w:ascii="宋体"/>
          <w:color w:val="2510EE"/>
          <w:kern w:val="0"/>
          <w:sz w:val="24"/>
        </w:rPr>
      </w:pPr>
      <w:r>
        <w:rPr>
          <w:rFonts w:hint="eastAsia" w:ascii="宋体"/>
          <w:color w:val="2510EE"/>
          <w:kern w:val="0"/>
          <w:sz w:val="24"/>
        </w:rPr>
        <w:t>……</w:t>
      </w:r>
    </w:p>
    <w:p w14:paraId="074D4441">
      <w:pPr>
        <w:widowControl/>
        <w:shd w:val="clear" w:color="auto" w:fill="FFFFFF"/>
        <w:spacing w:after="240" w:line="320" w:lineRule="exact"/>
        <w:ind w:firstLine="480"/>
        <w:jc w:val="left"/>
        <w:rPr>
          <w:rFonts w:hint="eastAsia" w:ascii="宋体"/>
          <w:color w:val="2510EE"/>
          <w:kern w:val="0"/>
          <w:sz w:val="24"/>
        </w:rPr>
      </w:pPr>
      <w:r>
        <w:rPr>
          <w:rFonts w:hint="eastAsia" w:ascii="宋体"/>
          <w:color w:val="2510EE"/>
          <w:kern w:val="0"/>
          <w:sz w:val="24"/>
        </w:rPr>
        <w:t>以上企业，不属于大企业的分支机构，不存在控股股东为大企业的情形，也不存在与大企业的负责人为同一人的情况。</w:t>
      </w:r>
    </w:p>
    <w:p w14:paraId="594BB8CB">
      <w:pPr>
        <w:widowControl/>
        <w:shd w:val="clear" w:color="auto" w:fill="FFFFFF"/>
        <w:spacing w:after="240" w:line="320" w:lineRule="exact"/>
        <w:ind w:firstLine="480"/>
        <w:jc w:val="left"/>
        <w:rPr>
          <w:rFonts w:hint="eastAsia" w:ascii="宋体"/>
          <w:color w:val="2510EE"/>
          <w:kern w:val="0"/>
          <w:sz w:val="24"/>
        </w:rPr>
      </w:pPr>
      <w:r>
        <w:rPr>
          <w:rFonts w:hint="eastAsia" w:ascii="宋体"/>
          <w:color w:val="2510EE"/>
          <w:kern w:val="0"/>
          <w:sz w:val="24"/>
        </w:rPr>
        <w:t>本企业对上述声明内容的真实性负责。如有虚假，将依法承担相应责任。 　　　　　　　　　　　</w:t>
      </w:r>
    </w:p>
    <w:p w14:paraId="3CCC027B">
      <w:pPr>
        <w:widowControl/>
        <w:shd w:val="clear" w:color="auto" w:fill="FFFFFF"/>
        <w:spacing w:after="240" w:line="320" w:lineRule="exact"/>
        <w:ind w:firstLine="3960" w:firstLineChars="1650"/>
        <w:jc w:val="left"/>
        <w:rPr>
          <w:rFonts w:hint="eastAsia" w:ascii="宋体"/>
          <w:color w:val="2510EE"/>
          <w:kern w:val="0"/>
          <w:sz w:val="24"/>
        </w:rPr>
      </w:pPr>
    </w:p>
    <w:p w14:paraId="16BC52B4">
      <w:pPr>
        <w:widowControl/>
        <w:shd w:val="clear" w:color="auto" w:fill="FFFFFF"/>
        <w:spacing w:after="240" w:line="320" w:lineRule="exact"/>
        <w:ind w:firstLine="3960" w:firstLineChars="1650"/>
        <w:jc w:val="left"/>
        <w:rPr>
          <w:rFonts w:hint="eastAsia" w:ascii="宋体"/>
          <w:color w:val="2510EE"/>
          <w:kern w:val="0"/>
          <w:sz w:val="24"/>
          <w:u w:val="single"/>
        </w:rPr>
      </w:pPr>
      <w:r>
        <w:rPr>
          <w:rFonts w:hint="eastAsia" w:ascii="宋体"/>
          <w:color w:val="2510EE"/>
          <w:kern w:val="0"/>
          <w:sz w:val="24"/>
        </w:rPr>
        <w:t>企业名称（加盖供应商CA证书签章）：</w:t>
      </w:r>
      <w:r>
        <w:rPr>
          <w:rFonts w:hint="eastAsia" w:ascii="宋体"/>
          <w:color w:val="2510EE"/>
          <w:kern w:val="0"/>
          <w:sz w:val="24"/>
          <w:u w:val="single"/>
        </w:rPr>
        <w:t xml:space="preserve">             </w:t>
      </w:r>
    </w:p>
    <w:p w14:paraId="3571693E">
      <w:pPr>
        <w:pStyle w:val="26"/>
        <w:spacing w:line="320" w:lineRule="exact"/>
        <w:rPr>
          <w:rFonts w:hint="eastAsia"/>
          <w:b/>
          <w:color w:val="2510EE"/>
          <w:sz w:val="24"/>
          <w:szCs w:val="24"/>
        </w:rPr>
      </w:pPr>
      <w:r>
        <w:rPr>
          <w:rFonts w:hint="eastAsia"/>
          <w:color w:val="2510EE"/>
          <w:kern w:val="0"/>
          <w:sz w:val="24"/>
          <w:szCs w:val="24"/>
        </w:rPr>
        <w:t>　　　　　　　　　　　　　　　　　　　　　 日期：</w:t>
      </w:r>
      <w:r>
        <w:rPr>
          <w:rFonts w:hint="eastAsia"/>
          <w:color w:val="2510EE"/>
          <w:kern w:val="0"/>
          <w:sz w:val="24"/>
          <w:szCs w:val="24"/>
          <w:u w:val="single"/>
        </w:rPr>
        <w:t xml:space="preserve">          </w:t>
      </w:r>
    </w:p>
    <w:p w14:paraId="6BBB078C">
      <w:pPr>
        <w:pStyle w:val="26"/>
        <w:spacing w:line="320" w:lineRule="exact"/>
        <w:rPr>
          <w:rFonts w:hint="eastAsia" w:cs="宋体"/>
          <w:b/>
          <w:color w:val="2510EE"/>
          <w:kern w:val="0"/>
          <w:lang w:bidi="ar-SA"/>
        </w:rPr>
      </w:pPr>
    </w:p>
    <w:p w14:paraId="4F4C96E1">
      <w:pPr>
        <w:pStyle w:val="26"/>
        <w:spacing w:line="320" w:lineRule="exact"/>
        <w:rPr>
          <w:rFonts w:hint="eastAsia" w:cs="宋体"/>
          <w:b/>
          <w:color w:val="2510EE"/>
          <w:kern w:val="0"/>
          <w:lang w:bidi="ar-SA"/>
        </w:rPr>
      </w:pPr>
      <w:r>
        <w:rPr>
          <w:rFonts w:hint="eastAsia" w:cs="宋体"/>
          <w:b/>
          <w:color w:val="2510EE"/>
          <w:kern w:val="0"/>
          <w:lang w:bidi="ar-SA"/>
        </w:rPr>
        <w:t>注：</w:t>
      </w:r>
      <w:r>
        <w:rPr>
          <w:rFonts w:hint="eastAsia"/>
          <w:b/>
          <w:color w:val="2510EE"/>
        </w:rPr>
        <w:t>①</w:t>
      </w:r>
      <w:r>
        <w:rPr>
          <w:rFonts w:hint="eastAsia" w:cs="宋体"/>
          <w:b/>
          <w:color w:val="2510EE"/>
          <w:kern w:val="0"/>
          <w:lang w:bidi="ar-SA"/>
        </w:rPr>
        <w:t>从业人员、营业收入、资产总额填报上一年度数据，无上一年度数据的新成立企业可不填报。</w:t>
      </w:r>
    </w:p>
    <w:p w14:paraId="2CF02766">
      <w:pPr>
        <w:pStyle w:val="26"/>
        <w:spacing w:line="320" w:lineRule="exact"/>
        <w:rPr>
          <w:rFonts w:hint="eastAsia" w:cs="宋体"/>
          <w:b/>
          <w:color w:val="2510EE"/>
          <w:kern w:val="0"/>
          <w:lang w:bidi="ar-SA"/>
        </w:rPr>
      </w:pPr>
      <w:r>
        <w:rPr>
          <w:rFonts w:hint="eastAsia" w:cs="宋体"/>
          <w:b/>
          <w:color w:val="2510EE"/>
          <w:kern w:val="0"/>
          <w:lang w:bidi="ar-SA"/>
        </w:rPr>
        <w:t>②所属行业依照《中小企业划型标准规定》（工信部联企业〔2011〕300号）及《国民经济行业分类》（GB/T4754-2017）的有关规定执行，本工程在《统计上大中小微型企业划分标准》中所属行业均为</w:t>
      </w:r>
      <w:r>
        <w:rPr>
          <w:rFonts w:hint="eastAsia" w:cs="宋体"/>
          <w:b/>
          <w:color w:val="2510EE"/>
          <w:kern w:val="0"/>
          <w:u w:val="single"/>
          <w:lang w:bidi="ar-SA"/>
        </w:rPr>
        <w:t>建筑业。</w:t>
      </w:r>
    </w:p>
    <w:p w14:paraId="69654BA9">
      <w:pPr>
        <w:pStyle w:val="26"/>
        <w:spacing w:line="360" w:lineRule="auto"/>
        <w:rPr>
          <w:rFonts w:hint="eastAsia" w:cs="宋体"/>
          <w:b/>
          <w:color w:val="2510EE"/>
          <w:kern w:val="0"/>
          <w:lang w:bidi="ar-SA"/>
        </w:rPr>
      </w:pPr>
    </w:p>
    <w:p w14:paraId="2700AF98">
      <w:pPr>
        <w:pStyle w:val="26"/>
        <w:spacing w:line="360" w:lineRule="auto"/>
        <w:rPr>
          <w:rFonts w:hint="eastAsia" w:cs="宋体"/>
          <w:b/>
          <w:color w:val="2510EE"/>
          <w:kern w:val="0"/>
          <w:lang w:bidi="ar-SA"/>
        </w:rPr>
      </w:pPr>
    </w:p>
    <w:p w14:paraId="3BBFD6CD">
      <w:pPr>
        <w:pStyle w:val="26"/>
        <w:adjustRightInd w:val="0"/>
        <w:spacing w:line="390" w:lineRule="exact"/>
        <w:contextualSpacing/>
        <w:rPr>
          <w:rFonts w:cs="宋体"/>
          <w:b/>
          <w:bCs/>
          <w:color w:val="2510EE"/>
          <w:lang w:bidi="ar-SA"/>
        </w:rPr>
      </w:pPr>
      <w:r>
        <w:rPr>
          <w:rFonts w:hint="eastAsia"/>
          <w:b/>
          <w:bCs/>
          <w:color w:val="2510EE"/>
        </w:rPr>
        <w:t>附表</w:t>
      </w:r>
    </w:p>
    <w:p w14:paraId="0B002B4E">
      <w:pPr>
        <w:widowControl/>
        <w:spacing w:before="156" w:after="156" w:line="400" w:lineRule="exact"/>
        <w:jc w:val="center"/>
        <w:rPr>
          <w:rFonts w:hint="eastAsia" w:ascii="宋体" w:cs="宋体"/>
          <w:b/>
          <w:bCs/>
          <w:color w:val="2510EE"/>
          <w:kern w:val="0"/>
          <w:sz w:val="30"/>
          <w:szCs w:val="30"/>
          <w:lang w:bidi="ar-SA"/>
        </w:rPr>
      </w:pPr>
      <w:r>
        <w:rPr>
          <w:rFonts w:hint="eastAsia" w:ascii="宋体" w:cs="宋体"/>
          <w:b/>
          <w:bCs/>
          <w:color w:val="2510EE"/>
          <w:kern w:val="0"/>
          <w:sz w:val="30"/>
          <w:szCs w:val="30"/>
          <w:lang w:bidi="ar-SA"/>
        </w:rPr>
        <w:t>统计上大中小微型企业划分标准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24A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noWrap w:val="0"/>
            <w:vAlign w:val="center"/>
          </w:tcPr>
          <w:p w14:paraId="0C31270A">
            <w:pPr>
              <w:widowControl/>
              <w:spacing w:line="240" w:lineRule="exact"/>
              <w:jc w:val="center"/>
              <w:rPr>
                <w:rFonts w:hint="eastAsia" w:ascii="宋体" w:cs="宋体"/>
                <w:b/>
                <w:bCs/>
                <w:color w:val="2510EE"/>
                <w:kern w:val="0"/>
                <w:sz w:val="18"/>
                <w:szCs w:val="21"/>
                <w:lang w:bidi="ar-SA"/>
              </w:rPr>
            </w:pPr>
            <w:r>
              <w:rPr>
                <w:rFonts w:hint="eastAsia" w:ascii="宋体" w:cs="宋体"/>
                <w:b/>
                <w:bCs/>
                <w:color w:val="2510EE"/>
                <w:kern w:val="0"/>
                <w:sz w:val="18"/>
                <w:szCs w:val="21"/>
                <w:lang w:bidi="ar-SA"/>
              </w:rPr>
              <w:t>行业名称</w:t>
            </w:r>
          </w:p>
        </w:tc>
        <w:tc>
          <w:tcPr>
            <w:tcW w:w="1451" w:type="dxa"/>
            <w:shd w:val="clear" w:color="auto" w:fill="8DB3E2"/>
            <w:noWrap w:val="0"/>
            <w:vAlign w:val="center"/>
          </w:tcPr>
          <w:p w14:paraId="6D2D4FF0">
            <w:pPr>
              <w:widowControl/>
              <w:jc w:val="center"/>
              <w:rPr>
                <w:rFonts w:hint="eastAsia" w:ascii="宋体" w:cs="宋体"/>
                <w:b/>
                <w:bCs/>
                <w:color w:val="2510EE"/>
                <w:kern w:val="0"/>
                <w:sz w:val="18"/>
                <w:szCs w:val="18"/>
                <w:lang w:bidi="ar-SA"/>
              </w:rPr>
            </w:pPr>
            <w:r>
              <w:rPr>
                <w:rFonts w:hint="eastAsia" w:ascii="宋体" w:cs="宋体"/>
                <w:b/>
                <w:bCs/>
                <w:color w:val="2510EE"/>
                <w:kern w:val="0"/>
                <w:sz w:val="18"/>
                <w:szCs w:val="18"/>
                <w:lang w:bidi="ar-SA"/>
              </w:rPr>
              <w:t>指标名称</w:t>
            </w:r>
          </w:p>
        </w:tc>
        <w:tc>
          <w:tcPr>
            <w:tcW w:w="750" w:type="dxa"/>
            <w:shd w:val="clear" w:color="auto" w:fill="8DB3E2"/>
            <w:noWrap w:val="0"/>
            <w:vAlign w:val="center"/>
          </w:tcPr>
          <w:p w14:paraId="57B90EB2">
            <w:pPr>
              <w:widowControl/>
              <w:jc w:val="center"/>
              <w:rPr>
                <w:rFonts w:hint="eastAsia" w:ascii="宋体" w:cs="宋体"/>
                <w:b/>
                <w:bCs/>
                <w:color w:val="2510EE"/>
                <w:kern w:val="0"/>
                <w:sz w:val="18"/>
                <w:szCs w:val="18"/>
                <w:lang w:bidi="ar-SA"/>
              </w:rPr>
            </w:pPr>
            <w:r>
              <w:rPr>
                <w:rFonts w:hint="eastAsia" w:ascii="宋体" w:cs="宋体"/>
                <w:b/>
                <w:bCs/>
                <w:color w:val="2510EE"/>
                <w:kern w:val="0"/>
                <w:sz w:val="18"/>
                <w:szCs w:val="18"/>
                <w:lang w:bidi="ar-SA"/>
              </w:rPr>
              <w:t>计量</w:t>
            </w:r>
          </w:p>
          <w:p w14:paraId="2326749F">
            <w:pPr>
              <w:widowControl/>
              <w:jc w:val="center"/>
              <w:rPr>
                <w:rFonts w:hint="eastAsia" w:ascii="宋体" w:cs="宋体"/>
                <w:b/>
                <w:bCs/>
                <w:color w:val="2510EE"/>
                <w:kern w:val="0"/>
                <w:sz w:val="18"/>
                <w:szCs w:val="18"/>
                <w:lang w:bidi="ar-SA"/>
              </w:rPr>
            </w:pPr>
            <w:r>
              <w:rPr>
                <w:rFonts w:hint="eastAsia" w:ascii="宋体" w:cs="宋体"/>
                <w:b/>
                <w:bCs/>
                <w:color w:val="2510EE"/>
                <w:kern w:val="0"/>
                <w:sz w:val="18"/>
                <w:szCs w:val="18"/>
                <w:lang w:bidi="ar-SA"/>
              </w:rPr>
              <w:t>单位</w:t>
            </w:r>
          </w:p>
        </w:tc>
        <w:tc>
          <w:tcPr>
            <w:tcW w:w="1191" w:type="dxa"/>
            <w:shd w:val="clear" w:color="auto" w:fill="8DB3E2"/>
            <w:noWrap w:val="0"/>
            <w:vAlign w:val="center"/>
          </w:tcPr>
          <w:p w14:paraId="2B60113E">
            <w:pPr>
              <w:widowControl/>
              <w:jc w:val="center"/>
              <w:rPr>
                <w:rFonts w:hint="eastAsia" w:ascii="宋体" w:cs="宋体"/>
                <w:b/>
                <w:bCs/>
                <w:color w:val="2510EE"/>
                <w:kern w:val="0"/>
                <w:sz w:val="18"/>
                <w:szCs w:val="18"/>
                <w:lang w:bidi="ar-SA"/>
              </w:rPr>
            </w:pPr>
            <w:r>
              <w:rPr>
                <w:rFonts w:hint="eastAsia" w:ascii="宋体" w:cs="宋体"/>
                <w:b/>
                <w:bCs/>
                <w:color w:val="2510EE"/>
                <w:kern w:val="0"/>
                <w:sz w:val="18"/>
                <w:szCs w:val="18"/>
                <w:lang w:bidi="ar-SA"/>
              </w:rPr>
              <w:t>大型</w:t>
            </w:r>
          </w:p>
        </w:tc>
        <w:tc>
          <w:tcPr>
            <w:tcW w:w="1803" w:type="dxa"/>
            <w:shd w:val="clear" w:color="auto" w:fill="8DB3E2"/>
            <w:noWrap w:val="0"/>
            <w:vAlign w:val="center"/>
          </w:tcPr>
          <w:p w14:paraId="070743F9">
            <w:pPr>
              <w:widowControl/>
              <w:jc w:val="center"/>
              <w:rPr>
                <w:rFonts w:hint="eastAsia" w:ascii="宋体" w:cs="宋体"/>
                <w:b/>
                <w:bCs/>
                <w:color w:val="2510EE"/>
                <w:kern w:val="0"/>
                <w:sz w:val="18"/>
                <w:szCs w:val="18"/>
                <w:lang w:bidi="ar-SA"/>
              </w:rPr>
            </w:pPr>
            <w:r>
              <w:rPr>
                <w:rFonts w:hint="eastAsia" w:ascii="宋体" w:cs="宋体"/>
                <w:b/>
                <w:bCs/>
                <w:color w:val="2510EE"/>
                <w:kern w:val="0"/>
                <w:sz w:val="18"/>
                <w:szCs w:val="18"/>
                <w:lang w:bidi="ar-SA"/>
              </w:rPr>
              <w:t>中型</w:t>
            </w:r>
          </w:p>
        </w:tc>
        <w:tc>
          <w:tcPr>
            <w:tcW w:w="1511" w:type="dxa"/>
            <w:shd w:val="clear" w:color="auto" w:fill="8DB3E2"/>
            <w:noWrap w:val="0"/>
            <w:vAlign w:val="center"/>
          </w:tcPr>
          <w:p w14:paraId="0B59904A">
            <w:pPr>
              <w:widowControl/>
              <w:jc w:val="center"/>
              <w:rPr>
                <w:rFonts w:hint="eastAsia" w:ascii="宋体" w:cs="宋体"/>
                <w:b/>
                <w:bCs/>
                <w:color w:val="2510EE"/>
                <w:kern w:val="0"/>
                <w:sz w:val="18"/>
                <w:szCs w:val="18"/>
                <w:lang w:bidi="ar-SA"/>
              </w:rPr>
            </w:pPr>
            <w:r>
              <w:rPr>
                <w:rFonts w:hint="eastAsia" w:ascii="宋体" w:cs="宋体"/>
                <w:b/>
                <w:bCs/>
                <w:color w:val="2510EE"/>
                <w:kern w:val="0"/>
                <w:sz w:val="18"/>
                <w:szCs w:val="18"/>
                <w:lang w:bidi="ar-SA"/>
              </w:rPr>
              <w:t>小型</w:t>
            </w:r>
          </w:p>
        </w:tc>
        <w:tc>
          <w:tcPr>
            <w:tcW w:w="1049" w:type="dxa"/>
            <w:shd w:val="clear" w:color="auto" w:fill="8DB3E2"/>
            <w:noWrap w:val="0"/>
            <w:vAlign w:val="center"/>
          </w:tcPr>
          <w:p w14:paraId="5BBDFC9F">
            <w:pPr>
              <w:widowControl/>
              <w:jc w:val="center"/>
              <w:rPr>
                <w:rFonts w:hint="eastAsia" w:ascii="宋体" w:cs="宋体"/>
                <w:b/>
                <w:bCs/>
                <w:color w:val="2510EE"/>
                <w:kern w:val="0"/>
                <w:sz w:val="18"/>
                <w:szCs w:val="18"/>
                <w:lang w:bidi="ar-SA"/>
              </w:rPr>
            </w:pPr>
            <w:r>
              <w:rPr>
                <w:rFonts w:hint="eastAsia" w:ascii="宋体" w:cs="宋体"/>
                <w:b/>
                <w:bCs/>
                <w:color w:val="2510EE"/>
                <w:kern w:val="0"/>
                <w:sz w:val="18"/>
                <w:szCs w:val="18"/>
                <w:lang w:bidi="ar-SA"/>
              </w:rPr>
              <w:t>微型</w:t>
            </w:r>
          </w:p>
        </w:tc>
      </w:tr>
      <w:tr w14:paraId="5D2B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640CAD14">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农、林、牧、渔业</w:t>
            </w:r>
          </w:p>
        </w:tc>
        <w:tc>
          <w:tcPr>
            <w:tcW w:w="1451" w:type="dxa"/>
            <w:noWrap w:val="0"/>
            <w:vAlign w:val="center"/>
          </w:tcPr>
          <w:p w14:paraId="27AABAA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625A0F65">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7B92F8DB">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Y≥20000</w:t>
            </w:r>
          </w:p>
        </w:tc>
        <w:tc>
          <w:tcPr>
            <w:tcW w:w="1803" w:type="dxa"/>
            <w:noWrap w:val="0"/>
            <w:vAlign w:val="center"/>
          </w:tcPr>
          <w:p w14:paraId="6346D7E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500≤Y＜20000</w:t>
            </w:r>
          </w:p>
        </w:tc>
        <w:tc>
          <w:tcPr>
            <w:tcW w:w="1511" w:type="dxa"/>
            <w:noWrap w:val="0"/>
            <w:vAlign w:val="center"/>
          </w:tcPr>
          <w:p w14:paraId="0203E8D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50≤Y＜500</w:t>
            </w:r>
          </w:p>
        </w:tc>
        <w:tc>
          <w:tcPr>
            <w:tcW w:w="1049" w:type="dxa"/>
            <w:noWrap w:val="0"/>
            <w:vAlign w:val="center"/>
          </w:tcPr>
          <w:p w14:paraId="7D3D619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Y＜50</w:t>
            </w:r>
          </w:p>
        </w:tc>
      </w:tr>
      <w:tr w14:paraId="0F55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847" w:type="dxa"/>
            <w:vMerge w:val="restart"/>
            <w:noWrap w:val="0"/>
            <w:vAlign w:val="center"/>
          </w:tcPr>
          <w:p w14:paraId="106E0CEA">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工业 *</w:t>
            </w:r>
          </w:p>
        </w:tc>
        <w:tc>
          <w:tcPr>
            <w:tcW w:w="1451" w:type="dxa"/>
            <w:noWrap w:val="0"/>
            <w:vAlign w:val="center"/>
          </w:tcPr>
          <w:p w14:paraId="66A3636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2BAA57B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5903E21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X≥1000</w:t>
            </w:r>
          </w:p>
        </w:tc>
        <w:tc>
          <w:tcPr>
            <w:tcW w:w="1803" w:type="dxa"/>
            <w:noWrap w:val="0"/>
            <w:vAlign w:val="center"/>
          </w:tcPr>
          <w:p w14:paraId="5126170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300≤X＜1000</w:t>
            </w:r>
          </w:p>
        </w:tc>
        <w:tc>
          <w:tcPr>
            <w:tcW w:w="1511" w:type="dxa"/>
            <w:noWrap w:val="0"/>
            <w:vAlign w:val="center"/>
          </w:tcPr>
          <w:p w14:paraId="2F71B51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20≤X＜300</w:t>
            </w:r>
          </w:p>
        </w:tc>
        <w:tc>
          <w:tcPr>
            <w:tcW w:w="1049" w:type="dxa"/>
            <w:noWrap w:val="0"/>
            <w:vAlign w:val="center"/>
          </w:tcPr>
          <w:p w14:paraId="3CAC6DF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X＜20</w:t>
            </w:r>
          </w:p>
        </w:tc>
      </w:tr>
      <w:tr w14:paraId="4C50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540C5A82">
            <w:pPr>
              <w:rPr>
                <w:color w:val="2510EE"/>
              </w:rPr>
            </w:pPr>
          </w:p>
        </w:tc>
        <w:tc>
          <w:tcPr>
            <w:tcW w:w="1451" w:type="dxa"/>
            <w:noWrap w:val="0"/>
            <w:vAlign w:val="center"/>
          </w:tcPr>
          <w:p w14:paraId="509C9543">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02AB971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0DAC5E5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Y≥40000</w:t>
            </w:r>
          </w:p>
        </w:tc>
        <w:tc>
          <w:tcPr>
            <w:tcW w:w="1803" w:type="dxa"/>
            <w:noWrap w:val="0"/>
            <w:vAlign w:val="center"/>
          </w:tcPr>
          <w:p w14:paraId="129A6A0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2000≤Y＜40000</w:t>
            </w:r>
          </w:p>
        </w:tc>
        <w:tc>
          <w:tcPr>
            <w:tcW w:w="1511" w:type="dxa"/>
            <w:noWrap w:val="0"/>
            <w:vAlign w:val="center"/>
          </w:tcPr>
          <w:p w14:paraId="4F1D61D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300≤Y＜2000</w:t>
            </w:r>
          </w:p>
        </w:tc>
        <w:tc>
          <w:tcPr>
            <w:tcW w:w="1049" w:type="dxa"/>
            <w:noWrap w:val="0"/>
            <w:vAlign w:val="center"/>
          </w:tcPr>
          <w:p w14:paraId="03EB227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Y＜300</w:t>
            </w:r>
          </w:p>
        </w:tc>
      </w:tr>
      <w:tr w14:paraId="0BC6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3B792E33">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建筑业</w:t>
            </w:r>
          </w:p>
        </w:tc>
        <w:tc>
          <w:tcPr>
            <w:tcW w:w="1451" w:type="dxa"/>
            <w:noWrap w:val="0"/>
            <w:vAlign w:val="center"/>
          </w:tcPr>
          <w:p w14:paraId="20D2D397">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564C0980">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678DF89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Y≥80000</w:t>
            </w:r>
          </w:p>
        </w:tc>
        <w:tc>
          <w:tcPr>
            <w:tcW w:w="1803" w:type="dxa"/>
            <w:noWrap w:val="0"/>
            <w:vAlign w:val="center"/>
          </w:tcPr>
          <w:p w14:paraId="55AE2E17">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6000≤Y＜80000</w:t>
            </w:r>
          </w:p>
        </w:tc>
        <w:tc>
          <w:tcPr>
            <w:tcW w:w="1511" w:type="dxa"/>
            <w:noWrap w:val="0"/>
            <w:vAlign w:val="center"/>
          </w:tcPr>
          <w:p w14:paraId="6ADEC658">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300≤Y＜6000</w:t>
            </w:r>
          </w:p>
        </w:tc>
        <w:tc>
          <w:tcPr>
            <w:tcW w:w="1049" w:type="dxa"/>
            <w:noWrap w:val="0"/>
            <w:vAlign w:val="center"/>
          </w:tcPr>
          <w:p w14:paraId="0A15116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Y＜300</w:t>
            </w:r>
          </w:p>
        </w:tc>
      </w:tr>
      <w:tr w14:paraId="270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22E1615C">
            <w:pPr>
              <w:rPr>
                <w:color w:val="2510EE"/>
              </w:rPr>
            </w:pPr>
          </w:p>
        </w:tc>
        <w:tc>
          <w:tcPr>
            <w:tcW w:w="1451" w:type="dxa"/>
            <w:noWrap w:val="0"/>
            <w:vAlign w:val="center"/>
          </w:tcPr>
          <w:p w14:paraId="591F10DD">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资产总额(Z)</w:t>
            </w:r>
          </w:p>
        </w:tc>
        <w:tc>
          <w:tcPr>
            <w:tcW w:w="750" w:type="dxa"/>
            <w:noWrap w:val="0"/>
            <w:vAlign w:val="center"/>
          </w:tcPr>
          <w:p w14:paraId="7CB6BAB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3785474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Z≥80000</w:t>
            </w:r>
          </w:p>
        </w:tc>
        <w:tc>
          <w:tcPr>
            <w:tcW w:w="1803" w:type="dxa"/>
            <w:noWrap w:val="0"/>
            <w:vAlign w:val="center"/>
          </w:tcPr>
          <w:p w14:paraId="61D2A1D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5000≤Z＜80000</w:t>
            </w:r>
          </w:p>
        </w:tc>
        <w:tc>
          <w:tcPr>
            <w:tcW w:w="1511" w:type="dxa"/>
            <w:noWrap w:val="0"/>
            <w:vAlign w:val="center"/>
          </w:tcPr>
          <w:p w14:paraId="1BBBA70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300≤Z＜5000</w:t>
            </w:r>
          </w:p>
        </w:tc>
        <w:tc>
          <w:tcPr>
            <w:tcW w:w="1049" w:type="dxa"/>
            <w:noWrap w:val="0"/>
            <w:vAlign w:val="center"/>
          </w:tcPr>
          <w:p w14:paraId="2EBEE80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Z＜300</w:t>
            </w:r>
          </w:p>
        </w:tc>
      </w:tr>
      <w:tr w14:paraId="5A78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78BC74F9">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批发业</w:t>
            </w:r>
          </w:p>
        </w:tc>
        <w:tc>
          <w:tcPr>
            <w:tcW w:w="1451" w:type="dxa"/>
            <w:noWrap w:val="0"/>
            <w:vAlign w:val="center"/>
          </w:tcPr>
          <w:p w14:paraId="117E19FB">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75C23B87">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07801F07">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X≥200</w:t>
            </w:r>
          </w:p>
        </w:tc>
        <w:tc>
          <w:tcPr>
            <w:tcW w:w="1803" w:type="dxa"/>
            <w:noWrap w:val="0"/>
            <w:vAlign w:val="center"/>
          </w:tcPr>
          <w:p w14:paraId="6ABF4A4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20≤X＜200</w:t>
            </w:r>
          </w:p>
        </w:tc>
        <w:tc>
          <w:tcPr>
            <w:tcW w:w="1511" w:type="dxa"/>
            <w:noWrap w:val="0"/>
            <w:vAlign w:val="center"/>
          </w:tcPr>
          <w:p w14:paraId="46446098">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5≤X＜20</w:t>
            </w:r>
          </w:p>
        </w:tc>
        <w:tc>
          <w:tcPr>
            <w:tcW w:w="1049" w:type="dxa"/>
            <w:noWrap w:val="0"/>
            <w:vAlign w:val="center"/>
          </w:tcPr>
          <w:p w14:paraId="0FFB374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X＜5</w:t>
            </w:r>
          </w:p>
        </w:tc>
      </w:tr>
      <w:tr w14:paraId="71D1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1DC7219">
            <w:pPr>
              <w:rPr>
                <w:color w:val="2510EE"/>
              </w:rPr>
            </w:pPr>
          </w:p>
        </w:tc>
        <w:tc>
          <w:tcPr>
            <w:tcW w:w="1451" w:type="dxa"/>
            <w:noWrap w:val="0"/>
            <w:vAlign w:val="center"/>
          </w:tcPr>
          <w:p w14:paraId="498CBB53">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654BECF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4512E0C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Y≥40000</w:t>
            </w:r>
          </w:p>
        </w:tc>
        <w:tc>
          <w:tcPr>
            <w:tcW w:w="1803" w:type="dxa"/>
            <w:noWrap w:val="0"/>
            <w:vAlign w:val="center"/>
          </w:tcPr>
          <w:p w14:paraId="20DD21C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5000≤Y＜40000</w:t>
            </w:r>
          </w:p>
        </w:tc>
        <w:tc>
          <w:tcPr>
            <w:tcW w:w="1511" w:type="dxa"/>
            <w:noWrap w:val="0"/>
            <w:vAlign w:val="center"/>
          </w:tcPr>
          <w:p w14:paraId="441BF402">
            <w:pPr>
              <w:widowControl/>
              <w:ind w:left="-1" w:leftChars="-1" w:hanging="1"/>
              <w:jc w:val="center"/>
              <w:rPr>
                <w:rFonts w:hint="eastAsia" w:ascii="宋体" w:cs="宋体"/>
                <w:color w:val="2510EE"/>
                <w:kern w:val="0"/>
                <w:sz w:val="18"/>
                <w:szCs w:val="18"/>
                <w:lang w:bidi="ar-SA"/>
              </w:rPr>
            </w:pPr>
            <w:r>
              <w:rPr>
                <w:rFonts w:hint="eastAsia" w:ascii="宋体" w:cs="宋体"/>
                <w:color w:val="2510EE"/>
                <w:kern w:val="0"/>
                <w:sz w:val="18"/>
                <w:szCs w:val="18"/>
                <w:lang w:bidi="ar-SA"/>
              </w:rPr>
              <w:t>1000≤Y＜5000</w:t>
            </w:r>
          </w:p>
        </w:tc>
        <w:tc>
          <w:tcPr>
            <w:tcW w:w="1049" w:type="dxa"/>
            <w:noWrap w:val="0"/>
            <w:vAlign w:val="center"/>
          </w:tcPr>
          <w:p w14:paraId="4B0C740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Y＜1000</w:t>
            </w:r>
          </w:p>
        </w:tc>
      </w:tr>
      <w:tr w14:paraId="6BAC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73AFA772">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零售业</w:t>
            </w:r>
          </w:p>
        </w:tc>
        <w:tc>
          <w:tcPr>
            <w:tcW w:w="1451" w:type="dxa"/>
            <w:noWrap w:val="0"/>
            <w:vAlign w:val="center"/>
          </w:tcPr>
          <w:p w14:paraId="1394BA0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1133032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23454D9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X≥300</w:t>
            </w:r>
          </w:p>
        </w:tc>
        <w:tc>
          <w:tcPr>
            <w:tcW w:w="1803" w:type="dxa"/>
            <w:noWrap w:val="0"/>
            <w:vAlign w:val="center"/>
          </w:tcPr>
          <w:p w14:paraId="78FCFC8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50≤X＜300</w:t>
            </w:r>
          </w:p>
        </w:tc>
        <w:tc>
          <w:tcPr>
            <w:tcW w:w="1511" w:type="dxa"/>
            <w:noWrap w:val="0"/>
            <w:vAlign w:val="center"/>
          </w:tcPr>
          <w:p w14:paraId="0DD3132F">
            <w:pPr>
              <w:widowControl/>
              <w:ind w:left="-1" w:leftChars="-1" w:hanging="1"/>
              <w:jc w:val="center"/>
              <w:rPr>
                <w:rFonts w:hint="eastAsia" w:ascii="宋体" w:cs="宋体"/>
                <w:color w:val="2510EE"/>
                <w:kern w:val="0"/>
                <w:sz w:val="18"/>
                <w:szCs w:val="18"/>
                <w:lang w:bidi="ar-SA"/>
              </w:rPr>
            </w:pPr>
            <w:r>
              <w:rPr>
                <w:rFonts w:hint="eastAsia" w:ascii="宋体" w:cs="宋体"/>
                <w:color w:val="2510EE"/>
                <w:kern w:val="0"/>
                <w:sz w:val="18"/>
                <w:szCs w:val="18"/>
                <w:lang w:bidi="ar-SA"/>
              </w:rPr>
              <w:t xml:space="preserve">10≤X＜50 </w:t>
            </w:r>
          </w:p>
        </w:tc>
        <w:tc>
          <w:tcPr>
            <w:tcW w:w="1049" w:type="dxa"/>
            <w:noWrap w:val="0"/>
            <w:vAlign w:val="center"/>
          </w:tcPr>
          <w:p w14:paraId="3E87ACF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w:t>
            </w:r>
          </w:p>
        </w:tc>
      </w:tr>
      <w:tr w14:paraId="5718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5B9E2008">
            <w:pPr>
              <w:rPr>
                <w:color w:val="2510EE"/>
              </w:rPr>
            </w:pPr>
          </w:p>
        </w:tc>
        <w:tc>
          <w:tcPr>
            <w:tcW w:w="1451" w:type="dxa"/>
            <w:noWrap w:val="0"/>
            <w:vAlign w:val="center"/>
          </w:tcPr>
          <w:p w14:paraId="64398A7C">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26E7D52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1B84A41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Y≥20000</w:t>
            </w:r>
          </w:p>
        </w:tc>
        <w:tc>
          <w:tcPr>
            <w:tcW w:w="1803" w:type="dxa"/>
            <w:noWrap w:val="0"/>
            <w:vAlign w:val="center"/>
          </w:tcPr>
          <w:p w14:paraId="113EAD6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500≤Y＜20000</w:t>
            </w:r>
          </w:p>
        </w:tc>
        <w:tc>
          <w:tcPr>
            <w:tcW w:w="1511" w:type="dxa"/>
            <w:noWrap w:val="0"/>
            <w:vAlign w:val="center"/>
          </w:tcPr>
          <w:p w14:paraId="4A4F18FE">
            <w:pPr>
              <w:widowControl/>
              <w:ind w:left="-1" w:leftChars="-1" w:hanging="1"/>
              <w:jc w:val="center"/>
              <w:rPr>
                <w:rFonts w:hint="eastAsia" w:ascii="宋体" w:cs="宋体"/>
                <w:color w:val="2510EE"/>
                <w:kern w:val="0"/>
                <w:sz w:val="18"/>
                <w:szCs w:val="18"/>
                <w:lang w:bidi="ar-SA"/>
              </w:rPr>
            </w:pPr>
            <w:r>
              <w:rPr>
                <w:rFonts w:hint="eastAsia" w:ascii="宋体" w:cs="宋体"/>
                <w:color w:val="2510EE"/>
                <w:kern w:val="0"/>
                <w:sz w:val="18"/>
                <w:szCs w:val="18"/>
                <w:lang w:bidi="ar-SA"/>
              </w:rPr>
              <w:t>100≤Y＜500</w:t>
            </w:r>
          </w:p>
        </w:tc>
        <w:tc>
          <w:tcPr>
            <w:tcW w:w="1049" w:type="dxa"/>
            <w:noWrap w:val="0"/>
            <w:vAlign w:val="center"/>
          </w:tcPr>
          <w:p w14:paraId="1020289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w:t>
            </w:r>
          </w:p>
        </w:tc>
      </w:tr>
      <w:tr w14:paraId="741D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4E62D7F3">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交通运输业 *</w:t>
            </w:r>
          </w:p>
        </w:tc>
        <w:tc>
          <w:tcPr>
            <w:tcW w:w="1451" w:type="dxa"/>
            <w:noWrap w:val="0"/>
            <w:vAlign w:val="center"/>
          </w:tcPr>
          <w:p w14:paraId="6B71523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241A08F7">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3BAB8F5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X≥1000</w:t>
            </w:r>
          </w:p>
        </w:tc>
        <w:tc>
          <w:tcPr>
            <w:tcW w:w="1803" w:type="dxa"/>
            <w:noWrap w:val="0"/>
            <w:vAlign w:val="center"/>
          </w:tcPr>
          <w:p w14:paraId="3909FD7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300≤X＜1000</w:t>
            </w:r>
          </w:p>
        </w:tc>
        <w:tc>
          <w:tcPr>
            <w:tcW w:w="1511" w:type="dxa"/>
            <w:noWrap w:val="0"/>
            <w:vAlign w:val="center"/>
          </w:tcPr>
          <w:p w14:paraId="6950EF7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20≤X＜300</w:t>
            </w:r>
          </w:p>
        </w:tc>
        <w:tc>
          <w:tcPr>
            <w:tcW w:w="1049" w:type="dxa"/>
            <w:noWrap w:val="0"/>
            <w:vAlign w:val="center"/>
          </w:tcPr>
          <w:p w14:paraId="1A7A827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X＜20</w:t>
            </w:r>
          </w:p>
        </w:tc>
      </w:tr>
      <w:tr w14:paraId="101E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70E6390">
            <w:pPr>
              <w:rPr>
                <w:color w:val="2510EE"/>
              </w:rPr>
            </w:pPr>
          </w:p>
        </w:tc>
        <w:tc>
          <w:tcPr>
            <w:tcW w:w="1451" w:type="dxa"/>
            <w:noWrap w:val="0"/>
            <w:vAlign w:val="center"/>
          </w:tcPr>
          <w:p w14:paraId="0B6B3FDA">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10FBE6B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72657DF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Y≥30000</w:t>
            </w:r>
          </w:p>
        </w:tc>
        <w:tc>
          <w:tcPr>
            <w:tcW w:w="1803" w:type="dxa"/>
            <w:noWrap w:val="0"/>
            <w:vAlign w:val="center"/>
          </w:tcPr>
          <w:p w14:paraId="118795A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3000≤Y＜30000</w:t>
            </w:r>
          </w:p>
        </w:tc>
        <w:tc>
          <w:tcPr>
            <w:tcW w:w="1511" w:type="dxa"/>
            <w:noWrap w:val="0"/>
            <w:vAlign w:val="center"/>
          </w:tcPr>
          <w:p w14:paraId="4A1279B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200≤Y＜3000</w:t>
            </w:r>
          </w:p>
        </w:tc>
        <w:tc>
          <w:tcPr>
            <w:tcW w:w="1049" w:type="dxa"/>
            <w:noWrap w:val="0"/>
            <w:vAlign w:val="center"/>
          </w:tcPr>
          <w:p w14:paraId="2E253DB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Y＜200</w:t>
            </w:r>
          </w:p>
        </w:tc>
      </w:tr>
      <w:tr w14:paraId="32E7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17D3A886">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仓储业*</w:t>
            </w:r>
          </w:p>
        </w:tc>
        <w:tc>
          <w:tcPr>
            <w:tcW w:w="1451" w:type="dxa"/>
            <w:noWrap w:val="0"/>
            <w:vAlign w:val="center"/>
          </w:tcPr>
          <w:p w14:paraId="0D645A2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1229DA1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71E118D7">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X≥200</w:t>
            </w:r>
          </w:p>
        </w:tc>
        <w:tc>
          <w:tcPr>
            <w:tcW w:w="1803" w:type="dxa"/>
            <w:noWrap w:val="0"/>
            <w:vAlign w:val="center"/>
          </w:tcPr>
          <w:p w14:paraId="7A9395FE">
            <w:pPr>
              <w:widowControl/>
              <w:ind w:left="1" w:leftChars="-51" w:hanging="108" w:hangingChars="60"/>
              <w:jc w:val="center"/>
              <w:rPr>
                <w:rFonts w:hint="eastAsia" w:ascii="宋体" w:cs="宋体"/>
                <w:color w:val="2510EE"/>
                <w:kern w:val="0"/>
                <w:sz w:val="18"/>
                <w:szCs w:val="18"/>
                <w:lang w:bidi="ar-SA"/>
              </w:rPr>
            </w:pPr>
            <w:r>
              <w:rPr>
                <w:rFonts w:hint="eastAsia" w:ascii="宋体" w:cs="宋体"/>
                <w:color w:val="2510EE"/>
                <w:kern w:val="0"/>
                <w:sz w:val="18"/>
                <w:szCs w:val="18"/>
                <w:lang w:bidi="ar-SA"/>
              </w:rPr>
              <w:t>100≤X＜200</w:t>
            </w:r>
          </w:p>
        </w:tc>
        <w:tc>
          <w:tcPr>
            <w:tcW w:w="1511" w:type="dxa"/>
            <w:noWrap w:val="0"/>
            <w:vAlign w:val="center"/>
          </w:tcPr>
          <w:p w14:paraId="3AD0821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20≤X＜100</w:t>
            </w:r>
          </w:p>
        </w:tc>
        <w:tc>
          <w:tcPr>
            <w:tcW w:w="1049" w:type="dxa"/>
            <w:noWrap w:val="0"/>
            <w:vAlign w:val="center"/>
          </w:tcPr>
          <w:p w14:paraId="12917B7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X＜20</w:t>
            </w:r>
          </w:p>
        </w:tc>
      </w:tr>
      <w:tr w14:paraId="2E75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25B53DCD">
            <w:pPr>
              <w:rPr>
                <w:color w:val="2510EE"/>
              </w:rPr>
            </w:pPr>
          </w:p>
        </w:tc>
        <w:tc>
          <w:tcPr>
            <w:tcW w:w="1451" w:type="dxa"/>
            <w:noWrap w:val="0"/>
            <w:vAlign w:val="center"/>
          </w:tcPr>
          <w:p w14:paraId="02E7C0B5">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675DC4B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2E39483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Y≥30000</w:t>
            </w:r>
          </w:p>
        </w:tc>
        <w:tc>
          <w:tcPr>
            <w:tcW w:w="1803" w:type="dxa"/>
            <w:noWrap w:val="0"/>
            <w:vAlign w:val="center"/>
          </w:tcPr>
          <w:p w14:paraId="4F4941C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1000≤Y＜30000</w:t>
            </w:r>
          </w:p>
        </w:tc>
        <w:tc>
          <w:tcPr>
            <w:tcW w:w="1511" w:type="dxa"/>
            <w:noWrap w:val="0"/>
            <w:vAlign w:val="center"/>
          </w:tcPr>
          <w:p w14:paraId="0C28B9C5">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100≤Y＜1000</w:t>
            </w:r>
          </w:p>
        </w:tc>
        <w:tc>
          <w:tcPr>
            <w:tcW w:w="1049" w:type="dxa"/>
            <w:noWrap w:val="0"/>
            <w:vAlign w:val="center"/>
          </w:tcPr>
          <w:p w14:paraId="025663C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w:t>
            </w:r>
          </w:p>
        </w:tc>
      </w:tr>
      <w:tr w14:paraId="2C47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993D911">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邮政业</w:t>
            </w:r>
          </w:p>
        </w:tc>
        <w:tc>
          <w:tcPr>
            <w:tcW w:w="1451" w:type="dxa"/>
            <w:noWrap w:val="0"/>
            <w:vAlign w:val="center"/>
          </w:tcPr>
          <w:p w14:paraId="46735DE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7D5F366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5F547C9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X≥1000</w:t>
            </w:r>
          </w:p>
        </w:tc>
        <w:tc>
          <w:tcPr>
            <w:tcW w:w="1803" w:type="dxa"/>
            <w:noWrap w:val="0"/>
            <w:vAlign w:val="center"/>
          </w:tcPr>
          <w:p w14:paraId="213DADB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300≤X＜1000</w:t>
            </w:r>
          </w:p>
        </w:tc>
        <w:tc>
          <w:tcPr>
            <w:tcW w:w="1511" w:type="dxa"/>
            <w:noWrap w:val="0"/>
            <w:vAlign w:val="center"/>
          </w:tcPr>
          <w:p w14:paraId="42DCF0A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20≤X＜300</w:t>
            </w:r>
          </w:p>
        </w:tc>
        <w:tc>
          <w:tcPr>
            <w:tcW w:w="1049" w:type="dxa"/>
            <w:noWrap w:val="0"/>
            <w:vAlign w:val="center"/>
          </w:tcPr>
          <w:p w14:paraId="19FD157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X＜20</w:t>
            </w:r>
          </w:p>
        </w:tc>
      </w:tr>
      <w:tr w14:paraId="0CFA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D41774F">
            <w:pPr>
              <w:rPr>
                <w:color w:val="2510EE"/>
              </w:rPr>
            </w:pPr>
          </w:p>
        </w:tc>
        <w:tc>
          <w:tcPr>
            <w:tcW w:w="1451" w:type="dxa"/>
            <w:noWrap w:val="0"/>
            <w:vAlign w:val="center"/>
          </w:tcPr>
          <w:p w14:paraId="16EA6223">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00D9F47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6909F15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Y≥30000</w:t>
            </w:r>
          </w:p>
        </w:tc>
        <w:tc>
          <w:tcPr>
            <w:tcW w:w="1803" w:type="dxa"/>
            <w:noWrap w:val="0"/>
            <w:vAlign w:val="center"/>
          </w:tcPr>
          <w:p w14:paraId="7036E7B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2000≤Y＜30000</w:t>
            </w:r>
          </w:p>
        </w:tc>
        <w:tc>
          <w:tcPr>
            <w:tcW w:w="1511" w:type="dxa"/>
            <w:noWrap w:val="0"/>
            <w:vAlign w:val="center"/>
          </w:tcPr>
          <w:p w14:paraId="461931C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100≤Y＜2000</w:t>
            </w:r>
          </w:p>
        </w:tc>
        <w:tc>
          <w:tcPr>
            <w:tcW w:w="1049" w:type="dxa"/>
            <w:noWrap w:val="0"/>
            <w:vAlign w:val="center"/>
          </w:tcPr>
          <w:p w14:paraId="2D232CD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w:t>
            </w:r>
          </w:p>
        </w:tc>
      </w:tr>
      <w:tr w14:paraId="3D84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74E33BC2">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住宿业</w:t>
            </w:r>
          </w:p>
        </w:tc>
        <w:tc>
          <w:tcPr>
            <w:tcW w:w="1451" w:type="dxa"/>
            <w:noWrap w:val="0"/>
            <w:vAlign w:val="center"/>
          </w:tcPr>
          <w:p w14:paraId="0FF682C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4D9D10D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73A25EC0">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X≥300</w:t>
            </w:r>
          </w:p>
        </w:tc>
        <w:tc>
          <w:tcPr>
            <w:tcW w:w="1803" w:type="dxa"/>
            <w:noWrap w:val="0"/>
            <w:vAlign w:val="center"/>
          </w:tcPr>
          <w:p w14:paraId="716556DB">
            <w:pPr>
              <w:widowControl/>
              <w:ind w:left="1" w:leftChars="-51" w:hanging="108" w:hangingChars="60"/>
              <w:jc w:val="center"/>
              <w:rPr>
                <w:rFonts w:hint="eastAsia" w:ascii="宋体" w:cs="宋体"/>
                <w:color w:val="2510EE"/>
                <w:kern w:val="0"/>
                <w:sz w:val="18"/>
                <w:szCs w:val="18"/>
                <w:lang w:bidi="ar-SA"/>
              </w:rPr>
            </w:pPr>
            <w:r>
              <w:rPr>
                <w:rFonts w:hint="eastAsia" w:ascii="宋体" w:cs="宋体"/>
                <w:color w:val="2510EE"/>
                <w:kern w:val="0"/>
                <w:sz w:val="18"/>
                <w:szCs w:val="18"/>
                <w:lang w:bidi="ar-SA"/>
              </w:rPr>
              <w:t>100≤X＜300</w:t>
            </w:r>
          </w:p>
        </w:tc>
        <w:tc>
          <w:tcPr>
            <w:tcW w:w="1511" w:type="dxa"/>
            <w:noWrap w:val="0"/>
            <w:vAlign w:val="center"/>
          </w:tcPr>
          <w:p w14:paraId="18DEEA3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10≤X＜100</w:t>
            </w:r>
          </w:p>
        </w:tc>
        <w:tc>
          <w:tcPr>
            <w:tcW w:w="1049" w:type="dxa"/>
            <w:noWrap w:val="0"/>
            <w:vAlign w:val="center"/>
          </w:tcPr>
          <w:p w14:paraId="3C33F84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w:t>
            </w:r>
          </w:p>
        </w:tc>
      </w:tr>
      <w:tr w14:paraId="061B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CE328A3">
            <w:pPr>
              <w:rPr>
                <w:color w:val="2510EE"/>
              </w:rPr>
            </w:pPr>
          </w:p>
        </w:tc>
        <w:tc>
          <w:tcPr>
            <w:tcW w:w="1451" w:type="dxa"/>
            <w:noWrap w:val="0"/>
            <w:vAlign w:val="center"/>
          </w:tcPr>
          <w:p w14:paraId="04FFCD9A">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2CB2BB6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4C5D121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Y≥10000</w:t>
            </w:r>
          </w:p>
        </w:tc>
        <w:tc>
          <w:tcPr>
            <w:tcW w:w="1803" w:type="dxa"/>
            <w:noWrap w:val="0"/>
            <w:vAlign w:val="center"/>
          </w:tcPr>
          <w:p w14:paraId="740C79C8">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2000≤Y＜10000</w:t>
            </w:r>
          </w:p>
        </w:tc>
        <w:tc>
          <w:tcPr>
            <w:tcW w:w="1511" w:type="dxa"/>
            <w:noWrap w:val="0"/>
            <w:vAlign w:val="center"/>
          </w:tcPr>
          <w:p w14:paraId="4656F13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100≤Y＜2000</w:t>
            </w:r>
          </w:p>
        </w:tc>
        <w:tc>
          <w:tcPr>
            <w:tcW w:w="1049" w:type="dxa"/>
            <w:noWrap w:val="0"/>
            <w:vAlign w:val="center"/>
          </w:tcPr>
          <w:p w14:paraId="22028890">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w:t>
            </w:r>
          </w:p>
        </w:tc>
      </w:tr>
      <w:tr w14:paraId="769C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83EAD8A">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餐饮业</w:t>
            </w:r>
          </w:p>
        </w:tc>
        <w:tc>
          <w:tcPr>
            <w:tcW w:w="1451" w:type="dxa"/>
            <w:noWrap w:val="0"/>
            <w:vAlign w:val="center"/>
          </w:tcPr>
          <w:p w14:paraId="4473D12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2C6FDC58">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49A5F9BB">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X≥300</w:t>
            </w:r>
          </w:p>
        </w:tc>
        <w:tc>
          <w:tcPr>
            <w:tcW w:w="1803" w:type="dxa"/>
            <w:noWrap w:val="0"/>
            <w:vAlign w:val="center"/>
          </w:tcPr>
          <w:p w14:paraId="3FA8A703">
            <w:pPr>
              <w:widowControl/>
              <w:ind w:left="1" w:leftChars="-51" w:hanging="108" w:hangingChars="60"/>
              <w:jc w:val="center"/>
              <w:rPr>
                <w:rFonts w:hint="eastAsia" w:ascii="宋体" w:cs="宋体"/>
                <w:color w:val="2510EE"/>
                <w:kern w:val="0"/>
                <w:sz w:val="18"/>
                <w:szCs w:val="18"/>
                <w:lang w:bidi="ar-SA"/>
              </w:rPr>
            </w:pPr>
            <w:r>
              <w:rPr>
                <w:rFonts w:hint="eastAsia" w:ascii="宋体" w:cs="宋体"/>
                <w:color w:val="2510EE"/>
                <w:kern w:val="0"/>
                <w:sz w:val="18"/>
                <w:szCs w:val="18"/>
                <w:lang w:bidi="ar-SA"/>
              </w:rPr>
              <w:t xml:space="preserve">100≤X＜300 </w:t>
            </w:r>
          </w:p>
        </w:tc>
        <w:tc>
          <w:tcPr>
            <w:tcW w:w="1511" w:type="dxa"/>
            <w:noWrap w:val="0"/>
            <w:vAlign w:val="center"/>
          </w:tcPr>
          <w:p w14:paraId="14806CD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10≤X＜100</w:t>
            </w:r>
          </w:p>
        </w:tc>
        <w:tc>
          <w:tcPr>
            <w:tcW w:w="1049" w:type="dxa"/>
            <w:noWrap w:val="0"/>
            <w:vAlign w:val="center"/>
          </w:tcPr>
          <w:p w14:paraId="5A02866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w:t>
            </w:r>
          </w:p>
        </w:tc>
      </w:tr>
      <w:tr w14:paraId="09A9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7206D609">
            <w:pPr>
              <w:rPr>
                <w:color w:val="2510EE"/>
              </w:rPr>
            </w:pPr>
          </w:p>
        </w:tc>
        <w:tc>
          <w:tcPr>
            <w:tcW w:w="1451" w:type="dxa"/>
            <w:noWrap w:val="0"/>
            <w:vAlign w:val="center"/>
          </w:tcPr>
          <w:p w14:paraId="216B138C">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5857D54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26CC097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Y≥10000</w:t>
            </w:r>
          </w:p>
        </w:tc>
        <w:tc>
          <w:tcPr>
            <w:tcW w:w="1803" w:type="dxa"/>
            <w:noWrap w:val="0"/>
            <w:vAlign w:val="center"/>
          </w:tcPr>
          <w:p w14:paraId="09A912D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2000≤Y＜10000</w:t>
            </w:r>
          </w:p>
        </w:tc>
        <w:tc>
          <w:tcPr>
            <w:tcW w:w="1511" w:type="dxa"/>
            <w:noWrap w:val="0"/>
            <w:vAlign w:val="center"/>
          </w:tcPr>
          <w:p w14:paraId="36D94A1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100≤Y＜2000</w:t>
            </w:r>
          </w:p>
        </w:tc>
        <w:tc>
          <w:tcPr>
            <w:tcW w:w="1049" w:type="dxa"/>
            <w:noWrap w:val="0"/>
            <w:vAlign w:val="center"/>
          </w:tcPr>
          <w:p w14:paraId="1A97440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w:t>
            </w:r>
          </w:p>
        </w:tc>
      </w:tr>
      <w:tr w14:paraId="14F6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4C412D24">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信息传输业 *</w:t>
            </w:r>
          </w:p>
        </w:tc>
        <w:tc>
          <w:tcPr>
            <w:tcW w:w="1451" w:type="dxa"/>
            <w:noWrap w:val="0"/>
            <w:vAlign w:val="center"/>
          </w:tcPr>
          <w:p w14:paraId="28A3024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377D78E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33FFFA4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X≥2000</w:t>
            </w:r>
          </w:p>
        </w:tc>
        <w:tc>
          <w:tcPr>
            <w:tcW w:w="1803" w:type="dxa"/>
            <w:noWrap w:val="0"/>
            <w:vAlign w:val="center"/>
          </w:tcPr>
          <w:p w14:paraId="6FAFE8A8">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100≤X＜2000</w:t>
            </w:r>
          </w:p>
        </w:tc>
        <w:tc>
          <w:tcPr>
            <w:tcW w:w="1511" w:type="dxa"/>
            <w:noWrap w:val="0"/>
            <w:vAlign w:val="center"/>
          </w:tcPr>
          <w:p w14:paraId="2DA9180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10≤X＜100</w:t>
            </w:r>
          </w:p>
        </w:tc>
        <w:tc>
          <w:tcPr>
            <w:tcW w:w="1049" w:type="dxa"/>
            <w:noWrap w:val="0"/>
            <w:vAlign w:val="center"/>
          </w:tcPr>
          <w:p w14:paraId="6D4CA31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w:t>
            </w:r>
          </w:p>
        </w:tc>
      </w:tr>
      <w:tr w14:paraId="336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031D4563">
            <w:pPr>
              <w:rPr>
                <w:color w:val="2510EE"/>
              </w:rPr>
            </w:pPr>
          </w:p>
        </w:tc>
        <w:tc>
          <w:tcPr>
            <w:tcW w:w="1451" w:type="dxa"/>
            <w:noWrap w:val="0"/>
            <w:vAlign w:val="center"/>
          </w:tcPr>
          <w:p w14:paraId="068A4529">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2BD7E16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77005E3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Y≥100000</w:t>
            </w:r>
          </w:p>
        </w:tc>
        <w:tc>
          <w:tcPr>
            <w:tcW w:w="1803" w:type="dxa"/>
            <w:noWrap w:val="0"/>
            <w:vAlign w:val="center"/>
          </w:tcPr>
          <w:p w14:paraId="7B61416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1000≤Y＜100000</w:t>
            </w:r>
          </w:p>
        </w:tc>
        <w:tc>
          <w:tcPr>
            <w:tcW w:w="1511" w:type="dxa"/>
            <w:noWrap w:val="0"/>
            <w:vAlign w:val="center"/>
          </w:tcPr>
          <w:p w14:paraId="48AFB84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100≤Y＜1000</w:t>
            </w:r>
          </w:p>
        </w:tc>
        <w:tc>
          <w:tcPr>
            <w:tcW w:w="1049" w:type="dxa"/>
            <w:noWrap w:val="0"/>
            <w:vAlign w:val="center"/>
          </w:tcPr>
          <w:p w14:paraId="1940D1C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w:t>
            </w:r>
          </w:p>
        </w:tc>
      </w:tr>
      <w:tr w14:paraId="1A4D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07BDAC9A">
            <w:pPr>
              <w:widowControl/>
              <w:spacing w:line="240" w:lineRule="exact"/>
              <w:jc w:val="left"/>
              <w:rPr>
                <w:rFonts w:hint="eastAsia" w:ascii="宋体" w:cs="宋体"/>
                <w:color w:val="2510EE"/>
                <w:spacing w:val="-12"/>
                <w:kern w:val="0"/>
                <w:sz w:val="18"/>
                <w:szCs w:val="18"/>
                <w:lang w:bidi="ar-SA"/>
              </w:rPr>
            </w:pPr>
            <w:r>
              <w:rPr>
                <w:rFonts w:hint="eastAsia" w:ascii="宋体" w:cs="宋体"/>
                <w:color w:val="2510EE"/>
                <w:spacing w:val="-12"/>
                <w:kern w:val="0"/>
                <w:sz w:val="18"/>
                <w:szCs w:val="18"/>
                <w:lang w:bidi="ar-SA"/>
              </w:rPr>
              <w:t>软件和信息技术服</w:t>
            </w:r>
            <w:r>
              <w:rPr>
                <w:rFonts w:hint="eastAsia" w:ascii="宋体" w:cs="宋体"/>
                <w:color w:val="2510EE"/>
                <w:kern w:val="0"/>
                <w:sz w:val="18"/>
                <w:szCs w:val="18"/>
                <w:lang w:bidi="ar-SA"/>
              </w:rPr>
              <w:t>务业</w:t>
            </w:r>
          </w:p>
        </w:tc>
        <w:tc>
          <w:tcPr>
            <w:tcW w:w="1451" w:type="dxa"/>
            <w:noWrap w:val="0"/>
            <w:vAlign w:val="center"/>
          </w:tcPr>
          <w:p w14:paraId="6B04602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799FFDF8">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7A0DFE3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X≥300</w:t>
            </w:r>
          </w:p>
        </w:tc>
        <w:tc>
          <w:tcPr>
            <w:tcW w:w="1803" w:type="dxa"/>
            <w:noWrap w:val="0"/>
            <w:vAlign w:val="center"/>
          </w:tcPr>
          <w:p w14:paraId="3107F837">
            <w:pPr>
              <w:widowControl/>
              <w:ind w:left="1" w:leftChars="-51" w:hanging="108" w:hangingChars="60"/>
              <w:jc w:val="center"/>
              <w:rPr>
                <w:rFonts w:hint="eastAsia" w:ascii="宋体" w:cs="宋体"/>
                <w:color w:val="2510EE"/>
                <w:kern w:val="0"/>
                <w:sz w:val="18"/>
                <w:szCs w:val="18"/>
                <w:lang w:bidi="ar-SA"/>
              </w:rPr>
            </w:pPr>
            <w:r>
              <w:rPr>
                <w:rFonts w:hint="eastAsia" w:ascii="宋体" w:cs="宋体"/>
                <w:color w:val="2510EE"/>
                <w:kern w:val="0"/>
                <w:sz w:val="18"/>
                <w:szCs w:val="18"/>
                <w:lang w:bidi="ar-SA"/>
              </w:rPr>
              <w:t xml:space="preserve">100≤X＜300 </w:t>
            </w:r>
          </w:p>
        </w:tc>
        <w:tc>
          <w:tcPr>
            <w:tcW w:w="1511" w:type="dxa"/>
            <w:noWrap w:val="0"/>
            <w:vAlign w:val="center"/>
          </w:tcPr>
          <w:p w14:paraId="069EB3E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10≤X＜100</w:t>
            </w:r>
          </w:p>
        </w:tc>
        <w:tc>
          <w:tcPr>
            <w:tcW w:w="1049" w:type="dxa"/>
            <w:noWrap w:val="0"/>
            <w:vAlign w:val="center"/>
          </w:tcPr>
          <w:p w14:paraId="6BC46DD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w:t>
            </w:r>
          </w:p>
        </w:tc>
      </w:tr>
      <w:tr w14:paraId="6A11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3AD3F071">
            <w:pPr>
              <w:rPr>
                <w:color w:val="2510EE"/>
              </w:rPr>
            </w:pPr>
          </w:p>
        </w:tc>
        <w:tc>
          <w:tcPr>
            <w:tcW w:w="1451" w:type="dxa"/>
            <w:noWrap w:val="0"/>
            <w:vAlign w:val="center"/>
          </w:tcPr>
          <w:p w14:paraId="4D7706B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0D41C7F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3E0472E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Y≥10000</w:t>
            </w:r>
          </w:p>
        </w:tc>
        <w:tc>
          <w:tcPr>
            <w:tcW w:w="1803" w:type="dxa"/>
            <w:noWrap w:val="0"/>
            <w:vAlign w:val="center"/>
          </w:tcPr>
          <w:p w14:paraId="5106BE2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1000≤Y＜10000</w:t>
            </w:r>
          </w:p>
        </w:tc>
        <w:tc>
          <w:tcPr>
            <w:tcW w:w="1511" w:type="dxa"/>
            <w:noWrap w:val="0"/>
            <w:vAlign w:val="center"/>
          </w:tcPr>
          <w:p w14:paraId="7F1F826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50≤Y＜1000</w:t>
            </w:r>
          </w:p>
        </w:tc>
        <w:tc>
          <w:tcPr>
            <w:tcW w:w="1049" w:type="dxa"/>
            <w:noWrap w:val="0"/>
            <w:vAlign w:val="center"/>
          </w:tcPr>
          <w:p w14:paraId="1FD68A70">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Y＜50</w:t>
            </w:r>
          </w:p>
        </w:tc>
      </w:tr>
      <w:tr w14:paraId="32FB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D8B3C83">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房地产开发经营</w:t>
            </w:r>
          </w:p>
        </w:tc>
        <w:tc>
          <w:tcPr>
            <w:tcW w:w="1451" w:type="dxa"/>
            <w:noWrap w:val="0"/>
            <w:vAlign w:val="center"/>
          </w:tcPr>
          <w:p w14:paraId="40F77F28">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24B2BBE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3811372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Y≥200000</w:t>
            </w:r>
          </w:p>
        </w:tc>
        <w:tc>
          <w:tcPr>
            <w:tcW w:w="1803" w:type="dxa"/>
            <w:noWrap w:val="0"/>
            <w:vAlign w:val="center"/>
          </w:tcPr>
          <w:p w14:paraId="100CCDB3">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1000≤Y＜200000</w:t>
            </w:r>
          </w:p>
        </w:tc>
        <w:tc>
          <w:tcPr>
            <w:tcW w:w="1511" w:type="dxa"/>
            <w:noWrap w:val="0"/>
            <w:vAlign w:val="center"/>
          </w:tcPr>
          <w:p w14:paraId="7084785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100≤Y＜1000</w:t>
            </w:r>
          </w:p>
        </w:tc>
        <w:tc>
          <w:tcPr>
            <w:tcW w:w="1049" w:type="dxa"/>
            <w:noWrap w:val="0"/>
            <w:vAlign w:val="center"/>
          </w:tcPr>
          <w:p w14:paraId="12712B06">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Y＜100</w:t>
            </w:r>
          </w:p>
        </w:tc>
      </w:tr>
      <w:tr w14:paraId="5AB9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28A7F14A">
            <w:pPr>
              <w:rPr>
                <w:color w:val="2510EE"/>
              </w:rPr>
            </w:pPr>
          </w:p>
        </w:tc>
        <w:tc>
          <w:tcPr>
            <w:tcW w:w="1451" w:type="dxa"/>
            <w:noWrap w:val="0"/>
            <w:vAlign w:val="center"/>
          </w:tcPr>
          <w:p w14:paraId="0C7EC52E">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资产总额(Z)</w:t>
            </w:r>
          </w:p>
        </w:tc>
        <w:tc>
          <w:tcPr>
            <w:tcW w:w="750" w:type="dxa"/>
            <w:noWrap w:val="0"/>
            <w:vAlign w:val="center"/>
          </w:tcPr>
          <w:p w14:paraId="3DF05F4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697FEF7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Z≥10000</w:t>
            </w:r>
          </w:p>
        </w:tc>
        <w:tc>
          <w:tcPr>
            <w:tcW w:w="1803" w:type="dxa"/>
            <w:noWrap w:val="0"/>
            <w:vAlign w:val="center"/>
          </w:tcPr>
          <w:p w14:paraId="221AB61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5000≤Z＜10000</w:t>
            </w:r>
          </w:p>
        </w:tc>
        <w:tc>
          <w:tcPr>
            <w:tcW w:w="1511" w:type="dxa"/>
            <w:noWrap w:val="0"/>
            <w:vAlign w:val="center"/>
          </w:tcPr>
          <w:p w14:paraId="3B5DCD90">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2000≤Z＜5000</w:t>
            </w:r>
          </w:p>
        </w:tc>
        <w:tc>
          <w:tcPr>
            <w:tcW w:w="1049" w:type="dxa"/>
            <w:noWrap w:val="0"/>
            <w:vAlign w:val="center"/>
          </w:tcPr>
          <w:p w14:paraId="443B2AD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Z＜2000</w:t>
            </w:r>
          </w:p>
        </w:tc>
      </w:tr>
      <w:tr w14:paraId="6CDD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4FA7B1C0">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物业管理</w:t>
            </w:r>
          </w:p>
        </w:tc>
        <w:tc>
          <w:tcPr>
            <w:tcW w:w="1451" w:type="dxa"/>
            <w:noWrap w:val="0"/>
            <w:vAlign w:val="center"/>
          </w:tcPr>
          <w:p w14:paraId="0CC49B5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359C7985">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640C9D2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X≥1000</w:t>
            </w:r>
          </w:p>
        </w:tc>
        <w:tc>
          <w:tcPr>
            <w:tcW w:w="1803" w:type="dxa"/>
            <w:noWrap w:val="0"/>
            <w:vAlign w:val="center"/>
          </w:tcPr>
          <w:p w14:paraId="34E5074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300≤X＜1000</w:t>
            </w:r>
          </w:p>
        </w:tc>
        <w:tc>
          <w:tcPr>
            <w:tcW w:w="1511" w:type="dxa"/>
            <w:noWrap w:val="0"/>
            <w:vAlign w:val="center"/>
          </w:tcPr>
          <w:p w14:paraId="0A39C392">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100≤X＜300</w:t>
            </w:r>
          </w:p>
        </w:tc>
        <w:tc>
          <w:tcPr>
            <w:tcW w:w="1049" w:type="dxa"/>
            <w:noWrap w:val="0"/>
            <w:vAlign w:val="center"/>
          </w:tcPr>
          <w:p w14:paraId="0F170AFF">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X＜100</w:t>
            </w:r>
          </w:p>
        </w:tc>
      </w:tr>
      <w:tr w14:paraId="679E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38D89E49">
            <w:pPr>
              <w:rPr>
                <w:color w:val="2510EE"/>
              </w:rPr>
            </w:pPr>
          </w:p>
        </w:tc>
        <w:tc>
          <w:tcPr>
            <w:tcW w:w="1451" w:type="dxa"/>
            <w:noWrap w:val="0"/>
            <w:vAlign w:val="center"/>
          </w:tcPr>
          <w:p w14:paraId="730C87CD">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营业收入(Y)</w:t>
            </w:r>
          </w:p>
        </w:tc>
        <w:tc>
          <w:tcPr>
            <w:tcW w:w="750" w:type="dxa"/>
            <w:noWrap w:val="0"/>
            <w:vAlign w:val="center"/>
          </w:tcPr>
          <w:p w14:paraId="0A4DE40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14E4ADA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Y≥5000</w:t>
            </w:r>
          </w:p>
        </w:tc>
        <w:tc>
          <w:tcPr>
            <w:tcW w:w="1803" w:type="dxa"/>
            <w:noWrap w:val="0"/>
            <w:vAlign w:val="center"/>
          </w:tcPr>
          <w:p w14:paraId="2924C296">
            <w:pPr>
              <w:widowControl/>
              <w:ind w:left="1" w:leftChars="-51" w:hanging="108" w:hangingChars="60"/>
              <w:jc w:val="center"/>
              <w:rPr>
                <w:rFonts w:hint="eastAsia" w:ascii="宋体" w:cs="宋体"/>
                <w:color w:val="2510EE"/>
                <w:kern w:val="0"/>
                <w:sz w:val="18"/>
                <w:szCs w:val="18"/>
                <w:lang w:bidi="ar-SA"/>
              </w:rPr>
            </w:pPr>
            <w:r>
              <w:rPr>
                <w:rFonts w:hint="eastAsia" w:ascii="宋体" w:cs="宋体"/>
                <w:color w:val="2510EE"/>
                <w:kern w:val="0"/>
                <w:sz w:val="18"/>
                <w:szCs w:val="18"/>
                <w:lang w:bidi="ar-SA"/>
              </w:rPr>
              <w:t>1000≤Y＜5000</w:t>
            </w:r>
          </w:p>
        </w:tc>
        <w:tc>
          <w:tcPr>
            <w:tcW w:w="1511" w:type="dxa"/>
            <w:noWrap w:val="0"/>
            <w:vAlign w:val="center"/>
          </w:tcPr>
          <w:p w14:paraId="5997E16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500≤Y＜1000</w:t>
            </w:r>
          </w:p>
        </w:tc>
        <w:tc>
          <w:tcPr>
            <w:tcW w:w="1049" w:type="dxa"/>
            <w:noWrap w:val="0"/>
            <w:vAlign w:val="center"/>
          </w:tcPr>
          <w:p w14:paraId="65B7684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Y＜500</w:t>
            </w:r>
          </w:p>
        </w:tc>
      </w:tr>
      <w:tr w14:paraId="454C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DC9EEC7">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租赁和商务服务业</w:t>
            </w:r>
          </w:p>
        </w:tc>
        <w:tc>
          <w:tcPr>
            <w:tcW w:w="1451" w:type="dxa"/>
            <w:noWrap w:val="0"/>
            <w:vAlign w:val="center"/>
          </w:tcPr>
          <w:p w14:paraId="0B58D761">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3316C180">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42E3260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X≥300</w:t>
            </w:r>
          </w:p>
        </w:tc>
        <w:tc>
          <w:tcPr>
            <w:tcW w:w="1803" w:type="dxa"/>
            <w:noWrap w:val="0"/>
            <w:vAlign w:val="center"/>
          </w:tcPr>
          <w:p w14:paraId="35C5D366">
            <w:pPr>
              <w:widowControl/>
              <w:ind w:left="1" w:leftChars="-51" w:hanging="108" w:hangingChars="60"/>
              <w:jc w:val="center"/>
              <w:rPr>
                <w:rFonts w:hint="eastAsia" w:ascii="宋体" w:cs="宋体"/>
                <w:color w:val="2510EE"/>
                <w:kern w:val="0"/>
                <w:sz w:val="18"/>
                <w:szCs w:val="18"/>
                <w:lang w:bidi="ar-SA"/>
              </w:rPr>
            </w:pPr>
            <w:r>
              <w:rPr>
                <w:rFonts w:hint="eastAsia" w:ascii="宋体" w:cs="宋体"/>
                <w:color w:val="2510EE"/>
                <w:kern w:val="0"/>
                <w:sz w:val="18"/>
                <w:szCs w:val="18"/>
                <w:lang w:bidi="ar-SA"/>
              </w:rPr>
              <w:t>100≤X＜300</w:t>
            </w:r>
          </w:p>
        </w:tc>
        <w:tc>
          <w:tcPr>
            <w:tcW w:w="1511" w:type="dxa"/>
            <w:noWrap w:val="0"/>
            <w:vAlign w:val="center"/>
          </w:tcPr>
          <w:p w14:paraId="2C63087B">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10≤X＜100</w:t>
            </w:r>
          </w:p>
        </w:tc>
        <w:tc>
          <w:tcPr>
            <w:tcW w:w="1049" w:type="dxa"/>
            <w:noWrap w:val="0"/>
            <w:vAlign w:val="center"/>
          </w:tcPr>
          <w:p w14:paraId="0CDD262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w:t>
            </w:r>
          </w:p>
        </w:tc>
      </w:tr>
      <w:tr w14:paraId="3C56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3F1B2DF3">
            <w:pPr>
              <w:rPr>
                <w:color w:val="2510EE"/>
              </w:rPr>
            </w:pPr>
          </w:p>
        </w:tc>
        <w:tc>
          <w:tcPr>
            <w:tcW w:w="1451" w:type="dxa"/>
            <w:noWrap w:val="0"/>
            <w:vAlign w:val="center"/>
          </w:tcPr>
          <w:p w14:paraId="1673768C">
            <w:pPr>
              <w:widowControl/>
              <w:spacing w:line="240" w:lineRule="exact"/>
              <w:jc w:val="center"/>
              <w:rPr>
                <w:rFonts w:hint="eastAsia" w:ascii="宋体" w:cs="宋体"/>
                <w:color w:val="2510EE"/>
                <w:kern w:val="0"/>
                <w:sz w:val="18"/>
                <w:szCs w:val="18"/>
                <w:lang w:bidi="ar-SA"/>
              </w:rPr>
            </w:pPr>
            <w:r>
              <w:rPr>
                <w:rFonts w:hint="eastAsia" w:ascii="宋体" w:cs="宋体"/>
                <w:color w:val="2510EE"/>
                <w:kern w:val="0"/>
                <w:sz w:val="18"/>
                <w:szCs w:val="18"/>
                <w:lang w:bidi="ar-SA"/>
              </w:rPr>
              <w:t>资产总额(Z)</w:t>
            </w:r>
          </w:p>
        </w:tc>
        <w:tc>
          <w:tcPr>
            <w:tcW w:w="750" w:type="dxa"/>
            <w:noWrap w:val="0"/>
            <w:vAlign w:val="center"/>
          </w:tcPr>
          <w:p w14:paraId="233EFD4A">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万元</w:t>
            </w:r>
          </w:p>
        </w:tc>
        <w:tc>
          <w:tcPr>
            <w:tcW w:w="1191" w:type="dxa"/>
            <w:noWrap w:val="0"/>
            <w:vAlign w:val="center"/>
          </w:tcPr>
          <w:p w14:paraId="3FC63274">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Z≥120000</w:t>
            </w:r>
          </w:p>
        </w:tc>
        <w:tc>
          <w:tcPr>
            <w:tcW w:w="1803" w:type="dxa"/>
            <w:noWrap w:val="0"/>
            <w:vAlign w:val="center"/>
          </w:tcPr>
          <w:p w14:paraId="6A0EEF5D">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8000≤Z＜120000</w:t>
            </w:r>
          </w:p>
        </w:tc>
        <w:tc>
          <w:tcPr>
            <w:tcW w:w="1511" w:type="dxa"/>
            <w:noWrap w:val="0"/>
            <w:vAlign w:val="center"/>
          </w:tcPr>
          <w:p w14:paraId="0CFD7635">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100≤Z＜8000</w:t>
            </w:r>
          </w:p>
        </w:tc>
        <w:tc>
          <w:tcPr>
            <w:tcW w:w="1049" w:type="dxa"/>
            <w:noWrap w:val="0"/>
            <w:vAlign w:val="center"/>
          </w:tcPr>
          <w:p w14:paraId="07A72B78">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Z＜100</w:t>
            </w:r>
          </w:p>
        </w:tc>
      </w:tr>
      <w:tr w14:paraId="65C2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3A430421">
            <w:pPr>
              <w:widowControl/>
              <w:spacing w:line="240" w:lineRule="exact"/>
              <w:jc w:val="left"/>
              <w:rPr>
                <w:rFonts w:hint="eastAsia" w:ascii="宋体" w:cs="宋体"/>
                <w:color w:val="2510EE"/>
                <w:kern w:val="0"/>
                <w:sz w:val="18"/>
                <w:szCs w:val="18"/>
                <w:lang w:bidi="ar-SA"/>
              </w:rPr>
            </w:pPr>
            <w:r>
              <w:rPr>
                <w:rFonts w:hint="eastAsia" w:ascii="宋体" w:cs="宋体"/>
                <w:color w:val="2510EE"/>
                <w:kern w:val="0"/>
                <w:sz w:val="18"/>
                <w:szCs w:val="18"/>
                <w:lang w:bidi="ar-SA"/>
              </w:rPr>
              <w:t>其他未列明行业 *</w:t>
            </w:r>
          </w:p>
        </w:tc>
        <w:tc>
          <w:tcPr>
            <w:tcW w:w="1451" w:type="dxa"/>
            <w:noWrap w:val="0"/>
            <w:vAlign w:val="center"/>
          </w:tcPr>
          <w:p w14:paraId="0E1AF54C">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从业人员(X)</w:t>
            </w:r>
          </w:p>
        </w:tc>
        <w:tc>
          <w:tcPr>
            <w:tcW w:w="750" w:type="dxa"/>
            <w:noWrap w:val="0"/>
            <w:vAlign w:val="center"/>
          </w:tcPr>
          <w:p w14:paraId="0BD310BE">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人</w:t>
            </w:r>
          </w:p>
        </w:tc>
        <w:tc>
          <w:tcPr>
            <w:tcW w:w="1191" w:type="dxa"/>
            <w:noWrap w:val="0"/>
            <w:vAlign w:val="center"/>
          </w:tcPr>
          <w:p w14:paraId="69B535B0">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X≥300</w:t>
            </w:r>
          </w:p>
        </w:tc>
        <w:tc>
          <w:tcPr>
            <w:tcW w:w="1803" w:type="dxa"/>
            <w:noWrap w:val="0"/>
            <w:vAlign w:val="center"/>
          </w:tcPr>
          <w:p w14:paraId="24B1A170">
            <w:pPr>
              <w:widowControl/>
              <w:ind w:left="1" w:leftChars="-51" w:hanging="108" w:hangingChars="60"/>
              <w:jc w:val="center"/>
              <w:rPr>
                <w:rFonts w:hint="eastAsia" w:ascii="宋体" w:cs="宋体"/>
                <w:color w:val="2510EE"/>
                <w:kern w:val="0"/>
                <w:sz w:val="18"/>
                <w:szCs w:val="18"/>
                <w:lang w:bidi="ar-SA"/>
              </w:rPr>
            </w:pPr>
            <w:r>
              <w:rPr>
                <w:rFonts w:hint="eastAsia" w:ascii="宋体" w:cs="宋体"/>
                <w:color w:val="2510EE"/>
                <w:kern w:val="0"/>
                <w:sz w:val="18"/>
                <w:szCs w:val="18"/>
                <w:lang w:bidi="ar-SA"/>
              </w:rPr>
              <w:t>100≤X＜300</w:t>
            </w:r>
          </w:p>
        </w:tc>
        <w:tc>
          <w:tcPr>
            <w:tcW w:w="1511" w:type="dxa"/>
            <w:noWrap w:val="0"/>
            <w:vAlign w:val="center"/>
          </w:tcPr>
          <w:p w14:paraId="3224DE59">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10≤X＜100</w:t>
            </w:r>
          </w:p>
        </w:tc>
        <w:tc>
          <w:tcPr>
            <w:tcW w:w="1049" w:type="dxa"/>
            <w:noWrap w:val="0"/>
            <w:vAlign w:val="center"/>
          </w:tcPr>
          <w:p w14:paraId="1A95C3D5">
            <w:pPr>
              <w:widowControl/>
              <w:jc w:val="center"/>
              <w:rPr>
                <w:rFonts w:hint="eastAsia" w:ascii="宋体" w:cs="宋体"/>
                <w:color w:val="2510EE"/>
                <w:kern w:val="0"/>
                <w:sz w:val="18"/>
                <w:szCs w:val="18"/>
                <w:lang w:bidi="ar-SA"/>
              </w:rPr>
            </w:pPr>
            <w:r>
              <w:rPr>
                <w:rFonts w:hint="eastAsia" w:ascii="宋体" w:cs="宋体"/>
                <w:color w:val="2510EE"/>
                <w:kern w:val="0"/>
                <w:sz w:val="18"/>
                <w:szCs w:val="18"/>
                <w:lang w:bidi="ar-SA"/>
              </w:rPr>
              <w:t>X＜10</w:t>
            </w:r>
          </w:p>
        </w:tc>
      </w:tr>
    </w:tbl>
    <w:p w14:paraId="09FAD47C">
      <w:pPr>
        <w:widowControl/>
        <w:spacing w:line="540" w:lineRule="exact"/>
        <w:rPr>
          <w:rFonts w:hint="eastAsia" w:ascii="宋体" w:cs="宋体"/>
          <w:color w:val="2510EE"/>
          <w:spacing w:val="8"/>
          <w:kern w:val="0"/>
          <w:sz w:val="24"/>
          <w:lang w:bidi="ar-SA"/>
        </w:rPr>
      </w:pPr>
    </w:p>
    <w:p w14:paraId="5000FFEB">
      <w:pPr>
        <w:widowControl/>
        <w:spacing w:line="540" w:lineRule="exact"/>
        <w:rPr>
          <w:rFonts w:hint="eastAsia" w:ascii="宋体" w:cs="宋体"/>
          <w:color w:val="2510EE"/>
          <w:spacing w:val="8"/>
          <w:kern w:val="0"/>
          <w:sz w:val="24"/>
          <w:lang w:bidi="ar-SA"/>
        </w:rPr>
      </w:pPr>
      <w:r>
        <w:rPr>
          <w:rFonts w:hint="eastAsia" w:ascii="宋体" w:cs="宋体"/>
          <w:color w:val="2510EE"/>
          <w:spacing w:val="8"/>
          <w:kern w:val="0"/>
          <w:sz w:val="24"/>
          <w:lang w:bidi="ar-SA"/>
        </w:rPr>
        <w:t>说明：</w:t>
      </w:r>
    </w:p>
    <w:p w14:paraId="65ECFC40">
      <w:pPr>
        <w:pStyle w:val="26"/>
        <w:adjustRightInd w:val="0"/>
        <w:spacing w:line="380" w:lineRule="exact"/>
        <w:ind w:firstLine="512" w:firstLineChars="200"/>
        <w:contextualSpacing/>
        <w:rPr>
          <w:rFonts w:cs="宋体"/>
          <w:color w:val="2510EE"/>
          <w:spacing w:val="8"/>
          <w:kern w:val="0"/>
          <w:sz w:val="24"/>
          <w:szCs w:val="24"/>
          <w:lang w:bidi="ar-SA"/>
        </w:rPr>
      </w:pPr>
      <w:r>
        <w:rPr>
          <w:rFonts w:hint="eastAsia" w:cs="宋体"/>
          <w:color w:val="2510EE"/>
          <w:spacing w:val="8"/>
          <w:kern w:val="0"/>
          <w:sz w:val="24"/>
          <w:szCs w:val="24"/>
          <w:lang w:bidi="ar-SA"/>
        </w:rPr>
        <w:t>1.大型、中型和小型企业须同时满足所列指标的下限，否则下划一档；微型企业只须满足所列指标中的一项即可。</w:t>
      </w:r>
    </w:p>
    <w:p w14:paraId="2A580F4D">
      <w:pPr>
        <w:pStyle w:val="26"/>
        <w:adjustRightInd w:val="0"/>
        <w:spacing w:line="380" w:lineRule="exact"/>
        <w:ind w:firstLine="512" w:firstLineChars="200"/>
        <w:contextualSpacing/>
        <w:rPr>
          <w:rFonts w:cs="宋体"/>
          <w:color w:val="2510EE"/>
          <w:spacing w:val="8"/>
          <w:kern w:val="0"/>
          <w:sz w:val="24"/>
          <w:szCs w:val="24"/>
          <w:lang w:bidi="ar-SA"/>
        </w:rPr>
      </w:pPr>
      <w:r>
        <w:rPr>
          <w:rFonts w:hint="eastAsia" w:cs="宋体"/>
          <w:color w:val="2510EE"/>
          <w:spacing w:val="8"/>
          <w:kern w:val="0"/>
          <w:sz w:val="24"/>
          <w:szCs w:val="24"/>
          <w:lang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02B27C1">
      <w:pPr>
        <w:pStyle w:val="26"/>
        <w:adjustRightInd w:val="0"/>
        <w:spacing w:line="380" w:lineRule="exact"/>
        <w:ind w:firstLine="512" w:firstLineChars="200"/>
        <w:contextualSpacing/>
        <w:rPr>
          <w:rFonts w:cs="宋体"/>
          <w:bCs/>
          <w:color w:val="2510EE"/>
          <w:lang w:bidi="ar-SA"/>
        </w:rPr>
      </w:pPr>
      <w:r>
        <w:rPr>
          <w:rFonts w:hint="eastAsia" w:cs="宋体"/>
          <w:color w:val="2510EE"/>
          <w:spacing w:val="8"/>
          <w:kern w:val="0"/>
          <w:sz w:val="24"/>
          <w:szCs w:val="24"/>
          <w:lang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307EF33">
      <w:pPr>
        <w:pStyle w:val="26"/>
        <w:spacing w:line="500" w:lineRule="exact"/>
        <w:rPr>
          <w:rFonts w:hint="eastAsia"/>
          <w:b/>
          <w:color w:val="2510EE"/>
          <w:sz w:val="28"/>
          <w:szCs w:val="28"/>
        </w:rPr>
      </w:pPr>
    </w:p>
    <w:p w14:paraId="360606F1">
      <w:pPr>
        <w:spacing w:line="588" w:lineRule="exact"/>
        <w:rPr>
          <w:rFonts w:hint="eastAsia" w:ascii="宋体"/>
          <w:b/>
          <w:color w:val="2510EE"/>
          <w:spacing w:val="6"/>
          <w:sz w:val="28"/>
          <w:szCs w:val="28"/>
        </w:rPr>
      </w:pPr>
      <w:r>
        <w:rPr>
          <w:rFonts w:hint="eastAsia" w:ascii="宋体"/>
          <w:b/>
          <w:color w:val="2510EE"/>
          <w:spacing w:val="6"/>
          <w:sz w:val="28"/>
          <w:szCs w:val="28"/>
        </w:rPr>
        <w:t>附件：</w:t>
      </w:r>
    </w:p>
    <w:p w14:paraId="1EFBD14A">
      <w:pPr>
        <w:spacing w:line="588" w:lineRule="exact"/>
        <w:jc w:val="center"/>
        <w:rPr>
          <w:rFonts w:hint="eastAsia" w:ascii="宋体"/>
          <w:b/>
          <w:color w:val="2510EE"/>
          <w:spacing w:val="6"/>
          <w:sz w:val="28"/>
          <w:szCs w:val="28"/>
        </w:rPr>
      </w:pPr>
      <w:r>
        <w:rPr>
          <w:rFonts w:hint="eastAsia" w:ascii="宋体"/>
          <w:b/>
          <w:color w:val="2510EE"/>
          <w:spacing w:val="6"/>
          <w:sz w:val="28"/>
          <w:szCs w:val="28"/>
        </w:rPr>
        <w:t>残疾人福利性单位声明函（格式）</w:t>
      </w:r>
    </w:p>
    <w:p w14:paraId="4519639D">
      <w:pPr>
        <w:spacing w:line="460" w:lineRule="exact"/>
        <w:ind w:firstLine="504" w:firstLineChars="200"/>
        <w:rPr>
          <w:rFonts w:hint="eastAsia" w:ascii="宋体"/>
          <w:color w:val="2510EE"/>
          <w:spacing w:val="6"/>
          <w:sz w:val="24"/>
        </w:rPr>
      </w:pPr>
      <w:r>
        <w:rPr>
          <w:rFonts w:hint="eastAsia" w:ascii="宋体"/>
          <w:color w:val="2510EE"/>
          <w:spacing w:val="6"/>
          <w:sz w:val="24"/>
        </w:rPr>
        <w:t>本单位郑重声明，根据《财政部 民政部 中国残疾人联合会关于促进残疾人就业政府采购政策的通知》（财库</w:t>
      </w:r>
      <w:r>
        <w:rPr>
          <w:rFonts w:hint="eastAsia" w:ascii="宋体"/>
          <w:color w:val="2510EE"/>
          <w:sz w:val="24"/>
        </w:rPr>
        <w:t>〔2017〕 141</w:t>
      </w:r>
      <w:r>
        <w:rPr>
          <w:rFonts w:hint="eastAsia" w:ascii="宋体"/>
          <w:color w:val="2510EE"/>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A01AC8">
      <w:pPr>
        <w:spacing w:line="460" w:lineRule="exact"/>
        <w:ind w:firstLine="504" w:firstLineChars="200"/>
        <w:rPr>
          <w:rFonts w:hint="eastAsia" w:ascii="宋体"/>
          <w:color w:val="2510EE"/>
          <w:spacing w:val="6"/>
          <w:sz w:val="24"/>
        </w:rPr>
      </w:pPr>
      <w:r>
        <w:rPr>
          <w:rFonts w:hint="eastAsia" w:ascii="宋体"/>
          <w:color w:val="2510EE"/>
          <w:spacing w:val="6"/>
          <w:sz w:val="24"/>
        </w:rPr>
        <w:t>本单位对上述声明的真实性负责。如有虚假，将依法承担相应责任。</w:t>
      </w:r>
    </w:p>
    <w:p w14:paraId="2570392D">
      <w:pPr>
        <w:spacing w:line="460" w:lineRule="exact"/>
        <w:rPr>
          <w:rFonts w:hint="eastAsia" w:ascii="宋体"/>
          <w:color w:val="2510EE"/>
          <w:spacing w:val="6"/>
          <w:sz w:val="24"/>
        </w:rPr>
      </w:pPr>
    </w:p>
    <w:p w14:paraId="32EFBA39">
      <w:pPr>
        <w:tabs>
          <w:tab w:val="left" w:pos="4860"/>
        </w:tabs>
        <w:spacing w:line="460" w:lineRule="exact"/>
        <w:ind w:right="1560" w:firstLine="504" w:firstLineChars="200"/>
        <w:jc w:val="center"/>
        <w:rPr>
          <w:rFonts w:hint="eastAsia" w:ascii="宋体"/>
          <w:color w:val="2510EE"/>
          <w:spacing w:val="6"/>
          <w:sz w:val="24"/>
          <w:u w:val="single"/>
        </w:rPr>
      </w:pPr>
      <w:r>
        <w:rPr>
          <w:rFonts w:hint="eastAsia" w:ascii="宋体"/>
          <w:color w:val="2510EE"/>
          <w:spacing w:val="6"/>
          <w:sz w:val="24"/>
        </w:rPr>
        <w:t xml:space="preserve">               单位名称（加盖供应商CA证书签章）：</w:t>
      </w:r>
      <w:r>
        <w:rPr>
          <w:rFonts w:hint="eastAsia" w:ascii="宋体"/>
          <w:color w:val="2510EE"/>
          <w:spacing w:val="6"/>
          <w:sz w:val="24"/>
          <w:u w:val="single"/>
        </w:rPr>
        <w:t xml:space="preserve">             </w:t>
      </w:r>
    </w:p>
    <w:p w14:paraId="4F84550C">
      <w:pPr>
        <w:tabs>
          <w:tab w:val="left" w:pos="4860"/>
        </w:tabs>
        <w:spacing w:line="460" w:lineRule="exact"/>
        <w:ind w:right="1560" w:firstLine="504" w:firstLineChars="200"/>
        <w:jc w:val="center"/>
        <w:rPr>
          <w:rFonts w:hint="eastAsia" w:ascii="宋体"/>
          <w:color w:val="2510EE"/>
          <w:spacing w:val="6"/>
          <w:sz w:val="24"/>
          <w:u w:val="single"/>
        </w:rPr>
      </w:pPr>
      <w:r>
        <w:rPr>
          <w:rFonts w:hint="eastAsia" w:ascii="宋体"/>
          <w:color w:val="2510EE"/>
          <w:spacing w:val="6"/>
          <w:sz w:val="24"/>
        </w:rPr>
        <w:t>日  期：</w:t>
      </w:r>
      <w:r>
        <w:rPr>
          <w:rFonts w:hint="eastAsia" w:ascii="宋体"/>
          <w:color w:val="2510EE"/>
          <w:spacing w:val="6"/>
          <w:sz w:val="24"/>
          <w:u w:val="single"/>
        </w:rPr>
        <w:t xml:space="preserve">           </w:t>
      </w:r>
    </w:p>
    <w:p w14:paraId="1C7B2F68">
      <w:pPr>
        <w:pStyle w:val="26"/>
        <w:spacing w:line="340" w:lineRule="exact"/>
        <w:rPr>
          <w:rFonts w:hint="eastAsia" w:ascii="宋体" w:hAnsi="宋体" w:eastAsia="宋体" w:cs="宋体"/>
          <w:b/>
          <w:color w:val="2510EE"/>
          <w:sz w:val="28"/>
          <w:szCs w:val="28"/>
          <w:highlight w:val="none"/>
          <w:lang w:val="en-US" w:eastAsia="zh-CN"/>
        </w:rPr>
      </w:pPr>
      <w:r>
        <w:rPr>
          <w:rFonts w:hint="eastAsia" w:hAnsi="宋体" w:eastAsia="宋体" w:cs="宋体"/>
          <w:b/>
          <w:color w:val="2510EE"/>
          <w:sz w:val="28"/>
          <w:szCs w:val="28"/>
          <w:highlight w:val="none"/>
          <w:lang w:val="en-US" w:eastAsia="zh-CN"/>
        </w:rPr>
        <w:br w:type="page"/>
      </w:r>
      <w:r>
        <w:rPr>
          <w:rFonts w:hint="eastAsia" w:hAnsi="宋体" w:eastAsia="宋体" w:cs="宋体"/>
          <w:b/>
          <w:color w:val="2510EE"/>
          <w:sz w:val="28"/>
          <w:szCs w:val="28"/>
          <w:highlight w:val="none"/>
          <w:lang w:val="en-US" w:eastAsia="zh-CN"/>
        </w:rPr>
        <w:t>7</w:t>
      </w:r>
      <w:r>
        <w:rPr>
          <w:rFonts w:hint="eastAsia" w:ascii="宋体" w:hAnsi="宋体" w:eastAsia="宋体" w:cs="宋体"/>
          <w:b/>
          <w:color w:val="2510EE"/>
          <w:sz w:val="28"/>
          <w:szCs w:val="28"/>
          <w:highlight w:val="none"/>
          <w:lang w:val="en-US" w:eastAsia="zh-CN"/>
        </w:rPr>
        <w:t>.供应商2024年度财务状况报告（必须提供，可以是磋商供应商自行编制也可是通过第三方审计公司编制，如为自行编制至少须提供现金流量表、负债表及利润表，如为联合体投标的，分别提交相关资格文件）；</w:t>
      </w:r>
    </w:p>
    <w:p w14:paraId="2C90FEBD">
      <w:pPr>
        <w:pStyle w:val="12"/>
        <w:numPr>
          <w:ilvl w:val="0"/>
          <w:numId w:val="0"/>
        </w:numPr>
        <w:rPr>
          <w:rFonts w:hint="eastAsia" w:ascii="宋体" w:hAnsi="宋体" w:eastAsia="宋体" w:cs="宋体"/>
          <w:b/>
          <w:color w:val="2510EE"/>
          <w:sz w:val="28"/>
          <w:szCs w:val="28"/>
          <w:highlight w:val="none"/>
          <w:lang w:val="en-US" w:eastAsia="zh-CN"/>
        </w:rPr>
      </w:pPr>
    </w:p>
    <w:p w14:paraId="3DF81363">
      <w:pPr>
        <w:pStyle w:val="12"/>
        <w:numPr>
          <w:ilvl w:val="0"/>
          <w:numId w:val="0"/>
        </w:numPr>
        <w:rPr>
          <w:rFonts w:hint="eastAsia" w:ascii="宋体" w:hAnsi="宋体" w:eastAsia="宋体" w:cs="宋体"/>
          <w:b/>
          <w:color w:val="2510EE"/>
          <w:sz w:val="28"/>
          <w:szCs w:val="28"/>
          <w:highlight w:val="none"/>
          <w:lang w:val="en-US" w:eastAsia="zh-CN"/>
        </w:rPr>
      </w:pPr>
    </w:p>
    <w:p w14:paraId="7E4FDE9C">
      <w:pPr>
        <w:rPr>
          <w:rFonts w:hint="eastAsia"/>
          <w:color w:val="2510EE"/>
          <w:lang w:val="en-US" w:eastAsia="zh-CN"/>
        </w:rPr>
      </w:pPr>
    </w:p>
    <w:p w14:paraId="6C1F9E94">
      <w:pPr>
        <w:pStyle w:val="12"/>
        <w:numPr>
          <w:ilvl w:val="0"/>
          <w:numId w:val="0"/>
        </w:numPr>
        <w:rPr>
          <w:rFonts w:hint="eastAsia" w:ascii="宋体" w:hAnsi="宋体" w:eastAsia="宋体" w:cs="宋体"/>
          <w:b/>
          <w:color w:val="2510EE"/>
          <w:sz w:val="28"/>
          <w:szCs w:val="28"/>
          <w:highlight w:val="none"/>
          <w:lang w:val="en-US" w:eastAsia="zh-CN"/>
        </w:rPr>
      </w:pPr>
    </w:p>
    <w:p w14:paraId="2CB8AA06">
      <w:pPr>
        <w:pStyle w:val="12"/>
        <w:numPr>
          <w:ilvl w:val="0"/>
          <w:numId w:val="0"/>
        </w:numPr>
        <w:rPr>
          <w:rFonts w:hint="eastAsia" w:ascii="宋体" w:hAnsi="宋体" w:eastAsia="宋体" w:cs="宋体"/>
          <w:b/>
          <w:color w:val="2510EE"/>
          <w:sz w:val="28"/>
          <w:szCs w:val="28"/>
          <w:highlight w:val="none"/>
          <w:lang w:val="en-US" w:eastAsia="zh-CN"/>
        </w:rPr>
      </w:pPr>
    </w:p>
    <w:p w14:paraId="5593769C">
      <w:pPr>
        <w:pStyle w:val="12"/>
        <w:numPr>
          <w:ilvl w:val="0"/>
          <w:numId w:val="0"/>
        </w:numPr>
        <w:rPr>
          <w:rFonts w:hint="eastAsia" w:ascii="宋体" w:hAnsi="宋体" w:eastAsia="宋体" w:cs="宋体"/>
          <w:b/>
          <w:color w:val="2510EE"/>
          <w:sz w:val="28"/>
          <w:szCs w:val="28"/>
          <w:highlight w:val="none"/>
          <w:lang w:val="en-US" w:eastAsia="zh-CN"/>
        </w:rPr>
      </w:pPr>
      <w:r>
        <w:rPr>
          <w:rFonts w:hint="eastAsia" w:ascii="宋体" w:hAnsi="宋体" w:eastAsia="宋体" w:cs="宋体"/>
          <w:b/>
          <w:color w:val="2510EE"/>
          <w:sz w:val="28"/>
          <w:szCs w:val="28"/>
          <w:highlight w:val="none"/>
          <w:lang w:val="en-US" w:eastAsia="zh-CN"/>
        </w:rPr>
        <w:t>8.供应商近半年内任意一个月依法缴纳税收的证明材料[增值税缴纳发票(税收完税证明)或企业所得税完税证明或税务部门出具的免税证明]扫描件（必须提供，如为联合体投标的，分别提交相关资格文件）。</w:t>
      </w:r>
    </w:p>
    <w:p w14:paraId="5DA4DFE3">
      <w:pPr>
        <w:rPr>
          <w:rFonts w:hint="eastAsia"/>
          <w:color w:val="2510EE"/>
          <w:lang w:eastAsia="zh-CN"/>
        </w:rPr>
      </w:pPr>
    </w:p>
    <w:p w14:paraId="27A1860F">
      <w:pPr>
        <w:spacing w:line="440" w:lineRule="atLeast"/>
        <w:rPr>
          <w:rFonts w:hint="eastAsia" w:ascii="宋体" w:hAnsi="宋体" w:eastAsia="宋体" w:cs="宋体"/>
          <w:b/>
          <w:color w:val="2510EE"/>
          <w:sz w:val="28"/>
          <w:szCs w:val="28"/>
          <w:highlight w:val="none"/>
          <w:lang w:val="en-US" w:eastAsia="zh-CN"/>
        </w:rPr>
      </w:pPr>
    </w:p>
    <w:p w14:paraId="42D36886">
      <w:pPr>
        <w:spacing w:line="440" w:lineRule="atLeast"/>
        <w:rPr>
          <w:rFonts w:hint="eastAsia" w:ascii="宋体" w:hAnsi="宋体" w:eastAsia="宋体" w:cs="宋体"/>
          <w:b/>
          <w:color w:val="2510EE"/>
          <w:sz w:val="28"/>
          <w:szCs w:val="28"/>
          <w:highlight w:val="none"/>
          <w:lang w:val="en-US" w:eastAsia="zh-CN"/>
        </w:rPr>
      </w:pPr>
    </w:p>
    <w:p w14:paraId="0DD0F26B">
      <w:pPr>
        <w:spacing w:line="440" w:lineRule="atLeast"/>
        <w:rPr>
          <w:rFonts w:hint="eastAsia" w:ascii="宋体" w:hAnsi="宋体" w:eastAsia="宋体" w:cs="宋体"/>
          <w:b/>
          <w:color w:val="2510EE"/>
          <w:sz w:val="28"/>
          <w:szCs w:val="28"/>
          <w:highlight w:val="none"/>
          <w:lang w:val="en-US" w:eastAsia="zh-CN"/>
        </w:rPr>
      </w:pPr>
    </w:p>
    <w:p w14:paraId="203162E6">
      <w:pPr>
        <w:spacing w:line="440" w:lineRule="atLeast"/>
        <w:rPr>
          <w:rFonts w:hint="eastAsia" w:ascii="宋体" w:hAnsi="宋体" w:eastAsia="宋体" w:cs="宋体"/>
          <w:b/>
          <w:color w:val="2510EE"/>
          <w:sz w:val="28"/>
          <w:szCs w:val="28"/>
          <w:highlight w:val="none"/>
        </w:rPr>
      </w:pPr>
      <w:r>
        <w:rPr>
          <w:rFonts w:hint="eastAsia" w:ascii="宋体" w:hAnsi="宋体" w:eastAsia="宋体" w:cs="宋体"/>
          <w:b/>
          <w:color w:val="2510EE"/>
          <w:sz w:val="28"/>
          <w:szCs w:val="28"/>
          <w:highlight w:val="none"/>
          <w:lang w:val="en-US" w:eastAsia="zh-CN"/>
        </w:rPr>
        <w:t>9.</w:t>
      </w:r>
      <w:r>
        <w:rPr>
          <w:rFonts w:hint="eastAsia" w:ascii="宋体" w:hAnsi="宋体" w:eastAsia="宋体" w:cs="宋体"/>
          <w:b/>
          <w:color w:val="2510EE"/>
          <w:sz w:val="28"/>
          <w:szCs w:val="28"/>
          <w:highlight w:val="none"/>
        </w:rPr>
        <w:t>供应商参加政府采购活动前3年内在经营活动中没有重大违法记录及有关信用信息的书面声明（必须提供）；</w:t>
      </w:r>
    </w:p>
    <w:p w14:paraId="5AD97461">
      <w:pPr>
        <w:pStyle w:val="26"/>
        <w:spacing w:line="400" w:lineRule="exact"/>
        <w:ind w:left="420" w:leftChars="200" w:firstLine="157" w:firstLineChars="49"/>
        <w:rPr>
          <w:rFonts w:hint="eastAsia" w:ascii="宋体" w:hAnsi="宋体" w:eastAsia="宋体" w:cs="宋体"/>
          <w:b/>
          <w:color w:val="2510EE"/>
          <w:sz w:val="32"/>
          <w:szCs w:val="32"/>
          <w:highlight w:val="none"/>
        </w:rPr>
      </w:pPr>
      <w:r>
        <w:rPr>
          <w:rFonts w:hint="eastAsia" w:ascii="宋体" w:hAnsi="宋体" w:eastAsia="宋体" w:cs="宋体"/>
          <w:b/>
          <w:color w:val="2510EE"/>
          <w:sz w:val="32"/>
          <w:szCs w:val="32"/>
          <w:highlight w:val="none"/>
        </w:rPr>
        <w:t xml:space="preserve">                       </w:t>
      </w:r>
    </w:p>
    <w:p w14:paraId="3F36BA69">
      <w:pPr>
        <w:pStyle w:val="26"/>
        <w:spacing w:line="400" w:lineRule="exact"/>
        <w:rPr>
          <w:rFonts w:hint="eastAsia" w:ascii="宋体" w:hAnsi="宋体" w:eastAsia="宋体" w:cs="宋体"/>
          <w:b/>
          <w:color w:val="2510EE"/>
          <w:sz w:val="32"/>
          <w:szCs w:val="32"/>
          <w:highlight w:val="none"/>
        </w:rPr>
      </w:pPr>
      <w:r>
        <w:rPr>
          <w:rFonts w:hint="eastAsia" w:ascii="宋体" w:hAnsi="宋体" w:eastAsia="宋体" w:cs="宋体"/>
          <w:b/>
          <w:color w:val="2510EE"/>
          <w:sz w:val="32"/>
          <w:szCs w:val="32"/>
          <w:highlight w:val="none"/>
        </w:rPr>
        <w:t>附件：</w:t>
      </w:r>
    </w:p>
    <w:p w14:paraId="4410A0BA">
      <w:pPr>
        <w:pStyle w:val="26"/>
        <w:spacing w:line="400" w:lineRule="exact"/>
        <w:jc w:val="center"/>
        <w:rPr>
          <w:rFonts w:hint="eastAsia" w:ascii="宋体" w:hAnsi="宋体" w:eastAsia="宋体" w:cs="宋体"/>
          <w:b/>
          <w:color w:val="2510EE"/>
          <w:sz w:val="32"/>
          <w:szCs w:val="32"/>
          <w:highlight w:val="none"/>
        </w:rPr>
      </w:pPr>
      <w:bookmarkStart w:id="1525" w:name="_Toc30890_WPSOffice_Level1"/>
      <w:bookmarkStart w:id="1526" w:name="_Toc30304_WPSOffice_Level1"/>
      <w:r>
        <w:rPr>
          <w:rFonts w:hint="eastAsia" w:ascii="宋体" w:hAnsi="宋体" w:eastAsia="宋体" w:cs="宋体"/>
          <w:b/>
          <w:color w:val="2510EE"/>
          <w:sz w:val="32"/>
          <w:szCs w:val="32"/>
          <w:highlight w:val="none"/>
        </w:rPr>
        <w:t>声   明</w:t>
      </w:r>
      <w:bookmarkEnd w:id="1525"/>
      <w:bookmarkEnd w:id="1526"/>
    </w:p>
    <w:p w14:paraId="5BCD98ED">
      <w:pPr>
        <w:pStyle w:val="26"/>
        <w:spacing w:line="400" w:lineRule="exact"/>
        <w:jc w:val="both"/>
        <w:rPr>
          <w:rFonts w:hint="eastAsia" w:ascii="宋体" w:hAnsi="宋体" w:eastAsia="宋体" w:cs="宋体"/>
          <w:b/>
          <w:color w:val="2510EE"/>
          <w:sz w:val="32"/>
          <w:szCs w:val="32"/>
          <w:highlight w:val="none"/>
        </w:rPr>
      </w:pPr>
    </w:p>
    <w:p w14:paraId="03144717">
      <w:pPr>
        <w:pStyle w:val="26"/>
        <w:spacing w:line="400" w:lineRule="exact"/>
        <w:jc w:val="both"/>
        <w:rPr>
          <w:rFonts w:hint="eastAsia" w:ascii="宋体" w:hAnsi="宋体" w:eastAsia="宋体" w:cs="宋体"/>
          <w:color w:val="2510EE"/>
          <w:szCs w:val="21"/>
          <w:highlight w:val="none"/>
          <w:u w:val="single"/>
          <w:lang w:eastAsia="zh-CN"/>
        </w:rPr>
      </w:pPr>
      <w:r>
        <w:rPr>
          <w:rFonts w:hint="eastAsia" w:ascii="宋体" w:hAnsi="宋体" w:eastAsia="宋体" w:cs="宋体"/>
          <w:b/>
          <w:color w:val="2510EE"/>
          <w:szCs w:val="21"/>
          <w:highlight w:val="none"/>
        </w:rPr>
        <w:t>致</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u w:val="single"/>
        </w:rPr>
        <w:t xml:space="preserve"> </w:t>
      </w:r>
      <w:r>
        <w:rPr>
          <w:rFonts w:hint="eastAsia" w:hAnsi="宋体" w:eastAsia="宋体" w:cs="宋体"/>
          <w:color w:val="2510EE"/>
          <w:szCs w:val="21"/>
          <w:highlight w:val="none"/>
          <w:u w:val="single"/>
          <w:lang w:eastAsia="zh-CN"/>
        </w:rPr>
        <w:t>广西卓群项目管理有限公司</w:t>
      </w:r>
    </w:p>
    <w:p w14:paraId="1554965F">
      <w:pPr>
        <w:rPr>
          <w:rFonts w:hint="eastAsia" w:ascii="宋体" w:hAnsi="宋体" w:eastAsia="宋体" w:cs="宋体"/>
          <w:color w:val="2510EE"/>
          <w:szCs w:val="21"/>
          <w:highlight w:val="none"/>
          <w:u w:val="single"/>
        </w:rPr>
      </w:pPr>
    </w:p>
    <w:p w14:paraId="4FEBF1C9">
      <w:pPr>
        <w:pStyle w:val="19"/>
        <w:rPr>
          <w:rFonts w:hint="eastAsia" w:ascii="宋体" w:hAnsi="宋体" w:eastAsia="宋体" w:cs="宋体"/>
          <w:color w:val="2510EE"/>
          <w:highlight w:val="none"/>
        </w:rPr>
      </w:pPr>
    </w:p>
    <w:p w14:paraId="0A408DE5">
      <w:pPr>
        <w:pStyle w:val="26"/>
        <w:spacing w:line="400" w:lineRule="exact"/>
        <w:ind w:firstLine="420" w:firstLineChars="200"/>
        <w:rPr>
          <w:rFonts w:hint="eastAsia" w:ascii="宋体" w:hAnsi="宋体" w:eastAsia="宋体" w:cs="宋体"/>
          <w:color w:val="2510EE"/>
          <w:highlight w:val="none"/>
        </w:rPr>
      </w:pPr>
      <w:r>
        <w:rPr>
          <w:rFonts w:hint="eastAsia" w:ascii="宋体" w:hAnsi="宋体" w:eastAsia="宋体" w:cs="宋体"/>
          <w:color w:val="2510EE"/>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31AE76B">
      <w:pPr>
        <w:rPr>
          <w:rFonts w:hint="eastAsia" w:ascii="宋体" w:hAnsi="宋体" w:eastAsia="宋体" w:cs="宋体"/>
          <w:color w:val="2510EE"/>
          <w:highlight w:val="none"/>
        </w:rPr>
      </w:pPr>
    </w:p>
    <w:p w14:paraId="44C657F2">
      <w:pPr>
        <w:snapToGrid w:val="0"/>
        <w:spacing w:line="400" w:lineRule="exact"/>
        <w:ind w:firstLine="1890" w:firstLineChars="900"/>
        <w:rPr>
          <w:rFonts w:hint="eastAsia" w:ascii="宋体" w:hAnsi="宋体" w:eastAsia="宋体" w:cs="宋体"/>
          <w:color w:val="2510EE"/>
          <w:highlight w:val="none"/>
        </w:rPr>
      </w:pPr>
      <w:r>
        <w:rPr>
          <w:rFonts w:hint="eastAsia" w:ascii="宋体" w:hAnsi="宋体" w:eastAsia="宋体" w:cs="宋体"/>
          <w:color w:val="2510EE"/>
          <w:szCs w:val="21"/>
          <w:highlight w:val="none"/>
          <w:lang w:eastAsia="zh-CN"/>
        </w:rPr>
        <w:t>磋商供应商</w:t>
      </w:r>
      <w:r>
        <w:rPr>
          <w:rFonts w:hint="eastAsia" w:ascii="宋体" w:hAnsi="宋体" w:eastAsia="宋体" w:cs="宋体"/>
          <w:color w:val="2510EE"/>
          <w:szCs w:val="21"/>
          <w:highlight w:val="none"/>
          <w:lang w:val="en-US" w:eastAsia="zh-CN"/>
        </w:rPr>
        <w:t>[</w:t>
      </w:r>
      <w:r>
        <w:rPr>
          <w:rFonts w:hint="eastAsia" w:ascii="宋体" w:hAnsi="宋体" w:eastAsia="宋体" w:cs="宋体"/>
          <w:color w:val="2510EE"/>
          <w:szCs w:val="21"/>
          <w:highlight w:val="none"/>
        </w:rPr>
        <w:t>公章</w:t>
      </w:r>
      <w:r>
        <w:rPr>
          <w:rFonts w:hint="eastAsia" w:ascii="宋体" w:hAnsi="宋体" w:eastAsia="宋体" w:cs="宋体"/>
          <w:color w:val="2510EE"/>
          <w:szCs w:val="21"/>
          <w:highlight w:val="none"/>
          <w:lang w:val="en-US" w:eastAsia="zh-CN"/>
        </w:rPr>
        <w:t>(CA签章)</w:t>
      </w:r>
      <w:r>
        <w:rPr>
          <w:rFonts w:hint="eastAsia" w:ascii="宋体" w:hAnsi="宋体" w:eastAsia="宋体" w:cs="宋体"/>
          <w:color w:val="2510EE"/>
          <w:szCs w:val="21"/>
          <w:highlight w:val="none"/>
        </w:rPr>
        <w:t>，自然人</w:t>
      </w:r>
      <w:r>
        <w:rPr>
          <w:rFonts w:hint="eastAsia" w:ascii="宋体" w:hAnsi="宋体" w:eastAsia="宋体" w:cs="宋体"/>
          <w:color w:val="2510EE"/>
          <w:szCs w:val="21"/>
          <w:highlight w:val="none"/>
          <w:lang w:eastAsia="zh-CN"/>
        </w:rPr>
        <w:t>签字或个人</w:t>
      </w:r>
      <w:r>
        <w:rPr>
          <w:rFonts w:hint="eastAsia" w:ascii="宋体" w:hAnsi="宋体" w:eastAsia="宋体" w:cs="宋体"/>
          <w:color w:val="2510EE"/>
          <w:szCs w:val="21"/>
          <w:highlight w:val="none"/>
          <w:lang w:val="en-US" w:eastAsia="zh-CN"/>
        </w:rPr>
        <w:t>CA签章]</w:t>
      </w:r>
      <w:r>
        <w:rPr>
          <w:rFonts w:hint="eastAsia" w:ascii="宋体" w:hAnsi="宋体" w:eastAsia="宋体" w:cs="宋体"/>
          <w:color w:val="2510EE"/>
          <w:szCs w:val="21"/>
          <w:highlight w:val="none"/>
        </w:rPr>
        <w:t>：</w:t>
      </w:r>
      <w:r>
        <w:rPr>
          <w:rFonts w:hint="eastAsia" w:ascii="宋体" w:hAnsi="宋体" w:eastAsia="宋体" w:cs="宋体"/>
          <w:color w:val="2510EE"/>
          <w:szCs w:val="21"/>
          <w:highlight w:val="none"/>
          <w:u w:val="single"/>
        </w:rPr>
        <w:t xml:space="preserve">                                         </w:t>
      </w:r>
    </w:p>
    <w:p w14:paraId="2C1FF3E6">
      <w:pPr>
        <w:pStyle w:val="26"/>
        <w:ind w:firstLine="3990" w:firstLineChars="1900"/>
        <w:rPr>
          <w:rFonts w:hint="eastAsia" w:ascii="宋体" w:hAnsi="宋体" w:eastAsia="宋体" w:cs="宋体"/>
          <w:color w:val="2510EE"/>
          <w:highlight w:val="none"/>
        </w:rPr>
      </w:pPr>
    </w:p>
    <w:p w14:paraId="71E75CE6">
      <w:pPr>
        <w:pStyle w:val="26"/>
        <w:ind w:firstLine="3990" w:firstLineChars="1900"/>
        <w:rPr>
          <w:rFonts w:hint="eastAsia" w:ascii="宋体" w:hAnsi="宋体" w:eastAsia="宋体" w:cs="宋体"/>
          <w:color w:val="2510EE"/>
          <w:highlight w:val="none"/>
          <w:u w:val="single"/>
        </w:rPr>
      </w:pPr>
      <w:r>
        <w:rPr>
          <w:rFonts w:hint="eastAsia" w:ascii="宋体" w:hAnsi="宋体" w:eastAsia="宋体" w:cs="宋体"/>
          <w:color w:val="2510EE"/>
          <w:highlight w:val="none"/>
        </w:rPr>
        <w:t>日          期：</w:t>
      </w:r>
      <w:r>
        <w:rPr>
          <w:rFonts w:hint="eastAsia" w:ascii="宋体" w:hAnsi="宋体" w:eastAsia="宋体" w:cs="宋体"/>
          <w:color w:val="2510EE"/>
          <w:highlight w:val="none"/>
          <w:u w:val="single"/>
        </w:rPr>
        <w:t xml:space="preserve">                            </w:t>
      </w:r>
    </w:p>
    <w:p w14:paraId="1FAEEBF1">
      <w:pPr>
        <w:pStyle w:val="26"/>
        <w:spacing w:line="340" w:lineRule="exact"/>
        <w:rPr>
          <w:rFonts w:hint="eastAsia" w:ascii="宋体" w:hAnsi="宋体" w:eastAsia="宋体" w:cs="宋体"/>
          <w:b/>
          <w:color w:val="2510EE"/>
          <w:sz w:val="28"/>
          <w:szCs w:val="28"/>
          <w:highlight w:val="none"/>
        </w:rPr>
      </w:pPr>
    </w:p>
    <w:p w14:paraId="4960AEF7">
      <w:pPr>
        <w:pStyle w:val="26"/>
        <w:spacing w:line="340" w:lineRule="exact"/>
        <w:rPr>
          <w:rFonts w:hint="eastAsia" w:ascii="宋体" w:hAnsi="宋体" w:eastAsia="宋体" w:cs="宋体"/>
          <w:b/>
          <w:color w:val="2510EE"/>
          <w:sz w:val="28"/>
          <w:szCs w:val="28"/>
          <w:highlight w:val="none"/>
          <w:lang w:val="en-US" w:eastAsia="zh-CN"/>
        </w:rPr>
      </w:pPr>
    </w:p>
    <w:p w14:paraId="368ABFDF">
      <w:pPr>
        <w:pStyle w:val="26"/>
        <w:spacing w:line="340" w:lineRule="exact"/>
        <w:rPr>
          <w:rFonts w:hint="eastAsia" w:ascii="宋体" w:hAnsi="宋体" w:eastAsia="宋体" w:cs="宋体"/>
          <w:b/>
          <w:color w:val="2510EE"/>
          <w:sz w:val="28"/>
          <w:szCs w:val="28"/>
          <w:highlight w:val="none"/>
          <w:lang w:val="en-US" w:eastAsia="zh-CN"/>
        </w:rPr>
      </w:pPr>
    </w:p>
    <w:p w14:paraId="6FE4569F">
      <w:pPr>
        <w:rPr>
          <w:rFonts w:hint="eastAsia" w:ascii="宋体" w:hAnsi="宋体" w:eastAsia="宋体" w:cs="宋体"/>
          <w:b/>
          <w:bCs/>
          <w:color w:val="2510EE"/>
          <w:sz w:val="28"/>
          <w:szCs w:val="28"/>
          <w:highlight w:val="none"/>
        </w:rPr>
      </w:pPr>
    </w:p>
    <w:p w14:paraId="3163F49D">
      <w:pPr>
        <w:pStyle w:val="26"/>
        <w:numPr>
          <w:ilvl w:val="0"/>
          <w:numId w:val="0"/>
        </w:numPr>
        <w:spacing w:line="340" w:lineRule="exact"/>
        <w:rPr>
          <w:rFonts w:hint="eastAsia" w:ascii="宋体" w:hAnsi="宋体" w:eastAsia="宋体" w:cs="宋体"/>
          <w:b/>
          <w:color w:val="2510EE"/>
          <w:sz w:val="28"/>
          <w:szCs w:val="28"/>
          <w:highlight w:val="none"/>
          <w:lang w:val="en-US" w:eastAsia="zh-CN"/>
        </w:rPr>
      </w:pPr>
    </w:p>
    <w:p w14:paraId="3396B0BA">
      <w:pPr>
        <w:tabs>
          <w:tab w:val="left" w:pos="1305"/>
        </w:tabs>
        <w:spacing w:before="156" w:beforeLines="50" w:after="156" w:afterLines="50" w:line="440" w:lineRule="exact"/>
        <w:jc w:val="left"/>
        <w:rPr>
          <w:rFonts w:ascii="宋体" w:hAnsi="宋体"/>
          <w:b/>
          <w:color w:val="2510EE"/>
          <w:sz w:val="32"/>
          <w:szCs w:val="32"/>
          <w:highlight w:val="none"/>
        </w:rPr>
      </w:pPr>
      <w:r>
        <w:rPr>
          <w:rFonts w:hint="eastAsia" w:ascii="宋体" w:hAnsi="宋体" w:eastAsia="宋体" w:cs="宋体"/>
          <w:b/>
          <w:color w:val="2510EE"/>
          <w:sz w:val="28"/>
          <w:szCs w:val="28"/>
          <w:highlight w:val="none"/>
          <w:lang w:val="en-US" w:eastAsia="zh-CN"/>
        </w:rPr>
        <w:t>10.</w:t>
      </w:r>
      <w:r>
        <w:rPr>
          <w:rFonts w:hint="eastAsia" w:ascii="宋体" w:hAnsi="宋体" w:cs="宋体"/>
          <w:b/>
          <w:color w:val="2510EE"/>
          <w:sz w:val="28"/>
          <w:szCs w:val="28"/>
          <w:highlight w:val="none"/>
        </w:rPr>
        <w:t>联合体协议书（如为联合体的，必须提供）</w:t>
      </w:r>
    </w:p>
    <w:p w14:paraId="4DEDCEDC">
      <w:pPr>
        <w:pStyle w:val="13"/>
        <w:overflowPunct w:val="0"/>
        <w:spacing w:line="400" w:lineRule="exact"/>
        <w:ind w:firstLine="0"/>
        <w:outlineLvl w:val="0"/>
        <w:rPr>
          <w:rFonts w:hint="eastAsia" w:hAnsi="宋体"/>
          <w:b/>
          <w:color w:val="2510EE"/>
          <w:sz w:val="24"/>
          <w:szCs w:val="24"/>
          <w:highlight w:val="none"/>
          <w:lang w:eastAsia="zh-CN"/>
        </w:rPr>
      </w:pPr>
      <w:bookmarkStart w:id="1527" w:name="_Toc6485"/>
      <w:r>
        <w:rPr>
          <w:rFonts w:hint="eastAsia" w:hAnsi="宋体"/>
          <w:b/>
          <w:color w:val="2510EE"/>
          <w:sz w:val="24"/>
          <w:szCs w:val="24"/>
          <w:highlight w:val="none"/>
          <w:lang w:eastAsia="zh-CN"/>
        </w:rPr>
        <w:t>附件</w:t>
      </w:r>
    </w:p>
    <w:p w14:paraId="09FE4825">
      <w:pPr>
        <w:pStyle w:val="13"/>
        <w:overflowPunct w:val="0"/>
        <w:spacing w:line="400" w:lineRule="exact"/>
        <w:ind w:firstLine="0"/>
        <w:jc w:val="center"/>
        <w:outlineLvl w:val="0"/>
        <w:rPr>
          <w:rFonts w:hint="eastAsia" w:ascii="宋体" w:hAnsi="宋体"/>
          <w:color w:val="2510EE"/>
          <w:szCs w:val="21"/>
          <w:highlight w:val="none"/>
        </w:rPr>
      </w:pPr>
      <w:r>
        <w:rPr>
          <w:rFonts w:hint="eastAsia" w:hAnsi="宋体"/>
          <w:b/>
          <w:color w:val="2510EE"/>
          <w:sz w:val="32"/>
          <w:szCs w:val="32"/>
          <w:highlight w:val="none"/>
        </w:rPr>
        <w:t>联合</w:t>
      </w:r>
      <w:r>
        <w:rPr>
          <w:rFonts w:hint="eastAsia" w:hAnsi="宋体"/>
          <w:b/>
          <w:color w:val="2510EE"/>
          <w:sz w:val="32"/>
          <w:szCs w:val="32"/>
          <w:highlight w:val="none"/>
          <w:lang w:eastAsia="zh-CN"/>
        </w:rPr>
        <w:t>体</w:t>
      </w:r>
      <w:r>
        <w:rPr>
          <w:rFonts w:hint="eastAsia" w:hAnsi="宋体"/>
          <w:b/>
          <w:color w:val="2510EE"/>
          <w:sz w:val="32"/>
          <w:szCs w:val="32"/>
          <w:highlight w:val="none"/>
        </w:rPr>
        <w:t>协议书（格式）</w:t>
      </w:r>
      <w:bookmarkEnd w:id="1527"/>
    </w:p>
    <w:p w14:paraId="0195B201">
      <w:pPr>
        <w:pStyle w:val="13"/>
        <w:overflowPunct w:val="0"/>
        <w:spacing w:line="400" w:lineRule="exact"/>
        <w:rPr>
          <w:rFonts w:hint="eastAsia" w:ascii="宋体" w:hAnsi="宋体"/>
          <w:color w:val="2510EE"/>
          <w:szCs w:val="21"/>
          <w:highlight w:val="none"/>
        </w:rPr>
      </w:pPr>
      <w:r>
        <w:rPr>
          <w:rFonts w:hint="eastAsia" w:ascii="宋体" w:hAnsi="宋体"/>
          <w:color w:val="2510EE"/>
          <w:szCs w:val="21"/>
          <w:highlight w:val="none"/>
          <w:u w:val="single"/>
        </w:rPr>
        <w:t xml:space="preserve"> </w:t>
      </w:r>
      <w:r>
        <w:rPr>
          <w:rFonts w:hint="eastAsia" w:ascii="宋体" w:hAnsi="宋体"/>
          <w:color w:val="2510EE"/>
          <w:szCs w:val="21"/>
          <w:highlight w:val="none"/>
          <w:u w:val="single"/>
        </w:rPr>
        <w:tab/>
      </w:r>
      <w:r>
        <w:rPr>
          <w:rFonts w:hint="eastAsia" w:ascii="宋体" w:hAnsi="宋体"/>
          <w:color w:val="2510EE"/>
          <w:szCs w:val="21"/>
          <w:highlight w:val="none"/>
          <w:u w:val="single"/>
          <w:lang w:val="en-US" w:eastAsia="zh-CN"/>
        </w:rPr>
        <w:t xml:space="preserve">    </w:t>
      </w:r>
      <w:r>
        <w:rPr>
          <w:rFonts w:hint="eastAsia" w:ascii="宋体" w:hAnsi="宋体"/>
          <w:color w:val="2510EE"/>
          <w:szCs w:val="21"/>
          <w:highlight w:val="none"/>
          <w:u w:val="single"/>
        </w:rPr>
        <w:t>（所有成员单位名称）</w:t>
      </w:r>
      <w:r>
        <w:rPr>
          <w:rFonts w:hint="eastAsia" w:ascii="宋体" w:hAnsi="宋体"/>
          <w:color w:val="2510EE"/>
          <w:szCs w:val="21"/>
          <w:highlight w:val="none"/>
        </w:rPr>
        <w:t>自愿组成</w:t>
      </w:r>
      <w:r>
        <w:rPr>
          <w:rFonts w:hint="eastAsia" w:ascii="宋体" w:hAnsi="宋体"/>
          <w:color w:val="2510EE"/>
          <w:szCs w:val="21"/>
          <w:highlight w:val="none"/>
          <w:u w:val="single"/>
        </w:rPr>
        <w:t xml:space="preserve"> </w:t>
      </w:r>
      <w:r>
        <w:rPr>
          <w:rFonts w:hint="eastAsia" w:ascii="宋体" w:hAnsi="宋体"/>
          <w:color w:val="2510EE"/>
          <w:szCs w:val="21"/>
          <w:highlight w:val="none"/>
          <w:u w:val="single"/>
        </w:rPr>
        <w:tab/>
      </w:r>
      <w:r>
        <w:rPr>
          <w:rFonts w:hint="eastAsia" w:ascii="宋体" w:hAnsi="宋体"/>
          <w:color w:val="2510EE"/>
          <w:szCs w:val="21"/>
          <w:highlight w:val="none"/>
          <w:u w:val="single"/>
        </w:rPr>
        <w:t>（联合体名称）</w:t>
      </w:r>
      <w:r>
        <w:rPr>
          <w:rFonts w:hint="eastAsia" w:ascii="宋体" w:hAnsi="宋体"/>
          <w:color w:val="2510EE"/>
          <w:szCs w:val="21"/>
          <w:highlight w:val="none"/>
        </w:rPr>
        <w:t>联合体，共同参加</w:t>
      </w:r>
      <w:r>
        <w:rPr>
          <w:rFonts w:hint="eastAsia" w:ascii="宋体" w:hAnsi="宋体"/>
          <w:color w:val="2510EE"/>
          <w:szCs w:val="21"/>
          <w:highlight w:val="none"/>
          <w:u w:val="single"/>
        </w:rPr>
        <w:t xml:space="preserve">       </w:t>
      </w:r>
      <w:r>
        <w:rPr>
          <w:rFonts w:hint="eastAsia" w:ascii="宋体" w:hAnsi="宋体"/>
          <w:color w:val="2510EE"/>
          <w:szCs w:val="21"/>
          <w:highlight w:val="none"/>
        </w:rPr>
        <w:t>（项目名称及项目编号）的</w:t>
      </w:r>
      <w:r>
        <w:rPr>
          <w:rFonts w:hint="eastAsia" w:ascii="宋体" w:hAnsi="宋体"/>
          <w:color w:val="2510EE"/>
          <w:szCs w:val="21"/>
          <w:highlight w:val="none"/>
          <w:lang w:eastAsia="zh-CN"/>
        </w:rPr>
        <w:t>采购</w:t>
      </w:r>
      <w:r>
        <w:rPr>
          <w:rFonts w:hint="eastAsia" w:ascii="宋体" w:hAnsi="宋体"/>
          <w:color w:val="2510EE"/>
          <w:szCs w:val="21"/>
          <w:highlight w:val="none"/>
        </w:rPr>
        <w:t>活动</w:t>
      </w:r>
      <w:r>
        <w:rPr>
          <w:rFonts w:hint="eastAsia" w:ascii="宋体" w:hAnsi="宋体"/>
          <w:color w:val="2510EE"/>
          <w:szCs w:val="21"/>
          <w:highlight w:val="none"/>
          <w:lang w:eastAsia="zh-CN"/>
        </w:rPr>
        <w:t>。</w:t>
      </w:r>
      <w:r>
        <w:rPr>
          <w:rFonts w:hint="eastAsia" w:ascii="宋体" w:hAnsi="宋体"/>
          <w:color w:val="2510EE"/>
          <w:szCs w:val="21"/>
          <w:highlight w:val="none"/>
        </w:rPr>
        <w:t>现就联合体</w:t>
      </w:r>
      <w:r>
        <w:rPr>
          <w:rFonts w:hint="eastAsia" w:ascii="宋体" w:hAnsi="宋体"/>
          <w:color w:val="2510EE"/>
          <w:szCs w:val="21"/>
          <w:highlight w:val="none"/>
          <w:lang w:eastAsia="zh-CN"/>
        </w:rPr>
        <w:t>磋商</w:t>
      </w:r>
      <w:r>
        <w:rPr>
          <w:rFonts w:hint="eastAsia" w:ascii="宋体" w:hAnsi="宋体"/>
          <w:color w:val="2510EE"/>
          <w:szCs w:val="21"/>
          <w:highlight w:val="none"/>
        </w:rPr>
        <w:t>之事宜，达成如下协议：</w:t>
      </w:r>
    </w:p>
    <w:p w14:paraId="141186FB">
      <w:pPr>
        <w:pStyle w:val="13"/>
        <w:overflowPunct w:val="0"/>
        <w:spacing w:line="400" w:lineRule="exact"/>
        <w:rPr>
          <w:rFonts w:hint="eastAsia" w:ascii="宋体" w:hAnsi="宋体"/>
          <w:color w:val="2510EE"/>
          <w:szCs w:val="21"/>
          <w:highlight w:val="none"/>
        </w:rPr>
      </w:pPr>
      <w:r>
        <w:rPr>
          <w:rFonts w:hint="eastAsia" w:ascii="宋体" w:hAnsi="宋体"/>
          <w:color w:val="2510EE"/>
          <w:szCs w:val="21"/>
          <w:highlight w:val="none"/>
        </w:rPr>
        <w:t xml:space="preserve">一、各方一致决定，以 </w:t>
      </w:r>
      <w:r>
        <w:rPr>
          <w:rFonts w:hint="eastAsia" w:ascii="宋体" w:hAnsi="宋体"/>
          <w:color w:val="2510EE"/>
          <w:szCs w:val="21"/>
          <w:highlight w:val="none"/>
          <w:u w:val="single"/>
        </w:rPr>
        <w:t xml:space="preserve">                           </w:t>
      </w:r>
      <w:r>
        <w:rPr>
          <w:rFonts w:hint="eastAsia" w:ascii="宋体" w:hAnsi="宋体"/>
          <w:color w:val="2510EE"/>
          <w:szCs w:val="21"/>
          <w:highlight w:val="none"/>
        </w:rPr>
        <w:t xml:space="preserve"> 为牵头人进行</w:t>
      </w:r>
      <w:r>
        <w:rPr>
          <w:rFonts w:hint="eastAsia" w:ascii="宋体" w:hAnsi="宋体"/>
          <w:color w:val="2510EE"/>
          <w:szCs w:val="21"/>
          <w:highlight w:val="none"/>
          <w:lang w:eastAsia="zh-CN"/>
        </w:rPr>
        <w:t>磋商</w:t>
      </w:r>
      <w:r>
        <w:rPr>
          <w:rFonts w:hint="eastAsia" w:ascii="宋体" w:hAnsi="宋体"/>
          <w:color w:val="2510EE"/>
          <w:szCs w:val="21"/>
          <w:highlight w:val="none"/>
        </w:rPr>
        <w:t>，并按照</w:t>
      </w:r>
      <w:r>
        <w:rPr>
          <w:rFonts w:hint="eastAsia" w:ascii="宋体" w:hAnsi="宋体"/>
          <w:color w:val="2510EE"/>
          <w:szCs w:val="21"/>
          <w:highlight w:val="none"/>
          <w:lang w:eastAsia="zh-CN"/>
        </w:rPr>
        <w:t>采购</w:t>
      </w:r>
      <w:r>
        <w:rPr>
          <w:rFonts w:hint="eastAsia" w:ascii="宋体" w:hAnsi="宋体"/>
          <w:color w:val="2510EE"/>
          <w:szCs w:val="21"/>
          <w:highlight w:val="none"/>
        </w:rPr>
        <w:t>文件的规定分别提交资格文件。</w:t>
      </w:r>
    </w:p>
    <w:p w14:paraId="5D68AF72">
      <w:pPr>
        <w:pStyle w:val="13"/>
        <w:overflowPunct w:val="0"/>
        <w:spacing w:line="400" w:lineRule="exact"/>
        <w:ind w:firstLineChars="200"/>
        <w:rPr>
          <w:rFonts w:hint="eastAsia" w:ascii="宋体" w:hAnsi="宋体"/>
          <w:color w:val="2510EE"/>
          <w:szCs w:val="21"/>
          <w:highlight w:val="none"/>
        </w:rPr>
      </w:pPr>
      <w:r>
        <w:rPr>
          <w:rFonts w:hint="eastAsia" w:ascii="宋体" w:hAnsi="宋体"/>
          <w:color w:val="2510EE"/>
          <w:szCs w:val="21"/>
          <w:highlight w:val="none"/>
        </w:rPr>
        <w:t>二、在本次</w:t>
      </w:r>
      <w:r>
        <w:rPr>
          <w:rFonts w:hint="eastAsia" w:ascii="宋体" w:hAnsi="宋体"/>
          <w:color w:val="2510EE"/>
          <w:szCs w:val="21"/>
          <w:highlight w:val="none"/>
          <w:lang w:eastAsia="zh-CN"/>
        </w:rPr>
        <w:t>采购</w:t>
      </w:r>
      <w:r>
        <w:rPr>
          <w:rFonts w:hint="eastAsia" w:ascii="宋体" w:hAnsi="宋体"/>
          <w:color w:val="2510EE"/>
          <w:szCs w:val="21"/>
          <w:highlight w:val="none"/>
        </w:rPr>
        <w:t>过程中,牵头人的</w:t>
      </w:r>
      <w:r>
        <w:rPr>
          <w:rFonts w:hint="eastAsia" w:ascii="宋体" w:hAnsi="宋体"/>
          <w:color w:val="2510EE"/>
          <w:szCs w:val="21"/>
          <w:highlight w:val="none"/>
          <w:u w:val="single"/>
        </w:rPr>
        <w:t xml:space="preserve"> (法定代表人、负责人、自然人或相应授权代理人)</w:t>
      </w:r>
      <w:r>
        <w:rPr>
          <w:rFonts w:hint="eastAsia" w:ascii="宋体" w:hAnsi="宋体"/>
          <w:color w:val="2510EE"/>
          <w:szCs w:val="21"/>
          <w:highlight w:val="none"/>
        </w:rPr>
        <w:t>根据</w:t>
      </w:r>
      <w:r>
        <w:rPr>
          <w:rFonts w:hint="eastAsia" w:ascii="宋体" w:hAnsi="宋体"/>
          <w:color w:val="2510EE"/>
          <w:szCs w:val="21"/>
          <w:highlight w:val="none"/>
          <w:lang w:eastAsia="zh-CN"/>
        </w:rPr>
        <w:t>采购</w:t>
      </w:r>
      <w:r>
        <w:rPr>
          <w:rFonts w:hint="eastAsia" w:ascii="宋体" w:hAnsi="宋体"/>
          <w:color w:val="2510EE"/>
          <w:szCs w:val="21"/>
          <w:highlight w:val="none"/>
        </w:rPr>
        <w:t>文件规定及</w:t>
      </w:r>
      <w:r>
        <w:rPr>
          <w:rFonts w:hint="eastAsia" w:ascii="宋体" w:hAnsi="宋体"/>
          <w:color w:val="2510EE"/>
          <w:szCs w:val="21"/>
          <w:highlight w:val="none"/>
          <w:lang w:eastAsia="zh-CN"/>
        </w:rPr>
        <w:t>采购</w:t>
      </w:r>
      <w:r>
        <w:rPr>
          <w:rFonts w:hint="eastAsia" w:ascii="宋体" w:hAnsi="宋体"/>
          <w:color w:val="2510EE"/>
          <w:szCs w:val="21"/>
          <w:highlight w:val="none"/>
        </w:rPr>
        <w:t>内容而对采购单位所作的任何合法承诺，包括书面澄清及响应等均对联合</w:t>
      </w:r>
      <w:r>
        <w:rPr>
          <w:rFonts w:hint="eastAsia" w:ascii="宋体" w:hAnsi="宋体"/>
          <w:color w:val="2510EE"/>
          <w:szCs w:val="21"/>
          <w:highlight w:val="none"/>
          <w:lang w:eastAsia="zh-CN"/>
        </w:rPr>
        <w:t>磋商</w:t>
      </w:r>
      <w:r>
        <w:rPr>
          <w:rFonts w:hint="eastAsia" w:ascii="宋体" w:hAnsi="宋体"/>
          <w:color w:val="2510EE"/>
          <w:szCs w:val="21"/>
          <w:highlight w:val="none"/>
        </w:rPr>
        <w:t>各方产生约束力。如果</w:t>
      </w:r>
      <w:r>
        <w:rPr>
          <w:rFonts w:hint="eastAsia" w:ascii="宋体" w:hAnsi="宋体"/>
          <w:color w:val="2510EE"/>
          <w:szCs w:val="21"/>
          <w:highlight w:val="none"/>
          <w:lang w:eastAsia="zh-CN"/>
        </w:rPr>
        <w:t>成交</w:t>
      </w:r>
      <w:r>
        <w:rPr>
          <w:rFonts w:hint="eastAsia" w:ascii="宋体" w:hAnsi="宋体"/>
          <w:color w:val="2510EE"/>
          <w:szCs w:val="21"/>
          <w:highlight w:val="none"/>
        </w:rPr>
        <w:t>并签订合同，则联合</w:t>
      </w:r>
      <w:r>
        <w:rPr>
          <w:rFonts w:hint="eastAsia" w:ascii="宋体" w:hAnsi="宋体"/>
          <w:color w:val="2510EE"/>
          <w:szCs w:val="21"/>
          <w:highlight w:val="none"/>
          <w:lang w:eastAsia="zh-CN"/>
        </w:rPr>
        <w:t>磋商</w:t>
      </w:r>
      <w:r>
        <w:rPr>
          <w:rFonts w:hint="eastAsia" w:ascii="宋体" w:hAnsi="宋体"/>
          <w:color w:val="2510EE"/>
          <w:szCs w:val="21"/>
          <w:highlight w:val="none"/>
        </w:rPr>
        <w:t>各方将共同履行对采购单位所负有的全部义务并就采购合同约定的事项对采购人承担连带责任。</w:t>
      </w:r>
      <w:r>
        <w:rPr>
          <w:rFonts w:hint="eastAsia" w:ascii="宋体" w:hAnsi="宋体"/>
          <w:color w:val="2510EE"/>
          <w:szCs w:val="21"/>
          <w:highlight w:val="none"/>
          <w:lang w:val="en-US" w:eastAsia="zh-CN"/>
        </w:rPr>
        <w:t>如联合体成交，采购人按照联合体各方承担的分工和合同约定款项进行支付。</w:t>
      </w:r>
    </w:p>
    <w:p w14:paraId="7DCD26C2">
      <w:pPr>
        <w:pStyle w:val="13"/>
        <w:overflowPunct w:val="0"/>
        <w:spacing w:line="400" w:lineRule="exact"/>
        <w:rPr>
          <w:rFonts w:hint="eastAsia" w:ascii="宋体" w:hAnsi="宋体"/>
          <w:color w:val="2510EE"/>
          <w:szCs w:val="21"/>
          <w:highlight w:val="none"/>
        </w:rPr>
      </w:pPr>
      <w:r>
        <w:rPr>
          <w:rFonts w:hint="eastAsia" w:ascii="宋体" w:hAnsi="宋体"/>
          <w:color w:val="2510EE"/>
          <w:szCs w:val="21"/>
          <w:highlight w:val="none"/>
        </w:rPr>
        <w:t>三、联合</w:t>
      </w:r>
      <w:r>
        <w:rPr>
          <w:rFonts w:hint="eastAsia" w:ascii="宋体" w:hAnsi="宋体"/>
          <w:color w:val="2510EE"/>
          <w:szCs w:val="21"/>
          <w:highlight w:val="none"/>
          <w:lang w:eastAsia="zh-CN"/>
        </w:rPr>
        <w:t>磋商</w:t>
      </w:r>
      <w:r>
        <w:rPr>
          <w:rFonts w:hint="eastAsia" w:ascii="宋体" w:hAnsi="宋体"/>
          <w:color w:val="2510EE"/>
          <w:szCs w:val="21"/>
          <w:highlight w:val="none"/>
        </w:rPr>
        <w:t>其余各方保证对牵头人为响应本次</w:t>
      </w:r>
      <w:r>
        <w:rPr>
          <w:rFonts w:hint="eastAsia" w:ascii="宋体" w:hAnsi="宋体"/>
          <w:color w:val="2510EE"/>
          <w:szCs w:val="21"/>
          <w:highlight w:val="none"/>
          <w:lang w:eastAsia="zh-CN"/>
        </w:rPr>
        <w:t>采购活动</w:t>
      </w:r>
      <w:r>
        <w:rPr>
          <w:rFonts w:hint="eastAsia" w:ascii="宋体" w:hAnsi="宋体"/>
          <w:color w:val="2510EE"/>
          <w:szCs w:val="21"/>
          <w:highlight w:val="none"/>
        </w:rPr>
        <w:t>而提供的产品和服务提供全部质量保证及售后服务支持。</w:t>
      </w:r>
    </w:p>
    <w:p w14:paraId="0D23A029">
      <w:pPr>
        <w:pStyle w:val="13"/>
        <w:overflowPunct w:val="0"/>
        <w:spacing w:line="400" w:lineRule="exact"/>
        <w:rPr>
          <w:rFonts w:hint="default" w:ascii="宋体" w:hAnsi="宋体" w:eastAsia="宋体"/>
          <w:color w:val="0000FF"/>
          <w:szCs w:val="21"/>
          <w:highlight w:val="none"/>
          <w:u w:val="none"/>
          <w:lang w:val="en-US" w:eastAsia="zh-CN"/>
        </w:rPr>
      </w:pPr>
      <w:r>
        <w:rPr>
          <w:rFonts w:hint="eastAsia" w:ascii="宋体" w:hAnsi="宋体"/>
          <w:color w:val="0000FF"/>
          <w:szCs w:val="21"/>
          <w:highlight w:val="none"/>
        </w:rPr>
        <w:t>四、本次联合</w:t>
      </w:r>
      <w:r>
        <w:rPr>
          <w:rFonts w:hint="eastAsia" w:ascii="宋体" w:hAnsi="宋体"/>
          <w:color w:val="0000FF"/>
          <w:szCs w:val="21"/>
          <w:highlight w:val="none"/>
          <w:lang w:eastAsia="zh-CN"/>
        </w:rPr>
        <w:t>磋商</w:t>
      </w:r>
      <w:r>
        <w:rPr>
          <w:rFonts w:hint="eastAsia" w:ascii="宋体" w:hAnsi="宋体"/>
          <w:color w:val="0000FF"/>
          <w:szCs w:val="21"/>
          <w:highlight w:val="none"/>
        </w:rPr>
        <w:t>中，甲方承担的工作和责任为</w:t>
      </w:r>
      <w:r>
        <w:rPr>
          <w:rFonts w:hint="eastAsia" w:ascii="宋体" w:hAnsi="宋体"/>
          <w:color w:val="0000FF"/>
          <w:szCs w:val="21"/>
          <w:highlight w:val="none"/>
          <w:u w:val="single"/>
        </w:rPr>
        <w:t>:</w:t>
      </w:r>
      <w:r>
        <w:rPr>
          <w:rFonts w:hint="eastAsia" w:ascii="宋体" w:hAnsi="宋体"/>
          <w:color w:val="0000FF"/>
          <w:szCs w:val="21"/>
          <w:highlight w:val="none"/>
          <w:u w:val="none"/>
          <w:lang w:val="en-US" w:eastAsia="zh-CN"/>
        </w:rPr>
        <w:t xml:space="preserve">   </w:t>
      </w:r>
    </w:p>
    <w:p w14:paraId="10C8E772">
      <w:pPr>
        <w:pStyle w:val="13"/>
        <w:overflowPunct w:val="0"/>
        <w:spacing w:line="400" w:lineRule="exact"/>
        <w:ind w:firstLine="2520" w:firstLineChars="1200"/>
        <w:rPr>
          <w:rFonts w:hint="eastAsia" w:ascii="宋体" w:hAnsi="宋体"/>
          <w:color w:val="0000FF"/>
          <w:szCs w:val="21"/>
          <w:highlight w:val="none"/>
          <w:u w:val="single"/>
        </w:rPr>
      </w:pPr>
      <w:r>
        <w:rPr>
          <w:rFonts w:hint="eastAsia" w:ascii="宋体" w:hAnsi="宋体"/>
          <w:color w:val="0000FF"/>
          <w:szCs w:val="21"/>
          <w:highlight w:val="none"/>
        </w:rPr>
        <w:t>乙方承担的工作和责任为</w:t>
      </w:r>
      <w:r>
        <w:rPr>
          <w:rFonts w:hint="eastAsia" w:ascii="宋体" w:hAnsi="宋体"/>
          <w:color w:val="0000FF"/>
          <w:szCs w:val="21"/>
          <w:highlight w:val="none"/>
          <w:u w:val="single"/>
        </w:rPr>
        <w:t>：</w:t>
      </w:r>
    </w:p>
    <w:p w14:paraId="4EA821FF">
      <w:pPr>
        <w:pStyle w:val="13"/>
        <w:overflowPunct w:val="0"/>
        <w:spacing w:line="400" w:lineRule="exact"/>
        <w:rPr>
          <w:rFonts w:hint="eastAsia" w:ascii="宋体" w:hAnsi="宋体"/>
          <w:color w:val="0000FF"/>
          <w:szCs w:val="21"/>
          <w:highlight w:val="none"/>
        </w:rPr>
      </w:pPr>
      <w:r>
        <w:rPr>
          <w:rFonts w:hint="eastAsia" w:ascii="宋体" w:hAnsi="宋体"/>
          <w:color w:val="0000FF"/>
          <w:szCs w:val="21"/>
          <w:highlight w:val="none"/>
          <w:lang w:eastAsia="zh-CN"/>
        </w:rPr>
        <w:t>五</w:t>
      </w:r>
      <w:r>
        <w:rPr>
          <w:rFonts w:hint="eastAsia" w:ascii="宋体" w:hAnsi="宋体"/>
          <w:color w:val="0000FF"/>
          <w:szCs w:val="21"/>
          <w:highlight w:val="none"/>
        </w:rPr>
        <w:t>、本协议提交采购单位后，联合</w:t>
      </w:r>
      <w:r>
        <w:rPr>
          <w:rFonts w:hint="eastAsia" w:ascii="宋体" w:hAnsi="宋体"/>
          <w:color w:val="0000FF"/>
          <w:szCs w:val="21"/>
          <w:highlight w:val="none"/>
          <w:lang w:eastAsia="zh-CN"/>
        </w:rPr>
        <w:t>磋商</w:t>
      </w:r>
      <w:r>
        <w:rPr>
          <w:rFonts w:hint="eastAsia" w:ascii="宋体" w:hAnsi="宋体"/>
          <w:color w:val="0000FF"/>
          <w:szCs w:val="21"/>
          <w:highlight w:val="none"/>
        </w:rPr>
        <w:t>各方不得以任何形式对上述实质内容进行修改或撤销。</w:t>
      </w:r>
    </w:p>
    <w:p w14:paraId="42D6E17A">
      <w:pPr>
        <w:pStyle w:val="13"/>
        <w:overflowPunct w:val="0"/>
        <w:spacing w:line="400" w:lineRule="exact"/>
        <w:rPr>
          <w:rFonts w:hint="eastAsia" w:ascii="宋体" w:hAnsi="宋体"/>
          <w:color w:val="0000FF"/>
          <w:szCs w:val="21"/>
          <w:highlight w:val="none"/>
        </w:rPr>
      </w:pPr>
      <w:r>
        <w:rPr>
          <w:rFonts w:hint="eastAsia" w:ascii="宋体" w:hAnsi="宋体"/>
          <w:color w:val="0000FF"/>
          <w:szCs w:val="21"/>
          <w:highlight w:val="none"/>
          <w:lang w:eastAsia="zh-CN"/>
        </w:rPr>
        <w:t>六</w:t>
      </w:r>
      <w:r>
        <w:rPr>
          <w:rFonts w:hint="eastAsia" w:ascii="宋体" w:hAnsi="宋体"/>
          <w:color w:val="0000FF"/>
          <w:szCs w:val="21"/>
          <w:highlight w:val="none"/>
        </w:rPr>
        <w:t>、本协议书一式</w:t>
      </w:r>
      <w:r>
        <w:rPr>
          <w:rFonts w:hint="eastAsia" w:ascii="宋体" w:hAnsi="宋体"/>
          <w:color w:val="0000FF"/>
          <w:szCs w:val="21"/>
          <w:highlight w:val="none"/>
          <w:u w:val="single"/>
        </w:rPr>
        <w:t xml:space="preserve">     </w:t>
      </w:r>
      <w:r>
        <w:rPr>
          <w:rFonts w:hint="eastAsia" w:ascii="宋体" w:hAnsi="宋体"/>
          <w:color w:val="0000FF"/>
          <w:szCs w:val="21"/>
          <w:highlight w:val="none"/>
        </w:rPr>
        <w:t>份，联合体成员和</w:t>
      </w:r>
      <w:r>
        <w:rPr>
          <w:rFonts w:hint="eastAsia" w:ascii="宋体" w:hAnsi="宋体"/>
          <w:color w:val="0000FF"/>
          <w:szCs w:val="21"/>
          <w:highlight w:val="none"/>
          <w:lang w:eastAsia="zh-CN"/>
        </w:rPr>
        <w:t>采购人</w:t>
      </w:r>
      <w:r>
        <w:rPr>
          <w:rFonts w:hint="eastAsia" w:ascii="宋体" w:hAnsi="宋体"/>
          <w:color w:val="0000FF"/>
          <w:szCs w:val="21"/>
          <w:highlight w:val="none"/>
        </w:rPr>
        <w:t>各执一份。</w:t>
      </w:r>
    </w:p>
    <w:p w14:paraId="0990D16C">
      <w:pPr>
        <w:spacing w:line="400" w:lineRule="exact"/>
        <w:ind w:firstLine="4305" w:firstLineChars="2050"/>
        <w:rPr>
          <w:rFonts w:hint="eastAsia" w:ascii="宋体" w:hAnsi="宋体"/>
          <w:color w:val="0000FF"/>
          <w:szCs w:val="21"/>
          <w:highlight w:val="none"/>
        </w:rPr>
      </w:pPr>
    </w:p>
    <w:p w14:paraId="132E26AA">
      <w:pPr>
        <w:pStyle w:val="13"/>
        <w:overflowPunct w:val="0"/>
        <w:spacing w:line="400" w:lineRule="exact"/>
        <w:rPr>
          <w:rFonts w:ascii="宋体" w:hAnsi="宋体"/>
          <w:color w:val="0000FF"/>
          <w:szCs w:val="21"/>
          <w:highlight w:val="none"/>
          <w:u w:val="single"/>
        </w:rPr>
      </w:pPr>
      <w:r>
        <w:rPr>
          <w:rFonts w:hint="eastAsia" w:ascii="宋体" w:hAnsi="宋体"/>
          <w:color w:val="0000FF"/>
          <w:szCs w:val="21"/>
          <w:highlight w:val="none"/>
        </w:rPr>
        <w:t>联合体牵头人名称：</w:t>
      </w:r>
      <w:r>
        <w:rPr>
          <w:rFonts w:hint="eastAsia" w:ascii="宋体" w:hAnsi="宋体" w:cs="宋体"/>
          <w:b/>
          <w:color w:val="0000FF"/>
          <w:szCs w:val="21"/>
          <w:highlight w:val="none"/>
        </w:rPr>
        <w:t>（</w:t>
      </w:r>
      <w:r>
        <w:rPr>
          <w:rFonts w:hint="eastAsia" w:ascii="宋体" w:hAnsi="宋体" w:cs="宋体"/>
          <w:b/>
          <w:color w:val="0000FF"/>
          <w:szCs w:val="21"/>
          <w:highlight w:val="none"/>
          <w:lang w:eastAsia="zh-CN"/>
        </w:rPr>
        <w:t>盖章</w:t>
      </w:r>
      <w:r>
        <w:rPr>
          <w:rFonts w:hint="eastAsia" w:ascii="宋体" w:hAnsi="宋体" w:cs="宋体"/>
          <w:b/>
          <w:color w:val="0000FF"/>
          <w:szCs w:val="21"/>
          <w:highlight w:val="none"/>
        </w:rPr>
        <w:t>）</w:t>
      </w:r>
      <w:r>
        <w:rPr>
          <w:rFonts w:hint="eastAsia" w:ascii="宋体" w:hAnsi="宋体" w:cs="宋体"/>
          <w:b/>
          <w:color w:val="0000FF"/>
          <w:szCs w:val="21"/>
          <w:highlight w:val="none"/>
          <w:u w:val="single"/>
          <w:lang w:val="en-US" w:eastAsia="zh-CN"/>
        </w:rPr>
        <w:t xml:space="preserve">              </w:t>
      </w:r>
    </w:p>
    <w:p w14:paraId="1EA3EC1F">
      <w:pPr>
        <w:pStyle w:val="13"/>
        <w:overflowPunct w:val="0"/>
        <w:spacing w:line="400" w:lineRule="exact"/>
        <w:rPr>
          <w:rFonts w:ascii="宋体" w:hAnsi="宋体"/>
          <w:color w:val="0000FF"/>
          <w:szCs w:val="21"/>
          <w:highlight w:val="none"/>
          <w:u w:val="single"/>
        </w:rPr>
      </w:pPr>
      <w:r>
        <w:rPr>
          <w:rFonts w:hint="eastAsia" w:ascii="宋体" w:hAnsi="宋体"/>
          <w:color w:val="0000FF"/>
          <w:szCs w:val="21"/>
          <w:highlight w:val="none"/>
        </w:rPr>
        <w:t>法定代表人：</w:t>
      </w:r>
      <w:r>
        <w:rPr>
          <w:rFonts w:hint="eastAsia" w:ascii="宋体" w:hAnsi="宋体"/>
          <w:b/>
          <w:bCs/>
          <w:color w:val="0000FF"/>
          <w:szCs w:val="21"/>
          <w:highlight w:val="none"/>
        </w:rPr>
        <w:t>（签字或</w:t>
      </w:r>
      <w:r>
        <w:rPr>
          <w:rFonts w:hint="eastAsia" w:ascii="宋体" w:hAnsi="宋体"/>
          <w:b/>
          <w:bCs/>
          <w:color w:val="0000FF"/>
          <w:szCs w:val="21"/>
          <w:highlight w:val="none"/>
          <w:lang w:eastAsia="zh-CN"/>
        </w:rPr>
        <w:t>盖章</w:t>
      </w:r>
      <w:r>
        <w:rPr>
          <w:rFonts w:hint="eastAsia" w:ascii="宋体" w:hAnsi="宋体"/>
          <w:b/>
          <w:bCs/>
          <w:color w:val="0000FF"/>
          <w:szCs w:val="21"/>
          <w:highlight w:val="none"/>
        </w:rPr>
        <w:t>）</w:t>
      </w:r>
      <w:r>
        <w:rPr>
          <w:rFonts w:hint="eastAsia" w:ascii="宋体" w:hAnsi="宋体"/>
          <w:b/>
          <w:bCs/>
          <w:color w:val="0000FF"/>
          <w:szCs w:val="21"/>
          <w:highlight w:val="none"/>
          <w:u w:val="single"/>
          <w:lang w:val="en-US" w:eastAsia="zh-CN"/>
        </w:rPr>
        <w:t xml:space="preserve">           </w:t>
      </w:r>
    </w:p>
    <w:p w14:paraId="1B449094">
      <w:pPr>
        <w:pStyle w:val="13"/>
        <w:overflowPunct w:val="0"/>
        <w:spacing w:line="400" w:lineRule="exact"/>
        <w:rPr>
          <w:rFonts w:hint="eastAsia" w:ascii="宋体" w:hAnsi="宋体"/>
          <w:color w:val="0000FF"/>
          <w:szCs w:val="21"/>
          <w:highlight w:val="none"/>
        </w:rPr>
      </w:pPr>
      <w:r>
        <w:rPr>
          <w:rFonts w:hint="eastAsia" w:ascii="宋体" w:hAnsi="宋体"/>
          <w:color w:val="0000FF"/>
          <w:szCs w:val="21"/>
          <w:highlight w:val="none"/>
        </w:rPr>
        <w:t>日期：    年   月   日</w:t>
      </w:r>
    </w:p>
    <w:p w14:paraId="3B101948">
      <w:pPr>
        <w:pStyle w:val="13"/>
        <w:overflowPunct w:val="0"/>
        <w:spacing w:line="400" w:lineRule="exact"/>
        <w:rPr>
          <w:rFonts w:hint="eastAsia" w:ascii="宋体" w:hAnsi="宋体"/>
          <w:color w:val="0000FF"/>
          <w:szCs w:val="21"/>
          <w:highlight w:val="none"/>
        </w:rPr>
      </w:pPr>
    </w:p>
    <w:p w14:paraId="5496371F">
      <w:pPr>
        <w:pStyle w:val="13"/>
        <w:overflowPunct w:val="0"/>
        <w:spacing w:line="400" w:lineRule="exact"/>
        <w:rPr>
          <w:rFonts w:ascii="宋体" w:hAnsi="宋体"/>
          <w:color w:val="0000FF"/>
          <w:szCs w:val="21"/>
          <w:highlight w:val="none"/>
          <w:lang w:val="en-US" w:eastAsia="zh-CN"/>
        </w:rPr>
      </w:pPr>
      <w:r>
        <w:rPr>
          <w:rFonts w:hint="eastAsia" w:ascii="宋体" w:hAnsi="宋体" w:eastAsia="宋体" w:cs="Times New Roman"/>
          <w:color w:val="0000FF"/>
          <w:szCs w:val="21"/>
          <w:highlight w:val="none"/>
          <w:lang w:val="zh-CN"/>
        </w:rPr>
        <w:t>联合体成员名称</w:t>
      </w:r>
      <w:r>
        <w:rPr>
          <w:rFonts w:hint="eastAsia" w:ascii="宋体" w:hAnsi="宋体"/>
          <w:color w:val="0000FF"/>
          <w:szCs w:val="21"/>
          <w:highlight w:val="none"/>
        </w:rPr>
        <w:t>：</w:t>
      </w:r>
      <w:r>
        <w:rPr>
          <w:rFonts w:hint="eastAsia" w:ascii="宋体" w:hAnsi="宋体" w:cs="宋体"/>
          <w:b/>
          <w:color w:val="0000FF"/>
          <w:szCs w:val="21"/>
          <w:highlight w:val="none"/>
        </w:rPr>
        <w:t>（</w:t>
      </w:r>
      <w:r>
        <w:rPr>
          <w:rFonts w:hint="eastAsia" w:ascii="宋体" w:hAnsi="宋体" w:cs="宋体"/>
          <w:b/>
          <w:color w:val="0000FF"/>
          <w:szCs w:val="21"/>
          <w:highlight w:val="none"/>
          <w:lang w:eastAsia="zh-CN"/>
        </w:rPr>
        <w:t>盖章</w:t>
      </w:r>
      <w:r>
        <w:rPr>
          <w:rFonts w:hint="eastAsia" w:ascii="宋体" w:hAnsi="宋体" w:cs="宋体"/>
          <w:b/>
          <w:color w:val="0000FF"/>
          <w:szCs w:val="21"/>
          <w:highlight w:val="none"/>
        </w:rPr>
        <w:t>）</w:t>
      </w:r>
      <w:r>
        <w:rPr>
          <w:rFonts w:hint="eastAsia" w:ascii="宋体" w:hAnsi="宋体"/>
          <w:color w:val="0000FF"/>
          <w:szCs w:val="21"/>
          <w:highlight w:val="none"/>
          <w:u w:val="single"/>
          <w:lang w:eastAsia="zh-CN"/>
        </w:rPr>
        <w:t xml:space="preserve"> </w:t>
      </w:r>
      <w:r>
        <w:rPr>
          <w:rFonts w:hint="eastAsia" w:ascii="宋体" w:hAnsi="宋体"/>
          <w:color w:val="0000FF"/>
          <w:szCs w:val="21"/>
          <w:highlight w:val="none"/>
          <w:u w:val="single"/>
          <w:lang w:val="en-US" w:eastAsia="zh-CN"/>
        </w:rPr>
        <w:t xml:space="preserve">              </w:t>
      </w:r>
    </w:p>
    <w:p w14:paraId="12E3A713">
      <w:pPr>
        <w:pStyle w:val="13"/>
        <w:overflowPunct w:val="0"/>
        <w:spacing w:line="400" w:lineRule="exact"/>
        <w:rPr>
          <w:rFonts w:ascii="宋体" w:hAnsi="宋体"/>
          <w:color w:val="0000FF"/>
          <w:szCs w:val="21"/>
          <w:highlight w:val="none"/>
          <w:u w:val="single"/>
        </w:rPr>
      </w:pPr>
      <w:r>
        <w:rPr>
          <w:rFonts w:hint="eastAsia" w:ascii="宋体" w:hAnsi="宋体"/>
          <w:color w:val="0000FF"/>
          <w:szCs w:val="21"/>
          <w:highlight w:val="none"/>
        </w:rPr>
        <w:t>法定代表人：</w:t>
      </w:r>
      <w:r>
        <w:rPr>
          <w:rFonts w:hint="eastAsia" w:ascii="宋体" w:hAnsi="宋体"/>
          <w:b/>
          <w:bCs/>
          <w:color w:val="0000FF"/>
          <w:szCs w:val="21"/>
          <w:highlight w:val="none"/>
        </w:rPr>
        <w:t>（签字或</w:t>
      </w:r>
      <w:r>
        <w:rPr>
          <w:rFonts w:hint="eastAsia" w:ascii="宋体" w:hAnsi="宋体"/>
          <w:b/>
          <w:bCs/>
          <w:color w:val="0000FF"/>
          <w:szCs w:val="21"/>
          <w:highlight w:val="none"/>
          <w:lang w:eastAsia="zh-CN"/>
        </w:rPr>
        <w:t>盖章</w:t>
      </w:r>
      <w:r>
        <w:rPr>
          <w:rFonts w:hint="eastAsia" w:ascii="宋体" w:hAnsi="宋体"/>
          <w:b/>
          <w:bCs/>
          <w:color w:val="0000FF"/>
          <w:szCs w:val="21"/>
          <w:highlight w:val="none"/>
        </w:rPr>
        <w:t>）</w:t>
      </w:r>
      <w:r>
        <w:rPr>
          <w:rFonts w:hint="eastAsia" w:ascii="宋体" w:hAnsi="宋体"/>
          <w:b/>
          <w:bCs/>
          <w:color w:val="0000FF"/>
          <w:szCs w:val="21"/>
          <w:highlight w:val="none"/>
          <w:u w:val="single"/>
          <w:lang w:val="en-US" w:eastAsia="zh-CN"/>
        </w:rPr>
        <w:t xml:space="preserve">          </w:t>
      </w:r>
    </w:p>
    <w:p w14:paraId="381CCB87">
      <w:pPr>
        <w:pStyle w:val="26"/>
        <w:spacing w:line="340" w:lineRule="exact"/>
        <w:jc w:val="center"/>
        <w:rPr>
          <w:rFonts w:hint="eastAsia" w:ascii="宋体" w:hAnsi="宋体" w:eastAsia="宋体" w:cs="宋体"/>
          <w:b/>
          <w:bCs/>
          <w:color w:val="2510EE"/>
          <w:sz w:val="32"/>
          <w:szCs w:val="32"/>
          <w:highlight w:val="none"/>
        </w:rPr>
      </w:pPr>
      <w:r>
        <w:rPr>
          <w:rFonts w:hint="eastAsia" w:ascii="宋体" w:hAnsi="宋体"/>
          <w:color w:val="0000FF"/>
          <w:szCs w:val="21"/>
          <w:highlight w:val="none"/>
        </w:rPr>
        <w:t>日期：   年   月   日</w:t>
      </w:r>
      <w:r>
        <w:rPr>
          <w:rFonts w:ascii="宋体" w:hAnsi="宋体"/>
          <w:b/>
          <w:color w:val="auto"/>
          <w:sz w:val="28"/>
          <w:szCs w:val="28"/>
          <w:highlight w:val="none"/>
        </w:rPr>
        <w:br w:type="page"/>
      </w:r>
      <w:r>
        <w:rPr>
          <w:rFonts w:hint="eastAsia" w:ascii="宋体" w:hAnsi="宋体" w:cs="宋体"/>
          <w:b/>
          <w:bCs/>
          <w:color w:val="2510EE"/>
          <w:sz w:val="32"/>
          <w:szCs w:val="32"/>
          <w:highlight w:val="none"/>
          <w:lang w:eastAsia="zh-CN"/>
        </w:rPr>
        <w:t>（二）</w:t>
      </w:r>
      <w:r>
        <w:rPr>
          <w:rFonts w:hint="eastAsia" w:ascii="宋体" w:hAnsi="宋体" w:eastAsia="宋体" w:cs="宋体"/>
          <w:b/>
          <w:bCs/>
          <w:color w:val="2510EE"/>
          <w:sz w:val="32"/>
          <w:szCs w:val="32"/>
          <w:highlight w:val="none"/>
        </w:rPr>
        <w:t>符合性响应证明材料</w:t>
      </w:r>
    </w:p>
    <w:p w14:paraId="5F65C409">
      <w:pPr>
        <w:numPr>
          <w:ilvl w:val="0"/>
          <w:numId w:val="0"/>
        </w:numPr>
        <w:spacing w:line="360" w:lineRule="auto"/>
        <w:ind w:left="420" w:leftChars="0"/>
        <w:rPr>
          <w:rFonts w:hint="eastAsia" w:ascii="宋体" w:hAnsi="宋体" w:eastAsia="宋体" w:cs="宋体"/>
          <w:color w:val="2510EE"/>
          <w:sz w:val="24"/>
          <w:highlight w:val="none"/>
          <w:lang w:val="en-US" w:eastAsia="zh-CN"/>
        </w:rPr>
      </w:pPr>
    </w:p>
    <w:p w14:paraId="27E083AC">
      <w:pPr>
        <w:spacing w:line="520" w:lineRule="exact"/>
        <w:jc w:val="center"/>
        <w:rPr>
          <w:rFonts w:hint="eastAsia" w:ascii="宋体"/>
          <w:b/>
          <w:color w:val="2510EE"/>
          <w:sz w:val="36"/>
          <w:szCs w:val="36"/>
        </w:rPr>
      </w:pPr>
      <w:r>
        <w:rPr>
          <w:rFonts w:hint="eastAsia" w:ascii="宋体"/>
          <w:b/>
          <w:color w:val="2510EE"/>
          <w:sz w:val="36"/>
          <w:szCs w:val="36"/>
        </w:rPr>
        <w:t>目录</w:t>
      </w:r>
    </w:p>
    <w:p w14:paraId="1426E2D6">
      <w:pPr>
        <w:spacing w:line="400" w:lineRule="exact"/>
        <w:ind w:firstLine="480" w:firstLineChars="200"/>
        <w:rPr>
          <w:rFonts w:hint="eastAsia" w:ascii="宋体"/>
          <w:color w:val="2510EE"/>
          <w:sz w:val="24"/>
        </w:rPr>
      </w:pPr>
    </w:p>
    <w:p w14:paraId="35FD58BE">
      <w:pPr>
        <w:spacing w:line="360" w:lineRule="auto"/>
        <w:ind w:right="420"/>
        <w:jc w:val="center"/>
        <w:rPr>
          <w:rFonts w:hint="eastAsia" w:ascii="宋体" w:cs="宋体"/>
          <w:b/>
          <w:color w:val="2510EE"/>
          <w:kern w:val="0"/>
          <w:sz w:val="36"/>
          <w:szCs w:val="36"/>
          <w:lang w:bidi="ar-SA"/>
        </w:rPr>
      </w:pPr>
      <w:r>
        <w:rPr>
          <w:rFonts w:hint="eastAsia" w:ascii="宋体" w:cs="宋体"/>
          <w:color w:val="2510EE"/>
          <w:kern w:val="0"/>
          <w:sz w:val="24"/>
          <w:lang w:bidi="ar-SA"/>
        </w:rPr>
        <w:t>根据竞争性磋商文件规定及供应商提供的材料自行编写目录（部分格式后附）。</w:t>
      </w:r>
    </w:p>
    <w:p w14:paraId="5F1CC8EB">
      <w:pPr>
        <w:pStyle w:val="3"/>
        <w:numPr>
          <w:ilvl w:val="0"/>
          <w:numId w:val="0"/>
        </w:numPr>
        <w:ind w:left="420" w:leftChars="0"/>
        <w:rPr>
          <w:rFonts w:hint="default"/>
          <w:color w:val="000000"/>
          <w:highlight w:val="none"/>
          <w:lang w:val="en-US" w:eastAsia="zh-CN"/>
        </w:rPr>
      </w:pPr>
    </w:p>
    <w:p w14:paraId="63E9FC4B">
      <w:pPr>
        <w:pStyle w:val="411"/>
        <w:rPr>
          <w:rFonts w:hint="eastAsia" w:ascii="宋体" w:hAnsi="宋体" w:eastAsia="宋体" w:cs="宋体"/>
          <w:color w:val="000000"/>
          <w:highlight w:val="none"/>
        </w:rPr>
      </w:pPr>
    </w:p>
    <w:p w14:paraId="34F24CEE">
      <w:pPr>
        <w:pStyle w:val="411"/>
        <w:rPr>
          <w:rFonts w:hint="eastAsia" w:ascii="宋体" w:hAnsi="宋体" w:eastAsia="宋体" w:cs="宋体"/>
          <w:color w:val="000000"/>
          <w:highlight w:val="none"/>
        </w:rPr>
      </w:pPr>
    </w:p>
    <w:p w14:paraId="0D7C986B">
      <w:pPr>
        <w:pStyle w:val="411"/>
        <w:rPr>
          <w:rFonts w:hint="eastAsia" w:ascii="宋体" w:hAnsi="宋体" w:eastAsia="宋体" w:cs="宋体"/>
          <w:color w:val="000000"/>
          <w:highlight w:val="none"/>
        </w:rPr>
      </w:pPr>
    </w:p>
    <w:p w14:paraId="20EBF749">
      <w:pPr>
        <w:pStyle w:val="411"/>
        <w:rPr>
          <w:rFonts w:hint="eastAsia" w:ascii="宋体" w:hAnsi="宋体" w:eastAsia="宋体" w:cs="宋体"/>
          <w:color w:val="000000"/>
          <w:highlight w:val="none"/>
        </w:rPr>
      </w:pPr>
    </w:p>
    <w:p w14:paraId="3D17C0A7">
      <w:pPr>
        <w:pStyle w:val="19"/>
        <w:rPr>
          <w:rFonts w:hint="eastAsia" w:ascii="宋体" w:hAnsi="宋体" w:eastAsia="宋体" w:cs="宋体"/>
          <w:color w:val="000000"/>
          <w:highlight w:val="none"/>
        </w:rPr>
      </w:pPr>
    </w:p>
    <w:p w14:paraId="25A69C8A">
      <w:pPr>
        <w:numPr>
          <w:ilvl w:val="0"/>
          <w:numId w:val="0"/>
        </w:numPr>
        <w:spacing w:line="400" w:lineRule="exact"/>
        <w:rPr>
          <w:rFonts w:hint="eastAsia" w:ascii="宋体" w:hAnsi="宋体" w:eastAsia="宋体" w:cs="宋体"/>
          <w:b/>
          <w:bCs/>
          <w:color w:val="000000"/>
          <w:sz w:val="28"/>
          <w:szCs w:val="28"/>
          <w:highlight w:val="none"/>
        </w:rPr>
      </w:pPr>
      <w:bookmarkStart w:id="1528" w:name="_Toc12920"/>
      <w:bookmarkStart w:id="1529" w:name="_Toc17617"/>
      <w:bookmarkStart w:id="1530" w:name="_Toc497927072"/>
      <w:r>
        <w:rPr>
          <w:rFonts w:hint="eastAsia" w:ascii="宋体" w:hAnsi="宋体" w:cs="宋体"/>
          <w:b/>
          <w:bCs/>
          <w:color w:val="000000"/>
          <w:sz w:val="28"/>
          <w:szCs w:val="28"/>
          <w:highlight w:val="none"/>
          <w:lang w:val="en-US" w:eastAsia="zh-CN"/>
        </w:rPr>
        <w:br w:type="page"/>
      </w:r>
      <w:r>
        <w:rPr>
          <w:rFonts w:hint="eastAsia" w:ascii="宋体" w:hAnsi="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rPr>
        <w:t>响应函（格式见附件）（必须提供）</w:t>
      </w:r>
      <w:bookmarkEnd w:id="1528"/>
      <w:bookmarkEnd w:id="1529"/>
      <w:bookmarkEnd w:id="1530"/>
    </w:p>
    <w:p w14:paraId="39439768">
      <w:pPr>
        <w:pStyle w:val="411"/>
        <w:rPr>
          <w:rFonts w:hint="eastAsia" w:ascii="宋体" w:hAnsi="宋体" w:eastAsia="宋体" w:cs="宋体"/>
          <w:color w:val="000000"/>
          <w:highlight w:val="none"/>
        </w:rPr>
      </w:pPr>
    </w:p>
    <w:p w14:paraId="4331D6BE">
      <w:pPr>
        <w:pStyle w:val="26"/>
        <w:rPr>
          <w:rFonts w:hint="eastAsia" w:ascii="宋体" w:hAnsi="宋体" w:eastAsia="宋体" w:cs="宋体"/>
          <w:b/>
          <w:color w:val="000000"/>
          <w:sz w:val="32"/>
          <w:highlight w:val="none"/>
        </w:rPr>
      </w:pPr>
      <w:r>
        <w:rPr>
          <w:rFonts w:hint="eastAsia" w:ascii="宋体" w:hAnsi="宋体" w:eastAsia="宋体" w:cs="宋体"/>
          <w:b/>
          <w:color w:val="000000"/>
          <w:sz w:val="32"/>
          <w:highlight w:val="none"/>
        </w:rPr>
        <w:t>附件：</w:t>
      </w:r>
    </w:p>
    <w:p w14:paraId="75F6DDC6">
      <w:pPr>
        <w:pStyle w:val="26"/>
        <w:ind w:firstLine="803" w:firstLineChars="250"/>
        <w:jc w:val="center"/>
        <w:rPr>
          <w:rFonts w:hint="eastAsia" w:ascii="宋体" w:hAnsi="宋体" w:eastAsia="宋体" w:cs="宋体"/>
          <w:b/>
          <w:color w:val="000000"/>
          <w:sz w:val="32"/>
          <w:highlight w:val="none"/>
        </w:rPr>
      </w:pPr>
      <w:bookmarkStart w:id="1531" w:name="_Toc7273_WPSOffice_Level1"/>
      <w:bookmarkStart w:id="1532" w:name="_Toc17832_WPSOffice_Level1"/>
      <w:r>
        <w:rPr>
          <w:rFonts w:hint="eastAsia" w:ascii="宋体" w:hAnsi="宋体" w:eastAsia="宋体" w:cs="宋体"/>
          <w:b/>
          <w:color w:val="000000"/>
          <w:sz w:val="32"/>
          <w:highlight w:val="none"/>
        </w:rPr>
        <w:t>响 应 函 （格 式）</w:t>
      </w:r>
      <w:bookmarkEnd w:id="1531"/>
      <w:bookmarkEnd w:id="1532"/>
    </w:p>
    <w:p w14:paraId="01D160E0">
      <w:pPr>
        <w:spacing w:line="240" w:lineRule="exact"/>
        <w:jc w:val="center"/>
        <w:rPr>
          <w:rFonts w:hint="eastAsia" w:ascii="宋体" w:hAnsi="宋体" w:eastAsia="宋体" w:cs="宋体"/>
          <w:color w:val="000000"/>
          <w:sz w:val="32"/>
          <w:highlight w:val="none"/>
        </w:rPr>
      </w:pPr>
    </w:p>
    <w:p w14:paraId="61520F7D">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致</w:t>
      </w:r>
      <w:r>
        <w:rPr>
          <w:rFonts w:hint="eastAsia" w:ascii="宋体" w:hAnsi="宋体" w:eastAsia="宋体" w:cs="宋体"/>
          <w:color w:val="000000"/>
          <w:szCs w:val="21"/>
          <w:highlight w:val="none"/>
          <w:u w:val="single"/>
        </w:rPr>
        <w:t>：</w:t>
      </w:r>
      <w:r>
        <w:rPr>
          <w:rFonts w:hint="eastAsia" w:ascii="宋体" w:hAnsi="宋体" w:eastAsia="宋体" w:cs="宋体"/>
          <w:color w:val="000000"/>
          <w:szCs w:val="21"/>
          <w:highlight w:val="none"/>
          <w:u w:val="single"/>
          <w:lang w:val="en-US" w:eastAsia="zh-CN"/>
        </w:rPr>
        <w:t>广西卓群项目管理有限公司</w:t>
      </w:r>
    </w:p>
    <w:p w14:paraId="1DB65B3E">
      <w:pPr>
        <w:pStyle w:val="26"/>
        <w:spacing w:line="360" w:lineRule="exact"/>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根据贵方</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项目竞争性磋商文件，项目编号：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，签字代表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（姓名）经正式授权并代表供应商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供应商单位名称），提交</w:t>
      </w:r>
      <w:r>
        <w:rPr>
          <w:rFonts w:hint="eastAsia" w:ascii="宋体" w:hAnsi="宋体" w:eastAsia="宋体" w:cs="宋体"/>
          <w:color w:val="000000"/>
          <w:highlight w:val="none"/>
          <w:lang w:eastAsia="zh-CN"/>
        </w:rPr>
        <w:t>电子</w:t>
      </w:r>
      <w:r>
        <w:rPr>
          <w:rFonts w:hint="eastAsia" w:ascii="宋体" w:hAnsi="宋体" w:eastAsia="宋体" w:cs="宋体"/>
          <w:color w:val="000000"/>
          <w:highlight w:val="none"/>
        </w:rPr>
        <w:t>响应文件</w:t>
      </w:r>
      <w:r>
        <w:rPr>
          <w:rFonts w:hint="eastAsia" w:ascii="宋体" w:hAnsi="宋体" w:eastAsia="宋体" w:cs="宋体"/>
          <w:color w:val="000000"/>
          <w:highlight w:val="none"/>
          <w:lang w:eastAsia="zh-CN"/>
        </w:rPr>
        <w:t>。</w:t>
      </w:r>
    </w:p>
    <w:p w14:paraId="6A629A22">
      <w:pPr>
        <w:pStyle w:val="26"/>
        <w:spacing w:line="36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据此函，签字代表宣布同意如下：</w:t>
      </w:r>
    </w:p>
    <w:p w14:paraId="681744FB">
      <w:pPr>
        <w:pStyle w:val="26"/>
        <w:spacing w:line="36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1.按磋商文件采购需求：</w:t>
      </w:r>
    </w:p>
    <w:p w14:paraId="5336FADB">
      <w:pPr>
        <w:pStyle w:val="26"/>
        <w:spacing w:line="360" w:lineRule="exact"/>
        <w:ind w:firstLine="420"/>
        <w:rPr>
          <w:rFonts w:hint="eastAsia" w:ascii="宋体" w:hAnsi="宋体" w:eastAsia="宋体" w:cs="宋体"/>
          <w:color w:val="000000"/>
          <w:highlight w:val="none"/>
        </w:rPr>
      </w:pPr>
      <w:r>
        <w:rPr>
          <w:rFonts w:hint="eastAsia" w:ascii="宋体" w:hAnsi="宋体" w:cs="宋体"/>
          <w:color w:val="000000"/>
          <w:sz w:val="21"/>
          <w:szCs w:val="21"/>
          <w:highlight w:val="none"/>
        </w:rPr>
        <w:t>按采购项目内容和报价表，</w:t>
      </w:r>
      <w:r>
        <w:rPr>
          <w:rFonts w:hint="eastAsia" w:hAnsi="宋体" w:cs="宋体"/>
          <w:color w:val="000000"/>
          <w:sz w:val="21"/>
          <w:szCs w:val="21"/>
          <w:highlight w:val="none"/>
          <w:lang w:eastAsia="zh-CN"/>
        </w:rPr>
        <w:t>磋商</w:t>
      </w:r>
      <w:r>
        <w:rPr>
          <w:rFonts w:hint="eastAsia" w:ascii="宋体" w:hAnsi="宋体" w:cs="宋体"/>
          <w:color w:val="000000"/>
          <w:sz w:val="21"/>
          <w:szCs w:val="21"/>
          <w:highlight w:val="none"/>
        </w:rPr>
        <w:t>报价为(大写)</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元(￥</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工程完工期：</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none"/>
        </w:rPr>
        <w:t>；</w:t>
      </w:r>
      <w:r>
        <w:rPr>
          <w:rFonts w:hint="eastAsia" w:ascii="宋体" w:hAnsi="宋体" w:cs="宋体"/>
          <w:color w:val="000000"/>
          <w:sz w:val="21"/>
          <w:szCs w:val="21"/>
          <w:highlight w:val="none"/>
        </w:rPr>
        <w:t>质量等级</w:t>
      </w:r>
      <w:r>
        <w:rPr>
          <w:rFonts w:hint="eastAsia" w:ascii="宋体" w:hAnsi="宋体" w:cs="宋体"/>
          <w:color w:val="000000"/>
          <w:sz w:val="21"/>
          <w:szCs w:val="21"/>
          <w:highlight w:val="none"/>
          <w:u w:val="none"/>
        </w:rPr>
        <w:t>:</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p>
    <w:p w14:paraId="4B46AAF6">
      <w:pPr>
        <w:pStyle w:val="26"/>
        <w:spacing w:line="36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2.我方承诺已具备磋商文件规定的供应商资格条件。</w:t>
      </w:r>
    </w:p>
    <w:p w14:paraId="14972CDA">
      <w:pPr>
        <w:pStyle w:val="26"/>
        <w:spacing w:line="36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3.我方已详细审核磋商文件，包括修改文件（如有的话）和有关附件，将自行承担因对全部磋商文件理解不正确或误解而产生的相应后果。</w:t>
      </w:r>
    </w:p>
    <w:p w14:paraId="727D65CE">
      <w:pPr>
        <w:pStyle w:val="26"/>
        <w:spacing w:line="36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4. 响应文件有效期为</w:t>
      </w:r>
      <w:r>
        <w:rPr>
          <w:rFonts w:hint="eastAsia" w:ascii="宋体" w:hAnsi="宋体" w:eastAsia="宋体" w:cs="宋体"/>
          <w:color w:val="000000"/>
          <w:szCs w:val="21"/>
          <w:highlight w:val="none"/>
        </w:rPr>
        <w:t>响应文件递交截止时间之日起90天。</w:t>
      </w:r>
    </w:p>
    <w:p w14:paraId="16FA7DD6">
      <w:pPr>
        <w:pStyle w:val="26"/>
        <w:spacing w:line="36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5. 如我方成交：</w:t>
      </w:r>
    </w:p>
    <w:p w14:paraId="1EA9A754">
      <w:pPr>
        <w:pStyle w:val="26"/>
        <w:spacing w:line="36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（1）我方承诺在收到成交通知书后，在成交通知书规定的期限内与采购人签订合同。</w:t>
      </w:r>
    </w:p>
    <w:p w14:paraId="149F1EFB">
      <w:pPr>
        <w:pStyle w:val="26"/>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（2）我方承诺按照磋商文件规定递交履约担保。</w:t>
      </w:r>
    </w:p>
    <w:p w14:paraId="752729F6">
      <w:pPr>
        <w:pStyle w:val="26"/>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（3）我方承诺本响应文件至本项目合同履行完毕止均保持有效，按磋商文件及政府采购法律、法规的规定履行合同责任和义务。</w:t>
      </w:r>
    </w:p>
    <w:p w14:paraId="35DADBA9">
      <w:pPr>
        <w:pStyle w:val="26"/>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与本项目有关的正式通讯地址为：</w:t>
      </w:r>
    </w:p>
    <w:p w14:paraId="23852021">
      <w:pPr>
        <w:rPr>
          <w:rFonts w:hint="eastAsia" w:ascii="宋体" w:hAnsi="宋体" w:eastAsia="宋体" w:cs="宋体"/>
          <w:color w:val="000000"/>
          <w:sz w:val="21"/>
          <w:szCs w:val="21"/>
          <w:highlight w:val="none"/>
        </w:rPr>
      </w:pPr>
    </w:p>
    <w:p w14:paraId="2673FC3F">
      <w:pPr>
        <w:pStyle w:val="26"/>
        <w:spacing w:line="320" w:lineRule="exact"/>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邮编：</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电话、传真：</w:t>
      </w:r>
      <w:r>
        <w:rPr>
          <w:rFonts w:hint="eastAsia" w:ascii="宋体" w:hAnsi="宋体" w:eastAsia="宋体" w:cs="宋体"/>
          <w:color w:val="000000"/>
          <w:sz w:val="21"/>
          <w:szCs w:val="21"/>
          <w:highlight w:val="none"/>
          <w:u w:val="single"/>
        </w:rPr>
        <w:t xml:space="preserve">            </w:t>
      </w:r>
    </w:p>
    <w:p w14:paraId="319B1BE5">
      <w:pPr>
        <w:pStyle w:val="26"/>
        <w:spacing w:line="32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u w:val="single"/>
        </w:rPr>
        <w:t xml:space="preserve">                                        </w:t>
      </w:r>
    </w:p>
    <w:p w14:paraId="20E8475D">
      <w:pPr>
        <w:pStyle w:val="26"/>
        <w:spacing w:line="32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p>
    <w:p w14:paraId="24D89AB0">
      <w:pPr>
        <w:pStyle w:val="26"/>
        <w:spacing w:line="32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账号：</w:t>
      </w:r>
      <w:r>
        <w:rPr>
          <w:rFonts w:hint="eastAsia" w:ascii="宋体" w:hAnsi="宋体" w:eastAsia="宋体" w:cs="宋体"/>
          <w:color w:val="000000"/>
          <w:sz w:val="21"/>
          <w:szCs w:val="21"/>
          <w:highlight w:val="none"/>
          <w:u w:val="single"/>
        </w:rPr>
        <w:t xml:space="preserve">                                   　　　   </w:t>
      </w:r>
    </w:p>
    <w:p w14:paraId="58DE7783">
      <w:pPr>
        <w:pStyle w:val="26"/>
        <w:spacing w:line="320" w:lineRule="exact"/>
        <w:ind w:firstLine="420"/>
        <w:rPr>
          <w:rFonts w:hint="eastAsia" w:ascii="宋体" w:hAnsi="宋体" w:eastAsia="宋体" w:cs="宋体"/>
          <w:bCs/>
          <w:color w:val="000000"/>
          <w:sz w:val="21"/>
          <w:szCs w:val="21"/>
          <w:highlight w:val="none"/>
          <w:u w:val="single"/>
        </w:rPr>
      </w:pPr>
      <w:r>
        <w:rPr>
          <w:rFonts w:hint="eastAsia" w:ascii="宋体" w:hAnsi="宋体" w:eastAsia="宋体" w:cs="宋体"/>
          <w:bCs/>
          <w:color w:val="000000"/>
          <w:sz w:val="21"/>
          <w:szCs w:val="21"/>
          <w:highlight w:val="none"/>
          <w:lang w:val="en-US" w:eastAsia="zh-CN"/>
        </w:rPr>
        <w:t>供应商[</w:t>
      </w:r>
      <w:r>
        <w:rPr>
          <w:rFonts w:hint="eastAsia" w:ascii="宋体" w:hAnsi="宋体" w:eastAsia="宋体" w:cs="宋体"/>
          <w:bCs/>
          <w:color w:val="000000"/>
          <w:sz w:val="21"/>
          <w:szCs w:val="21"/>
          <w:highlight w:val="none"/>
        </w:rPr>
        <w:t>公章</w:t>
      </w:r>
      <w:r>
        <w:rPr>
          <w:rFonts w:hint="eastAsia" w:ascii="宋体" w:hAnsi="宋体" w:eastAsia="宋体" w:cs="宋体"/>
          <w:bCs/>
          <w:color w:val="000000"/>
          <w:sz w:val="21"/>
          <w:szCs w:val="21"/>
          <w:highlight w:val="none"/>
          <w:lang w:val="en-US" w:eastAsia="zh-CN"/>
        </w:rPr>
        <w:t>(CA签章)</w:t>
      </w:r>
      <w:r>
        <w:rPr>
          <w:rFonts w:hint="eastAsia" w:ascii="宋体" w:hAnsi="宋体" w:eastAsia="宋体" w:cs="宋体"/>
          <w:bCs/>
          <w:color w:val="000000"/>
          <w:sz w:val="21"/>
          <w:szCs w:val="21"/>
          <w:highlight w:val="none"/>
        </w:rPr>
        <w:t>、自然人除外</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u w:val="single"/>
        </w:rPr>
        <w:t xml:space="preserve">                              </w:t>
      </w:r>
    </w:p>
    <w:p w14:paraId="3658141D">
      <w:pPr>
        <w:pStyle w:val="26"/>
        <w:spacing w:line="320" w:lineRule="exact"/>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法定代表人、负责人、自然人或相应的委托代理人签字</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或盖章</w:t>
      </w:r>
      <w:r>
        <w:rPr>
          <w:rFonts w:hint="eastAsia" w:ascii="宋体" w:hAnsi="宋体" w:eastAsia="宋体" w:cs="宋体"/>
          <w:color w:val="000000"/>
          <w:sz w:val="21"/>
          <w:szCs w:val="21"/>
          <w:highlight w:val="none"/>
          <w:lang w:val="en-US" w:eastAsia="zh-CN"/>
        </w:rPr>
        <w:t>(CA签章)]</w:t>
      </w:r>
      <w:r>
        <w:rPr>
          <w:rFonts w:hint="eastAsia" w:ascii="宋体" w:hAnsi="宋体" w:eastAsia="宋体" w:cs="宋体"/>
          <w:color w:val="000000"/>
          <w:sz w:val="21"/>
          <w:szCs w:val="21"/>
          <w:highlight w:val="none"/>
        </w:rPr>
        <w:t>（属自然人的应在签名处加盖大拇指指印</w:t>
      </w:r>
      <w:r>
        <w:rPr>
          <w:rFonts w:hint="eastAsia" w:ascii="宋体" w:hAnsi="宋体" w:eastAsia="宋体" w:cs="宋体"/>
          <w:color w:val="000000"/>
          <w:sz w:val="21"/>
          <w:szCs w:val="21"/>
          <w:highlight w:val="none"/>
          <w:lang w:eastAsia="zh-CN"/>
        </w:rPr>
        <w:t>或</w:t>
      </w:r>
      <w:r>
        <w:rPr>
          <w:rFonts w:hint="eastAsia" w:ascii="宋体" w:hAnsi="宋体" w:eastAsia="宋体" w:cs="宋体"/>
          <w:color w:val="000000"/>
          <w:sz w:val="21"/>
          <w:szCs w:val="21"/>
          <w:highlight w:val="none"/>
          <w:lang w:val="en-US" w:eastAsia="zh-CN"/>
        </w:rPr>
        <w:t>个人CA签章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B8E9797">
      <w:pPr>
        <w:pStyle w:val="26"/>
        <w:spacing w:line="320" w:lineRule="exact"/>
        <w:ind w:firstLine="420"/>
        <w:rPr>
          <w:rFonts w:hint="eastAsia" w:ascii="宋体" w:hAnsi="宋体" w:eastAsia="宋体" w:cs="宋体"/>
          <w:color w:val="000000"/>
          <w:sz w:val="21"/>
          <w:szCs w:val="21"/>
          <w:highlight w:val="none"/>
          <w:u w:val="single"/>
        </w:rPr>
      </w:pPr>
      <w:r>
        <w:rPr>
          <w:rFonts w:hint="eastAsia" w:ascii="宋体" w:hAnsi="宋体" w:eastAsia="宋体" w:cs="宋体"/>
          <w:bCs/>
          <w:color w:val="000000"/>
          <w:sz w:val="21"/>
          <w:szCs w:val="21"/>
          <w:highlight w:val="none"/>
        </w:rPr>
        <w:t>响应</w:t>
      </w:r>
      <w:r>
        <w:rPr>
          <w:rFonts w:hint="eastAsia" w:ascii="宋体" w:hAnsi="宋体" w:eastAsia="宋体" w:cs="宋体"/>
          <w:color w:val="000000"/>
          <w:sz w:val="21"/>
          <w:szCs w:val="21"/>
          <w:highlight w:val="none"/>
        </w:rPr>
        <w:t>日期：</w:t>
      </w:r>
      <w:r>
        <w:rPr>
          <w:rFonts w:hint="eastAsia" w:ascii="宋体" w:hAnsi="宋体" w:eastAsia="宋体" w:cs="宋体"/>
          <w:color w:val="000000"/>
          <w:sz w:val="21"/>
          <w:szCs w:val="21"/>
          <w:highlight w:val="none"/>
          <w:u w:val="single"/>
        </w:rPr>
        <w:t xml:space="preserve">                               </w:t>
      </w:r>
    </w:p>
    <w:p w14:paraId="3A4CCA1F">
      <w:pPr>
        <w:pStyle w:val="12"/>
        <w:rPr>
          <w:rFonts w:hint="eastAsia" w:ascii="宋体" w:hAnsi="宋体" w:eastAsia="宋体" w:cs="宋体"/>
          <w:color w:val="000000"/>
          <w:sz w:val="21"/>
          <w:szCs w:val="21"/>
          <w:highlight w:val="none"/>
          <w:u w:val="single"/>
        </w:rPr>
      </w:pPr>
    </w:p>
    <w:p w14:paraId="3897A760">
      <w:pPr>
        <w:rPr>
          <w:rFonts w:hint="eastAsia" w:ascii="宋体" w:hAnsi="宋体" w:eastAsia="宋体" w:cs="宋体"/>
          <w:color w:val="000000"/>
          <w:sz w:val="21"/>
          <w:szCs w:val="21"/>
          <w:highlight w:val="none"/>
          <w:u w:val="single"/>
        </w:rPr>
      </w:pPr>
    </w:p>
    <w:p w14:paraId="6A898F41">
      <w:pPr>
        <w:pStyle w:val="12"/>
        <w:rPr>
          <w:rFonts w:hint="eastAsia"/>
          <w:color w:val="000000"/>
          <w:highlight w:val="none"/>
          <w:lang w:val="en-US" w:eastAsia="zh-CN"/>
        </w:rPr>
      </w:pPr>
    </w:p>
    <w:p w14:paraId="7F490C6F">
      <w:pPr>
        <w:rPr>
          <w:rFonts w:hint="eastAsia"/>
          <w:color w:val="000000"/>
          <w:highlight w:val="none"/>
          <w:lang w:val="en-US" w:eastAsia="zh-CN"/>
        </w:rPr>
      </w:pPr>
    </w:p>
    <w:p w14:paraId="044800C7">
      <w:pPr>
        <w:rPr>
          <w:rFonts w:hint="eastAsia"/>
          <w:color w:val="000000"/>
          <w:highlight w:val="none"/>
          <w:lang w:val="en-US" w:eastAsia="zh-CN"/>
        </w:rPr>
      </w:pPr>
    </w:p>
    <w:p w14:paraId="5BB1653B">
      <w:pPr>
        <w:pStyle w:val="26"/>
        <w:numPr>
          <w:ilvl w:val="0"/>
          <w:numId w:val="0"/>
        </w:numPr>
        <w:spacing w:line="340" w:lineRule="exact"/>
        <w:rPr>
          <w:rFonts w:hint="eastAsia" w:hAnsi="宋体" w:cs="宋体"/>
          <w:b/>
          <w:color w:val="000000"/>
          <w:sz w:val="28"/>
          <w:szCs w:val="28"/>
          <w:highlight w:val="none"/>
          <w:lang w:val="en-US" w:eastAsia="zh-CN"/>
        </w:rPr>
      </w:pPr>
    </w:p>
    <w:p w14:paraId="67301B3B">
      <w:pPr>
        <w:pStyle w:val="5"/>
        <w:rPr>
          <w:rFonts w:hint="eastAsia"/>
          <w:color w:val="000000"/>
          <w:highlight w:val="none"/>
          <w:lang w:val="en-US" w:eastAsia="zh-CN"/>
        </w:rPr>
      </w:pPr>
    </w:p>
    <w:p w14:paraId="3CE730FC">
      <w:pPr>
        <w:rPr>
          <w:rFonts w:hint="eastAsia"/>
          <w:color w:val="000000"/>
          <w:highlight w:val="none"/>
          <w:lang w:val="en-US" w:eastAsia="zh-CN"/>
        </w:rPr>
      </w:pPr>
    </w:p>
    <w:p w14:paraId="4569539A">
      <w:pPr>
        <w:rPr>
          <w:rFonts w:hint="eastAsia"/>
          <w:color w:val="000000"/>
          <w:highlight w:val="none"/>
          <w:lang w:val="en-US" w:eastAsia="zh-CN"/>
        </w:rPr>
      </w:pPr>
    </w:p>
    <w:p w14:paraId="772DDF51">
      <w:pPr>
        <w:pStyle w:val="26"/>
        <w:numPr>
          <w:ilvl w:val="0"/>
          <w:numId w:val="0"/>
        </w:numPr>
        <w:spacing w:line="340" w:lineRule="exact"/>
        <w:rPr>
          <w:rFonts w:hint="eastAsia" w:ascii="宋体" w:hAnsi="宋体" w:eastAsia="宋体" w:cs="宋体"/>
          <w:color w:val="000000"/>
          <w:highlight w:val="none"/>
        </w:rPr>
      </w:pPr>
      <w:r>
        <w:rPr>
          <w:rFonts w:hint="eastAsia" w:hAnsi="宋体" w:cs="宋体"/>
          <w:b/>
          <w:color w:val="000000"/>
          <w:sz w:val="28"/>
          <w:szCs w:val="28"/>
          <w:highlight w:val="none"/>
          <w:lang w:val="en-US" w:eastAsia="zh-CN"/>
        </w:rPr>
        <w:t>2</w:t>
      </w:r>
      <w:r>
        <w:rPr>
          <w:rFonts w:hint="eastAsia" w:ascii="宋体" w:hAnsi="宋体" w:eastAsia="宋体" w:cs="宋体"/>
          <w:b/>
          <w:color w:val="000000"/>
          <w:sz w:val="28"/>
          <w:szCs w:val="28"/>
          <w:highlight w:val="none"/>
          <w:lang w:val="en-US" w:eastAsia="zh-CN"/>
        </w:rPr>
        <w:t>. 工程报价汇总表</w:t>
      </w:r>
      <w:r>
        <w:rPr>
          <w:rFonts w:hint="eastAsia" w:ascii="宋体" w:hAnsi="宋体" w:eastAsia="宋体" w:cs="宋体"/>
          <w:b/>
          <w:color w:val="000000"/>
          <w:sz w:val="28"/>
          <w:szCs w:val="28"/>
          <w:highlight w:val="none"/>
        </w:rPr>
        <w:t>（必须提供）；</w:t>
      </w:r>
    </w:p>
    <w:p w14:paraId="6261750A">
      <w:pPr>
        <w:pStyle w:val="26"/>
        <w:spacing w:line="320" w:lineRule="exact"/>
        <w:jc w:val="left"/>
        <w:rPr>
          <w:rFonts w:hint="eastAsia" w:ascii="宋体" w:hAnsi="宋体" w:eastAsia="宋体" w:cs="宋体"/>
          <w:b/>
          <w:color w:val="000000"/>
          <w:sz w:val="28"/>
          <w:szCs w:val="28"/>
          <w:highlight w:val="none"/>
        </w:rPr>
      </w:pPr>
    </w:p>
    <w:p w14:paraId="01B41E40">
      <w:pPr>
        <w:widowControl/>
        <w:jc w:val="center"/>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rPr>
        <w:t>工程报价汇总表</w:t>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lang w:val="en-US" w:eastAsia="zh-CN"/>
        </w:rPr>
        <w:t>格式</w:t>
      </w:r>
      <w:r>
        <w:rPr>
          <w:rFonts w:hint="eastAsia" w:ascii="宋体" w:hAnsi="宋体" w:eastAsia="宋体" w:cs="宋体"/>
          <w:b/>
          <w:color w:val="000000"/>
          <w:kern w:val="0"/>
          <w:sz w:val="24"/>
          <w:szCs w:val="24"/>
          <w:highlight w:val="none"/>
          <w:lang w:eastAsia="zh-CN"/>
        </w:rPr>
        <w:t>）</w:t>
      </w:r>
    </w:p>
    <w:p w14:paraId="3BF6280B">
      <w:pPr>
        <w:widowControl/>
        <w:jc w:val="both"/>
        <w:rPr>
          <w:rFonts w:hint="eastAsia" w:ascii="宋体" w:hAnsi="宋体" w:cs="宋体"/>
          <w:color w:val="000000"/>
          <w:kern w:val="0"/>
          <w:sz w:val="24"/>
          <w:highlight w:val="none"/>
        </w:rPr>
      </w:pPr>
    </w:p>
    <w:p w14:paraId="72B01E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工程名称:</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kern w:val="0"/>
          <w:sz w:val="21"/>
          <w:szCs w:val="21"/>
          <w:highlight w:val="none"/>
        </w:rPr>
        <w:t>币种：人民币</w:t>
      </w:r>
    </w:p>
    <w:tbl>
      <w:tblPr>
        <w:tblStyle w:val="52"/>
        <w:tblW w:w="9184" w:type="dxa"/>
        <w:tblInd w:w="108" w:type="dxa"/>
        <w:tblLayout w:type="fixed"/>
        <w:tblCellMar>
          <w:top w:w="0" w:type="dxa"/>
          <w:left w:w="108" w:type="dxa"/>
          <w:bottom w:w="0" w:type="dxa"/>
          <w:right w:w="108" w:type="dxa"/>
        </w:tblCellMar>
      </w:tblPr>
      <w:tblGrid>
        <w:gridCol w:w="720"/>
        <w:gridCol w:w="5944"/>
        <w:gridCol w:w="2520"/>
      </w:tblGrid>
      <w:tr w14:paraId="32220BE5">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62EF1A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w:t>
            </w:r>
          </w:p>
        </w:tc>
        <w:tc>
          <w:tcPr>
            <w:tcW w:w="5944" w:type="dxa"/>
            <w:tcBorders>
              <w:top w:val="single" w:color="auto" w:sz="8" w:space="0"/>
              <w:left w:val="nil"/>
              <w:bottom w:val="single" w:color="auto" w:sz="4" w:space="0"/>
              <w:right w:val="single" w:color="000000" w:sz="4" w:space="0"/>
            </w:tcBorders>
            <w:noWrap w:val="0"/>
            <w:vAlign w:val="center"/>
          </w:tcPr>
          <w:p w14:paraId="6135D42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磋商报价</w:t>
            </w:r>
            <w:r>
              <w:rPr>
                <w:rFonts w:hint="eastAsia" w:ascii="宋体" w:hAnsi="宋体" w:eastAsia="宋体" w:cs="宋体"/>
                <w:color w:val="000000"/>
                <w:kern w:val="0"/>
                <w:sz w:val="21"/>
                <w:szCs w:val="21"/>
                <w:highlight w:val="none"/>
              </w:rPr>
              <w:t>：二＋三</w:t>
            </w:r>
          </w:p>
        </w:tc>
        <w:tc>
          <w:tcPr>
            <w:tcW w:w="2520" w:type="dxa"/>
            <w:tcBorders>
              <w:top w:val="single" w:color="auto" w:sz="8" w:space="0"/>
              <w:left w:val="nil"/>
              <w:bottom w:val="single" w:color="auto" w:sz="4" w:space="0"/>
              <w:right w:val="single" w:color="auto" w:sz="8" w:space="0"/>
            </w:tcBorders>
            <w:noWrap w:val="0"/>
            <w:vAlign w:val="center"/>
          </w:tcPr>
          <w:p w14:paraId="20D97DF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（元）</w:t>
            </w:r>
          </w:p>
        </w:tc>
      </w:tr>
      <w:tr w14:paraId="07133685">
        <w:tblPrEx>
          <w:tblCellMar>
            <w:top w:w="0" w:type="dxa"/>
            <w:left w:w="108" w:type="dxa"/>
            <w:bottom w:w="0" w:type="dxa"/>
            <w:right w:w="108" w:type="dxa"/>
          </w:tblCellMar>
        </w:tblPrEx>
        <w:trPr>
          <w:trHeight w:val="454" w:hRule="atLeast"/>
        </w:trPr>
        <w:tc>
          <w:tcPr>
            <w:tcW w:w="720" w:type="dxa"/>
            <w:tcBorders>
              <w:top w:val="nil"/>
              <w:left w:val="single" w:color="auto" w:sz="8" w:space="0"/>
              <w:bottom w:val="single" w:color="auto" w:sz="4" w:space="0"/>
              <w:right w:val="single" w:color="auto" w:sz="4" w:space="0"/>
            </w:tcBorders>
            <w:noWrap w:val="0"/>
            <w:vAlign w:val="center"/>
          </w:tcPr>
          <w:p w14:paraId="378D5EB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w:t>
            </w:r>
          </w:p>
        </w:tc>
        <w:tc>
          <w:tcPr>
            <w:tcW w:w="5944" w:type="dxa"/>
            <w:tcBorders>
              <w:top w:val="single" w:color="auto" w:sz="4" w:space="0"/>
              <w:left w:val="nil"/>
              <w:bottom w:val="single" w:color="auto" w:sz="4" w:space="0"/>
              <w:right w:val="single" w:color="auto" w:sz="4" w:space="0"/>
            </w:tcBorders>
            <w:noWrap w:val="0"/>
            <w:vAlign w:val="center"/>
          </w:tcPr>
          <w:p w14:paraId="2F82DCF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预算价</w:t>
            </w:r>
            <w:r>
              <w:rPr>
                <w:rFonts w:hint="eastAsia" w:ascii="宋体" w:hAnsi="宋体" w:eastAsia="宋体" w:cs="宋体"/>
                <w:color w:val="000000"/>
                <w:kern w:val="0"/>
                <w:sz w:val="21"/>
                <w:szCs w:val="21"/>
                <w:highlight w:val="none"/>
              </w:rPr>
              <w:t>：（不含安全文明施工费）</w:t>
            </w:r>
          </w:p>
        </w:tc>
        <w:tc>
          <w:tcPr>
            <w:tcW w:w="2520" w:type="dxa"/>
            <w:tcBorders>
              <w:top w:val="nil"/>
              <w:left w:val="nil"/>
              <w:bottom w:val="single" w:color="auto" w:sz="4" w:space="0"/>
              <w:right w:val="single" w:color="auto" w:sz="8" w:space="0"/>
            </w:tcBorders>
            <w:noWrap w:val="0"/>
            <w:vAlign w:val="center"/>
          </w:tcPr>
          <w:p w14:paraId="1A655E2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（元）</w:t>
            </w:r>
          </w:p>
        </w:tc>
      </w:tr>
      <w:tr w14:paraId="42EF33A7">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4BF54AB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w:t>
            </w:r>
          </w:p>
        </w:tc>
        <w:tc>
          <w:tcPr>
            <w:tcW w:w="5944" w:type="dxa"/>
            <w:tcBorders>
              <w:top w:val="single" w:color="auto" w:sz="4" w:space="0"/>
              <w:left w:val="nil"/>
              <w:bottom w:val="single" w:color="auto" w:sz="4" w:space="0"/>
              <w:right w:val="single" w:color="auto" w:sz="4" w:space="0"/>
            </w:tcBorders>
            <w:noWrap w:val="0"/>
            <w:vAlign w:val="center"/>
          </w:tcPr>
          <w:p w14:paraId="3945719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安全文明施工费</w:t>
            </w:r>
          </w:p>
        </w:tc>
        <w:tc>
          <w:tcPr>
            <w:tcW w:w="2520" w:type="dxa"/>
            <w:tcBorders>
              <w:top w:val="nil"/>
              <w:left w:val="nil"/>
              <w:bottom w:val="single" w:color="auto" w:sz="4" w:space="0"/>
              <w:right w:val="single" w:color="auto" w:sz="8" w:space="0"/>
            </w:tcBorders>
            <w:noWrap w:val="0"/>
            <w:vAlign w:val="center"/>
          </w:tcPr>
          <w:p w14:paraId="61B08D7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（元）</w:t>
            </w:r>
          </w:p>
        </w:tc>
      </w:tr>
      <w:tr w14:paraId="56CE7EA0">
        <w:tblPrEx>
          <w:tblCellMar>
            <w:top w:w="0" w:type="dxa"/>
            <w:left w:w="108" w:type="dxa"/>
            <w:bottom w:w="0" w:type="dxa"/>
            <w:right w:w="108" w:type="dxa"/>
          </w:tblCellMar>
        </w:tblPrEx>
        <w:trPr>
          <w:trHeight w:val="454" w:hRule="atLeast"/>
        </w:trPr>
        <w:tc>
          <w:tcPr>
            <w:tcW w:w="6664" w:type="dxa"/>
            <w:gridSpan w:val="2"/>
            <w:tcBorders>
              <w:top w:val="single" w:color="auto" w:sz="4" w:space="0"/>
              <w:left w:val="single" w:color="auto" w:sz="8" w:space="0"/>
              <w:bottom w:val="single" w:color="auto" w:sz="4" w:space="0"/>
              <w:right w:val="single" w:color="auto" w:sz="4" w:space="0"/>
            </w:tcBorders>
            <w:noWrap w:val="0"/>
            <w:vAlign w:val="center"/>
          </w:tcPr>
          <w:p w14:paraId="44F7811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承诺工期</w:t>
            </w:r>
          </w:p>
        </w:tc>
        <w:tc>
          <w:tcPr>
            <w:tcW w:w="2520" w:type="dxa"/>
            <w:tcBorders>
              <w:top w:val="nil"/>
              <w:left w:val="nil"/>
              <w:bottom w:val="single" w:color="auto" w:sz="4" w:space="0"/>
              <w:right w:val="single" w:color="auto" w:sz="8" w:space="0"/>
            </w:tcBorders>
            <w:noWrap w:val="0"/>
            <w:vAlign w:val="center"/>
          </w:tcPr>
          <w:p w14:paraId="6E501532">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天（日历日）</w:t>
            </w:r>
          </w:p>
        </w:tc>
      </w:tr>
      <w:tr w14:paraId="55D7C66B">
        <w:tblPrEx>
          <w:tblCellMar>
            <w:top w:w="0" w:type="dxa"/>
            <w:left w:w="108" w:type="dxa"/>
            <w:bottom w:w="0" w:type="dxa"/>
            <w:right w:w="108" w:type="dxa"/>
          </w:tblCellMar>
        </w:tblPrEx>
        <w:trPr>
          <w:trHeight w:val="454" w:hRule="atLeast"/>
        </w:trPr>
        <w:tc>
          <w:tcPr>
            <w:tcW w:w="6664" w:type="dxa"/>
            <w:gridSpan w:val="2"/>
            <w:tcBorders>
              <w:top w:val="single" w:color="auto" w:sz="4" w:space="0"/>
              <w:left w:val="single" w:color="auto" w:sz="8" w:space="0"/>
              <w:bottom w:val="single" w:color="auto" w:sz="4" w:space="0"/>
              <w:right w:val="single" w:color="auto" w:sz="4" w:space="0"/>
            </w:tcBorders>
            <w:noWrap w:val="0"/>
            <w:vAlign w:val="center"/>
          </w:tcPr>
          <w:p w14:paraId="0233CAB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承诺质量等级</w:t>
            </w:r>
          </w:p>
        </w:tc>
        <w:tc>
          <w:tcPr>
            <w:tcW w:w="2520" w:type="dxa"/>
            <w:tcBorders>
              <w:top w:val="nil"/>
              <w:left w:val="nil"/>
              <w:bottom w:val="single" w:color="auto" w:sz="4" w:space="0"/>
              <w:right w:val="single" w:color="auto" w:sz="8" w:space="0"/>
            </w:tcBorders>
            <w:noWrap w:val="0"/>
            <w:vAlign w:val="center"/>
          </w:tcPr>
          <w:p w14:paraId="4172A7DB">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105C90D1">
        <w:tblPrEx>
          <w:tblCellMar>
            <w:top w:w="0" w:type="dxa"/>
            <w:left w:w="108" w:type="dxa"/>
            <w:bottom w:w="0" w:type="dxa"/>
            <w:right w:w="108" w:type="dxa"/>
          </w:tblCellMar>
        </w:tblPrEx>
        <w:trPr>
          <w:trHeight w:val="1104" w:hRule="atLeast"/>
        </w:trPr>
        <w:tc>
          <w:tcPr>
            <w:tcW w:w="9184" w:type="dxa"/>
            <w:gridSpan w:val="3"/>
            <w:tcBorders>
              <w:top w:val="single" w:color="auto" w:sz="4" w:space="0"/>
              <w:left w:val="single" w:color="auto" w:sz="4" w:space="0"/>
              <w:bottom w:val="single" w:color="auto" w:sz="4" w:space="0"/>
              <w:right w:val="single" w:color="000000" w:sz="4" w:space="0"/>
            </w:tcBorders>
            <w:noWrap w:val="0"/>
            <w:vAlign w:val="center"/>
          </w:tcPr>
          <w:p w14:paraId="5B74DDF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p>
        </w:tc>
      </w:tr>
    </w:tbl>
    <w:p w14:paraId="329F239F">
      <w:pPr>
        <w:spacing w:line="340" w:lineRule="exact"/>
        <w:rPr>
          <w:rFonts w:hint="eastAsia" w:ascii="宋体" w:hAnsi="宋体" w:eastAsia="宋体" w:cs="宋体"/>
          <w:color w:val="000000"/>
          <w:szCs w:val="21"/>
          <w:highlight w:val="none"/>
        </w:rPr>
      </w:pPr>
    </w:p>
    <w:p w14:paraId="784FF513">
      <w:pPr>
        <w:spacing w:line="340" w:lineRule="exact"/>
        <w:rPr>
          <w:rFonts w:hint="eastAsia" w:ascii="宋体" w:hAnsi="宋体" w:eastAsia="宋体" w:cs="宋体"/>
          <w:color w:val="000000"/>
          <w:szCs w:val="21"/>
          <w:highlight w:val="none"/>
        </w:rPr>
      </w:pPr>
    </w:p>
    <w:p w14:paraId="2D5DA2BC">
      <w:pPr>
        <w:spacing w:line="340" w:lineRule="exact"/>
        <w:rPr>
          <w:rFonts w:hint="eastAsia" w:ascii="宋体" w:hAnsi="宋体" w:eastAsia="宋体" w:cs="宋体"/>
          <w:color w:val="000000"/>
          <w:szCs w:val="21"/>
          <w:highlight w:val="none"/>
          <w:u w:val="single"/>
        </w:rPr>
      </w:pPr>
      <w:r>
        <w:rPr>
          <w:rFonts w:hint="eastAsia" w:ascii="宋体" w:hAnsi="宋体" w:cs="宋体"/>
          <w:color w:val="000000"/>
          <w:szCs w:val="21"/>
          <w:highlight w:val="none"/>
          <w:lang w:eastAsia="zh-CN"/>
        </w:rPr>
        <w:t>磋商供应商</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CA签</w:t>
      </w:r>
      <w:bookmarkStart w:id="1566" w:name="_GoBack"/>
      <w:bookmarkEnd w:id="1566"/>
      <w:r>
        <w:rPr>
          <w:rFonts w:hint="eastAsia" w:ascii="宋体" w:hAnsi="宋体" w:eastAsia="宋体" w:cs="宋体"/>
          <w:color w:val="000000"/>
          <w:szCs w:val="21"/>
          <w:highlight w:val="none"/>
          <w:lang w:val="en-US" w:eastAsia="zh-CN"/>
        </w:rPr>
        <w:t>章</w:t>
      </w:r>
      <w:r>
        <w:rPr>
          <w:rFonts w:hint="eastAsia" w:ascii="宋体" w:hAnsi="宋体" w:eastAsia="宋体" w:cs="宋体"/>
          <w:color w:val="000000"/>
          <w:szCs w:val="21"/>
          <w:highlight w:val="none"/>
        </w:rPr>
        <w:t>，自然人除外）：</w:t>
      </w:r>
      <w:r>
        <w:rPr>
          <w:rFonts w:hint="eastAsia" w:ascii="宋体" w:hAnsi="宋体" w:eastAsia="宋体" w:cs="宋体"/>
          <w:color w:val="000000"/>
          <w:szCs w:val="21"/>
          <w:highlight w:val="none"/>
          <w:u w:val="single"/>
        </w:rPr>
        <w:t xml:space="preserve">                                        </w:t>
      </w:r>
    </w:p>
    <w:p w14:paraId="40FBD62C">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highlight w:val="none"/>
        </w:rPr>
        <w:t>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（属自然人的应在签名处加盖食指指印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w:t>
      </w:r>
      <w:r>
        <w:rPr>
          <w:rFonts w:hint="eastAsia" w:ascii="宋体" w:hAnsi="宋体" w:eastAsia="宋体" w:cs="宋体"/>
          <w:color w:val="000000"/>
          <w:szCs w:val="21"/>
          <w:highlight w:val="none"/>
          <w:u w:val="single"/>
        </w:rPr>
        <w:t xml:space="preserve">                                    </w:t>
      </w:r>
    </w:p>
    <w:p w14:paraId="32914BB5">
      <w:pPr>
        <w:tabs>
          <w:tab w:val="left" w:pos="1305"/>
        </w:tabs>
        <w:spacing w:line="340" w:lineRule="exact"/>
        <w:rPr>
          <w:rFonts w:hint="eastAsia" w:ascii="宋体" w:hAnsi="宋体" w:eastAsia="宋体" w:cs="宋体"/>
          <w:bCs/>
          <w:color w:val="000000"/>
          <w:sz w:val="21"/>
          <w:szCs w:val="21"/>
          <w:highlight w:val="none"/>
        </w:rPr>
      </w:pPr>
    </w:p>
    <w:p w14:paraId="3290B3F1">
      <w:pPr>
        <w:pStyle w:val="26"/>
        <w:numPr>
          <w:ilvl w:val="0"/>
          <w:numId w:val="0"/>
        </w:numPr>
        <w:spacing w:line="340" w:lineRule="exact"/>
        <w:rPr>
          <w:rFonts w:hint="eastAsia" w:hAnsi="宋体" w:cs="宋体"/>
          <w:b/>
          <w:color w:val="000000"/>
          <w:sz w:val="28"/>
          <w:szCs w:val="28"/>
          <w:highlight w:val="none"/>
          <w:lang w:val="en-US" w:eastAsia="zh-CN"/>
        </w:rPr>
      </w:pPr>
    </w:p>
    <w:p w14:paraId="04AC70D1">
      <w:pPr>
        <w:pStyle w:val="26"/>
        <w:numPr>
          <w:ilvl w:val="0"/>
          <w:numId w:val="0"/>
        </w:numPr>
        <w:spacing w:line="340" w:lineRule="exact"/>
        <w:rPr>
          <w:rFonts w:hint="eastAsia" w:hAnsi="宋体" w:cs="宋体"/>
          <w:b/>
          <w:color w:val="000000"/>
          <w:sz w:val="28"/>
          <w:szCs w:val="28"/>
          <w:highlight w:val="none"/>
          <w:lang w:val="en-US" w:eastAsia="zh-CN"/>
        </w:rPr>
      </w:pPr>
    </w:p>
    <w:p w14:paraId="350EF526">
      <w:pPr>
        <w:pStyle w:val="26"/>
        <w:numPr>
          <w:ilvl w:val="0"/>
          <w:numId w:val="0"/>
        </w:numPr>
        <w:spacing w:line="340" w:lineRule="exact"/>
        <w:rPr>
          <w:rFonts w:hint="eastAsia" w:hAnsi="宋体" w:cs="宋体"/>
          <w:b/>
          <w:color w:val="000000"/>
          <w:sz w:val="28"/>
          <w:szCs w:val="28"/>
          <w:highlight w:val="none"/>
          <w:lang w:val="en-US" w:eastAsia="zh-CN"/>
        </w:rPr>
      </w:pPr>
    </w:p>
    <w:p w14:paraId="3BFD57C5">
      <w:pPr>
        <w:pStyle w:val="26"/>
        <w:numPr>
          <w:ilvl w:val="0"/>
          <w:numId w:val="0"/>
        </w:numPr>
        <w:spacing w:line="340" w:lineRule="exact"/>
        <w:rPr>
          <w:rFonts w:hint="eastAsia" w:hAnsi="宋体" w:cs="宋体"/>
          <w:b/>
          <w:color w:val="000000"/>
          <w:sz w:val="28"/>
          <w:szCs w:val="28"/>
          <w:highlight w:val="none"/>
          <w:lang w:val="en-US" w:eastAsia="zh-CN"/>
        </w:rPr>
      </w:pPr>
    </w:p>
    <w:p w14:paraId="0FB18D6B">
      <w:pPr>
        <w:pStyle w:val="26"/>
        <w:numPr>
          <w:ilvl w:val="0"/>
          <w:numId w:val="0"/>
        </w:numPr>
        <w:spacing w:line="340" w:lineRule="exact"/>
        <w:rPr>
          <w:rFonts w:hint="eastAsia" w:hAnsi="宋体" w:cs="宋体"/>
          <w:b/>
          <w:color w:val="000000"/>
          <w:sz w:val="28"/>
          <w:szCs w:val="28"/>
          <w:highlight w:val="none"/>
          <w:lang w:val="en-US" w:eastAsia="zh-CN"/>
        </w:rPr>
      </w:pPr>
    </w:p>
    <w:p w14:paraId="6CE5B3C9">
      <w:pPr>
        <w:pStyle w:val="26"/>
        <w:numPr>
          <w:ilvl w:val="0"/>
          <w:numId w:val="0"/>
        </w:numPr>
        <w:spacing w:line="340" w:lineRule="exact"/>
        <w:rPr>
          <w:rFonts w:hint="eastAsia" w:hAnsi="宋体" w:cs="宋体"/>
          <w:b/>
          <w:color w:val="000000"/>
          <w:sz w:val="28"/>
          <w:szCs w:val="28"/>
          <w:highlight w:val="none"/>
          <w:lang w:val="en-US" w:eastAsia="zh-CN"/>
        </w:rPr>
      </w:pPr>
    </w:p>
    <w:p w14:paraId="69AAC62F">
      <w:pPr>
        <w:pStyle w:val="26"/>
        <w:numPr>
          <w:ilvl w:val="0"/>
          <w:numId w:val="0"/>
        </w:numPr>
        <w:spacing w:line="340" w:lineRule="exact"/>
        <w:rPr>
          <w:rFonts w:hint="eastAsia" w:hAnsi="宋体" w:cs="宋体"/>
          <w:b/>
          <w:color w:val="000000"/>
          <w:sz w:val="28"/>
          <w:szCs w:val="28"/>
          <w:highlight w:val="none"/>
          <w:lang w:val="en-US" w:eastAsia="zh-CN"/>
        </w:rPr>
      </w:pPr>
    </w:p>
    <w:p w14:paraId="2F221140">
      <w:pPr>
        <w:pStyle w:val="26"/>
        <w:numPr>
          <w:ilvl w:val="0"/>
          <w:numId w:val="0"/>
        </w:numPr>
        <w:spacing w:line="340" w:lineRule="exact"/>
        <w:rPr>
          <w:rFonts w:hint="eastAsia" w:hAnsi="宋体" w:cs="宋体"/>
          <w:b/>
          <w:color w:val="000000"/>
          <w:sz w:val="28"/>
          <w:szCs w:val="28"/>
          <w:highlight w:val="none"/>
          <w:lang w:val="en-US" w:eastAsia="zh-CN"/>
        </w:rPr>
      </w:pPr>
    </w:p>
    <w:p w14:paraId="6752BEC4">
      <w:pPr>
        <w:pStyle w:val="26"/>
        <w:numPr>
          <w:ilvl w:val="0"/>
          <w:numId w:val="0"/>
        </w:numPr>
        <w:spacing w:line="340" w:lineRule="exact"/>
        <w:rPr>
          <w:rFonts w:hint="eastAsia" w:hAnsi="宋体" w:cs="宋体"/>
          <w:b/>
          <w:color w:val="000000"/>
          <w:sz w:val="28"/>
          <w:szCs w:val="28"/>
          <w:highlight w:val="none"/>
          <w:lang w:val="en-US" w:eastAsia="zh-CN"/>
        </w:rPr>
      </w:pPr>
    </w:p>
    <w:p w14:paraId="2517A059">
      <w:pPr>
        <w:pStyle w:val="26"/>
        <w:numPr>
          <w:ilvl w:val="0"/>
          <w:numId w:val="0"/>
        </w:numPr>
        <w:spacing w:line="340" w:lineRule="exact"/>
        <w:rPr>
          <w:rFonts w:hint="eastAsia" w:hAnsi="宋体" w:cs="宋体"/>
          <w:b/>
          <w:color w:val="000000"/>
          <w:sz w:val="28"/>
          <w:szCs w:val="28"/>
          <w:highlight w:val="none"/>
          <w:lang w:val="en-US" w:eastAsia="zh-CN"/>
        </w:rPr>
      </w:pPr>
    </w:p>
    <w:p w14:paraId="218E7D2B">
      <w:pPr>
        <w:pStyle w:val="26"/>
        <w:numPr>
          <w:ilvl w:val="0"/>
          <w:numId w:val="0"/>
        </w:numPr>
        <w:spacing w:line="340" w:lineRule="exact"/>
        <w:rPr>
          <w:rFonts w:hint="eastAsia" w:hAnsi="宋体" w:cs="宋体"/>
          <w:b/>
          <w:color w:val="000000"/>
          <w:sz w:val="28"/>
          <w:szCs w:val="28"/>
          <w:highlight w:val="none"/>
          <w:lang w:val="en-US" w:eastAsia="zh-CN"/>
        </w:rPr>
      </w:pPr>
    </w:p>
    <w:p w14:paraId="48B7EA23">
      <w:pPr>
        <w:pStyle w:val="5"/>
        <w:rPr>
          <w:rFonts w:hint="eastAsia" w:hAnsi="宋体" w:cs="宋体"/>
          <w:b/>
          <w:color w:val="000000"/>
          <w:sz w:val="28"/>
          <w:szCs w:val="28"/>
          <w:highlight w:val="none"/>
          <w:lang w:val="en-US" w:eastAsia="zh-CN"/>
        </w:rPr>
      </w:pPr>
    </w:p>
    <w:p w14:paraId="44EA97EE">
      <w:pPr>
        <w:rPr>
          <w:rFonts w:hint="eastAsia" w:hAnsi="宋体" w:cs="宋体"/>
          <w:b/>
          <w:color w:val="000000"/>
          <w:sz w:val="28"/>
          <w:szCs w:val="28"/>
          <w:highlight w:val="none"/>
          <w:lang w:val="en-US" w:eastAsia="zh-CN"/>
        </w:rPr>
      </w:pPr>
    </w:p>
    <w:p w14:paraId="4EC66929">
      <w:pPr>
        <w:rPr>
          <w:rFonts w:hint="eastAsia" w:hAnsi="宋体" w:cs="宋体"/>
          <w:b/>
          <w:color w:val="000000"/>
          <w:sz w:val="28"/>
          <w:szCs w:val="28"/>
          <w:highlight w:val="none"/>
          <w:lang w:val="en-US" w:eastAsia="zh-CN"/>
        </w:rPr>
      </w:pPr>
    </w:p>
    <w:p w14:paraId="0DE7AD86">
      <w:pPr>
        <w:rPr>
          <w:rFonts w:hint="eastAsia" w:hAnsi="宋体" w:cs="宋体"/>
          <w:b/>
          <w:color w:val="000000"/>
          <w:sz w:val="28"/>
          <w:szCs w:val="28"/>
          <w:highlight w:val="none"/>
          <w:lang w:val="en-US" w:eastAsia="zh-CN"/>
        </w:rPr>
      </w:pPr>
    </w:p>
    <w:p w14:paraId="3DA13BAA">
      <w:pPr>
        <w:rPr>
          <w:rFonts w:hint="eastAsia" w:hAnsi="宋体" w:cs="宋体"/>
          <w:b/>
          <w:color w:val="000000"/>
          <w:sz w:val="28"/>
          <w:szCs w:val="28"/>
          <w:highlight w:val="none"/>
          <w:lang w:val="en-US" w:eastAsia="zh-CN"/>
        </w:rPr>
      </w:pPr>
    </w:p>
    <w:p w14:paraId="36938F3C">
      <w:pPr>
        <w:pStyle w:val="26"/>
        <w:numPr>
          <w:ilvl w:val="0"/>
          <w:numId w:val="0"/>
        </w:numPr>
        <w:spacing w:line="340" w:lineRule="exact"/>
        <w:rPr>
          <w:rFonts w:hint="eastAsia" w:hAnsi="宋体" w:cs="宋体"/>
          <w:b/>
          <w:color w:val="000000"/>
          <w:sz w:val="28"/>
          <w:szCs w:val="28"/>
          <w:highlight w:val="none"/>
          <w:lang w:val="en-US" w:eastAsia="zh-CN"/>
        </w:rPr>
      </w:pPr>
    </w:p>
    <w:p w14:paraId="4145D851">
      <w:pPr>
        <w:pStyle w:val="26"/>
        <w:numPr>
          <w:ilvl w:val="0"/>
          <w:numId w:val="0"/>
        </w:numPr>
        <w:spacing w:line="340" w:lineRule="exact"/>
        <w:rPr>
          <w:rFonts w:hint="eastAsia" w:ascii="宋体" w:hAnsi="宋体" w:eastAsia="宋体" w:cs="宋体"/>
          <w:b/>
          <w:color w:val="000000"/>
          <w:sz w:val="28"/>
          <w:szCs w:val="28"/>
          <w:highlight w:val="none"/>
          <w:lang w:val="en-US" w:eastAsia="zh-CN"/>
        </w:rPr>
      </w:pPr>
    </w:p>
    <w:p w14:paraId="4E07D221">
      <w:pPr>
        <w:pStyle w:val="26"/>
        <w:numPr>
          <w:ilvl w:val="0"/>
          <w:numId w:val="0"/>
        </w:numPr>
        <w:spacing w:line="340" w:lineRule="exact"/>
        <w:rPr>
          <w:rFonts w:hint="eastAsia" w:ascii="宋体" w:hAnsi="宋体" w:eastAsia="宋体" w:cs="宋体"/>
          <w:b/>
          <w:color w:val="000000"/>
          <w:sz w:val="28"/>
          <w:szCs w:val="28"/>
          <w:highlight w:val="none"/>
          <w:lang w:val="en-US" w:eastAsia="zh-CN"/>
        </w:rPr>
      </w:pPr>
    </w:p>
    <w:p w14:paraId="5A052F48">
      <w:pPr>
        <w:pStyle w:val="26"/>
        <w:numPr>
          <w:ilvl w:val="0"/>
          <w:numId w:val="0"/>
        </w:numPr>
        <w:spacing w:line="340" w:lineRule="exac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3.</w:t>
      </w:r>
      <w:r>
        <w:rPr>
          <w:rFonts w:hint="eastAsia" w:hAnsi="宋体" w:eastAsia="宋体" w:cs="宋体"/>
          <w:b/>
          <w:color w:val="000000"/>
          <w:sz w:val="28"/>
          <w:szCs w:val="28"/>
          <w:highlight w:val="none"/>
          <w:lang w:val="en-US" w:eastAsia="zh-CN"/>
        </w:rPr>
        <w:t>已</w:t>
      </w:r>
      <w:r>
        <w:rPr>
          <w:rFonts w:hint="eastAsia" w:ascii="宋体" w:hAnsi="宋体" w:eastAsia="宋体" w:cs="宋体"/>
          <w:b/>
          <w:color w:val="000000"/>
          <w:sz w:val="28"/>
          <w:szCs w:val="28"/>
          <w:highlight w:val="none"/>
          <w:lang w:val="en-US" w:eastAsia="zh-CN"/>
        </w:rPr>
        <w:t>标价工程量清单（必须提供）</w:t>
      </w:r>
    </w:p>
    <w:p w14:paraId="0544251F">
      <w:pPr>
        <w:snapToGrid w:val="0"/>
        <w:spacing w:line="240" w:lineRule="auto"/>
        <w:ind w:firstLine="420"/>
        <w:jc w:val="right"/>
        <w:rPr>
          <w:rFonts w:hint="eastAsia" w:ascii="宋体" w:hAnsi="宋体" w:eastAsia="宋体" w:cs="宋体"/>
          <w:color w:val="000000"/>
          <w:highlight w:val="none"/>
        </w:rPr>
      </w:pPr>
    </w:p>
    <w:p w14:paraId="39C58A79">
      <w:pPr>
        <w:pStyle w:val="5"/>
        <w:spacing w:line="240" w:lineRule="auto"/>
        <w:jc w:val="center"/>
        <w:rPr>
          <w:rFonts w:hint="eastAsia" w:ascii="宋体" w:hAnsi="宋体" w:eastAsia="宋体" w:cs="宋体"/>
          <w:color w:val="000000"/>
          <w:sz w:val="24"/>
          <w:szCs w:val="24"/>
          <w:highlight w:val="none"/>
        </w:rPr>
      </w:pPr>
      <w:bookmarkStart w:id="1533" w:name="_Toc234659851"/>
      <w:bookmarkStart w:id="1534" w:name="_Toc446943082"/>
      <w:bookmarkStart w:id="1535" w:name="_Toc394929435"/>
      <w:bookmarkStart w:id="1536" w:name="_Toc271557289"/>
      <w:r>
        <w:rPr>
          <w:rFonts w:hint="eastAsia" w:ascii="宋体" w:hAnsi="宋体" w:eastAsia="宋体" w:cs="宋体"/>
          <w:color w:val="000000"/>
          <w:sz w:val="24"/>
          <w:szCs w:val="24"/>
          <w:highlight w:val="none"/>
        </w:rPr>
        <w:t>已标价工程量清单</w:t>
      </w:r>
      <w:bookmarkEnd w:id="1533"/>
      <w:bookmarkEnd w:id="1534"/>
      <w:bookmarkEnd w:id="1535"/>
      <w:bookmarkEnd w:id="1536"/>
    </w:p>
    <w:p w14:paraId="05A3D31D">
      <w:pPr>
        <w:spacing w:line="240" w:lineRule="auto"/>
        <w:ind w:firstLine="420"/>
        <w:jc w:val="center"/>
        <w:rPr>
          <w:rFonts w:hint="eastAsia" w:ascii="宋体" w:hAnsi="宋体" w:eastAsia="宋体" w:cs="宋体"/>
          <w:color w:val="000000"/>
          <w:highlight w:val="none"/>
        </w:rPr>
      </w:pPr>
    </w:p>
    <w:p w14:paraId="1AC4E088">
      <w:pPr>
        <w:spacing w:line="360" w:lineRule="auto"/>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应按照第</w:t>
      </w:r>
      <w:r>
        <w:rPr>
          <w:rFonts w:hint="eastAsia" w:ascii="宋体" w:hAnsi="宋体" w:eastAsia="宋体" w:cs="宋体"/>
          <w:color w:val="000000"/>
          <w:szCs w:val="21"/>
          <w:highlight w:val="none"/>
          <w:lang w:eastAsia="zh-CN"/>
        </w:rPr>
        <w:t>三</w:t>
      </w:r>
      <w:r>
        <w:rPr>
          <w:rFonts w:hint="eastAsia" w:ascii="宋体" w:hAnsi="宋体" w:eastAsia="宋体" w:cs="宋体"/>
          <w:color w:val="000000"/>
          <w:szCs w:val="21"/>
          <w:highlight w:val="none"/>
        </w:rPr>
        <w:t>章“工程量清单”的要求逐项填报工程量清单，包括工程量清单说明、</w:t>
      </w:r>
      <w:r>
        <w:rPr>
          <w:rFonts w:hint="eastAsia" w:ascii="宋体" w:hAnsi="宋体" w:eastAsia="宋体" w:cs="宋体"/>
          <w:color w:val="000000"/>
          <w:szCs w:val="21"/>
          <w:highlight w:val="none"/>
          <w:lang w:eastAsia="zh-CN"/>
        </w:rPr>
        <w:t>磋商报价</w:t>
      </w:r>
      <w:r>
        <w:rPr>
          <w:rFonts w:hint="eastAsia" w:ascii="宋体" w:hAnsi="宋体" w:eastAsia="宋体" w:cs="宋体"/>
          <w:color w:val="000000"/>
          <w:szCs w:val="21"/>
          <w:highlight w:val="none"/>
        </w:rPr>
        <w:t>说明及工程量清单各项表格</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采购人</w:t>
      </w:r>
      <w:r>
        <w:rPr>
          <w:rFonts w:hint="eastAsia" w:ascii="宋体" w:hAnsi="宋体" w:eastAsia="宋体" w:cs="宋体"/>
          <w:b/>
          <w:bCs/>
          <w:color w:val="000000"/>
          <w:highlight w:val="none"/>
        </w:rPr>
        <w:t>提供的工程量清单</w:t>
      </w:r>
      <w:r>
        <w:rPr>
          <w:rFonts w:hint="eastAsia" w:ascii="宋体" w:hAnsi="宋体" w:eastAsia="宋体" w:cs="宋体"/>
          <w:b/>
          <w:bCs/>
          <w:color w:val="000000"/>
          <w:szCs w:val="21"/>
          <w:highlight w:val="none"/>
        </w:rPr>
        <w:t>）。</w:t>
      </w:r>
    </w:p>
    <w:p w14:paraId="786C6815">
      <w:pPr>
        <w:spacing w:line="340" w:lineRule="exact"/>
        <w:rPr>
          <w:rFonts w:hint="eastAsia" w:ascii="宋体" w:hAnsi="宋体" w:eastAsia="宋体" w:cs="宋体"/>
          <w:color w:val="000000"/>
          <w:szCs w:val="21"/>
          <w:highlight w:val="none"/>
        </w:rPr>
      </w:pPr>
    </w:p>
    <w:p w14:paraId="788BEDAB">
      <w:pPr>
        <w:spacing w:line="400" w:lineRule="exact"/>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注：</w:t>
      </w:r>
      <w:r>
        <w:rPr>
          <w:rFonts w:hint="eastAsia" w:ascii="宋体" w:hAnsi="宋体" w:eastAsia="宋体" w:cs="宋体"/>
          <w:b/>
          <w:color w:val="000000"/>
          <w:sz w:val="24"/>
          <w:highlight w:val="none"/>
        </w:rPr>
        <w:t>当本</w:t>
      </w:r>
      <w:r>
        <w:rPr>
          <w:rFonts w:hint="eastAsia" w:ascii="宋体" w:hAnsi="宋体" w:eastAsia="宋体" w:cs="宋体"/>
          <w:b/>
          <w:color w:val="000000"/>
          <w:sz w:val="24"/>
          <w:highlight w:val="none"/>
          <w:lang w:eastAsia="zh-CN"/>
        </w:rPr>
        <w:t>清单</w:t>
      </w:r>
      <w:r>
        <w:rPr>
          <w:rFonts w:hint="eastAsia" w:ascii="宋体" w:hAnsi="宋体" w:eastAsia="宋体" w:cs="宋体"/>
          <w:b/>
          <w:color w:val="000000"/>
          <w:sz w:val="24"/>
          <w:highlight w:val="none"/>
        </w:rPr>
        <w:t>由多页构成时，需逐页加盖</w:t>
      </w:r>
      <w:r>
        <w:rPr>
          <w:rFonts w:hint="eastAsia" w:ascii="宋体" w:hAnsi="宋体" w:eastAsia="宋体" w:cs="宋体"/>
          <w:b/>
          <w:color w:val="000000"/>
          <w:sz w:val="24"/>
          <w:highlight w:val="none"/>
          <w:lang w:eastAsia="zh-CN"/>
        </w:rPr>
        <w:t>磋商供应商</w:t>
      </w:r>
      <w:r>
        <w:rPr>
          <w:rFonts w:hint="eastAsia" w:ascii="宋体" w:hAnsi="宋体" w:eastAsia="宋体" w:cs="宋体"/>
          <w:b/>
          <w:color w:val="000000"/>
          <w:sz w:val="24"/>
          <w:highlight w:val="none"/>
        </w:rPr>
        <w:t>公章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（属自然人的须逐页签字</w:t>
      </w:r>
      <w:r>
        <w:rPr>
          <w:rFonts w:hint="eastAsia" w:ascii="宋体" w:hAnsi="宋体" w:eastAsia="宋体" w:cs="宋体"/>
          <w:b/>
          <w:color w:val="000000"/>
          <w:sz w:val="24"/>
          <w:highlight w:val="none"/>
          <w:lang w:eastAsia="zh-CN"/>
        </w:rPr>
        <w:t>或</w:t>
      </w:r>
      <w:r>
        <w:rPr>
          <w:rFonts w:hint="eastAsia" w:ascii="宋体" w:hAnsi="宋体" w:eastAsia="宋体" w:cs="宋体"/>
          <w:b/>
          <w:color w:val="000000"/>
          <w:sz w:val="24"/>
          <w:highlight w:val="none"/>
          <w:lang w:val="en-US" w:eastAsia="zh-CN"/>
        </w:rPr>
        <w:t>个人CA签章</w:t>
      </w:r>
      <w:r>
        <w:rPr>
          <w:rFonts w:hint="eastAsia" w:ascii="宋体" w:hAnsi="宋体" w:eastAsia="宋体" w:cs="宋体"/>
          <w:b/>
          <w:color w:val="000000"/>
          <w:sz w:val="24"/>
          <w:highlight w:val="none"/>
        </w:rPr>
        <w:t>）。</w:t>
      </w:r>
    </w:p>
    <w:p w14:paraId="696C53C9">
      <w:pPr>
        <w:pStyle w:val="19"/>
        <w:rPr>
          <w:rFonts w:hint="eastAsia" w:ascii="宋体" w:hAnsi="宋体" w:eastAsia="宋体" w:cs="宋体"/>
          <w:color w:val="000000"/>
          <w:highlight w:val="none"/>
        </w:rPr>
      </w:pPr>
    </w:p>
    <w:p w14:paraId="62252428">
      <w:pPr>
        <w:pStyle w:val="19"/>
        <w:rPr>
          <w:rFonts w:hint="eastAsia" w:ascii="宋体" w:hAnsi="宋体" w:eastAsia="宋体" w:cs="宋体"/>
          <w:color w:val="000000"/>
          <w:highlight w:val="none"/>
        </w:rPr>
      </w:pPr>
    </w:p>
    <w:p w14:paraId="443B57E9">
      <w:pPr>
        <w:pStyle w:val="19"/>
        <w:rPr>
          <w:rFonts w:hint="eastAsia" w:ascii="宋体" w:hAnsi="宋体" w:eastAsia="宋体" w:cs="宋体"/>
          <w:color w:val="000000"/>
          <w:highlight w:val="none"/>
        </w:rPr>
      </w:pPr>
    </w:p>
    <w:p w14:paraId="57A72247">
      <w:pPr>
        <w:pStyle w:val="19"/>
        <w:rPr>
          <w:rFonts w:hint="eastAsia" w:ascii="宋体" w:hAnsi="宋体" w:eastAsia="宋体" w:cs="宋体"/>
          <w:color w:val="000000"/>
          <w:highlight w:val="none"/>
        </w:rPr>
      </w:pPr>
    </w:p>
    <w:p w14:paraId="157E792C">
      <w:pPr>
        <w:pStyle w:val="19"/>
        <w:rPr>
          <w:rFonts w:hint="eastAsia" w:ascii="宋体" w:hAnsi="宋体" w:eastAsia="宋体" w:cs="宋体"/>
          <w:color w:val="000000"/>
          <w:highlight w:val="none"/>
        </w:rPr>
      </w:pPr>
    </w:p>
    <w:p w14:paraId="2F7B3BD6">
      <w:pPr>
        <w:pStyle w:val="19"/>
        <w:rPr>
          <w:rFonts w:hint="eastAsia" w:ascii="宋体" w:hAnsi="宋体" w:eastAsia="宋体" w:cs="宋体"/>
          <w:color w:val="000000"/>
          <w:highlight w:val="none"/>
        </w:rPr>
      </w:pPr>
    </w:p>
    <w:p w14:paraId="5B5E5EC7">
      <w:pPr>
        <w:pStyle w:val="19"/>
        <w:rPr>
          <w:rFonts w:hint="eastAsia" w:ascii="宋体" w:hAnsi="宋体" w:eastAsia="宋体" w:cs="宋体"/>
          <w:color w:val="000000"/>
          <w:highlight w:val="none"/>
        </w:rPr>
      </w:pPr>
    </w:p>
    <w:p w14:paraId="6F28DC7B">
      <w:pPr>
        <w:rPr>
          <w:rFonts w:hint="eastAsia" w:ascii="宋体" w:hAnsi="宋体" w:eastAsia="宋体" w:cs="宋体"/>
          <w:color w:val="000000"/>
          <w:highlight w:val="none"/>
        </w:rPr>
      </w:pPr>
    </w:p>
    <w:p w14:paraId="69862007">
      <w:pPr>
        <w:pStyle w:val="411"/>
        <w:rPr>
          <w:rFonts w:hint="eastAsia" w:ascii="宋体" w:hAnsi="宋体" w:eastAsia="宋体" w:cs="宋体"/>
          <w:color w:val="000000"/>
          <w:highlight w:val="none"/>
        </w:rPr>
      </w:pPr>
    </w:p>
    <w:p w14:paraId="35D97324">
      <w:pPr>
        <w:pStyle w:val="411"/>
        <w:rPr>
          <w:rFonts w:hint="eastAsia" w:ascii="宋体" w:hAnsi="宋体" w:eastAsia="宋体" w:cs="宋体"/>
          <w:color w:val="000000"/>
          <w:highlight w:val="none"/>
        </w:rPr>
      </w:pPr>
    </w:p>
    <w:p w14:paraId="337DB4B8">
      <w:pPr>
        <w:pStyle w:val="411"/>
        <w:rPr>
          <w:rFonts w:hint="eastAsia" w:ascii="宋体" w:hAnsi="宋体" w:eastAsia="宋体" w:cs="宋体"/>
          <w:color w:val="000000"/>
          <w:highlight w:val="none"/>
        </w:rPr>
      </w:pPr>
    </w:p>
    <w:p w14:paraId="06F2B6FA">
      <w:pPr>
        <w:pStyle w:val="411"/>
        <w:rPr>
          <w:rFonts w:hint="eastAsia" w:ascii="宋体" w:hAnsi="宋体" w:eastAsia="宋体" w:cs="宋体"/>
          <w:color w:val="000000"/>
          <w:highlight w:val="none"/>
        </w:rPr>
      </w:pPr>
    </w:p>
    <w:p w14:paraId="07812478">
      <w:pPr>
        <w:pStyle w:val="411"/>
        <w:rPr>
          <w:rFonts w:hint="eastAsia" w:ascii="宋体" w:hAnsi="宋体" w:eastAsia="宋体" w:cs="宋体"/>
          <w:color w:val="000000"/>
          <w:highlight w:val="none"/>
        </w:rPr>
      </w:pPr>
    </w:p>
    <w:p w14:paraId="29931F10">
      <w:pPr>
        <w:pStyle w:val="411"/>
        <w:rPr>
          <w:rFonts w:hint="eastAsia" w:ascii="宋体" w:hAnsi="宋体" w:eastAsia="宋体" w:cs="宋体"/>
          <w:color w:val="000000"/>
          <w:highlight w:val="none"/>
        </w:rPr>
      </w:pPr>
    </w:p>
    <w:p w14:paraId="1627674F">
      <w:pPr>
        <w:pStyle w:val="411"/>
        <w:rPr>
          <w:rFonts w:hint="eastAsia" w:ascii="宋体" w:hAnsi="宋体" w:eastAsia="宋体" w:cs="宋体"/>
          <w:color w:val="000000"/>
          <w:highlight w:val="none"/>
        </w:rPr>
      </w:pPr>
    </w:p>
    <w:p w14:paraId="1BCD97CA">
      <w:pPr>
        <w:pStyle w:val="19"/>
        <w:rPr>
          <w:rFonts w:hint="eastAsia" w:ascii="宋体" w:hAnsi="宋体" w:eastAsia="宋体" w:cs="宋体"/>
          <w:color w:val="000000"/>
          <w:highlight w:val="none"/>
        </w:rPr>
      </w:pPr>
    </w:p>
    <w:p w14:paraId="32375C3A">
      <w:pPr>
        <w:rPr>
          <w:rFonts w:hint="eastAsia" w:ascii="宋体" w:hAnsi="宋体" w:eastAsia="宋体" w:cs="宋体"/>
          <w:color w:val="000000"/>
          <w:highlight w:val="none"/>
        </w:rPr>
      </w:pPr>
    </w:p>
    <w:p w14:paraId="0F6E1C91">
      <w:pPr>
        <w:rPr>
          <w:rFonts w:hint="eastAsia" w:ascii="宋体" w:hAnsi="宋体" w:eastAsia="宋体" w:cs="宋体"/>
          <w:color w:val="000000"/>
          <w:highlight w:val="none"/>
        </w:rPr>
      </w:pPr>
    </w:p>
    <w:p w14:paraId="1629DFD4">
      <w:pPr>
        <w:pStyle w:val="32"/>
        <w:rPr>
          <w:rFonts w:hint="eastAsia" w:ascii="宋体" w:hAnsi="宋体" w:eastAsia="宋体" w:cs="宋体"/>
          <w:color w:val="000000"/>
          <w:highlight w:val="none"/>
        </w:rPr>
      </w:pPr>
    </w:p>
    <w:p w14:paraId="1666F0F4">
      <w:pPr>
        <w:pStyle w:val="32"/>
        <w:rPr>
          <w:rFonts w:hint="eastAsia" w:ascii="宋体" w:hAnsi="宋体" w:eastAsia="宋体" w:cs="宋体"/>
          <w:color w:val="000000"/>
          <w:highlight w:val="none"/>
        </w:rPr>
      </w:pPr>
    </w:p>
    <w:p w14:paraId="1F5B227C">
      <w:pPr>
        <w:pStyle w:val="32"/>
        <w:rPr>
          <w:rFonts w:hint="eastAsia" w:ascii="宋体" w:hAnsi="宋体" w:eastAsia="宋体" w:cs="宋体"/>
          <w:color w:val="000000"/>
          <w:highlight w:val="none"/>
        </w:rPr>
      </w:pPr>
    </w:p>
    <w:p w14:paraId="523A1B0C">
      <w:pPr>
        <w:pStyle w:val="32"/>
        <w:rPr>
          <w:rFonts w:hint="eastAsia" w:ascii="宋体" w:hAnsi="宋体" w:eastAsia="宋体" w:cs="宋体"/>
          <w:color w:val="000000"/>
          <w:highlight w:val="none"/>
        </w:rPr>
      </w:pPr>
    </w:p>
    <w:p w14:paraId="2558399D">
      <w:pPr>
        <w:pStyle w:val="32"/>
        <w:rPr>
          <w:rFonts w:hint="eastAsia" w:ascii="宋体" w:hAnsi="宋体" w:eastAsia="宋体" w:cs="宋体"/>
          <w:color w:val="000000"/>
          <w:highlight w:val="none"/>
        </w:rPr>
      </w:pPr>
    </w:p>
    <w:p w14:paraId="44839594">
      <w:pPr>
        <w:pStyle w:val="32"/>
        <w:rPr>
          <w:rFonts w:hint="eastAsia" w:ascii="宋体" w:hAnsi="宋体" w:eastAsia="宋体" w:cs="宋体"/>
          <w:color w:val="000000"/>
          <w:highlight w:val="none"/>
        </w:rPr>
      </w:pPr>
    </w:p>
    <w:p w14:paraId="2689BE42">
      <w:pPr>
        <w:pStyle w:val="32"/>
        <w:rPr>
          <w:rFonts w:hint="eastAsia" w:ascii="宋体" w:hAnsi="宋体" w:eastAsia="宋体" w:cs="宋体"/>
          <w:color w:val="000000"/>
          <w:highlight w:val="none"/>
        </w:rPr>
      </w:pPr>
    </w:p>
    <w:p w14:paraId="33780471">
      <w:pPr>
        <w:pStyle w:val="32"/>
        <w:rPr>
          <w:rFonts w:hint="eastAsia" w:ascii="宋体" w:hAnsi="宋体" w:eastAsia="宋体" w:cs="宋体"/>
          <w:color w:val="000000"/>
          <w:highlight w:val="none"/>
        </w:rPr>
      </w:pPr>
    </w:p>
    <w:p w14:paraId="2E307378">
      <w:pPr>
        <w:pStyle w:val="32"/>
        <w:rPr>
          <w:rFonts w:hint="eastAsia" w:ascii="宋体" w:hAnsi="宋体" w:eastAsia="宋体" w:cs="宋体"/>
          <w:color w:val="000000"/>
          <w:highlight w:val="none"/>
        </w:rPr>
      </w:pPr>
    </w:p>
    <w:p w14:paraId="2AC84D18">
      <w:pPr>
        <w:pStyle w:val="32"/>
        <w:rPr>
          <w:rFonts w:hint="eastAsia" w:ascii="宋体" w:hAnsi="宋体" w:eastAsia="宋体" w:cs="宋体"/>
          <w:color w:val="000000"/>
          <w:highlight w:val="none"/>
        </w:rPr>
      </w:pPr>
    </w:p>
    <w:p w14:paraId="375C0031">
      <w:pPr>
        <w:pStyle w:val="32"/>
        <w:rPr>
          <w:rFonts w:hint="eastAsia" w:ascii="宋体" w:hAnsi="宋体" w:eastAsia="宋体" w:cs="宋体"/>
          <w:color w:val="000000"/>
          <w:highlight w:val="none"/>
        </w:rPr>
      </w:pPr>
    </w:p>
    <w:p w14:paraId="2A368494">
      <w:pPr>
        <w:pStyle w:val="32"/>
        <w:rPr>
          <w:rFonts w:hint="eastAsia" w:ascii="宋体" w:hAnsi="宋体" w:eastAsia="宋体" w:cs="宋体"/>
          <w:color w:val="000000"/>
          <w:highlight w:val="none"/>
        </w:rPr>
      </w:pPr>
    </w:p>
    <w:p w14:paraId="0EADD8F3">
      <w:pPr>
        <w:pStyle w:val="32"/>
        <w:rPr>
          <w:rFonts w:hint="eastAsia" w:ascii="宋体" w:hAnsi="宋体" w:eastAsia="宋体" w:cs="宋体"/>
          <w:color w:val="000000"/>
          <w:highlight w:val="none"/>
        </w:rPr>
      </w:pPr>
    </w:p>
    <w:p w14:paraId="3B64ABEB">
      <w:pPr>
        <w:pStyle w:val="32"/>
        <w:rPr>
          <w:rFonts w:hint="eastAsia" w:ascii="宋体" w:hAnsi="宋体" w:eastAsia="宋体" w:cs="宋体"/>
          <w:color w:val="000000"/>
          <w:highlight w:val="none"/>
        </w:rPr>
      </w:pPr>
    </w:p>
    <w:p w14:paraId="32E1F4D8">
      <w:pPr>
        <w:pStyle w:val="19"/>
        <w:rPr>
          <w:rFonts w:hint="eastAsia" w:ascii="宋体" w:hAnsi="宋体" w:eastAsia="宋体" w:cs="宋体"/>
          <w:color w:val="000000"/>
          <w:highlight w:val="none"/>
        </w:rPr>
      </w:pPr>
    </w:p>
    <w:p w14:paraId="21E1FCEF">
      <w:pPr>
        <w:rPr>
          <w:rFonts w:hint="eastAsia" w:ascii="宋体" w:hAnsi="宋体" w:eastAsia="宋体" w:cs="宋体"/>
          <w:color w:val="000000"/>
          <w:highlight w:val="none"/>
        </w:rPr>
      </w:pPr>
    </w:p>
    <w:p w14:paraId="41235DD3">
      <w:pPr>
        <w:pStyle w:val="22"/>
        <w:rPr>
          <w:rFonts w:hint="eastAsia"/>
          <w:color w:val="000000"/>
          <w:highlight w:val="none"/>
        </w:rPr>
      </w:pPr>
    </w:p>
    <w:p w14:paraId="5F4E2BC7">
      <w:pPr>
        <w:spacing w:line="240" w:lineRule="auto"/>
        <w:rPr>
          <w:rFonts w:hint="eastAsia" w:ascii="宋体" w:hAnsi="宋体" w:eastAsia="宋体" w:cs="宋体"/>
          <w:b/>
          <w:bCs/>
          <w:iCs/>
          <w:color w:val="000000"/>
          <w:kern w:val="2"/>
          <w:sz w:val="28"/>
          <w:szCs w:val="28"/>
          <w:highlight w:val="none"/>
          <w:lang w:val="en-US" w:eastAsia="zh-CN" w:bidi="ar-SA"/>
        </w:rPr>
      </w:pPr>
      <w:r>
        <w:rPr>
          <w:rFonts w:hint="eastAsia" w:hAnsi="宋体" w:cs="宋体"/>
          <w:b/>
          <w:color w:val="000000"/>
          <w:sz w:val="28"/>
          <w:szCs w:val="28"/>
          <w:highlight w:val="none"/>
          <w:lang w:val="en-US" w:eastAsia="zh-CN"/>
        </w:rPr>
        <w:t>4</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bCs/>
          <w:iCs/>
          <w:color w:val="000000"/>
          <w:kern w:val="2"/>
          <w:sz w:val="28"/>
          <w:szCs w:val="28"/>
          <w:highlight w:val="none"/>
          <w:lang w:val="en-US" w:eastAsia="zh-CN" w:bidi="ar-SA"/>
        </w:rPr>
        <w:t>拟投入本工程主要施工管理人员表（必须提供）；</w:t>
      </w:r>
    </w:p>
    <w:p w14:paraId="59128CE6">
      <w:pPr>
        <w:spacing w:line="500" w:lineRule="exact"/>
        <w:jc w:val="center"/>
        <w:rPr>
          <w:rFonts w:hint="eastAsia" w:ascii="宋体" w:hAnsi="宋体" w:eastAsia="宋体" w:cs="宋体"/>
          <w:b/>
          <w:color w:val="000000"/>
          <w:sz w:val="24"/>
          <w:szCs w:val="24"/>
          <w:highlight w:val="none"/>
          <w:lang w:val="en-US" w:eastAsia="zh-CN"/>
        </w:rPr>
      </w:pPr>
    </w:p>
    <w:p w14:paraId="524E31FC">
      <w:pPr>
        <w:spacing w:line="5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主要施工管理人员表</w:t>
      </w:r>
    </w:p>
    <w:p w14:paraId="79147A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工程名称：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6C6D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EAFED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3D3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5828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8927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D008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执业资格证号/上岗证号</w:t>
            </w:r>
          </w:p>
        </w:tc>
      </w:tr>
      <w:tr w14:paraId="760D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3C567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DCBCA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5DD1F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A621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79BB0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47AC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BE1A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035E9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525A6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05247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C3492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17CB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7F1A1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DE506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CA1A6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DDCC4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BFC99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0AC5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CDAFA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7E546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3CC8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05C51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52D14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31FC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2972A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15CDA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58340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9323C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9CE61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7589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13B3F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E526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F2E47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0B349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E0E8B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268B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B9226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3EE47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B26A6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4A2F0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89362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6E31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07474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ED17D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B29B9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F0313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02DA8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1918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552B7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CB89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937A9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D98D4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8F50A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45F4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3411E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5.质检</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量</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3C390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BF1C8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50086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2112A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56EB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59CC1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A3793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15ACE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D596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B0D35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6630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374A9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4E318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6BE30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0854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D98EB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r w14:paraId="5D90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944D6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A41D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6421B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30C92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BA400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rPr>
            </w:pPr>
          </w:p>
        </w:tc>
      </w:tr>
    </w:tbl>
    <w:p w14:paraId="1A3665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pacing w:val="-2"/>
          <w:kern w:val="0"/>
          <w:sz w:val="21"/>
          <w:szCs w:val="21"/>
          <w:highlight w:val="none"/>
        </w:rPr>
      </w:pPr>
      <w:r>
        <w:rPr>
          <w:rFonts w:hint="eastAsia" w:ascii="宋体" w:hAnsi="宋体" w:eastAsia="宋体" w:cs="宋体"/>
          <w:bCs/>
          <w:color w:val="000000"/>
          <w:spacing w:val="-2"/>
          <w:sz w:val="21"/>
          <w:szCs w:val="21"/>
          <w:highlight w:val="none"/>
        </w:rPr>
        <w:t>注：人员配备</w:t>
      </w:r>
      <w:r>
        <w:rPr>
          <w:rFonts w:hint="eastAsia" w:ascii="宋体" w:hAnsi="宋体" w:eastAsia="宋体" w:cs="宋体"/>
          <w:color w:val="000000"/>
          <w:spacing w:val="-2"/>
          <w:sz w:val="21"/>
          <w:szCs w:val="21"/>
          <w:highlight w:val="none"/>
        </w:rPr>
        <w:t>应按桂林市建设与规划委员会市建规〔2006〕270号文《关于调整建筑施工现场项目部管理的通知》的规定执行，须满足最低要求。</w:t>
      </w:r>
      <w:r>
        <w:rPr>
          <w:rFonts w:hint="eastAsia" w:ascii="宋体" w:hAnsi="宋体" w:eastAsia="宋体" w:cs="宋体"/>
          <w:color w:val="000000"/>
          <w:spacing w:val="-2"/>
          <w:kern w:val="0"/>
          <w:sz w:val="21"/>
          <w:szCs w:val="21"/>
          <w:highlight w:val="none"/>
        </w:rPr>
        <w:t>其中，</w:t>
      </w:r>
      <w:r>
        <w:rPr>
          <w:rFonts w:hint="eastAsia" w:ascii="宋体" w:hAnsi="宋体" w:eastAsia="宋体" w:cs="宋体"/>
          <w:color w:val="000000"/>
          <w:spacing w:val="-2"/>
          <w:kern w:val="0"/>
          <w:sz w:val="21"/>
          <w:szCs w:val="21"/>
          <w:highlight w:val="none"/>
          <w:lang w:eastAsia="zh-CN"/>
        </w:rPr>
        <w:t>项目经理</w:t>
      </w:r>
      <w:r>
        <w:rPr>
          <w:rFonts w:hint="eastAsia" w:ascii="宋体" w:hAnsi="宋体" w:eastAsia="宋体" w:cs="宋体"/>
          <w:color w:val="000000"/>
          <w:spacing w:val="-2"/>
          <w:kern w:val="0"/>
          <w:sz w:val="21"/>
          <w:szCs w:val="21"/>
          <w:highlight w:val="none"/>
        </w:rPr>
        <w:t>至少应附身份证</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w:t>
      </w:r>
      <w:r>
        <w:rPr>
          <w:rFonts w:hint="eastAsia" w:ascii="宋体" w:hAnsi="宋体" w:eastAsia="宋体" w:cs="宋体"/>
          <w:color w:val="000000"/>
          <w:spacing w:val="-2"/>
          <w:kern w:val="0"/>
          <w:sz w:val="21"/>
          <w:szCs w:val="21"/>
          <w:highlight w:val="none"/>
          <w:lang w:val="en-US" w:eastAsia="zh-CN"/>
        </w:rPr>
        <w:t>建造师注册证书</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、安全生产考核合格证书（B类）</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；技术负责人应附身份证</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、职称证</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；专职安全生产管理人员至少应附身份证</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、专职安全员安全生产考核合格证书（C类）</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；其他主要人员（施工员、质检</w:t>
      </w:r>
      <w:r>
        <w:rPr>
          <w:rFonts w:hint="eastAsia" w:ascii="宋体" w:hAnsi="宋体" w:eastAsia="宋体" w:cs="宋体"/>
          <w:color w:val="000000"/>
          <w:spacing w:val="-2"/>
          <w:kern w:val="0"/>
          <w:sz w:val="21"/>
          <w:szCs w:val="21"/>
          <w:highlight w:val="none"/>
          <w:lang w:eastAsia="zh-CN"/>
        </w:rPr>
        <w:t>（</w:t>
      </w:r>
      <w:r>
        <w:rPr>
          <w:rFonts w:hint="eastAsia" w:ascii="宋体" w:hAnsi="宋体" w:eastAsia="宋体" w:cs="宋体"/>
          <w:color w:val="000000"/>
          <w:spacing w:val="-2"/>
          <w:kern w:val="0"/>
          <w:sz w:val="21"/>
          <w:szCs w:val="21"/>
          <w:highlight w:val="none"/>
          <w:lang w:val="en-US" w:eastAsia="zh-CN"/>
        </w:rPr>
        <w:t>量</w:t>
      </w:r>
      <w:r>
        <w:rPr>
          <w:rFonts w:hint="eastAsia" w:ascii="宋体" w:hAnsi="宋体" w:eastAsia="宋体" w:cs="宋体"/>
          <w:color w:val="000000"/>
          <w:spacing w:val="-2"/>
          <w:kern w:val="0"/>
          <w:sz w:val="21"/>
          <w:szCs w:val="21"/>
          <w:highlight w:val="none"/>
          <w:lang w:eastAsia="zh-CN"/>
        </w:rPr>
        <w:t>）</w:t>
      </w:r>
      <w:r>
        <w:rPr>
          <w:rFonts w:hint="eastAsia" w:ascii="宋体" w:hAnsi="宋体" w:eastAsia="宋体" w:cs="宋体"/>
          <w:color w:val="000000"/>
          <w:spacing w:val="-2"/>
          <w:kern w:val="0"/>
          <w:sz w:val="21"/>
          <w:szCs w:val="21"/>
          <w:highlight w:val="none"/>
        </w:rPr>
        <w:t>员、材料员）应附执业证或上岗证书</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w:t>
      </w:r>
      <w:r>
        <w:rPr>
          <w:rFonts w:hint="eastAsia" w:ascii="宋体" w:hAnsi="宋体" w:eastAsia="宋体" w:cs="宋体"/>
          <w:color w:val="000000"/>
          <w:kern w:val="0"/>
          <w:sz w:val="21"/>
          <w:szCs w:val="21"/>
          <w:highlight w:val="none"/>
        </w:rPr>
        <w:t>同时还需提供社保部门出具</w:t>
      </w:r>
      <w:r>
        <w:rPr>
          <w:rFonts w:hint="eastAsia" w:ascii="宋体" w:hAnsi="宋体" w:eastAsia="宋体" w:cs="宋体"/>
          <w:color w:val="000000"/>
          <w:kern w:val="0"/>
          <w:sz w:val="21"/>
          <w:szCs w:val="21"/>
          <w:highlight w:val="none"/>
          <w:lang w:val="en-US" w:eastAsia="zh-CN"/>
        </w:rPr>
        <w:t>供应商</w:t>
      </w:r>
      <w:r>
        <w:rPr>
          <w:rFonts w:hint="eastAsia" w:ascii="宋体" w:hAnsi="宋体" w:eastAsia="宋体" w:cs="宋体"/>
          <w:color w:val="000000"/>
          <w:kern w:val="0"/>
          <w:sz w:val="21"/>
          <w:szCs w:val="21"/>
          <w:highlight w:val="none"/>
        </w:rPr>
        <w:t>为项目管理机构成员（包含项目经理、技术负责人、专职安全员、施工员、质检</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量</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员、材料员）缴纳的响应文件递交截止时间前半年内任意连续三个月社保证明</w:t>
      </w:r>
      <w:r>
        <w:rPr>
          <w:rFonts w:hint="eastAsia" w:ascii="宋体" w:hAnsi="宋体" w:eastAsia="宋体" w:cs="宋体"/>
          <w:color w:val="000000"/>
          <w:kern w:val="0"/>
          <w:sz w:val="21"/>
          <w:szCs w:val="21"/>
          <w:highlight w:val="none"/>
          <w:lang w:eastAsia="zh-CN"/>
        </w:rPr>
        <w:t>扫描件</w:t>
      </w:r>
      <w:r>
        <w:rPr>
          <w:rFonts w:hint="eastAsia" w:ascii="宋体" w:hAnsi="宋体" w:eastAsia="宋体" w:cs="宋体"/>
          <w:color w:val="000000"/>
          <w:kern w:val="0"/>
          <w:sz w:val="21"/>
          <w:szCs w:val="21"/>
          <w:highlight w:val="none"/>
        </w:rPr>
        <w:t>。若为近期新聘员工的，以提供劳动合同证明材料</w:t>
      </w:r>
      <w:r>
        <w:rPr>
          <w:rFonts w:hint="eastAsia" w:ascii="宋体" w:hAnsi="宋体" w:eastAsia="宋体" w:cs="宋体"/>
          <w:color w:val="000000"/>
          <w:kern w:val="0"/>
          <w:sz w:val="21"/>
          <w:szCs w:val="21"/>
          <w:highlight w:val="none"/>
          <w:lang w:eastAsia="zh-CN"/>
        </w:rPr>
        <w:t>扫描件，</w:t>
      </w:r>
      <w:r>
        <w:rPr>
          <w:rFonts w:hint="eastAsia" w:ascii="宋体" w:hAnsi="宋体" w:eastAsia="宋体" w:cs="宋体"/>
          <w:color w:val="000000"/>
          <w:kern w:val="0"/>
          <w:sz w:val="21"/>
          <w:szCs w:val="21"/>
          <w:highlight w:val="none"/>
        </w:rPr>
        <w:t>若</w:t>
      </w:r>
      <w:r>
        <w:rPr>
          <w:rFonts w:hint="eastAsia" w:ascii="宋体" w:hAnsi="宋体" w:eastAsia="宋体" w:cs="宋体"/>
          <w:color w:val="000000"/>
          <w:kern w:val="0"/>
          <w:sz w:val="21"/>
          <w:szCs w:val="21"/>
          <w:highlight w:val="none"/>
          <w:lang w:val="en-US" w:eastAsia="zh-CN"/>
        </w:rPr>
        <w:t>为退休员工则需提供退休证明及劳动合同</w:t>
      </w:r>
      <w:r>
        <w:rPr>
          <w:rFonts w:hint="eastAsia" w:ascii="宋体" w:hAnsi="宋体" w:eastAsia="宋体" w:cs="宋体"/>
          <w:color w:val="000000"/>
          <w:kern w:val="0"/>
          <w:sz w:val="21"/>
          <w:szCs w:val="21"/>
          <w:highlight w:val="none"/>
        </w:rPr>
        <w:t>为准</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spacing w:val="-2"/>
          <w:kern w:val="0"/>
          <w:sz w:val="21"/>
          <w:szCs w:val="21"/>
          <w:highlight w:val="none"/>
        </w:rPr>
        <w:t>上述</w:t>
      </w:r>
      <w:r>
        <w:rPr>
          <w:rFonts w:hint="eastAsia" w:ascii="宋体" w:hAnsi="宋体" w:eastAsia="宋体" w:cs="宋体"/>
          <w:color w:val="000000"/>
          <w:spacing w:val="-2"/>
          <w:kern w:val="0"/>
          <w:sz w:val="21"/>
          <w:szCs w:val="21"/>
          <w:highlight w:val="none"/>
          <w:lang w:eastAsia="zh-CN"/>
        </w:rPr>
        <w:t>扫描件</w:t>
      </w:r>
      <w:r>
        <w:rPr>
          <w:rFonts w:hint="eastAsia" w:ascii="宋体" w:hAnsi="宋体" w:eastAsia="宋体" w:cs="宋体"/>
          <w:color w:val="000000"/>
          <w:spacing w:val="-2"/>
          <w:kern w:val="0"/>
          <w:sz w:val="21"/>
          <w:szCs w:val="21"/>
          <w:highlight w:val="none"/>
        </w:rPr>
        <w:t>均需加盖</w:t>
      </w:r>
      <w:r>
        <w:rPr>
          <w:rFonts w:hint="eastAsia" w:ascii="宋体" w:hAnsi="宋体" w:eastAsia="宋体" w:cs="宋体"/>
          <w:color w:val="000000"/>
          <w:spacing w:val="-2"/>
          <w:kern w:val="0"/>
          <w:sz w:val="21"/>
          <w:szCs w:val="21"/>
          <w:highlight w:val="none"/>
          <w:lang w:val="en-US" w:eastAsia="zh-CN"/>
        </w:rPr>
        <w:t>供应商</w:t>
      </w:r>
      <w:r>
        <w:rPr>
          <w:rFonts w:hint="eastAsia" w:ascii="宋体" w:hAnsi="宋体" w:eastAsia="宋体" w:cs="宋体"/>
          <w:color w:val="000000"/>
          <w:spacing w:val="-2"/>
          <w:kern w:val="0"/>
          <w:sz w:val="21"/>
          <w:szCs w:val="21"/>
          <w:highlight w:val="none"/>
        </w:rPr>
        <w:t>公章。</w:t>
      </w:r>
    </w:p>
    <w:p w14:paraId="33ED1A85">
      <w:pPr>
        <w:pStyle w:val="26"/>
        <w:spacing w:line="340" w:lineRule="exact"/>
        <w:jc w:val="center"/>
        <w:rPr>
          <w:rFonts w:hint="eastAsia" w:ascii="宋体" w:hAnsi="宋体" w:eastAsia="宋体" w:cs="宋体"/>
          <w:b/>
          <w:color w:val="000000"/>
          <w:sz w:val="32"/>
          <w:szCs w:val="32"/>
          <w:highlight w:val="none"/>
        </w:rPr>
      </w:pPr>
    </w:p>
    <w:p w14:paraId="37257606">
      <w:pPr>
        <w:pStyle w:val="12"/>
        <w:rPr>
          <w:rFonts w:hint="eastAsia"/>
          <w:color w:val="000000"/>
          <w:highlight w:val="none"/>
        </w:rPr>
      </w:pPr>
    </w:p>
    <w:p w14:paraId="14768B0A">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磋商供应商</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highlight w:val="none"/>
          <w:u w:val="single"/>
        </w:rPr>
        <w:t xml:space="preserve">               </w:t>
      </w:r>
    </w:p>
    <w:p w14:paraId="5F1377CD">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000000"/>
          <w:szCs w:val="21"/>
          <w:highlight w:val="none"/>
        </w:rPr>
      </w:pPr>
      <w:r>
        <w:rPr>
          <w:rFonts w:hint="eastAsia" w:ascii="宋体" w:hAnsi="宋体" w:eastAsia="宋体" w:cs="宋体"/>
          <w:color w:val="000000"/>
          <w:highlight w:val="none"/>
          <w:lang w:eastAsia="zh-CN"/>
        </w:rPr>
        <w:t>日</w:t>
      </w: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highlight w:val="none"/>
        </w:rPr>
        <w:t>期：</w:t>
      </w:r>
      <w:r>
        <w:rPr>
          <w:rFonts w:hint="eastAsia" w:ascii="宋体" w:hAnsi="宋体" w:eastAsia="宋体" w:cs="宋体"/>
          <w:color w:val="000000"/>
          <w:highlight w:val="none"/>
          <w:u w:val="single"/>
        </w:rPr>
        <w:t xml:space="preserve">                            </w:t>
      </w:r>
    </w:p>
    <w:p w14:paraId="198221DC">
      <w:pPr>
        <w:pStyle w:val="19"/>
        <w:rPr>
          <w:rFonts w:hint="eastAsia" w:ascii="宋体" w:hAnsi="宋体" w:eastAsia="宋体" w:cs="宋体"/>
          <w:b/>
          <w:bCs/>
          <w:color w:val="000000"/>
          <w:szCs w:val="21"/>
          <w:highlight w:val="none"/>
        </w:rPr>
      </w:pPr>
    </w:p>
    <w:p w14:paraId="612C3019">
      <w:pPr>
        <w:pStyle w:val="19"/>
        <w:rPr>
          <w:rFonts w:hint="eastAsia" w:ascii="宋体" w:hAnsi="宋体" w:eastAsia="宋体" w:cs="宋体"/>
          <w:b/>
          <w:bCs/>
          <w:color w:val="000000"/>
          <w:szCs w:val="21"/>
          <w:highlight w:val="none"/>
        </w:rPr>
      </w:pPr>
    </w:p>
    <w:p w14:paraId="6C311EF8">
      <w:pPr>
        <w:pStyle w:val="19"/>
        <w:rPr>
          <w:rFonts w:hint="eastAsia" w:ascii="宋体" w:hAnsi="宋体" w:eastAsia="宋体" w:cs="宋体"/>
          <w:b/>
          <w:bCs/>
          <w:color w:val="000000"/>
          <w:szCs w:val="21"/>
          <w:highlight w:val="none"/>
        </w:rPr>
      </w:pPr>
    </w:p>
    <w:p w14:paraId="3AF7081C">
      <w:pPr>
        <w:pStyle w:val="26"/>
        <w:numPr>
          <w:ilvl w:val="0"/>
          <w:numId w:val="0"/>
        </w:numPr>
        <w:spacing w:line="340" w:lineRule="exact"/>
        <w:ind w:left="0" w:firstLine="0"/>
        <w:rPr>
          <w:rFonts w:hint="eastAsia" w:ascii="宋体" w:hAnsi="宋体" w:eastAsia="宋体" w:cs="宋体"/>
          <w:b/>
          <w:color w:val="000000"/>
          <w:sz w:val="28"/>
          <w:szCs w:val="28"/>
          <w:highlight w:val="none"/>
        </w:rPr>
      </w:pPr>
      <w:r>
        <w:rPr>
          <w:rFonts w:hint="eastAsia" w:hAnsi="宋体" w:cs="宋体"/>
          <w:b/>
          <w:color w:val="000000"/>
          <w:sz w:val="28"/>
          <w:szCs w:val="28"/>
          <w:highlight w:val="none"/>
          <w:lang w:val="en-US" w:eastAsia="zh-CN"/>
        </w:rPr>
        <w:t>5</w:t>
      </w:r>
      <w:r>
        <w:rPr>
          <w:rFonts w:hint="eastAsia" w:ascii="宋体" w:hAnsi="宋体" w:eastAsia="宋体" w:cs="宋体"/>
          <w:b/>
          <w:color w:val="000000"/>
          <w:sz w:val="28"/>
          <w:szCs w:val="28"/>
          <w:highlight w:val="none"/>
          <w:lang w:val="en-US" w:eastAsia="zh-CN"/>
        </w:rPr>
        <w:t>.担任本工程的</w:t>
      </w:r>
      <w:r>
        <w:rPr>
          <w:rFonts w:hint="eastAsia" w:hAnsi="宋体" w:eastAsia="宋体" w:cs="宋体"/>
          <w:b/>
          <w:color w:val="000000"/>
          <w:sz w:val="28"/>
          <w:szCs w:val="28"/>
          <w:highlight w:val="none"/>
          <w:lang w:val="en-US" w:eastAsia="zh-CN"/>
        </w:rPr>
        <w:t>项目经理</w:t>
      </w:r>
      <w:r>
        <w:rPr>
          <w:rFonts w:hint="eastAsia" w:ascii="宋体" w:hAnsi="宋体" w:eastAsia="宋体" w:cs="宋体"/>
          <w:b/>
          <w:color w:val="000000"/>
          <w:sz w:val="28"/>
          <w:szCs w:val="28"/>
          <w:highlight w:val="none"/>
          <w:lang w:val="en-US" w:eastAsia="zh-CN"/>
        </w:rPr>
        <w:t>简历表（应附相关证书、身份证</w:t>
      </w:r>
      <w:r>
        <w:rPr>
          <w:rFonts w:hint="eastAsia" w:hAnsi="宋体" w:eastAsia="宋体" w:cs="宋体"/>
          <w:b/>
          <w:color w:val="000000"/>
          <w:sz w:val="28"/>
          <w:szCs w:val="28"/>
          <w:highlight w:val="none"/>
          <w:lang w:val="en-US" w:eastAsia="zh-CN"/>
        </w:rPr>
        <w:t>扫描件</w:t>
      </w:r>
      <w:r>
        <w:rPr>
          <w:rFonts w:hint="eastAsia" w:ascii="宋体" w:hAnsi="宋体" w:eastAsia="宋体" w:cs="宋体"/>
          <w:b/>
          <w:color w:val="000000"/>
          <w:sz w:val="28"/>
          <w:szCs w:val="28"/>
          <w:highlight w:val="none"/>
          <w:lang w:val="en-US" w:eastAsia="zh-CN"/>
        </w:rPr>
        <w:t>）（必须提供）</w:t>
      </w:r>
      <w:r>
        <w:rPr>
          <w:rFonts w:hint="eastAsia" w:ascii="宋体" w:hAnsi="宋体" w:eastAsia="宋体" w:cs="宋体"/>
          <w:b/>
          <w:color w:val="000000"/>
          <w:sz w:val="28"/>
          <w:szCs w:val="28"/>
          <w:highlight w:val="none"/>
        </w:rPr>
        <w:t>；</w:t>
      </w:r>
    </w:p>
    <w:p w14:paraId="2E6F92B2">
      <w:pPr>
        <w:rPr>
          <w:rFonts w:hint="eastAsia" w:ascii="宋体" w:hAnsi="宋体" w:eastAsia="宋体" w:cs="宋体"/>
          <w:color w:val="000000"/>
          <w:highlight w:val="none"/>
        </w:rPr>
      </w:pPr>
    </w:p>
    <w:p w14:paraId="651ECCA6">
      <w:pPr>
        <w:jc w:val="center"/>
        <w:rPr>
          <w:rFonts w:hint="eastAsia" w:ascii="宋体" w:hAnsi="宋体" w:cs="宋体"/>
          <w:b/>
          <w:color w:val="000000"/>
          <w:sz w:val="24"/>
          <w:szCs w:val="24"/>
          <w:highlight w:val="none"/>
        </w:rPr>
      </w:pPr>
      <w:r>
        <w:rPr>
          <w:rFonts w:hint="eastAsia" w:ascii="宋体" w:hAnsi="宋体" w:cs="宋体"/>
          <w:b/>
          <w:color w:val="000000"/>
          <w:sz w:val="24"/>
          <w:szCs w:val="24"/>
          <w:highlight w:val="none"/>
        </w:rPr>
        <w:t>担任本工程的项目经理简历表</w:t>
      </w:r>
    </w:p>
    <w:p w14:paraId="665E5877">
      <w:pPr>
        <w:jc w:val="center"/>
        <w:rPr>
          <w:rFonts w:hint="eastAsia" w:ascii="宋体" w:hAnsi="宋体" w:cs="宋体"/>
          <w:b/>
          <w:color w:val="000000"/>
          <w:sz w:val="32"/>
          <w:highlight w:val="none"/>
        </w:rPr>
      </w:pPr>
    </w:p>
    <w:tbl>
      <w:tblPr>
        <w:tblStyle w:val="5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3DA1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3AF3324F">
            <w:pPr>
              <w:spacing w:line="440" w:lineRule="exact"/>
              <w:jc w:val="center"/>
              <w:rPr>
                <w:rFonts w:hint="eastAsia" w:ascii="宋体" w:hAnsi="宋体" w:cs="宋体"/>
                <w:color w:val="000000"/>
                <w:highlight w:val="none"/>
              </w:rPr>
            </w:pPr>
            <w:r>
              <w:rPr>
                <w:rFonts w:hint="eastAsia" w:ascii="宋体" w:hAnsi="宋体" w:cs="宋体"/>
                <w:color w:val="000000"/>
                <w:highlight w:val="none"/>
              </w:rPr>
              <w:t>姓  名</w:t>
            </w:r>
          </w:p>
        </w:tc>
        <w:tc>
          <w:tcPr>
            <w:tcW w:w="1608" w:type="dxa"/>
            <w:tcBorders>
              <w:top w:val="single" w:color="auto" w:sz="8" w:space="0"/>
            </w:tcBorders>
            <w:noWrap w:val="0"/>
            <w:vAlign w:val="top"/>
          </w:tcPr>
          <w:p w14:paraId="4311EAF3">
            <w:pPr>
              <w:spacing w:line="440" w:lineRule="exact"/>
              <w:jc w:val="center"/>
              <w:rPr>
                <w:rFonts w:hint="eastAsia" w:ascii="宋体" w:hAnsi="宋体" w:cs="宋体"/>
                <w:color w:val="000000"/>
                <w:highlight w:val="none"/>
              </w:rPr>
            </w:pPr>
          </w:p>
        </w:tc>
        <w:tc>
          <w:tcPr>
            <w:tcW w:w="1072" w:type="dxa"/>
            <w:tcBorders>
              <w:top w:val="single" w:color="auto" w:sz="8" w:space="0"/>
            </w:tcBorders>
            <w:noWrap w:val="0"/>
            <w:vAlign w:val="top"/>
          </w:tcPr>
          <w:p w14:paraId="5F4BE5BA">
            <w:pPr>
              <w:spacing w:line="440" w:lineRule="exact"/>
              <w:jc w:val="center"/>
              <w:rPr>
                <w:rFonts w:hint="eastAsia" w:ascii="宋体" w:hAnsi="宋体" w:cs="宋体"/>
                <w:color w:val="000000"/>
                <w:highlight w:val="none"/>
              </w:rPr>
            </w:pPr>
            <w:r>
              <w:rPr>
                <w:rFonts w:hint="eastAsia" w:ascii="宋体" w:hAnsi="宋体" w:cs="宋体"/>
                <w:color w:val="000000"/>
                <w:highlight w:val="none"/>
              </w:rPr>
              <w:t>性  别</w:t>
            </w:r>
          </w:p>
        </w:tc>
        <w:tc>
          <w:tcPr>
            <w:tcW w:w="1072" w:type="dxa"/>
            <w:gridSpan w:val="3"/>
            <w:tcBorders>
              <w:top w:val="single" w:color="auto" w:sz="8" w:space="0"/>
            </w:tcBorders>
            <w:noWrap w:val="0"/>
            <w:vAlign w:val="top"/>
          </w:tcPr>
          <w:p w14:paraId="2D500B12">
            <w:pPr>
              <w:spacing w:line="440" w:lineRule="exact"/>
              <w:jc w:val="center"/>
              <w:rPr>
                <w:rFonts w:hint="eastAsia" w:ascii="宋体" w:hAnsi="宋体" w:cs="宋体"/>
                <w:color w:val="000000"/>
                <w:highlight w:val="none"/>
              </w:rPr>
            </w:pPr>
          </w:p>
        </w:tc>
        <w:tc>
          <w:tcPr>
            <w:tcW w:w="1340" w:type="dxa"/>
            <w:gridSpan w:val="2"/>
            <w:tcBorders>
              <w:top w:val="single" w:color="auto" w:sz="8" w:space="0"/>
            </w:tcBorders>
            <w:noWrap w:val="0"/>
            <w:vAlign w:val="top"/>
          </w:tcPr>
          <w:p w14:paraId="501C8305">
            <w:pPr>
              <w:spacing w:line="440" w:lineRule="exact"/>
              <w:jc w:val="center"/>
              <w:rPr>
                <w:rFonts w:hint="eastAsia" w:ascii="宋体" w:hAnsi="宋体" w:cs="宋体"/>
                <w:color w:val="000000"/>
                <w:highlight w:val="none"/>
              </w:rPr>
            </w:pPr>
            <w:r>
              <w:rPr>
                <w:rFonts w:hint="eastAsia" w:ascii="宋体" w:hAnsi="宋体" w:cs="宋体"/>
                <w:color w:val="000000"/>
                <w:highlight w:val="none"/>
              </w:rPr>
              <w:t>年  龄</w:t>
            </w:r>
          </w:p>
        </w:tc>
        <w:tc>
          <w:tcPr>
            <w:tcW w:w="2144" w:type="dxa"/>
            <w:gridSpan w:val="3"/>
            <w:tcBorders>
              <w:top w:val="single" w:color="auto" w:sz="8" w:space="0"/>
              <w:right w:val="single" w:color="auto" w:sz="8" w:space="0"/>
            </w:tcBorders>
            <w:noWrap w:val="0"/>
            <w:vAlign w:val="top"/>
          </w:tcPr>
          <w:p w14:paraId="5E2A625F">
            <w:pPr>
              <w:spacing w:line="440" w:lineRule="exact"/>
              <w:jc w:val="center"/>
              <w:rPr>
                <w:rFonts w:hint="eastAsia" w:ascii="宋体" w:hAnsi="宋体" w:cs="宋体"/>
                <w:color w:val="000000"/>
                <w:highlight w:val="none"/>
              </w:rPr>
            </w:pPr>
          </w:p>
        </w:tc>
      </w:tr>
      <w:tr w14:paraId="3CA7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1B2E81A">
            <w:pPr>
              <w:spacing w:line="440" w:lineRule="exact"/>
              <w:jc w:val="center"/>
              <w:rPr>
                <w:rFonts w:hint="eastAsia" w:ascii="宋体" w:hAnsi="宋体" w:cs="宋体"/>
                <w:color w:val="000000"/>
                <w:highlight w:val="none"/>
              </w:rPr>
            </w:pPr>
            <w:r>
              <w:rPr>
                <w:rFonts w:hint="eastAsia" w:ascii="宋体" w:hAnsi="宋体" w:cs="宋体"/>
                <w:color w:val="000000"/>
                <w:highlight w:val="none"/>
              </w:rPr>
              <w:t>职  务</w:t>
            </w:r>
          </w:p>
        </w:tc>
        <w:tc>
          <w:tcPr>
            <w:tcW w:w="1608" w:type="dxa"/>
            <w:noWrap w:val="0"/>
            <w:vAlign w:val="top"/>
          </w:tcPr>
          <w:p w14:paraId="313B2049">
            <w:pPr>
              <w:spacing w:line="440" w:lineRule="exact"/>
              <w:jc w:val="center"/>
              <w:rPr>
                <w:rFonts w:hint="eastAsia" w:ascii="宋体" w:hAnsi="宋体" w:cs="宋体"/>
                <w:color w:val="000000"/>
                <w:highlight w:val="none"/>
              </w:rPr>
            </w:pPr>
          </w:p>
        </w:tc>
        <w:tc>
          <w:tcPr>
            <w:tcW w:w="1072" w:type="dxa"/>
            <w:noWrap w:val="0"/>
            <w:vAlign w:val="top"/>
          </w:tcPr>
          <w:p w14:paraId="4CD9F3EF">
            <w:pPr>
              <w:spacing w:line="440" w:lineRule="exact"/>
              <w:jc w:val="center"/>
              <w:rPr>
                <w:rFonts w:hint="eastAsia" w:ascii="宋体" w:hAnsi="宋体" w:cs="宋体"/>
                <w:color w:val="000000"/>
                <w:highlight w:val="none"/>
              </w:rPr>
            </w:pPr>
            <w:r>
              <w:rPr>
                <w:rFonts w:hint="eastAsia" w:ascii="宋体" w:hAnsi="宋体" w:cs="宋体"/>
                <w:color w:val="000000"/>
                <w:highlight w:val="none"/>
              </w:rPr>
              <w:t>职  称</w:t>
            </w:r>
          </w:p>
        </w:tc>
        <w:tc>
          <w:tcPr>
            <w:tcW w:w="1072" w:type="dxa"/>
            <w:gridSpan w:val="3"/>
            <w:noWrap w:val="0"/>
            <w:vAlign w:val="top"/>
          </w:tcPr>
          <w:p w14:paraId="6CC97135">
            <w:pPr>
              <w:spacing w:line="440" w:lineRule="exact"/>
              <w:jc w:val="center"/>
              <w:rPr>
                <w:rFonts w:hint="eastAsia" w:ascii="宋体" w:hAnsi="宋体" w:cs="宋体"/>
                <w:color w:val="000000"/>
                <w:highlight w:val="none"/>
              </w:rPr>
            </w:pPr>
          </w:p>
        </w:tc>
        <w:tc>
          <w:tcPr>
            <w:tcW w:w="1340" w:type="dxa"/>
            <w:gridSpan w:val="2"/>
            <w:noWrap w:val="0"/>
            <w:vAlign w:val="top"/>
          </w:tcPr>
          <w:p w14:paraId="51D763C1">
            <w:pPr>
              <w:spacing w:line="440" w:lineRule="exact"/>
              <w:jc w:val="center"/>
              <w:rPr>
                <w:rFonts w:hint="eastAsia" w:ascii="宋体" w:hAnsi="宋体" w:cs="宋体"/>
                <w:color w:val="000000"/>
                <w:highlight w:val="none"/>
              </w:rPr>
            </w:pPr>
            <w:r>
              <w:rPr>
                <w:rFonts w:hint="eastAsia" w:ascii="宋体" w:hAnsi="宋体" w:cs="宋体"/>
                <w:color w:val="000000"/>
                <w:highlight w:val="none"/>
              </w:rPr>
              <w:t>学  历</w:t>
            </w:r>
          </w:p>
        </w:tc>
        <w:tc>
          <w:tcPr>
            <w:tcW w:w="2144" w:type="dxa"/>
            <w:gridSpan w:val="3"/>
            <w:tcBorders>
              <w:right w:val="single" w:color="auto" w:sz="8" w:space="0"/>
            </w:tcBorders>
            <w:noWrap w:val="0"/>
            <w:vAlign w:val="top"/>
          </w:tcPr>
          <w:p w14:paraId="406BEFA6">
            <w:pPr>
              <w:spacing w:line="440" w:lineRule="exact"/>
              <w:jc w:val="center"/>
              <w:rPr>
                <w:rFonts w:hint="eastAsia" w:ascii="宋体" w:hAnsi="宋体" w:cs="宋体"/>
                <w:color w:val="000000"/>
                <w:highlight w:val="none"/>
              </w:rPr>
            </w:pPr>
          </w:p>
        </w:tc>
      </w:tr>
      <w:tr w14:paraId="1713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2D0EEBD9">
            <w:pPr>
              <w:spacing w:line="440" w:lineRule="exact"/>
              <w:jc w:val="center"/>
              <w:rPr>
                <w:rFonts w:hint="eastAsia" w:ascii="宋体" w:hAnsi="宋体" w:cs="宋体"/>
                <w:color w:val="000000"/>
                <w:highlight w:val="none"/>
              </w:rPr>
            </w:pPr>
            <w:r>
              <w:rPr>
                <w:rFonts w:hint="eastAsia" w:ascii="宋体" w:hAnsi="宋体" w:cs="宋体"/>
                <w:color w:val="000000"/>
                <w:highlight w:val="none"/>
              </w:rPr>
              <w:t>专  业</w:t>
            </w:r>
          </w:p>
        </w:tc>
        <w:tc>
          <w:tcPr>
            <w:tcW w:w="2708" w:type="dxa"/>
            <w:gridSpan w:val="3"/>
            <w:noWrap w:val="0"/>
            <w:vAlign w:val="top"/>
          </w:tcPr>
          <w:p w14:paraId="7293E628">
            <w:pPr>
              <w:spacing w:line="440" w:lineRule="exact"/>
              <w:rPr>
                <w:rFonts w:hint="eastAsia" w:ascii="宋体" w:hAnsi="宋体" w:cs="宋体"/>
                <w:color w:val="000000"/>
                <w:highlight w:val="none"/>
              </w:rPr>
            </w:pPr>
          </w:p>
        </w:tc>
        <w:tc>
          <w:tcPr>
            <w:tcW w:w="2880" w:type="dxa"/>
            <w:gridSpan w:val="5"/>
            <w:noWrap w:val="0"/>
            <w:vAlign w:val="top"/>
          </w:tcPr>
          <w:p w14:paraId="5BD33FEE">
            <w:pPr>
              <w:spacing w:line="440" w:lineRule="exact"/>
              <w:rPr>
                <w:rFonts w:hint="eastAsia" w:ascii="宋体" w:hAnsi="宋体" w:cs="宋体"/>
                <w:color w:val="000000"/>
                <w:highlight w:val="none"/>
              </w:rPr>
            </w:pPr>
            <w:r>
              <w:rPr>
                <w:rFonts w:hint="eastAsia" w:ascii="宋体" w:hAnsi="宋体" w:cs="宋体"/>
                <w:color w:val="000000"/>
                <w:highlight w:val="none"/>
              </w:rPr>
              <w:t>从事项目经理或建造师年限</w:t>
            </w:r>
          </w:p>
        </w:tc>
        <w:tc>
          <w:tcPr>
            <w:tcW w:w="1648" w:type="dxa"/>
            <w:gridSpan w:val="2"/>
            <w:tcBorders>
              <w:right w:val="single" w:color="auto" w:sz="8" w:space="0"/>
            </w:tcBorders>
            <w:noWrap w:val="0"/>
            <w:vAlign w:val="top"/>
          </w:tcPr>
          <w:p w14:paraId="615D60B1">
            <w:pPr>
              <w:spacing w:line="440" w:lineRule="exact"/>
              <w:jc w:val="center"/>
              <w:rPr>
                <w:rFonts w:hint="eastAsia" w:ascii="宋体" w:hAnsi="宋体" w:cs="宋体"/>
                <w:color w:val="000000"/>
                <w:highlight w:val="none"/>
              </w:rPr>
            </w:pPr>
            <w:r>
              <w:rPr>
                <w:rFonts w:hint="eastAsia" w:ascii="宋体" w:hAnsi="宋体" w:cs="宋体"/>
                <w:color w:val="000000"/>
                <w:highlight w:val="none"/>
              </w:rPr>
              <w:t xml:space="preserve">         (年)</w:t>
            </w:r>
          </w:p>
        </w:tc>
      </w:tr>
      <w:tr w14:paraId="214D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30DC8B94">
            <w:pPr>
              <w:spacing w:line="440" w:lineRule="exact"/>
              <w:jc w:val="center"/>
              <w:rPr>
                <w:rFonts w:hint="eastAsia" w:ascii="宋体" w:hAnsi="宋体" w:cs="宋体"/>
                <w:color w:val="000000"/>
                <w:highlight w:val="none"/>
              </w:rPr>
            </w:pPr>
            <w:r>
              <w:rPr>
                <w:rFonts w:hint="eastAsia" w:ascii="宋体" w:hAnsi="宋体" w:cs="宋体"/>
                <w:color w:val="000000"/>
                <w:highlight w:val="none"/>
              </w:rPr>
              <w:t>已完工程项目情况</w:t>
            </w:r>
          </w:p>
        </w:tc>
      </w:tr>
      <w:tr w14:paraId="0EE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D3C5A50">
            <w:pPr>
              <w:spacing w:line="440" w:lineRule="exact"/>
              <w:jc w:val="center"/>
              <w:rPr>
                <w:rFonts w:hint="eastAsia" w:ascii="宋体" w:hAnsi="宋体" w:cs="宋体"/>
                <w:color w:val="000000"/>
                <w:highlight w:val="none"/>
              </w:rPr>
            </w:pPr>
            <w:r>
              <w:rPr>
                <w:rFonts w:hint="eastAsia" w:ascii="宋体" w:hAnsi="宋体" w:cs="宋体"/>
                <w:color w:val="000000"/>
                <w:highlight w:val="none"/>
              </w:rPr>
              <w:t>建设单位</w:t>
            </w:r>
          </w:p>
        </w:tc>
        <w:tc>
          <w:tcPr>
            <w:tcW w:w="1608" w:type="dxa"/>
            <w:noWrap w:val="0"/>
            <w:vAlign w:val="top"/>
          </w:tcPr>
          <w:p w14:paraId="365FA4A5">
            <w:pPr>
              <w:spacing w:line="440" w:lineRule="exact"/>
              <w:jc w:val="center"/>
              <w:rPr>
                <w:rFonts w:hint="eastAsia" w:ascii="宋体" w:hAnsi="宋体" w:cs="宋体"/>
                <w:color w:val="000000"/>
                <w:highlight w:val="none"/>
              </w:rPr>
            </w:pPr>
            <w:r>
              <w:rPr>
                <w:rFonts w:hint="eastAsia" w:ascii="宋体" w:hAnsi="宋体" w:cs="宋体"/>
                <w:color w:val="000000"/>
                <w:highlight w:val="none"/>
              </w:rPr>
              <w:t>项目名称</w:t>
            </w:r>
          </w:p>
        </w:tc>
        <w:tc>
          <w:tcPr>
            <w:tcW w:w="1608" w:type="dxa"/>
            <w:gridSpan w:val="3"/>
            <w:noWrap w:val="0"/>
            <w:vAlign w:val="top"/>
          </w:tcPr>
          <w:p w14:paraId="5DFF9063">
            <w:pPr>
              <w:spacing w:line="440" w:lineRule="exact"/>
              <w:jc w:val="center"/>
              <w:rPr>
                <w:rFonts w:hint="eastAsia" w:ascii="宋体" w:hAnsi="宋体" w:cs="宋体"/>
                <w:color w:val="000000"/>
                <w:highlight w:val="none"/>
              </w:rPr>
            </w:pPr>
            <w:r>
              <w:rPr>
                <w:rFonts w:hint="eastAsia" w:ascii="宋体" w:hAnsi="宋体" w:cs="宋体"/>
                <w:color w:val="000000"/>
                <w:highlight w:val="none"/>
              </w:rPr>
              <w:t>建设规模</w:t>
            </w:r>
          </w:p>
        </w:tc>
        <w:tc>
          <w:tcPr>
            <w:tcW w:w="1608" w:type="dxa"/>
            <w:gridSpan w:val="2"/>
            <w:noWrap w:val="0"/>
            <w:vAlign w:val="top"/>
          </w:tcPr>
          <w:p w14:paraId="680F4F83">
            <w:pPr>
              <w:spacing w:line="440" w:lineRule="exact"/>
              <w:jc w:val="center"/>
              <w:rPr>
                <w:rFonts w:hint="eastAsia" w:ascii="宋体" w:hAnsi="宋体" w:cs="宋体"/>
                <w:color w:val="000000"/>
                <w:highlight w:val="none"/>
              </w:rPr>
            </w:pPr>
            <w:r>
              <w:rPr>
                <w:rFonts w:hint="eastAsia" w:ascii="宋体" w:hAnsi="宋体" w:cs="宋体"/>
                <w:color w:val="000000"/>
                <w:highlight w:val="none"/>
              </w:rPr>
              <w:t>开、竣工日期</w:t>
            </w:r>
          </w:p>
        </w:tc>
        <w:tc>
          <w:tcPr>
            <w:tcW w:w="1206" w:type="dxa"/>
            <w:gridSpan w:val="3"/>
            <w:noWrap w:val="0"/>
            <w:vAlign w:val="top"/>
          </w:tcPr>
          <w:p w14:paraId="3E8B8F39">
            <w:pPr>
              <w:spacing w:line="440" w:lineRule="exact"/>
              <w:jc w:val="center"/>
              <w:rPr>
                <w:rFonts w:hint="eastAsia" w:ascii="宋体" w:hAnsi="宋体" w:cs="宋体"/>
                <w:color w:val="000000"/>
                <w:highlight w:val="none"/>
              </w:rPr>
            </w:pPr>
            <w:r>
              <w:rPr>
                <w:rFonts w:hint="eastAsia" w:ascii="宋体" w:hAnsi="宋体" w:cs="宋体"/>
                <w:color w:val="000000"/>
                <w:highlight w:val="none"/>
              </w:rPr>
              <w:t>工程质量</w:t>
            </w:r>
          </w:p>
        </w:tc>
        <w:tc>
          <w:tcPr>
            <w:tcW w:w="1206" w:type="dxa"/>
            <w:tcBorders>
              <w:right w:val="single" w:color="auto" w:sz="8" w:space="0"/>
            </w:tcBorders>
            <w:noWrap w:val="0"/>
            <w:vAlign w:val="top"/>
          </w:tcPr>
          <w:p w14:paraId="749D7280">
            <w:pPr>
              <w:spacing w:line="440" w:lineRule="exact"/>
              <w:jc w:val="center"/>
              <w:rPr>
                <w:rFonts w:hint="eastAsia" w:ascii="宋体" w:hAnsi="宋体" w:cs="宋体"/>
                <w:color w:val="000000"/>
                <w:highlight w:val="none"/>
              </w:rPr>
            </w:pPr>
            <w:r>
              <w:rPr>
                <w:rFonts w:hint="eastAsia" w:ascii="宋体" w:hAnsi="宋体" w:cs="宋体"/>
                <w:color w:val="000000"/>
                <w:highlight w:val="none"/>
              </w:rPr>
              <w:t>受奖情况</w:t>
            </w:r>
          </w:p>
        </w:tc>
      </w:tr>
      <w:tr w14:paraId="774C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1293D21F">
            <w:pPr>
              <w:spacing w:line="440" w:lineRule="exact"/>
              <w:jc w:val="center"/>
              <w:rPr>
                <w:rFonts w:hint="eastAsia" w:ascii="宋体" w:hAnsi="宋体" w:cs="宋体"/>
                <w:color w:val="000000"/>
                <w:highlight w:val="none"/>
              </w:rPr>
            </w:pPr>
          </w:p>
        </w:tc>
        <w:tc>
          <w:tcPr>
            <w:tcW w:w="1608" w:type="dxa"/>
            <w:noWrap w:val="0"/>
            <w:vAlign w:val="top"/>
          </w:tcPr>
          <w:p w14:paraId="7C0307B5">
            <w:pPr>
              <w:spacing w:line="440" w:lineRule="exact"/>
              <w:jc w:val="center"/>
              <w:rPr>
                <w:rFonts w:hint="eastAsia" w:ascii="宋体" w:hAnsi="宋体" w:cs="宋体"/>
                <w:color w:val="000000"/>
                <w:highlight w:val="none"/>
              </w:rPr>
            </w:pPr>
          </w:p>
        </w:tc>
        <w:tc>
          <w:tcPr>
            <w:tcW w:w="1608" w:type="dxa"/>
            <w:gridSpan w:val="3"/>
            <w:noWrap w:val="0"/>
            <w:vAlign w:val="top"/>
          </w:tcPr>
          <w:p w14:paraId="045154F0">
            <w:pPr>
              <w:spacing w:line="440" w:lineRule="exact"/>
              <w:jc w:val="center"/>
              <w:rPr>
                <w:rFonts w:hint="eastAsia" w:ascii="宋体" w:hAnsi="宋体" w:cs="宋体"/>
                <w:color w:val="000000"/>
                <w:highlight w:val="none"/>
              </w:rPr>
            </w:pPr>
          </w:p>
        </w:tc>
        <w:tc>
          <w:tcPr>
            <w:tcW w:w="1608" w:type="dxa"/>
            <w:gridSpan w:val="2"/>
            <w:noWrap w:val="0"/>
            <w:vAlign w:val="top"/>
          </w:tcPr>
          <w:p w14:paraId="578F75DB">
            <w:pPr>
              <w:spacing w:line="440" w:lineRule="exact"/>
              <w:jc w:val="center"/>
              <w:rPr>
                <w:rFonts w:hint="eastAsia" w:ascii="宋体" w:hAnsi="宋体" w:cs="宋体"/>
                <w:color w:val="000000"/>
                <w:highlight w:val="none"/>
              </w:rPr>
            </w:pPr>
          </w:p>
        </w:tc>
        <w:tc>
          <w:tcPr>
            <w:tcW w:w="1206" w:type="dxa"/>
            <w:gridSpan w:val="3"/>
            <w:noWrap w:val="0"/>
            <w:vAlign w:val="top"/>
          </w:tcPr>
          <w:p w14:paraId="3BB88EC3">
            <w:pPr>
              <w:spacing w:line="440" w:lineRule="exact"/>
              <w:jc w:val="center"/>
              <w:rPr>
                <w:rFonts w:hint="eastAsia" w:ascii="宋体" w:hAnsi="宋体" w:cs="宋体"/>
                <w:color w:val="000000"/>
                <w:highlight w:val="none"/>
              </w:rPr>
            </w:pPr>
          </w:p>
        </w:tc>
        <w:tc>
          <w:tcPr>
            <w:tcW w:w="1206" w:type="dxa"/>
            <w:tcBorders>
              <w:right w:val="single" w:color="auto" w:sz="8" w:space="0"/>
            </w:tcBorders>
            <w:noWrap w:val="0"/>
            <w:vAlign w:val="top"/>
          </w:tcPr>
          <w:p w14:paraId="79459CEA">
            <w:pPr>
              <w:spacing w:line="440" w:lineRule="exact"/>
              <w:jc w:val="center"/>
              <w:rPr>
                <w:rFonts w:hint="eastAsia" w:ascii="宋体" w:hAnsi="宋体" w:cs="宋体"/>
                <w:color w:val="000000"/>
                <w:highlight w:val="none"/>
              </w:rPr>
            </w:pPr>
          </w:p>
        </w:tc>
      </w:tr>
      <w:tr w14:paraId="1F6A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2CC9468">
            <w:pPr>
              <w:spacing w:line="440" w:lineRule="exact"/>
              <w:jc w:val="center"/>
              <w:rPr>
                <w:rFonts w:hint="eastAsia" w:ascii="宋体" w:hAnsi="宋体" w:cs="宋体"/>
                <w:color w:val="000000"/>
                <w:highlight w:val="none"/>
              </w:rPr>
            </w:pPr>
          </w:p>
        </w:tc>
        <w:tc>
          <w:tcPr>
            <w:tcW w:w="1608" w:type="dxa"/>
            <w:noWrap w:val="0"/>
            <w:vAlign w:val="top"/>
          </w:tcPr>
          <w:p w14:paraId="22330368">
            <w:pPr>
              <w:spacing w:line="440" w:lineRule="exact"/>
              <w:jc w:val="center"/>
              <w:rPr>
                <w:rFonts w:hint="eastAsia" w:ascii="宋体" w:hAnsi="宋体" w:cs="宋体"/>
                <w:color w:val="000000"/>
                <w:highlight w:val="none"/>
              </w:rPr>
            </w:pPr>
          </w:p>
        </w:tc>
        <w:tc>
          <w:tcPr>
            <w:tcW w:w="1608" w:type="dxa"/>
            <w:gridSpan w:val="3"/>
            <w:noWrap w:val="0"/>
            <w:vAlign w:val="top"/>
          </w:tcPr>
          <w:p w14:paraId="16805068">
            <w:pPr>
              <w:spacing w:line="440" w:lineRule="exact"/>
              <w:jc w:val="center"/>
              <w:rPr>
                <w:rFonts w:hint="eastAsia" w:ascii="宋体" w:hAnsi="宋体" w:cs="宋体"/>
                <w:color w:val="000000"/>
                <w:highlight w:val="none"/>
              </w:rPr>
            </w:pPr>
          </w:p>
        </w:tc>
        <w:tc>
          <w:tcPr>
            <w:tcW w:w="1608" w:type="dxa"/>
            <w:gridSpan w:val="2"/>
            <w:noWrap w:val="0"/>
            <w:vAlign w:val="top"/>
          </w:tcPr>
          <w:p w14:paraId="15FA669A">
            <w:pPr>
              <w:spacing w:line="440" w:lineRule="exact"/>
              <w:jc w:val="center"/>
              <w:rPr>
                <w:rFonts w:hint="eastAsia" w:ascii="宋体" w:hAnsi="宋体" w:cs="宋体"/>
                <w:color w:val="000000"/>
                <w:highlight w:val="none"/>
              </w:rPr>
            </w:pPr>
          </w:p>
        </w:tc>
        <w:tc>
          <w:tcPr>
            <w:tcW w:w="1206" w:type="dxa"/>
            <w:gridSpan w:val="3"/>
            <w:noWrap w:val="0"/>
            <w:vAlign w:val="top"/>
          </w:tcPr>
          <w:p w14:paraId="2341E95B">
            <w:pPr>
              <w:spacing w:line="440" w:lineRule="exact"/>
              <w:jc w:val="center"/>
              <w:rPr>
                <w:rFonts w:hint="eastAsia" w:ascii="宋体" w:hAnsi="宋体" w:cs="宋体"/>
                <w:color w:val="000000"/>
                <w:highlight w:val="none"/>
              </w:rPr>
            </w:pPr>
          </w:p>
        </w:tc>
        <w:tc>
          <w:tcPr>
            <w:tcW w:w="1206" w:type="dxa"/>
            <w:tcBorders>
              <w:right w:val="single" w:color="auto" w:sz="8" w:space="0"/>
            </w:tcBorders>
            <w:noWrap w:val="0"/>
            <w:vAlign w:val="top"/>
          </w:tcPr>
          <w:p w14:paraId="7195E0D2">
            <w:pPr>
              <w:spacing w:line="440" w:lineRule="exact"/>
              <w:jc w:val="center"/>
              <w:rPr>
                <w:rFonts w:hint="eastAsia" w:ascii="宋体" w:hAnsi="宋体" w:cs="宋体"/>
                <w:color w:val="000000"/>
                <w:highlight w:val="none"/>
              </w:rPr>
            </w:pPr>
          </w:p>
        </w:tc>
      </w:tr>
      <w:tr w14:paraId="0720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5F6CC5B">
            <w:pPr>
              <w:spacing w:line="440" w:lineRule="exact"/>
              <w:jc w:val="center"/>
              <w:rPr>
                <w:rFonts w:hint="eastAsia" w:ascii="宋体" w:hAnsi="宋体" w:cs="宋体"/>
                <w:color w:val="000000"/>
                <w:highlight w:val="none"/>
              </w:rPr>
            </w:pPr>
          </w:p>
        </w:tc>
        <w:tc>
          <w:tcPr>
            <w:tcW w:w="1608" w:type="dxa"/>
            <w:noWrap w:val="0"/>
            <w:vAlign w:val="top"/>
          </w:tcPr>
          <w:p w14:paraId="239E55FA">
            <w:pPr>
              <w:spacing w:line="440" w:lineRule="exact"/>
              <w:jc w:val="center"/>
              <w:rPr>
                <w:rFonts w:hint="eastAsia" w:ascii="宋体" w:hAnsi="宋体" w:cs="宋体"/>
                <w:color w:val="000000"/>
                <w:highlight w:val="none"/>
              </w:rPr>
            </w:pPr>
          </w:p>
        </w:tc>
        <w:tc>
          <w:tcPr>
            <w:tcW w:w="1608" w:type="dxa"/>
            <w:gridSpan w:val="3"/>
            <w:noWrap w:val="0"/>
            <w:vAlign w:val="top"/>
          </w:tcPr>
          <w:p w14:paraId="4C8EE2E0">
            <w:pPr>
              <w:spacing w:line="440" w:lineRule="exact"/>
              <w:jc w:val="center"/>
              <w:rPr>
                <w:rFonts w:hint="eastAsia" w:ascii="宋体" w:hAnsi="宋体" w:cs="宋体"/>
                <w:color w:val="000000"/>
                <w:highlight w:val="none"/>
              </w:rPr>
            </w:pPr>
          </w:p>
        </w:tc>
        <w:tc>
          <w:tcPr>
            <w:tcW w:w="1608" w:type="dxa"/>
            <w:gridSpan w:val="2"/>
            <w:noWrap w:val="0"/>
            <w:vAlign w:val="top"/>
          </w:tcPr>
          <w:p w14:paraId="12EAD853">
            <w:pPr>
              <w:spacing w:line="440" w:lineRule="exact"/>
              <w:jc w:val="center"/>
              <w:rPr>
                <w:rFonts w:hint="eastAsia" w:ascii="宋体" w:hAnsi="宋体" w:cs="宋体"/>
                <w:color w:val="000000"/>
                <w:highlight w:val="none"/>
              </w:rPr>
            </w:pPr>
          </w:p>
        </w:tc>
        <w:tc>
          <w:tcPr>
            <w:tcW w:w="1206" w:type="dxa"/>
            <w:gridSpan w:val="3"/>
            <w:noWrap w:val="0"/>
            <w:vAlign w:val="top"/>
          </w:tcPr>
          <w:p w14:paraId="1C5BD2F3">
            <w:pPr>
              <w:spacing w:line="440" w:lineRule="exact"/>
              <w:jc w:val="center"/>
              <w:rPr>
                <w:rFonts w:hint="eastAsia" w:ascii="宋体" w:hAnsi="宋体" w:cs="宋体"/>
                <w:color w:val="000000"/>
                <w:highlight w:val="none"/>
              </w:rPr>
            </w:pPr>
          </w:p>
        </w:tc>
        <w:tc>
          <w:tcPr>
            <w:tcW w:w="1206" w:type="dxa"/>
            <w:tcBorders>
              <w:right w:val="single" w:color="auto" w:sz="8" w:space="0"/>
            </w:tcBorders>
            <w:noWrap w:val="0"/>
            <w:vAlign w:val="top"/>
          </w:tcPr>
          <w:p w14:paraId="6316BAF4">
            <w:pPr>
              <w:spacing w:line="440" w:lineRule="exact"/>
              <w:jc w:val="center"/>
              <w:rPr>
                <w:rFonts w:hint="eastAsia" w:ascii="宋体" w:hAnsi="宋体" w:cs="宋体"/>
                <w:color w:val="000000"/>
                <w:highlight w:val="none"/>
              </w:rPr>
            </w:pPr>
          </w:p>
        </w:tc>
      </w:tr>
      <w:tr w14:paraId="474F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70208F0F">
            <w:pPr>
              <w:spacing w:line="440" w:lineRule="exact"/>
              <w:jc w:val="center"/>
              <w:rPr>
                <w:rFonts w:hint="eastAsia" w:ascii="宋体" w:hAnsi="宋体" w:cs="宋体"/>
                <w:color w:val="000000"/>
                <w:highlight w:val="none"/>
              </w:rPr>
            </w:pPr>
          </w:p>
        </w:tc>
        <w:tc>
          <w:tcPr>
            <w:tcW w:w="1608" w:type="dxa"/>
            <w:noWrap w:val="0"/>
            <w:vAlign w:val="top"/>
          </w:tcPr>
          <w:p w14:paraId="0DBCF3F8">
            <w:pPr>
              <w:spacing w:line="440" w:lineRule="exact"/>
              <w:jc w:val="center"/>
              <w:rPr>
                <w:rFonts w:hint="eastAsia" w:ascii="宋体" w:hAnsi="宋体" w:cs="宋体"/>
                <w:color w:val="000000"/>
                <w:highlight w:val="none"/>
              </w:rPr>
            </w:pPr>
          </w:p>
        </w:tc>
        <w:tc>
          <w:tcPr>
            <w:tcW w:w="1608" w:type="dxa"/>
            <w:gridSpan w:val="3"/>
            <w:noWrap w:val="0"/>
            <w:vAlign w:val="top"/>
          </w:tcPr>
          <w:p w14:paraId="5AA09E03">
            <w:pPr>
              <w:spacing w:line="440" w:lineRule="exact"/>
              <w:jc w:val="center"/>
              <w:rPr>
                <w:rFonts w:hint="eastAsia" w:ascii="宋体" w:hAnsi="宋体" w:cs="宋体"/>
                <w:color w:val="000000"/>
                <w:highlight w:val="none"/>
              </w:rPr>
            </w:pPr>
          </w:p>
        </w:tc>
        <w:tc>
          <w:tcPr>
            <w:tcW w:w="1608" w:type="dxa"/>
            <w:gridSpan w:val="2"/>
            <w:noWrap w:val="0"/>
            <w:vAlign w:val="top"/>
          </w:tcPr>
          <w:p w14:paraId="11D6DEDD">
            <w:pPr>
              <w:spacing w:line="440" w:lineRule="exact"/>
              <w:jc w:val="center"/>
              <w:rPr>
                <w:rFonts w:hint="eastAsia" w:ascii="宋体" w:hAnsi="宋体" w:cs="宋体"/>
                <w:color w:val="000000"/>
                <w:highlight w:val="none"/>
              </w:rPr>
            </w:pPr>
          </w:p>
        </w:tc>
        <w:tc>
          <w:tcPr>
            <w:tcW w:w="1206" w:type="dxa"/>
            <w:gridSpan w:val="3"/>
            <w:noWrap w:val="0"/>
            <w:vAlign w:val="top"/>
          </w:tcPr>
          <w:p w14:paraId="133D7461">
            <w:pPr>
              <w:spacing w:line="440" w:lineRule="exact"/>
              <w:jc w:val="center"/>
              <w:rPr>
                <w:rFonts w:hint="eastAsia" w:ascii="宋体" w:hAnsi="宋体" w:cs="宋体"/>
                <w:color w:val="000000"/>
                <w:highlight w:val="none"/>
              </w:rPr>
            </w:pPr>
          </w:p>
        </w:tc>
        <w:tc>
          <w:tcPr>
            <w:tcW w:w="1206" w:type="dxa"/>
            <w:tcBorders>
              <w:right w:val="single" w:color="auto" w:sz="8" w:space="0"/>
            </w:tcBorders>
            <w:noWrap w:val="0"/>
            <w:vAlign w:val="top"/>
          </w:tcPr>
          <w:p w14:paraId="349593D1">
            <w:pPr>
              <w:spacing w:line="440" w:lineRule="exact"/>
              <w:jc w:val="center"/>
              <w:rPr>
                <w:rFonts w:hint="eastAsia" w:ascii="宋体" w:hAnsi="宋体" w:cs="宋体"/>
                <w:color w:val="000000"/>
                <w:highlight w:val="none"/>
              </w:rPr>
            </w:pPr>
          </w:p>
        </w:tc>
      </w:tr>
      <w:tr w14:paraId="3463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277872B">
            <w:pPr>
              <w:spacing w:line="440" w:lineRule="exact"/>
              <w:jc w:val="center"/>
              <w:rPr>
                <w:rFonts w:hint="eastAsia" w:ascii="宋体" w:hAnsi="宋体" w:cs="宋体"/>
                <w:color w:val="000000"/>
                <w:highlight w:val="none"/>
              </w:rPr>
            </w:pPr>
          </w:p>
        </w:tc>
        <w:tc>
          <w:tcPr>
            <w:tcW w:w="1608" w:type="dxa"/>
            <w:noWrap w:val="0"/>
            <w:vAlign w:val="top"/>
          </w:tcPr>
          <w:p w14:paraId="50C86F5E">
            <w:pPr>
              <w:spacing w:line="440" w:lineRule="exact"/>
              <w:jc w:val="center"/>
              <w:rPr>
                <w:rFonts w:hint="eastAsia" w:ascii="宋体" w:hAnsi="宋体" w:cs="宋体"/>
                <w:color w:val="000000"/>
                <w:highlight w:val="none"/>
              </w:rPr>
            </w:pPr>
          </w:p>
        </w:tc>
        <w:tc>
          <w:tcPr>
            <w:tcW w:w="1608" w:type="dxa"/>
            <w:gridSpan w:val="3"/>
            <w:noWrap w:val="0"/>
            <w:vAlign w:val="top"/>
          </w:tcPr>
          <w:p w14:paraId="2550AB02">
            <w:pPr>
              <w:spacing w:line="440" w:lineRule="exact"/>
              <w:jc w:val="center"/>
              <w:rPr>
                <w:rFonts w:hint="eastAsia" w:ascii="宋体" w:hAnsi="宋体" w:cs="宋体"/>
                <w:color w:val="000000"/>
                <w:highlight w:val="none"/>
              </w:rPr>
            </w:pPr>
          </w:p>
        </w:tc>
        <w:tc>
          <w:tcPr>
            <w:tcW w:w="1608" w:type="dxa"/>
            <w:gridSpan w:val="2"/>
            <w:noWrap w:val="0"/>
            <w:vAlign w:val="top"/>
          </w:tcPr>
          <w:p w14:paraId="09195E73">
            <w:pPr>
              <w:spacing w:line="440" w:lineRule="exact"/>
              <w:jc w:val="center"/>
              <w:rPr>
                <w:rFonts w:hint="eastAsia" w:ascii="宋体" w:hAnsi="宋体" w:cs="宋体"/>
                <w:color w:val="000000"/>
                <w:highlight w:val="none"/>
              </w:rPr>
            </w:pPr>
          </w:p>
        </w:tc>
        <w:tc>
          <w:tcPr>
            <w:tcW w:w="1206" w:type="dxa"/>
            <w:gridSpan w:val="3"/>
            <w:noWrap w:val="0"/>
            <w:vAlign w:val="top"/>
          </w:tcPr>
          <w:p w14:paraId="234DD161">
            <w:pPr>
              <w:spacing w:line="440" w:lineRule="exact"/>
              <w:jc w:val="center"/>
              <w:rPr>
                <w:rFonts w:hint="eastAsia" w:ascii="宋体" w:hAnsi="宋体" w:cs="宋体"/>
                <w:color w:val="000000"/>
                <w:highlight w:val="none"/>
              </w:rPr>
            </w:pPr>
          </w:p>
        </w:tc>
        <w:tc>
          <w:tcPr>
            <w:tcW w:w="1206" w:type="dxa"/>
            <w:tcBorders>
              <w:right w:val="single" w:color="auto" w:sz="8" w:space="0"/>
            </w:tcBorders>
            <w:noWrap w:val="0"/>
            <w:vAlign w:val="top"/>
          </w:tcPr>
          <w:p w14:paraId="09AD4159">
            <w:pPr>
              <w:spacing w:line="440" w:lineRule="exact"/>
              <w:jc w:val="center"/>
              <w:rPr>
                <w:rFonts w:hint="eastAsia" w:ascii="宋体" w:hAnsi="宋体" w:cs="宋体"/>
                <w:color w:val="000000"/>
                <w:highlight w:val="none"/>
              </w:rPr>
            </w:pPr>
          </w:p>
        </w:tc>
      </w:tr>
      <w:tr w14:paraId="52B1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81CB331">
            <w:pPr>
              <w:spacing w:line="440" w:lineRule="exact"/>
              <w:jc w:val="center"/>
              <w:rPr>
                <w:rFonts w:hint="eastAsia" w:ascii="宋体" w:hAnsi="宋体" w:cs="宋体"/>
                <w:color w:val="000000"/>
                <w:highlight w:val="none"/>
              </w:rPr>
            </w:pPr>
          </w:p>
        </w:tc>
        <w:tc>
          <w:tcPr>
            <w:tcW w:w="1608" w:type="dxa"/>
            <w:noWrap w:val="0"/>
            <w:vAlign w:val="top"/>
          </w:tcPr>
          <w:p w14:paraId="3635548D">
            <w:pPr>
              <w:spacing w:line="440" w:lineRule="exact"/>
              <w:jc w:val="center"/>
              <w:rPr>
                <w:rFonts w:hint="eastAsia" w:ascii="宋体" w:hAnsi="宋体" w:cs="宋体"/>
                <w:color w:val="000000"/>
                <w:highlight w:val="none"/>
              </w:rPr>
            </w:pPr>
          </w:p>
        </w:tc>
        <w:tc>
          <w:tcPr>
            <w:tcW w:w="1608" w:type="dxa"/>
            <w:gridSpan w:val="3"/>
            <w:noWrap w:val="0"/>
            <w:vAlign w:val="top"/>
          </w:tcPr>
          <w:p w14:paraId="101EE040">
            <w:pPr>
              <w:spacing w:line="440" w:lineRule="exact"/>
              <w:jc w:val="center"/>
              <w:rPr>
                <w:rFonts w:hint="eastAsia" w:ascii="宋体" w:hAnsi="宋体" w:cs="宋体"/>
                <w:color w:val="000000"/>
                <w:highlight w:val="none"/>
              </w:rPr>
            </w:pPr>
          </w:p>
        </w:tc>
        <w:tc>
          <w:tcPr>
            <w:tcW w:w="1608" w:type="dxa"/>
            <w:gridSpan w:val="2"/>
            <w:noWrap w:val="0"/>
            <w:vAlign w:val="top"/>
          </w:tcPr>
          <w:p w14:paraId="4343C564">
            <w:pPr>
              <w:spacing w:line="440" w:lineRule="exact"/>
              <w:jc w:val="center"/>
              <w:rPr>
                <w:rFonts w:hint="eastAsia" w:ascii="宋体" w:hAnsi="宋体" w:cs="宋体"/>
                <w:color w:val="000000"/>
                <w:highlight w:val="none"/>
              </w:rPr>
            </w:pPr>
          </w:p>
        </w:tc>
        <w:tc>
          <w:tcPr>
            <w:tcW w:w="1206" w:type="dxa"/>
            <w:gridSpan w:val="3"/>
            <w:noWrap w:val="0"/>
            <w:vAlign w:val="top"/>
          </w:tcPr>
          <w:p w14:paraId="698ECD21">
            <w:pPr>
              <w:spacing w:line="440" w:lineRule="exact"/>
              <w:jc w:val="center"/>
              <w:rPr>
                <w:rFonts w:hint="eastAsia" w:ascii="宋体" w:hAnsi="宋体" w:cs="宋体"/>
                <w:color w:val="000000"/>
                <w:highlight w:val="none"/>
              </w:rPr>
            </w:pPr>
          </w:p>
        </w:tc>
        <w:tc>
          <w:tcPr>
            <w:tcW w:w="1206" w:type="dxa"/>
            <w:tcBorders>
              <w:right w:val="single" w:color="auto" w:sz="8" w:space="0"/>
            </w:tcBorders>
            <w:noWrap w:val="0"/>
            <w:vAlign w:val="top"/>
          </w:tcPr>
          <w:p w14:paraId="1BDEE0D7">
            <w:pPr>
              <w:spacing w:line="440" w:lineRule="exact"/>
              <w:jc w:val="center"/>
              <w:rPr>
                <w:rFonts w:hint="eastAsia" w:ascii="宋体" w:hAnsi="宋体" w:cs="宋体"/>
                <w:color w:val="000000"/>
                <w:highlight w:val="none"/>
              </w:rPr>
            </w:pPr>
          </w:p>
        </w:tc>
      </w:tr>
      <w:tr w14:paraId="1AFD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42BFC082">
            <w:pPr>
              <w:spacing w:line="440" w:lineRule="exact"/>
              <w:jc w:val="center"/>
              <w:rPr>
                <w:rFonts w:hint="eastAsia" w:ascii="宋体" w:hAnsi="宋体" w:cs="宋体"/>
                <w:color w:val="000000"/>
                <w:highlight w:val="none"/>
              </w:rPr>
            </w:pPr>
          </w:p>
        </w:tc>
        <w:tc>
          <w:tcPr>
            <w:tcW w:w="1608" w:type="dxa"/>
            <w:noWrap w:val="0"/>
            <w:vAlign w:val="top"/>
          </w:tcPr>
          <w:p w14:paraId="2AC8C770">
            <w:pPr>
              <w:spacing w:line="440" w:lineRule="exact"/>
              <w:jc w:val="center"/>
              <w:rPr>
                <w:rFonts w:hint="eastAsia" w:ascii="宋体" w:hAnsi="宋体" w:cs="宋体"/>
                <w:color w:val="000000"/>
                <w:highlight w:val="none"/>
              </w:rPr>
            </w:pPr>
          </w:p>
        </w:tc>
        <w:tc>
          <w:tcPr>
            <w:tcW w:w="1608" w:type="dxa"/>
            <w:gridSpan w:val="3"/>
            <w:noWrap w:val="0"/>
            <w:vAlign w:val="top"/>
          </w:tcPr>
          <w:p w14:paraId="4BCED7A1">
            <w:pPr>
              <w:spacing w:line="440" w:lineRule="exact"/>
              <w:jc w:val="center"/>
              <w:rPr>
                <w:rFonts w:hint="eastAsia" w:ascii="宋体" w:hAnsi="宋体" w:cs="宋体"/>
                <w:color w:val="000000"/>
                <w:highlight w:val="none"/>
              </w:rPr>
            </w:pPr>
          </w:p>
        </w:tc>
        <w:tc>
          <w:tcPr>
            <w:tcW w:w="1608" w:type="dxa"/>
            <w:gridSpan w:val="2"/>
            <w:noWrap w:val="0"/>
            <w:vAlign w:val="top"/>
          </w:tcPr>
          <w:p w14:paraId="64679858">
            <w:pPr>
              <w:spacing w:line="440" w:lineRule="exact"/>
              <w:jc w:val="center"/>
              <w:rPr>
                <w:rFonts w:hint="eastAsia" w:ascii="宋体" w:hAnsi="宋体" w:cs="宋体"/>
                <w:color w:val="000000"/>
                <w:highlight w:val="none"/>
              </w:rPr>
            </w:pPr>
          </w:p>
        </w:tc>
        <w:tc>
          <w:tcPr>
            <w:tcW w:w="1206" w:type="dxa"/>
            <w:gridSpan w:val="3"/>
            <w:noWrap w:val="0"/>
            <w:vAlign w:val="top"/>
          </w:tcPr>
          <w:p w14:paraId="72BBC743">
            <w:pPr>
              <w:spacing w:line="440" w:lineRule="exact"/>
              <w:jc w:val="center"/>
              <w:rPr>
                <w:rFonts w:hint="eastAsia" w:ascii="宋体" w:hAnsi="宋体" w:cs="宋体"/>
                <w:color w:val="000000"/>
                <w:highlight w:val="none"/>
              </w:rPr>
            </w:pPr>
          </w:p>
        </w:tc>
        <w:tc>
          <w:tcPr>
            <w:tcW w:w="1206" w:type="dxa"/>
            <w:tcBorders>
              <w:right w:val="single" w:color="auto" w:sz="8" w:space="0"/>
            </w:tcBorders>
            <w:noWrap w:val="0"/>
            <w:vAlign w:val="top"/>
          </w:tcPr>
          <w:p w14:paraId="161A673B">
            <w:pPr>
              <w:spacing w:line="440" w:lineRule="exact"/>
              <w:jc w:val="center"/>
              <w:rPr>
                <w:rFonts w:hint="eastAsia" w:ascii="宋体" w:hAnsi="宋体" w:cs="宋体"/>
                <w:color w:val="000000"/>
                <w:highlight w:val="none"/>
              </w:rPr>
            </w:pPr>
          </w:p>
        </w:tc>
      </w:tr>
      <w:tr w14:paraId="75B5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16D58E99">
            <w:pPr>
              <w:spacing w:line="440" w:lineRule="exact"/>
              <w:jc w:val="center"/>
              <w:rPr>
                <w:rFonts w:hint="eastAsia" w:ascii="宋体" w:hAnsi="宋体" w:cs="宋体"/>
                <w:color w:val="000000"/>
                <w:highlight w:val="none"/>
              </w:rPr>
            </w:pPr>
          </w:p>
        </w:tc>
        <w:tc>
          <w:tcPr>
            <w:tcW w:w="1608" w:type="dxa"/>
            <w:tcBorders>
              <w:bottom w:val="single" w:color="auto" w:sz="8" w:space="0"/>
            </w:tcBorders>
            <w:noWrap w:val="0"/>
            <w:vAlign w:val="top"/>
          </w:tcPr>
          <w:p w14:paraId="4877AF91">
            <w:pPr>
              <w:spacing w:line="440" w:lineRule="exact"/>
              <w:jc w:val="center"/>
              <w:rPr>
                <w:rFonts w:hint="eastAsia" w:ascii="宋体" w:hAnsi="宋体" w:cs="宋体"/>
                <w:color w:val="000000"/>
                <w:highlight w:val="none"/>
              </w:rPr>
            </w:pPr>
          </w:p>
        </w:tc>
        <w:tc>
          <w:tcPr>
            <w:tcW w:w="1608" w:type="dxa"/>
            <w:gridSpan w:val="3"/>
            <w:tcBorders>
              <w:bottom w:val="single" w:color="auto" w:sz="8" w:space="0"/>
            </w:tcBorders>
            <w:noWrap w:val="0"/>
            <w:vAlign w:val="top"/>
          </w:tcPr>
          <w:p w14:paraId="6AA7F8CE">
            <w:pPr>
              <w:spacing w:line="440" w:lineRule="exact"/>
              <w:jc w:val="center"/>
              <w:rPr>
                <w:rFonts w:hint="eastAsia" w:ascii="宋体" w:hAnsi="宋体" w:cs="宋体"/>
                <w:color w:val="000000"/>
                <w:highlight w:val="none"/>
              </w:rPr>
            </w:pPr>
          </w:p>
        </w:tc>
        <w:tc>
          <w:tcPr>
            <w:tcW w:w="1608" w:type="dxa"/>
            <w:gridSpan w:val="2"/>
            <w:tcBorders>
              <w:bottom w:val="single" w:color="auto" w:sz="8" w:space="0"/>
            </w:tcBorders>
            <w:noWrap w:val="0"/>
            <w:vAlign w:val="top"/>
          </w:tcPr>
          <w:p w14:paraId="12AADCC7">
            <w:pPr>
              <w:spacing w:line="440" w:lineRule="exact"/>
              <w:jc w:val="center"/>
              <w:rPr>
                <w:rFonts w:hint="eastAsia" w:ascii="宋体" w:hAnsi="宋体" w:cs="宋体"/>
                <w:color w:val="000000"/>
                <w:highlight w:val="none"/>
              </w:rPr>
            </w:pPr>
          </w:p>
        </w:tc>
        <w:tc>
          <w:tcPr>
            <w:tcW w:w="1206" w:type="dxa"/>
            <w:gridSpan w:val="3"/>
            <w:tcBorders>
              <w:bottom w:val="single" w:color="auto" w:sz="8" w:space="0"/>
            </w:tcBorders>
            <w:noWrap w:val="0"/>
            <w:vAlign w:val="top"/>
          </w:tcPr>
          <w:p w14:paraId="6910B64B">
            <w:pPr>
              <w:spacing w:line="440" w:lineRule="exact"/>
              <w:jc w:val="center"/>
              <w:rPr>
                <w:rFonts w:hint="eastAsia" w:ascii="宋体" w:hAnsi="宋体" w:cs="宋体"/>
                <w:color w:val="000000"/>
                <w:highlight w:val="none"/>
              </w:rPr>
            </w:pPr>
          </w:p>
        </w:tc>
        <w:tc>
          <w:tcPr>
            <w:tcW w:w="1206" w:type="dxa"/>
            <w:tcBorders>
              <w:bottom w:val="single" w:color="auto" w:sz="8" w:space="0"/>
              <w:right w:val="single" w:color="auto" w:sz="8" w:space="0"/>
            </w:tcBorders>
            <w:noWrap w:val="0"/>
            <w:vAlign w:val="top"/>
          </w:tcPr>
          <w:p w14:paraId="5F452299">
            <w:pPr>
              <w:spacing w:line="440" w:lineRule="exact"/>
              <w:jc w:val="center"/>
              <w:rPr>
                <w:rFonts w:hint="eastAsia" w:ascii="宋体" w:hAnsi="宋体" w:cs="宋体"/>
                <w:color w:val="000000"/>
                <w:highlight w:val="none"/>
              </w:rPr>
            </w:pPr>
          </w:p>
        </w:tc>
      </w:tr>
    </w:tbl>
    <w:p w14:paraId="5A2E9779">
      <w:pPr>
        <w:snapToGrid w:val="0"/>
        <w:spacing w:line="400" w:lineRule="exact"/>
        <w:outlineLvl w:val="4"/>
        <w:rPr>
          <w:rFonts w:hint="eastAsia" w:ascii="宋体" w:hAnsi="宋体" w:cs="宋体"/>
          <w:b/>
          <w:color w:val="000000"/>
          <w:sz w:val="24"/>
          <w:highlight w:val="none"/>
        </w:rPr>
      </w:pPr>
    </w:p>
    <w:p w14:paraId="19A365A4">
      <w:pPr>
        <w:widowControl/>
        <w:ind w:firstLine="3092" w:firstLineChars="1100"/>
        <w:jc w:val="left"/>
        <w:rPr>
          <w:rFonts w:hint="eastAsia" w:ascii="宋体" w:hAnsi="宋体" w:eastAsia="宋体" w:cs="宋体"/>
          <w:b/>
          <w:color w:val="000000"/>
          <w:kern w:val="0"/>
          <w:sz w:val="28"/>
          <w:szCs w:val="28"/>
          <w:highlight w:val="none"/>
          <w:lang w:bidi="ar"/>
        </w:rPr>
      </w:pPr>
    </w:p>
    <w:p w14:paraId="2BBD9437">
      <w:pPr>
        <w:widowControl/>
        <w:ind w:firstLine="1470" w:firstLineChars="7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磋商供应商</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0356A91A">
      <w:pPr>
        <w:pStyle w:val="26"/>
        <w:spacing w:line="300" w:lineRule="exact"/>
        <w:ind w:left="2940" w:leftChars="1400" w:firstLine="630" w:firstLineChars="300"/>
        <w:rPr>
          <w:rFonts w:hint="eastAsia" w:ascii="宋体" w:hAnsi="宋体" w:eastAsia="宋体" w:cs="宋体"/>
          <w:color w:val="000000"/>
          <w:highlight w:val="none"/>
        </w:rPr>
      </w:pPr>
    </w:p>
    <w:p w14:paraId="212DD75E">
      <w:pPr>
        <w:pStyle w:val="26"/>
        <w:spacing w:line="300" w:lineRule="exact"/>
        <w:ind w:firstLine="4638" w:firstLineChars="165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14:paraId="59DC1B4C">
      <w:pPr>
        <w:pStyle w:val="26"/>
        <w:spacing w:line="300" w:lineRule="exact"/>
        <w:rPr>
          <w:rFonts w:hint="eastAsia" w:ascii="宋体" w:hAnsi="宋体" w:eastAsia="宋体" w:cs="宋体"/>
          <w:b/>
          <w:color w:val="000000"/>
          <w:sz w:val="28"/>
          <w:szCs w:val="28"/>
          <w:highlight w:val="none"/>
        </w:rPr>
      </w:pPr>
    </w:p>
    <w:p w14:paraId="2B8A9E6B">
      <w:pPr>
        <w:snapToGrid w:val="0"/>
        <w:spacing w:line="300" w:lineRule="exact"/>
        <w:ind w:firstLine="4830" w:firstLineChars="2300"/>
        <w:rPr>
          <w:rFonts w:hint="eastAsia" w:ascii="宋体" w:hAnsi="宋体" w:eastAsia="宋体" w:cs="宋体"/>
          <w:color w:val="000000"/>
          <w:highlight w:val="none"/>
          <w:u w:val="single"/>
        </w:rPr>
      </w:pPr>
      <w:r>
        <w:rPr>
          <w:rFonts w:hint="eastAsia" w:ascii="宋体" w:hAnsi="宋体" w:eastAsia="宋体" w:cs="宋体"/>
          <w:color w:val="000000"/>
          <w:highlight w:val="none"/>
        </w:rPr>
        <w:t>日          期：</w:t>
      </w:r>
      <w:r>
        <w:rPr>
          <w:rFonts w:hint="eastAsia" w:ascii="宋体" w:hAnsi="宋体" w:eastAsia="宋体" w:cs="宋体"/>
          <w:color w:val="000000"/>
          <w:highlight w:val="none"/>
          <w:u w:val="single"/>
        </w:rPr>
        <w:t xml:space="preserve">                              </w:t>
      </w:r>
    </w:p>
    <w:p w14:paraId="3901A8B6">
      <w:pPr>
        <w:snapToGrid w:val="0"/>
        <w:spacing w:line="300" w:lineRule="exact"/>
        <w:ind w:firstLine="3570" w:firstLineChars="1700"/>
        <w:rPr>
          <w:rFonts w:hint="eastAsia" w:ascii="宋体" w:hAnsi="宋体" w:eastAsia="宋体" w:cs="宋体"/>
          <w:color w:val="000000"/>
          <w:highlight w:val="none"/>
          <w:u w:val="single"/>
        </w:rPr>
      </w:pPr>
    </w:p>
    <w:p w14:paraId="02A29F7E">
      <w:pPr>
        <w:pStyle w:val="19"/>
        <w:rPr>
          <w:rFonts w:hint="eastAsia" w:ascii="宋体" w:hAnsi="宋体" w:eastAsia="宋体" w:cs="宋体"/>
          <w:color w:val="000000"/>
          <w:highlight w:val="none"/>
          <w:u w:val="single"/>
        </w:rPr>
      </w:pPr>
    </w:p>
    <w:p w14:paraId="4CCF09CA">
      <w:pPr>
        <w:pStyle w:val="19"/>
        <w:rPr>
          <w:rFonts w:hint="eastAsia" w:ascii="宋体" w:hAnsi="宋体" w:eastAsia="宋体" w:cs="宋体"/>
          <w:color w:val="000000"/>
          <w:highlight w:val="none"/>
          <w:u w:val="single"/>
        </w:rPr>
      </w:pPr>
    </w:p>
    <w:p w14:paraId="4023A09F">
      <w:pPr>
        <w:pStyle w:val="19"/>
        <w:rPr>
          <w:rFonts w:hint="eastAsia" w:ascii="宋体" w:hAnsi="宋体" w:eastAsia="宋体" w:cs="宋体"/>
          <w:b/>
          <w:bCs/>
          <w:color w:val="000000"/>
          <w:szCs w:val="21"/>
          <w:highlight w:val="none"/>
        </w:rPr>
      </w:pPr>
    </w:p>
    <w:p w14:paraId="3881BA0B">
      <w:pPr>
        <w:pStyle w:val="19"/>
        <w:rPr>
          <w:rFonts w:hint="eastAsia" w:ascii="宋体" w:hAnsi="宋体" w:eastAsia="宋体" w:cs="宋体"/>
          <w:b/>
          <w:bCs/>
          <w:color w:val="000000"/>
          <w:szCs w:val="21"/>
          <w:highlight w:val="none"/>
        </w:rPr>
      </w:pPr>
    </w:p>
    <w:p w14:paraId="1A7BF979">
      <w:pPr>
        <w:pStyle w:val="19"/>
        <w:rPr>
          <w:rFonts w:hint="eastAsia" w:ascii="宋体" w:hAnsi="宋体" w:eastAsia="宋体" w:cs="宋体"/>
          <w:b/>
          <w:bCs/>
          <w:color w:val="000000"/>
          <w:szCs w:val="21"/>
          <w:highlight w:val="none"/>
        </w:rPr>
      </w:pPr>
    </w:p>
    <w:p w14:paraId="50AB5519">
      <w:pPr>
        <w:pStyle w:val="19"/>
        <w:rPr>
          <w:rFonts w:hint="eastAsia" w:ascii="宋体" w:hAnsi="宋体" w:eastAsia="宋体" w:cs="宋体"/>
          <w:b/>
          <w:bCs/>
          <w:color w:val="000000"/>
          <w:szCs w:val="21"/>
          <w:highlight w:val="none"/>
        </w:rPr>
      </w:pPr>
    </w:p>
    <w:p w14:paraId="7B71F1F4">
      <w:pPr>
        <w:pStyle w:val="19"/>
        <w:rPr>
          <w:rFonts w:hint="eastAsia" w:ascii="宋体" w:hAnsi="宋体" w:eastAsia="宋体" w:cs="宋体"/>
          <w:b/>
          <w:bCs/>
          <w:color w:val="000000"/>
          <w:szCs w:val="21"/>
          <w:highlight w:val="none"/>
        </w:rPr>
      </w:pPr>
    </w:p>
    <w:p w14:paraId="68B960DC">
      <w:pPr>
        <w:pStyle w:val="19"/>
        <w:rPr>
          <w:rFonts w:hint="eastAsia" w:ascii="宋体" w:hAnsi="宋体" w:eastAsia="宋体" w:cs="宋体"/>
          <w:b/>
          <w:bCs/>
          <w:color w:val="000000"/>
          <w:szCs w:val="21"/>
          <w:highlight w:val="none"/>
        </w:rPr>
      </w:pPr>
    </w:p>
    <w:p w14:paraId="6A924FD3">
      <w:pPr>
        <w:pStyle w:val="19"/>
        <w:rPr>
          <w:rFonts w:hint="eastAsia" w:ascii="宋体" w:hAnsi="宋体" w:eastAsia="宋体" w:cs="宋体"/>
          <w:b/>
          <w:bCs/>
          <w:color w:val="000000"/>
          <w:szCs w:val="21"/>
          <w:highlight w:val="none"/>
        </w:rPr>
      </w:pPr>
    </w:p>
    <w:p w14:paraId="71563E9B">
      <w:pPr>
        <w:pStyle w:val="26"/>
        <w:numPr>
          <w:ilvl w:val="0"/>
          <w:numId w:val="0"/>
        </w:numPr>
        <w:spacing w:line="340" w:lineRule="exact"/>
        <w:rPr>
          <w:rFonts w:hint="eastAsia" w:ascii="宋体" w:hAnsi="宋体" w:eastAsia="宋体" w:cs="宋体"/>
          <w:b/>
          <w:color w:val="000000"/>
          <w:sz w:val="28"/>
          <w:szCs w:val="28"/>
          <w:highlight w:val="none"/>
          <w:lang w:val="en-US" w:eastAsia="zh-CN"/>
        </w:rPr>
      </w:pPr>
    </w:p>
    <w:p w14:paraId="5A0E7D13">
      <w:pPr>
        <w:pStyle w:val="26"/>
        <w:numPr>
          <w:ilvl w:val="0"/>
          <w:numId w:val="0"/>
        </w:numPr>
        <w:spacing w:line="340" w:lineRule="exac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6.施工组织设计方案（必须提供）</w:t>
      </w:r>
      <w:r>
        <w:rPr>
          <w:rFonts w:hint="eastAsia" w:ascii="宋体" w:hAnsi="宋体" w:eastAsia="宋体" w:cs="宋体"/>
          <w:b/>
          <w:color w:val="000000"/>
          <w:sz w:val="28"/>
          <w:szCs w:val="28"/>
          <w:highlight w:val="none"/>
        </w:rPr>
        <w:t>；</w:t>
      </w:r>
    </w:p>
    <w:p w14:paraId="6D05E3AC">
      <w:pPr>
        <w:snapToGrid w:val="0"/>
        <w:spacing w:line="400" w:lineRule="exact"/>
        <w:jc w:val="center"/>
        <w:outlineLvl w:val="4"/>
        <w:rPr>
          <w:rFonts w:hint="eastAsia" w:ascii="宋体" w:hAnsi="宋体" w:cs="宋体"/>
          <w:b/>
          <w:color w:val="000000"/>
          <w:sz w:val="24"/>
          <w:szCs w:val="24"/>
          <w:highlight w:val="none"/>
          <w:lang w:val="en-US" w:eastAsia="zh-CN"/>
        </w:rPr>
      </w:pPr>
    </w:p>
    <w:p w14:paraId="2B54CD5C">
      <w:pPr>
        <w:snapToGrid w:val="0"/>
        <w:spacing w:line="400" w:lineRule="exact"/>
        <w:jc w:val="center"/>
        <w:outlineLvl w:val="4"/>
        <w:rPr>
          <w:rFonts w:hint="eastAsia" w:ascii="宋体" w:hAnsi="宋体" w:eastAsia="宋体" w:cs="宋体"/>
          <w:b/>
          <w:color w:val="000000"/>
          <w:sz w:val="28"/>
          <w:szCs w:val="28"/>
          <w:highlight w:val="none"/>
          <w:lang w:eastAsia="zh-CN"/>
        </w:rPr>
      </w:pPr>
      <w:r>
        <w:rPr>
          <w:rFonts w:hint="eastAsia" w:ascii="宋体" w:hAnsi="宋体" w:cs="宋体"/>
          <w:b/>
          <w:color w:val="000000"/>
          <w:sz w:val="24"/>
          <w:szCs w:val="24"/>
          <w:highlight w:val="none"/>
          <w:lang w:val="en-US" w:eastAsia="zh-CN"/>
        </w:rPr>
        <w:t>施工组织设计方案</w:t>
      </w:r>
      <w:r>
        <w:rPr>
          <w:rFonts w:hint="eastAsia" w:ascii="宋体" w:hAnsi="宋体" w:cs="宋体"/>
          <w:b/>
          <w:color w:val="000000"/>
          <w:sz w:val="24"/>
          <w:szCs w:val="24"/>
          <w:highlight w:val="none"/>
          <w:lang w:eastAsia="zh-CN"/>
        </w:rPr>
        <w:t>（</w:t>
      </w:r>
      <w:r>
        <w:rPr>
          <w:rFonts w:hint="eastAsia" w:ascii="宋体" w:hAnsi="宋体" w:cs="宋体"/>
          <w:b/>
          <w:color w:val="000000"/>
          <w:sz w:val="24"/>
          <w:szCs w:val="24"/>
          <w:highlight w:val="none"/>
          <w:lang w:val="en-US" w:eastAsia="zh-CN"/>
        </w:rPr>
        <w:t>格式</w:t>
      </w:r>
      <w:r>
        <w:rPr>
          <w:rFonts w:hint="eastAsia" w:ascii="宋体" w:hAnsi="宋体" w:cs="宋体"/>
          <w:b/>
          <w:color w:val="000000"/>
          <w:sz w:val="24"/>
          <w:szCs w:val="24"/>
          <w:highlight w:val="none"/>
          <w:lang w:eastAsia="zh-CN"/>
        </w:rPr>
        <w:t>）</w:t>
      </w:r>
    </w:p>
    <w:p w14:paraId="47B5BB84">
      <w:pPr>
        <w:snapToGrid w:val="0"/>
        <w:spacing w:line="400" w:lineRule="exact"/>
        <w:jc w:val="center"/>
        <w:outlineLvl w:val="4"/>
        <w:rPr>
          <w:rFonts w:hint="eastAsia" w:ascii="宋体" w:hAnsi="宋体" w:cs="宋体"/>
          <w:b/>
          <w:color w:val="000000"/>
          <w:sz w:val="28"/>
          <w:szCs w:val="28"/>
          <w:highlight w:val="none"/>
        </w:rPr>
      </w:pPr>
    </w:p>
    <w:p w14:paraId="2773EF20">
      <w:pPr>
        <w:pStyle w:val="398"/>
        <w:spacing w:line="300" w:lineRule="exact"/>
        <w:ind w:firstLine="425"/>
        <w:rPr>
          <w:rFonts w:hint="eastAsia" w:ascii="宋体" w:hAnsi="宋体" w:eastAsia="宋体" w:cs="宋体"/>
          <w:color w:val="000000"/>
          <w:highlight w:val="none"/>
        </w:rPr>
      </w:pPr>
    </w:p>
    <w:p w14:paraId="0D34EAEA">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highlight w:val="none"/>
        </w:rPr>
        <w:t xml:space="preserve">1.  </w:t>
      </w:r>
      <w:r>
        <w:rPr>
          <w:rFonts w:hint="eastAsia" w:ascii="宋体" w:hAnsi="宋体" w:eastAsia="宋体" w:cs="宋体"/>
          <w:color w:val="000000"/>
          <w:highlight w:val="none"/>
          <w:lang w:val="en-US" w:eastAsia="zh-CN"/>
        </w:rPr>
        <w:t>供应商</w:t>
      </w:r>
      <w:r>
        <w:rPr>
          <w:rFonts w:hint="eastAsia" w:ascii="宋体" w:hAnsi="宋体" w:eastAsia="宋体" w:cs="宋体"/>
          <w:color w:val="000000"/>
          <w:highlight w:val="none"/>
        </w:rPr>
        <w:t>编制施工组织设计的要求：</w:t>
      </w:r>
    </w:p>
    <w:p w14:paraId="34761A2F">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highlight w:val="none"/>
        </w:rPr>
        <w:t>编制时应按以下章顺序采用文字并结合图表形式进行说明：</w:t>
      </w:r>
    </w:p>
    <w:p w14:paraId="6BC98517">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rPr>
        <w:t>总体概述；</w:t>
      </w:r>
    </w:p>
    <w:p w14:paraId="4392DDF4">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rPr>
        <w:t>主要施工方法；</w:t>
      </w:r>
    </w:p>
    <w:p w14:paraId="0D3BF097">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rPr>
        <w:t>施工进度、施工进度计划和各阶段进度的保证措施；</w:t>
      </w:r>
    </w:p>
    <w:p w14:paraId="39EF0FB6">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rPr>
        <w:t>劳动力和材料投入计划及其保证措施；</w:t>
      </w:r>
    </w:p>
    <w:p w14:paraId="363FD7ED">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rPr>
        <w:t>施工平面布置和临时设施布置；</w:t>
      </w:r>
    </w:p>
    <w:p w14:paraId="31899428">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rPr>
        <w:t>关键施工技术、工艺及工程实施的重点、难点和解决方案；</w:t>
      </w:r>
    </w:p>
    <w:p w14:paraId="31062B2B">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rPr>
        <w:t>安全文明施工措施；</w:t>
      </w:r>
    </w:p>
    <w:p w14:paraId="568B4D58">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lang w:eastAsia="zh-CN"/>
        </w:rPr>
        <w:t>质量保证与承诺；</w:t>
      </w:r>
    </w:p>
    <w:p w14:paraId="1822FF21">
      <w:pPr>
        <w:pStyle w:val="398"/>
        <w:numPr>
          <w:ilvl w:val="0"/>
          <w:numId w:val="9"/>
        </w:numPr>
        <w:spacing w:line="300" w:lineRule="exact"/>
        <w:ind w:firstLine="425"/>
        <w:jc w:val="left"/>
        <w:rPr>
          <w:rFonts w:hint="eastAsia" w:ascii="宋体" w:hAnsi="宋体" w:eastAsia="宋体" w:cs="宋体"/>
          <w:color w:val="000000"/>
          <w:highlight w:val="none"/>
        </w:rPr>
      </w:pPr>
      <w:r>
        <w:rPr>
          <w:rFonts w:hint="eastAsia" w:ascii="宋体" w:hAnsi="宋体" w:eastAsia="宋体" w:cs="宋体"/>
          <w:color w:val="000000"/>
          <w:highlight w:val="none"/>
        </w:rPr>
        <w:t>新技术应用与承诺</w:t>
      </w:r>
    </w:p>
    <w:p w14:paraId="4DDBDA2F">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highlight w:val="none"/>
        </w:rPr>
        <w:t xml:space="preserve">2.  </w:t>
      </w:r>
      <w:r>
        <w:rPr>
          <w:rFonts w:hint="eastAsia" w:ascii="宋体" w:hAnsi="宋体" w:eastAsia="宋体" w:cs="宋体"/>
          <w:color w:val="000000"/>
          <w:spacing w:val="-15"/>
          <w:highlight w:val="none"/>
        </w:rPr>
        <w:t xml:space="preserve"> </w:t>
      </w:r>
      <w:r>
        <w:rPr>
          <w:rFonts w:hint="eastAsia" w:ascii="宋体" w:hAnsi="宋体" w:eastAsia="宋体" w:cs="宋体"/>
          <w:color w:val="000000"/>
          <w:highlight w:val="none"/>
        </w:rPr>
        <w:t>施工组织设计除采用文字表述外可附下列图表，图表及格式要求附后。</w:t>
      </w:r>
    </w:p>
    <w:p w14:paraId="6A702824">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highlight w:val="none"/>
        </w:rPr>
        <w:t>附表一</w:t>
      </w:r>
      <w:r>
        <w:rPr>
          <w:rFonts w:hint="eastAsia" w:ascii="宋体" w:hAnsi="宋体" w:eastAsia="宋体" w:cs="宋体"/>
          <w:color w:val="000000"/>
          <w:highlight w:val="none"/>
        </w:rPr>
        <w:tab/>
      </w:r>
      <w:r>
        <w:rPr>
          <w:rFonts w:hint="eastAsia" w:ascii="宋体" w:hAnsi="宋体" w:eastAsia="宋体" w:cs="宋体"/>
          <w:color w:val="000000"/>
          <w:spacing w:val="-1"/>
          <w:highlight w:val="none"/>
        </w:rPr>
        <w:t>拟</w:t>
      </w:r>
      <w:r>
        <w:rPr>
          <w:rFonts w:hint="eastAsia" w:ascii="宋体" w:hAnsi="宋体" w:eastAsia="宋体" w:cs="宋体"/>
          <w:color w:val="000000"/>
          <w:highlight w:val="none"/>
        </w:rPr>
        <w:t>投入本项目的主要施工设备表</w:t>
      </w:r>
    </w:p>
    <w:p w14:paraId="5675CAB5">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highlight w:val="none"/>
        </w:rPr>
        <w:t>附表二</w:t>
      </w:r>
      <w:r>
        <w:rPr>
          <w:rFonts w:hint="eastAsia" w:ascii="宋体" w:hAnsi="宋体" w:eastAsia="宋体" w:cs="宋体"/>
          <w:color w:val="000000"/>
          <w:highlight w:val="none"/>
        </w:rPr>
        <w:tab/>
      </w:r>
      <w:r>
        <w:rPr>
          <w:rFonts w:hint="eastAsia" w:ascii="宋体" w:hAnsi="宋体" w:eastAsia="宋体" w:cs="宋体"/>
          <w:color w:val="000000"/>
          <w:spacing w:val="-1"/>
          <w:highlight w:val="none"/>
        </w:rPr>
        <w:t>拟</w:t>
      </w:r>
      <w:r>
        <w:rPr>
          <w:rFonts w:hint="eastAsia" w:ascii="宋体" w:hAnsi="宋体" w:eastAsia="宋体" w:cs="宋体"/>
          <w:color w:val="000000"/>
          <w:highlight w:val="none"/>
        </w:rPr>
        <w:t>配备本项目的试验和检测仪器设备表</w:t>
      </w:r>
    </w:p>
    <w:p w14:paraId="78A4EBEC">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highlight w:val="none"/>
        </w:rPr>
        <w:t>附表三</w:t>
      </w:r>
      <w:r>
        <w:rPr>
          <w:rFonts w:hint="eastAsia" w:ascii="宋体" w:hAnsi="宋体" w:eastAsia="宋体" w:cs="宋体"/>
          <w:color w:val="000000"/>
          <w:highlight w:val="none"/>
        </w:rPr>
        <w:tab/>
      </w:r>
      <w:r>
        <w:rPr>
          <w:rFonts w:hint="eastAsia" w:ascii="宋体" w:hAnsi="宋体" w:eastAsia="宋体" w:cs="宋体"/>
          <w:color w:val="000000"/>
          <w:spacing w:val="-1"/>
          <w:highlight w:val="none"/>
        </w:rPr>
        <w:t>劳</w:t>
      </w:r>
      <w:r>
        <w:rPr>
          <w:rFonts w:hint="eastAsia" w:ascii="宋体" w:hAnsi="宋体" w:eastAsia="宋体" w:cs="宋体"/>
          <w:color w:val="000000"/>
          <w:highlight w:val="none"/>
        </w:rPr>
        <w:t>动力计划表</w:t>
      </w:r>
    </w:p>
    <w:p w14:paraId="6C91031C">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highlight w:val="none"/>
        </w:rPr>
        <w:t>附表四</w:t>
      </w:r>
      <w:r>
        <w:rPr>
          <w:rFonts w:hint="eastAsia" w:ascii="宋体" w:hAnsi="宋体" w:eastAsia="宋体" w:cs="宋体"/>
          <w:color w:val="000000"/>
          <w:highlight w:val="none"/>
        </w:rPr>
        <w:tab/>
      </w:r>
      <w:r>
        <w:rPr>
          <w:rFonts w:hint="eastAsia" w:ascii="宋体" w:hAnsi="宋体" w:eastAsia="宋体" w:cs="宋体"/>
          <w:color w:val="000000"/>
          <w:highlight w:val="none"/>
        </w:rPr>
        <w:t>计划开、竣工日期和施工进度网络图</w:t>
      </w:r>
      <w:r>
        <w:rPr>
          <w:rFonts w:hint="eastAsia" w:ascii="宋体" w:hAnsi="宋体" w:eastAsia="宋体" w:cs="宋体"/>
          <w:color w:val="000000"/>
          <w:highlight w:val="none"/>
          <w:lang w:val="en-US" w:eastAsia="zh-CN"/>
        </w:rPr>
        <w:t>或</w:t>
      </w:r>
      <w:r>
        <w:rPr>
          <w:rFonts w:hint="eastAsia" w:ascii="宋体" w:hAnsi="宋体" w:eastAsia="宋体" w:cs="宋体"/>
          <w:color w:val="000000"/>
          <w:highlight w:val="none"/>
        </w:rPr>
        <w:t>横道图</w:t>
      </w:r>
    </w:p>
    <w:p w14:paraId="781FF08E">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highlight w:val="none"/>
        </w:rPr>
        <w:t>附表五</w:t>
      </w:r>
      <w:r>
        <w:rPr>
          <w:rFonts w:hint="eastAsia" w:ascii="宋体" w:hAnsi="宋体" w:eastAsia="宋体" w:cs="宋体"/>
          <w:color w:val="000000"/>
          <w:highlight w:val="none"/>
        </w:rPr>
        <w:tab/>
      </w:r>
      <w:r>
        <w:rPr>
          <w:rFonts w:hint="eastAsia" w:ascii="宋体" w:hAnsi="宋体" w:eastAsia="宋体" w:cs="宋体"/>
          <w:color w:val="000000"/>
          <w:spacing w:val="-1"/>
          <w:highlight w:val="none"/>
        </w:rPr>
        <w:t>施</w:t>
      </w:r>
      <w:r>
        <w:rPr>
          <w:rFonts w:hint="eastAsia" w:ascii="宋体" w:hAnsi="宋体" w:eastAsia="宋体" w:cs="宋体"/>
          <w:color w:val="000000"/>
          <w:highlight w:val="none"/>
        </w:rPr>
        <w:t>工总平面图</w:t>
      </w:r>
    </w:p>
    <w:p w14:paraId="49B26083">
      <w:pPr>
        <w:pStyle w:val="398"/>
        <w:spacing w:line="300" w:lineRule="exact"/>
        <w:ind w:firstLine="425"/>
        <w:rPr>
          <w:rFonts w:hint="eastAsia" w:ascii="宋体" w:hAnsi="宋体" w:eastAsia="宋体" w:cs="宋体"/>
          <w:color w:val="000000"/>
          <w:highlight w:val="none"/>
        </w:rPr>
      </w:pPr>
      <w:r>
        <w:rPr>
          <w:rFonts w:hint="eastAsia" w:ascii="宋体" w:hAnsi="宋体" w:eastAsia="宋体" w:cs="宋体"/>
          <w:color w:val="000000"/>
          <w:position w:val="-2"/>
          <w:highlight w:val="none"/>
        </w:rPr>
        <w:t>附表六</w:t>
      </w:r>
      <w:r>
        <w:rPr>
          <w:rFonts w:hint="eastAsia" w:ascii="宋体" w:hAnsi="宋体" w:eastAsia="宋体" w:cs="宋体"/>
          <w:color w:val="000000"/>
          <w:position w:val="-2"/>
          <w:highlight w:val="none"/>
        </w:rPr>
        <w:tab/>
      </w:r>
      <w:r>
        <w:rPr>
          <w:rFonts w:hint="eastAsia" w:ascii="宋体" w:hAnsi="宋体" w:eastAsia="宋体" w:cs="宋体"/>
          <w:color w:val="000000"/>
          <w:spacing w:val="-1"/>
          <w:position w:val="-2"/>
          <w:highlight w:val="none"/>
        </w:rPr>
        <w:t>临</w:t>
      </w:r>
      <w:r>
        <w:rPr>
          <w:rFonts w:hint="eastAsia" w:ascii="宋体" w:hAnsi="宋体" w:eastAsia="宋体" w:cs="宋体"/>
          <w:color w:val="000000"/>
          <w:position w:val="-2"/>
          <w:highlight w:val="none"/>
        </w:rPr>
        <w:t>时用地表</w:t>
      </w:r>
    </w:p>
    <w:p w14:paraId="4D34965B">
      <w:pPr>
        <w:rPr>
          <w:rFonts w:hint="eastAsia" w:ascii="宋体" w:hAnsi="宋体" w:eastAsia="宋体" w:cs="宋体"/>
          <w:color w:val="000000"/>
          <w:highlight w:val="none"/>
        </w:rPr>
      </w:pPr>
      <w:bookmarkStart w:id="1537" w:name="_Toc483317224"/>
      <w:bookmarkStart w:id="1538" w:name="_Toc418752351"/>
      <w:bookmarkStart w:id="1539" w:name="_Toc418751905"/>
    </w:p>
    <w:p w14:paraId="31F1E230">
      <w:pPr>
        <w:rPr>
          <w:rFonts w:hint="eastAsia" w:ascii="宋体" w:hAnsi="宋体" w:eastAsia="宋体" w:cs="宋体"/>
          <w:b/>
          <w:color w:val="000000"/>
          <w:highlight w:val="none"/>
        </w:rPr>
      </w:pPr>
      <w:r>
        <w:rPr>
          <w:rFonts w:hint="eastAsia" w:ascii="宋体" w:hAnsi="宋体" w:eastAsia="宋体" w:cs="宋体"/>
          <w:b/>
          <w:color w:val="000000"/>
          <w:highlight w:val="none"/>
        </w:rPr>
        <w:t>附表一：拟投入本项目的主要施工设备表</w:t>
      </w:r>
      <w:bookmarkEnd w:id="1537"/>
      <w:bookmarkEnd w:id="1538"/>
      <w:bookmarkEnd w:id="1539"/>
    </w:p>
    <w:tbl>
      <w:tblPr>
        <w:tblStyle w:val="52"/>
        <w:tblW w:w="0" w:type="auto"/>
        <w:tblInd w:w="-5" w:type="dxa"/>
        <w:tblLayout w:type="fixed"/>
        <w:tblCellMar>
          <w:top w:w="0" w:type="dxa"/>
          <w:left w:w="0" w:type="dxa"/>
          <w:bottom w:w="0" w:type="dxa"/>
          <w:right w:w="0" w:type="dxa"/>
        </w:tblCellMar>
      </w:tblPr>
      <w:tblGrid>
        <w:gridCol w:w="734"/>
        <w:gridCol w:w="1198"/>
        <w:gridCol w:w="839"/>
        <w:gridCol w:w="1092"/>
        <w:gridCol w:w="741"/>
        <w:gridCol w:w="814"/>
        <w:gridCol w:w="1337"/>
        <w:gridCol w:w="965"/>
        <w:gridCol w:w="1164"/>
        <w:gridCol w:w="764"/>
      </w:tblGrid>
      <w:tr w14:paraId="606AFA9E">
        <w:tblPrEx>
          <w:tblCellMar>
            <w:top w:w="0" w:type="dxa"/>
            <w:left w:w="0" w:type="dxa"/>
            <w:bottom w:w="0" w:type="dxa"/>
            <w:right w:w="0" w:type="dxa"/>
          </w:tblCellMar>
        </w:tblPrEx>
        <w:trPr>
          <w:trHeight w:val="827"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2AE2200">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序号</w:t>
            </w:r>
          </w:p>
        </w:tc>
        <w:tc>
          <w:tcPr>
            <w:tcW w:w="1198" w:type="dxa"/>
            <w:tcBorders>
              <w:top w:val="single" w:color="000000" w:sz="4" w:space="0"/>
              <w:left w:val="nil"/>
              <w:bottom w:val="single" w:color="000000" w:sz="4" w:space="0"/>
              <w:right w:val="single" w:color="000000" w:sz="4" w:space="0"/>
            </w:tcBorders>
            <w:noWrap w:val="0"/>
            <w:vAlign w:val="center"/>
          </w:tcPr>
          <w:p w14:paraId="13F2CD03">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设备名称</w:t>
            </w:r>
          </w:p>
        </w:tc>
        <w:tc>
          <w:tcPr>
            <w:tcW w:w="839" w:type="dxa"/>
            <w:tcBorders>
              <w:top w:val="single" w:color="000000" w:sz="4" w:space="0"/>
              <w:left w:val="nil"/>
              <w:bottom w:val="single" w:color="000000" w:sz="4" w:space="0"/>
              <w:right w:val="single" w:color="000000" w:sz="4" w:space="0"/>
            </w:tcBorders>
            <w:noWrap w:val="0"/>
            <w:vAlign w:val="center"/>
          </w:tcPr>
          <w:p w14:paraId="2A81804F">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型号</w:t>
            </w:r>
          </w:p>
          <w:p w14:paraId="333EE54B">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规格</w:t>
            </w:r>
          </w:p>
        </w:tc>
        <w:tc>
          <w:tcPr>
            <w:tcW w:w="1092" w:type="dxa"/>
            <w:tcBorders>
              <w:top w:val="single" w:color="000000" w:sz="4" w:space="0"/>
              <w:left w:val="nil"/>
              <w:bottom w:val="single" w:color="000000" w:sz="4" w:space="0"/>
              <w:right w:val="single" w:color="000000" w:sz="4" w:space="0"/>
            </w:tcBorders>
            <w:noWrap w:val="0"/>
            <w:vAlign w:val="center"/>
          </w:tcPr>
          <w:p w14:paraId="6AE284F1">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数量</w:t>
            </w:r>
          </w:p>
        </w:tc>
        <w:tc>
          <w:tcPr>
            <w:tcW w:w="741" w:type="dxa"/>
            <w:tcBorders>
              <w:top w:val="single" w:color="000000" w:sz="4" w:space="0"/>
              <w:left w:val="nil"/>
              <w:bottom w:val="single" w:color="000000" w:sz="4" w:space="0"/>
              <w:right w:val="single" w:color="000000" w:sz="4" w:space="0"/>
            </w:tcBorders>
            <w:noWrap w:val="0"/>
            <w:vAlign w:val="center"/>
          </w:tcPr>
          <w:p w14:paraId="6FB81BFA">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国别</w:t>
            </w:r>
          </w:p>
          <w:p w14:paraId="1E59347C">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产地</w:t>
            </w:r>
          </w:p>
        </w:tc>
        <w:tc>
          <w:tcPr>
            <w:tcW w:w="814" w:type="dxa"/>
            <w:tcBorders>
              <w:top w:val="single" w:color="000000" w:sz="4" w:space="0"/>
              <w:left w:val="nil"/>
              <w:bottom w:val="single" w:color="000000" w:sz="4" w:space="0"/>
              <w:right w:val="single" w:color="000000" w:sz="4" w:space="0"/>
            </w:tcBorders>
            <w:noWrap w:val="0"/>
            <w:vAlign w:val="center"/>
          </w:tcPr>
          <w:p w14:paraId="6D69ECD2">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制造</w:t>
            </w:r>
          </w:p>
          <w:p w14:paraId="5F9D6C3B">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年份</w:t>
            </w:r>
          </w:p>
        </w:tc>
        <w:tc>
          <w:tcPr>
            <w:tcW w:w="1337" w:type="dxa"/>
            <w:tcBorders>
              <w:top w:val="single" w:color="000000" w:sz="4" w:space="0"/>
              <w:left w:val="nil"/>
              <w:bottom w:val="single" w:color="000000" w:sz="4" w:space="0"/>
              <w:right w:val="single" w:color="000000" w:sz="4" w:space="0"/>
            </w:tcBorders>
            <w:noWrap w:val="0"/>
            <w:vAlign w:val="center"/>
          </w:tcPr>
          <w:p w14:paraId="58BD4D1E">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额定功率</w:t>
            </w:r>
          </w:p>
          <w:p w14:paraId="4616B1BB">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（KW）</w:t>
            </w:r>
          </w:p>
        </w:tc>
        <w:tc>
          <w:tcPr>
            <w:tcW w:w="965" w:type="dxa"/>
            <w:tcBorders>
              <w:top w:val="single" w:color="000000" w:sz="4" w:space="0"/>
              <w:left w:val="nil"/>
              <w:bottom w:val="single" w:color="000000" w:sz="4" w:space="0"/>
              <w:right w:val="single" w:color="000000" w:sz="4" w:space="0"/>
            </w:tcBorders>
            <w:noWrap w:val="0"/>
            <w:vAlign w:val="center"/>
          </w:tcPr>
          <w:p w14:paraId="7DFA7999">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生产</w:t>
            </w:r>
          </w:p>
          <w:p w14:paraId="50298315">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能力</w:t>
            </w:r>
          </w:p>
        </w:tc>
        <w:tc>
          <w:tcPr>
            <w:tcW w:w="1164" w:type="dxa"/>
            <w:tcBorders>
              <w:top w:val="single" w:color="000000" w:sz="4" w:space="0"/>
              <w:left w:val="nil"/>
              <w:bottom w:val="single" w:color="000000" w:sz="4" w:space="0"/>
              <w:right w:val="single" w:color="000000" w:sz="4" w:space="0"/>
            </w:tcBorders>
            <w:noWrap w:val="0"/>
            <w:vAlign w:val="center"/>
          </w:tcPr>
          <w:p w14:paraId="2747A805">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用于施</w:t>
            </w:r>
          </w:p>
          <w:p w14:paraId="69A17CC3">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工部位</w:t>
            </w:r>
          </w:p>
        </w:tc>
        <w:tc>
          <w:tcPr>
            <w:tcW w:w="764" w:type="dxa"/>
            <w:tcBorders>
              <w:top w:val="single" w:color="000000" w:sz="4" w:space="0"/>
              <w:left w:val="nil"/>
              <w:bottom w:val="single" w:color="000000" w:sz="4" w:space="0"/>
              <w:right w:val="single" w:color="000000" w:sz="4" w:space="0"/>
            </w:tcBorders>
            <w:noWrap w:val="0"/>
            <w:vAlign w:val="center"/>
          </w:tcPr>
          <w:p w14:paraId="564F31B9">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备注</w:t>
            </w:r>
          </w:p>
        </w:tc>
      </w:tr>
      <w:tr w14:paraId="07603DD1">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4D95F0A8">
            <w:pPr>
              <w:pStyle w:val="398"/>
              <w:rPr>
                <w:rFonts w:hint="eastAsia" w:ascii="宋体" w:hAnsi="宋体" w:eastAsia="宋体" w:cs="宋体"/>
                <w:color w:val="000000"/>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5AD2D324">
            <w:pPr>
              <w:pStyle w:val="398"/>
              <w:rPr>
                <w:rFonts w:hint="eastAsia" w:ascii="宋体" w:hAnsi="宋体" w:eastAsia="宋体" w:cs="宋体"/>
                <w:color w:val="000000"/>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410138B6">
            <w:pPr>
              <w:pStyle w:val="398"/>
              <w:rPr>
                <w:rFonts w:hint="eastAsia" w:ascii="宋体" w:hAnsi="宋体" w:eastAsia="宋体" w:cs="宋体"/>
                <w:color w:val="000000"/>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59894694">
            <w:pPr>
              <w:pStyle w:val="398"/>
              <w:rPr>
                <w:rFonts w:hint="eastAsia" w:ascii="宋体" w:hAnsi="宋体" w:eastAsia="宋体" w:cs="宋体"/>
                <w:color w:val="000000"/>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630A431A">
            <w:pPr>
              <w:pStyle w:val="398"/>
              <w:rPr>
                <w:rFonts w:hint="eastAsia" w:ascii="宋体" w:hAnsi="宋体" w:eastAsia="宋体" w:cs="宋体"/>
                <w:color w:val="000000"/>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19D957B4">
            <w:pPr>
              <w:pStyle w:val="398"/>
              <w:rPr>
                <w:rFonts w:hint="eastAsia" w:ascii="宋体" w:hAnsi="宋体" w:eastAsia="宋体" w:cs="宋体"/>
                <w:color w:val="000000"/>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03612E7A">
            <w:pPr>
              <w:pStyle w:val="398"/>
              <w:rPr>
                <w:rFonts w:hint="eastAsia" w:ascii="宋体" w:hAnsi="宋体" w:eastAsia="宋体" w:cs="宋体"/>
                <w:color w:val="000000"/>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0ECD7267">
            <w:pPr>
              <w:pStyle w:val="398"/>
              <w:rPr>
                <w:rFonts w:hint="eastAsia" w:ascii="宋体" w:hAnsi="宋体" w:eastAsia="宋体" w:cs="宋体"/>
                <w:color w:val="000000"/>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766E5BB0">
            <w:pPr>
              <w:pStyle w:val="398"/>
              <w:rPr>
                <w:rFonts w:hint="eastAsia" w:ascii="宋体" w:hAnsi="宋体" w:eastAsia="宋体" w:cs="宋体"/>
                <w:color w:val="000000"/>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68ACDDFE">
            <w:pPr>
              <w:pStyle w:val="398"/>
              <w:rPr>
                <w:rFonts w:hint="eastAsia" w:ascii="宋体" w:hAnsi="宋体" w:eastAsia="宋体" w:cs="宋体"/>
                <w:color w:val="000000"/>
                <w:highlight w:val="none"/>
              </w:rPr>
            </w:pPr>
          </w:p>
        </w:tc>
      </w:tr>
      <w:tr w14:paraId="5E60DA5F">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66262060">
            <w:pPr>
              <w:pStyle w:val="398"/>
              <w:rPr>
                <w:rFonts w:hint="eastAsia" w:ascii="宋体" w:hAnsi="宋体" w:eastAsia="宋体" w:cs="宋体"/>
                <w:color w:val="000000"/>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44A93C4B">
            <w:pPr>
              <w:pStyle w:val="398"/>
              <w:rPr>
                <w:rFonts w:hint="eastAsia" w:ascii="宋体" w:hAnsi="宋体" w:eastAsia="宋体" w:cs="宋体"/>
                <w:color w:val="000000"/>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22551F71">
            <w:pPr>
              <w:pStyle w:val="398"/>
              <w:rPr>
                <w:rFonts w:hint="eastAsia" w:ascii="宋体" w:hAnsi="宋体" w:eastAsia="宋体" w:cs="宋体"/>
                <w:color w:val="000000"/>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1CE9F13B">
            <w:pPr>
              <w:pStyle w:val="398"/>
              <w:rPr>
                <w:rFonts w:hint="eastAsia" w:ascii="宋体" w:hAnsi="宋体" w:eastAsia="宋体" w:cs="宋体"/>
                <w:color w:val="000000"/>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2F6AC78D">
            <w:pPr>
              <w:pStyle w:val="398"/>
              <w:rPr>
                <w:rFonts w:hint="eastAsia" w:ascii="宋体" w:hAnsi="宋体" w:eastAsia="宋体" w:cs="宋体"/>
                <w:color w:val="000000"/>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0213248E">
            <w:pPr>
              <w:pStyle w:val="398"/>
              <w:rPr>
                <w:rFonts w:hint="eastAsia" w:ascii="宋体" w:hAnsi="宋体" w:eastAsia="宋体" w:cs="宋体"/>
                <w:color w:val="000000"/>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2AF3CE05">
            <w:pPr>
              <w:pStyle w:val="398"/>
              <w:rPr>
                <w:rFonts w:hint="eastAsia" w:ascii="宋体" w:hAnsi="宋体" w:eastAsia="宋体" w:cs="宋体"/>
                <w:color w:val="000000"/>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53EDAFED">
            <w:pPr>
              <w:pStyle w:val="398"/>
              <w:rPr>
                <w:rFonts w:hint="eastAsia" w:ascii="宋体" w:hAnsi="宋体" w:eastAsia="宋体" w:cs="宋体"/>
                <w:color w:val="000000"/>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40DCDD36">
            <w:pPr>
              <w:pStyle w:val="398"/>
              <w:rPr>
                <w:rFonts w:hint="eastAsia" w:ascii="宋体" w:hAnsi="宋体" w:eastAsia="宋体" w:cs="宋体"/>
                <w:color w:val="000000"/>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5E766048">
            <w:pPr>
              <w:pStyle w:val="398"/>
              <w:rPr>
                <w:rFonts w:hint="eastAsia" w:ascii="宋体" w:hAnsi="宋体" w:eastAsia="宋体" w:cs="宋体"/>
                <w:color w:val="000000"/>
                <w:highlight w:val="none"/>
              </w:rPr>
            </w:pPr>
          </w:p>
        </w:tc>
      </w:tr>
      <w:tr w14:paraId="4068642C">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2F589D6E">
            <w:pPr>
              <w:pStyle w:val="398"/>
              <w:rPr>
                <w:rFonts w:hint="eastAsia" w:ascii="宋体" w:hAnsi="宋体" w:eastAsia="宋体" w:cs="宋体"/>
                <w:color w:val="000000"/>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7202DB03">
            <w:pPr>
              <w:pStyle w:val="398"/>
              <w:rPr>
                <w:rFonts w:hint="eastAsia" w:ascii="宋体" w:hAnsi="宋体" w:eastAsia="宋体" w:cs="宋体"/>
                <w:color w:val="000000"/>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75A80F13">
            <w:pPr>
              <w:pStyle w:val="398"/>
              <w:rPr>
                <w:rFonts w:hint="eastAsia" w:ascii="宋体" w:hAnsi="宋体" w:eastAsia="宋体" w:cs="宋体"/>
                <w:color w:val="000000"/>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31CD1EAC">
            <w:pPr>
              <w:pStyle w:val="398"/>
              <w:rPr>
                <w:rFonts w:hint="eastAsia" w:ascii="宋体" w:hAnsi="宋体" w:eastAsia="宋体" w:cs="宋体"/>
                <w:color w:val="000000"/>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35EB6B24">
            <w:pPr>
              <w:pStyle w:val="398"/>
              <w:rPr>
                <w:rFonts w:hint="eastAsia" w:ascii="宋体" w:hAnsi="宋体" w:eastAsia="宋体" w:cs="宋体"/>
                <w:color w:val="000000"/>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4816C157">
            <w:pPr>
              <w:pStyle w:val="398"/>
              <w:rPr>
                <w:rFonts w:hint="eastAsia" w:ascii="宋体" w:hAnsi="宋体" w:eastAsia="宋体" w:cs="宋体"/>
                <w:color w:val="000000"/>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2949F4CD">
            <w:pPr>
              <w:pStyle w:val="398"/>
              <w:rPr>
                <w:rFonts w:hint="eastAsia" w:ascii="宋体" w:hAnsi="宋体" w:eastAsia="宋体" w:cs="宋体"/>
                <w:color w:val="000000"/>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0B5B0841">
            <w:pPr>
              <w:pStyle w:val="398"/>
              <w:rPr>
                <w:rFonts w:hint="eastAsia" w:ascii="宋体" w:hAnsi="宋体" w:eastAsia="宋体" w:cs="宋体"/>
                <w:color w:val="000000"/>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4CEEA520">
            <w:pPr>
              <w:pStyle w:val="398"/>
              <w:rPr>
                <w:rFonts w:hint="eastAsia" w:ascii="宋体" w:hAnsi="宋体" w:eastAsia="宋体" w:cs="宋体"/>
                <w:color w:val="000000"/>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0A33A95D">
            <w:pPr>
              <w:pStyle w:val="398"/>
              <w:rPr>
                <w:rFonts w:hint="eastAsia" w:ascii="宋体" w:hAnsi="宋体" w:eastAsia="宋体" w:cs="宋体"/>
                <w:color w:val="000000"/>
                <w:highlight w:val="none"/>
              </w:rPr>
            </w:pPr>
          </w:p>
        </w:tc>
      </w:tr>
      <w:tr w14:paraId="55EA2E9D">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2F6CB799">
            <w:pPr>
              <w:pStyle w:val="398"/>
              <w:rPr>
                <w:rFonts w:hint="eastAsia" w:ascii="宋体" w:hAnsi="宋体" w:eastAsia="宋体" w:cs="宋体"/>
                <w:color w:val="000000"/>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0E7C6A49">
            <w:pPr>
              <w:pStyle w:val="398"/>
              <w:rPr>
                <w:rFonts w:hint="eastAsia" w:ascii="宋体" w:hAnsi="宋体" w:eastAsia="宋体" w:cs="宋体"/>
                <w:color w:val="000000"/>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1700AE2A">
            <w:pPr>
              <w:pStyle w:val="398"/>
              <w:rPr>
                <w:rFonts w:hint="eastAsia" w:ascii="宋体" w:hAnsi="宋体" w:eastAsia="宋体" w:cs="宋体"/>
                <w:color w:val="000000"/>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199C1978">
            <w:pPr>
              <w:pStyle w:val="398"/>
              <w:rPr>
                <w:rFonts w:hint="eastAsia" w:ascii="宋体" w:hAnsi="宋体" w:eastAsia="宋体" w:cs="宋体"/>
                <w:color w:val="000000"/>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005CCC51">
            <w:pPr>
              <w:pStyle w:val="398"/>
              <w:rPr>
                <w:rFonts w:hint="eastAsia" w:ascii="宋体" w:hAnsi="宋体" w:eastAsia="宋体" w:cs="宋体"/>
                <w:color w:val="000000"/>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1742F706">
            <w:pPr>
              <w:pStyle w:val="398"/>
              <w:rPr>
                <w:rFonts w:hint="eastAsia" w:ascii="宋体" w:hAnsi="宋体" w:eastAsia="宋体" w:cs="宋体"/>
                <w:color w:val="000000"/>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2D59077D">
            <w:pPr>
              <w:pStyle w:val="398"/>
              <w:rPr>
                <w:rFonts w:hint="eastAsia" w:ascii="宋体" w:hAnsi="宋体" w:eastAsia="宋体" w:cs="宋体"/>
                <w:color w:val="000000"/>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50C057CF">
            <w:pPr>
              <w:pStyle w:val="398"/>
              <w:rPr>
                <w:rFonts w:hint="eastAsia" w:ascii="宋体" w:hAnsi="宋体" w:eastAsia="宋体" w:cs="宋体"/>
                <w:color w:val="000000"/>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35B7E939">
            <w:pPr>
              <w:pStyle w:val="398"/>
              <w:rPr>
                <w:rFonts w:hint="eastAsia" w:ascii="宋体" w:hAnsi="宋体" w:eastAsia="宋体" w:cs="宋体"/>
                <w:color w:val="000000"/>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27CF43B">
            <w:pPr>
              <w:pStyle w:val="398"/>
              <w:rPr>
                <w:rFonts w:hint="eastAsia" w:ascii="宋体" w:hAnsi="宋体" w:eastAsia="宋体" w:cs="宋体"/>
                <w:color w:val="000000"/>
                <w:highlight w:val="none"/>
              </w:rPr>
            </w:pPr>
          </w:p>
        </w:tc>
      </w:tr>
    </w:tbl>
    <w:p w14:paraId="7545622F">
      <w:pPr>
        <w:pStyle w:val="398"/>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14:paraId="6C5DF991">
      <w:pPr>
        <w:rPr>
          <w:rFonts w:hint="eastAsia" w:ascii="宋体" w:hAnsi="宋体" w:eastAsia="宋体" w:cs="宋体"/>
          <w:b/>
          <w:color w:val="000000"/>
          <w:highlight w:val="none"/>
        </w:rPr>
      </w:pPr>
      <w:bookmarkStart w:id="1540" w:name="_Toc418751906"/>
      <w:bookmarkStart w:id="1541" w:name="_Toc483317225"/>
      <w:bookmarkStart w:id="1542" w:name="_Toc418752352"/>
      <w:r>
        <w:rPr>
          <w:rFonts w:hint="eastAsia" w:ascii="宋体" w:hAnsi="宋体" w:eastAsia="宋体" w:cs="宋体"/>
          <w:b/>
          <w:color w:val="000000"/>
          <w:highlight w:val="none"/>
        </w:rPr>
        <w:t>附表二：拟配备本项目的试验和检测仪器设备表</w:t>
      </w:r>
      <w:bookmarkEnd w:id="1540"/>
      <w:bookmarkEnd w:id="1541"/>
      <w:bookmarkEnd w:id="1542"/>
    </w:p>
    <w:tbl>
      <w:tblPr>
        <w:tblStyle w:val="52"/>
        <w:tblW w:w="0" w:type="auto"/>
        <w:tblInd w:w="-5" w:type="dxa"/>
        <w:tblLayout w:type="fixed"/>
        <w:tblCellMar>
          <w:top w:w="0" w:type="dxa"/>
          <w:left w:w="0" w:type="dxa"/>
          <w:bottom w:w="0" w:type="dxa"/>
          <w:right w:w="0" w:type="dxa"/>
        </w:tblCellMar>
      </w:tblPr>
      <w:tblGrid>
        <w:gridCol w:w="759"/>
        <w:gridCol w:w="1239"/>
        <w:gridCol w:w="866"/>
        <w:gridCol w:w="1129"/>
        <w:gridCol w:w="766"/>
        <w:gridCol w:w="841"/>
        <w:gridCol w:w="1382"/>
        <w:gridCol w:w="1885"/>
        <w:gridCol w:w="781"/>
      </w:tblGrid>
      <w:tr w14:paraId="4D70C01F">
        <w:tblPrEx>
          <w:tblCellMar>
            <w:top w:w="0" w:type="dxa"/>
            <w:left w:w="0" w:type="dxa"/>
            <w:bottom w:w="0" w:type="dxa"/>
            <w:right w:w="0" w:type="dxa"/>
          </w:tblCellMar>
        </w:tblPrEx>
        <w:trPr>
          <w:trHeight w:val="889" w:hRule="atLeast"/>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1587ABAC">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序号</w:t>
            </w:r>
          </w:p>
        </w:tc>
        <w:tc>
          <w:tcPr>
            <w:tcW w:w="1239" w:type="dxa"/>
            <w:tcBorders>
              <w:top w:val="single" w:color="000000" w:sz="4" w:space="0"/>
              <w:left w:val="nil"/>
              <w:bottom w:val="single" w:color="000000" w:sz="4" w:space="0"/>
              <w:right w:val="single" w:color="000000" w:sz="4" w:space="0"/>
            </w:tcBorders>
            <w:noWrap w:val="0"/>
            <w:vAlign w:val="center"/>
          </w:tcPr>
          <w:p w14:paraId="5549613B">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仪器设备</w:t>
            </w:r>
          </w:p>
          <w:p w14:paraId="7B6658CB">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名称</w:t>
            </w:r>
          </w:p>
        </w:tc>
        <w:tc>
          <w:tcPr>
            <w:tcW w:w="866" w:type="dxa"/>
            <w:tcBorders>
              <w:top w:val="single" w:color="000000" w:sz="4" w:space="0"/>
              <w:left w:val="nil"/>
              <w:bottom w:val="single" w:color="000000" w:sz="4" w:space="0"/>
              <w:right w:val="single" w:color="000000" w:sz="4" w:space="0"/>
            </w:tcBorders>
            <w:noWrap w:val="0"/>
            <w:vAlign w:val="center"/>
          </w:tcPr>
          <w:p w14:paraId="649A65CA">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型号</w:t>
            </w:r>
          </w:p>
          <w:p w14:paraId="5BE45213">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规格</w:t>
            </w:r>
          </w:p>
        </w:tc>
        <w:tc>
          <w:tcPr>
            <w:tcW w:w="1129" w:type="dxa"/>
            <w:tcBorders>
              <w:top w:val="single" w:color="000000" w:sz="4" w:space="0"/>
              <w:left w:val="nil"/>
              <w:bottom w:val="single" w:color="000000" w:sz="4" w:space="0"/>
              <w:right w:val="single" w:color="000000" w:sz="4" w:space="0"/>
            </w:tcBorders>
            <w:noWrap w:val="0"/>
            <w:vAlign w:val="center"/>
          </w:tcPr>
          <w:p w14:paraId="115D5093">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数量</w:t>
            </w:r>
          </w:p>
        </w:tc>
        <w:tc>
          <w:tcPr>
            <w:tcW w:w="766" w:type="dxa"/>
            <w:tcBorders>
              <w:top w:val="single" w:color="000000" w:sz="4" w:space="0"/>
              <w:left w:val="nil"/>
              <w:bottom w:val="single" w:color="000000" w:sz="4" w:space="0"/>
              <w:right w:val="single" w:color="000000" w:sz="4" w:space="0"/>
            </w:tcBorders>
            <w:noWrap w:val="0"/>
            <w:vAlign w:val="center"/>
          </w:tcPr>
          <w:p w14:paraId="44352089">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国别</w:t>
            </w:r>
          </w:p>
          <w:p w14:paraId="47CC4EF7">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产地</w:t>
            </w:r>
          </w:p>
        </w:tc>
        <w:tc>
          <w:tcPr>
            <w:tcW w:w="841" w:type="dxa"/>
            <w:tcBorders>
              <w:top w:val="single" w:color="000000" w:sz="4" w:space="0"/>
              <w:left w:val="nil"/>
              <w:bottom w:val="single" w:color="000000" w:sz="4" w:space="0"/>
              <w:right w:val="single" w:color="000000" w:sz="4" w:space="0"/>
            </w:tcBorders>
            <w:noWrap w:val="0"/>
            <w:vAlign w:val="center"/>
          </w:tcPr>
          <w:p w14:paraId="502AEF88">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制造</w:t>
            </w:r>
          </w:p>
          <w:p w14:paraId="4A2B4FC4">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年份</w:t>
            </w:r>
          </w:p>
        </w:tc>
        <w:tc>
          <w:tcPr>
            <w:tcW w:w="1382" w:type="dxa"/>
            <w:tcBorders>
              <w:top w:val="single" w:color="000000" w:sz="4" w:space="0"/>
              <w:left w:val="nil"/>
              <w:bottom w:val="single" w:color="000000" w:sz="4" w:space="0"/>
              <w:right w:val="single" w:color="000000" w:sz="4" w:space="0"/>
            </w:tcBorders>
            <w:noWrap w:val="0"/>
            <w:vAlign w:val="center"/>
          </w:tcPr>
          <w:p w14:paraId="23FF5272">
            <w:pPr>
              <w:pStyle w:val="398"/>
              <w:jc w:val="center"/>
              <w:rPr>
                <w:rFonts w:hint="eastAsia" w:ascii="宋体" w:hAnsi="宋体" w:eastAsia="宋体" w:cs="宋体"/>
                <w:color w:val="000000"/>
                <w:highlight w:val="none"/>
              </w:rPr>
            </w:pPr>
            <w:r>
              <w:rPr>
                <w:rFonts w:hint="eastAsia" w:ascii="宋体" w:hAnsi="宋体" w:eastAsia="宋体" w:cs="宋体"/>
                <w:color w:val="000000"/>
                <w:highlight w:val="none"/>
              </w:rPr>
              <w:t>已使用</w:t>
            </w:r>
          </w:p>
          <w:p w14:paraId="203C71E3">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台时数</w:t>
            </w:r>
          </w:p>
        </w:tc>
        <w:tc>
          <w:tcPr>
            <w:tcW w:w="1885" w:type="dxa"/>
            <w:tcBorders>
              <w:top w:val="single" w:color="000000" w:sz="4" w:space="0"/>
              <w:left w:val="nil"/>
              <w:bottom w:val="single" w:color="000000" w:sz="4" w:space="0"/>
              <w:right w:val="single" w:color="000000" w:sz="4" w:space="0"/>
            </w:tcBorders>
            <w:noWrap w:val="0"/>
            <w:vAlign w:val="center"/>
          </w:tcPr>
          <w:p w14:paraId="7F53FAD5">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用途</w:t>
            </w:r>
          </w:p>
        </w:tc>
        <w:tc>
          <w:tcPr>
            <w:tcW w:w="781" w:type="dxa"/>
            <w:tcBorders>
              <w:top w:val="single" w:color="000000" w:sz="4" w:space="0"/>
              <w:left w:val="nil"/>
              <w:bottom w:val="single" w:color="000000" w:sz="4" w:space="0"/>
              <w:right w:val="single" w:color="000000" w:sz="4" w:space="0"/>
            </w:tcBorders>
            <w:noWrap w:val="0"/>
            <w:vAlign w:val="center"/>
          </w:tcPr>
          <w:p w14:paraId="2D37063C">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备注</w:t>
            </w:r>
          </w:p>
        </w:tc>
      </w:tr>
      <w:tr w14:paraId="3E981638">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5DE65D00">
            <w:pPr>
              <w:pStyle w:val="398"/>
              <w:rPr>
                <w:rFonts w:hint="eastAsia" w:ascii="宋体" w:hAnsi="宋体" w:eastAsia="宋体" w:cs="宋体"/>
                <w:color w:val="000000"/>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1347AB56">
            <w:pPr>
              <w:pStyle w:val="398"/>
              <w:rPr>
                <w:rFonts w:hint="eastAsia" w:ascii="宋体" w:hAnsi="宋体" w:eastAsia="宋体" w:cs="宋体"/>
                <w:color w:val="000000"/>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4241A33D">
            <w:pPr>
              <w:pStyle w:val="398"/>
              <w:rPr>
                <w:rFonts w:hint="eastAsia" w:ascii="宋体" w:hAnsi="宋体" w:eastAsia="宋体" w:cs="宋体"/>
                <w:color w:val="000000"/>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7C1D6737">
            <w:pPr>
              <w:pStyle w:val="398"/>
              <w:rPr>
                <w:rFonts w:hint="eastAsia" w:ascii="宋体" w:hAnsi="宋体" w:eastAsia="宋体" w:cs="宋体"/>
                <w:color w:val="000000"/>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04676EF5">
            <w:pPr>
              <w:pStyle w:val="398"/>
              <w:rPr>
                <w:rFonts w:hint="eastAsia" w:ascii="宋体" w:hAnsi="宋体" w:eastAsia="宋体" w:cs="宋体"/>
                <w:color w:val="000000"/>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5D6F0D2F">
            <w:pPr>
              <w:pStyle w:val="398"/>
              <w:rPr>
                <w:rFonts w:hint="eastAsia" w:ascii="宋体" w:hAnsi="宋体" w:eastAsia="宋体" w:cs="宋体"/>
                <w:color w:val="000000"/>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32C0A5BE">
            <w:pPr>
              <w:pStyle w:val="398"/>
              <w:rPr>
                <w:rFonts w:hint="eastAsia" w:ascii="宋体" w:hAnsi="宋体" w:eastAsia="宋体" w:cs="宋体"/>
                <w:color w:val="000000"/>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49CE5A45">
            <w:pPr>
              <w:pStyle w:val="398"/>
              <w:rPr>
                <w:rFonts w:hint="eastAsia" w:ascii="宋体" w:hAnsi="宋体" w:eastAsia="宋体" w:cs="宋体"/>
                <w:color w:val="000000"/>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2D8FD96D">
            <w:pPr>
              <w:pStyle w:val="398"/>
              <w:rPr>
                <w:rFonts w:hint="eastAsia" w:ascii="宋体" w:hAnsi="宋体" w:eastAsia="宋体" w:cs="宋体"/>
                <w:color w:val="000000"/>
                <w:sz w:val="24"/>
                <w:szCs w:val="24"/>
                <w:highlight w:val="none"/>
              </w:rPr>
            </w:pPr>
          </w:p>
        </w:tc>
      </w:tr>
      <w:tr w14:paraId="1A24AF77">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32C08172">
            <w:pPr>
              <w:pStyle w:val="398"/>
              <w:rPr>
                <w:rFonts w:hint="eastAsia" w:ascii="宋体" w:hAnsi="宋体" w:eastAsia="宋体" w:cs="宋体"/>
                <w:color w:val="000000"/>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72273037">
            <w:pPr>
              <w:pStyle w:val="398"/>
              <w:rPr>
                <w:rFonts w:hint="eastAsia" w:ascii="宋体" w:hAnsi="宋体" w:eastAsia="宋体" w:cs="宋体"/>
                <w:color w:val="000000"/>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2A4DE885">
            <w:pPr>
              <w:pStyle w:val="398"/>
              <w:rPr>
                <w:rFonts w:hint="eastAsia" w:ascii="宋体" w:hAnsi="宋体" w:eastAsia="宋体" w:cs="宋体"/>
                <w:color w:val="000000"/>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614DB5F2">
            <w:pPr>
              <w:pStyle w:val="398"/>
              <w:rPr>
                <w:rFonts w:hint="eastAsia" w:ascii="宋体" w:hAnsi="宋体" w:eastAsia="宋体" w:cs="宋体"/>
                <w:color w:val="000000"/>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37F2CE6B">
            <w:pPr>
              <w:pStyle w:val="398"/>
              <w:rPr>
                <w:rFonts w:hint="eastAsia" w:ascii="宋体" w:hAnsi="宋体" w:eastAsia="宋体" w:cs="宋体"/>
                <w:color w:val="000000"/>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136AF400">
            <w:pPr>
              <w:pStyle w:val="398"/>
              <w:rPr>
                <w:rFonts w:hint="eastAsia" w:ascii="宋体" w:hAnsi="宋体" w:eastAsia="宋体" w:cs="宋体"/>
                <w:color w:val="000000"/>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565B98AF">
            <w:pPr>
              <w:pStyle w:val="398"/>
              <w:rPr>
                <w:rFonts w:hint="eastAsia" w:ascii="宋体" w:hAnsi="宋体" w:eastAsia="宋体" w:cs="宋体"/>
                <w:color w:val="000000"/>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78804817">
            <w:pPr>
              <w:pStyle w:val="398"/>
              <w:rPr>
                <w:rFonts w:hint="eastAsia" w:ascii="宋体" w:hAnsi="宋体" w:eastAsia="宋体" w:cs="宋体"/>
                <w:color w:val="000000"/>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2C2B8C54">
            <w:pPr>
              <w:pStyle w:val="398"/>
              <w:rPr>
                <w:rFonts w:hint="eastAsia" w:ascii="宋体" w:hAnsi="宋体" w:eastAsia="宋体" w:cs="宋体"/>
                <w:color w:val="000000"/>
                <w:sz w:val="24"/>
                <w:szCs w:val="24"/>
                <w:highlight w:val="none"/>
              </w:rPr>
            </w:pPr>
          </w:p>
        </w:tc>
      </w:tr>
      <w:tr w14:paraId="4A543F94">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C58233C">
            <w:pPr>
              <w:pStyle w:val="398"/>
              <w:rPr>
                <w:rFonts w:hint="eastAsia" w:ascii="宋体" w:hAnsi="宋体" w:eastAsia="宋体" w:cs="宋体"/>
                <w:color w:val="000000"/>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00CEBED6">
            <w:pPr>
              <w:pStyle w:val="398"/>
              <w:rPr>
                <w:rFonts w:hint="eastAsia" w:ascii="宋体" w:hAnsi="宋体" w:eastAsia="宋体" w:cs="宋体"/>
                <w:color w:val="000000"/>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38D5AC74">
            <w:pPr>
              <w:pStyle w:val="398"/>
              <w:rPr>
                <w:rFonts w:hint="eastAsia" w:ascii="宋体" w:hAnsi="宋体" w:eastAsia="宋体" w:cs="宋体"/>
                <w:color w:val="000000"/>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36FF29BB">
            <w:pPr>
              <w:pStyle w:val="398"/>
              <w:rPr>
                <w:rFonts w:hint="eastAsia" w:ascii="宋体" w:hAnsi="宋体" w:eastAsia="宋体" w:cs="宋体"/>
                <w:color w:val="000000"/>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074E7FE2">
            <w:pPr>
              <w:pStyle w:val="398"/>
              <w:rPr>
                <w:rFonts w:hint="eastAsia" w:ascii="宋体" w:hAnsi="宋体" w:eastAsia="宋体" w:cs="宋体"/>
                <w:color w:val="000000"/>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6317ED97">
            <w:pPr>
              <w:pStyle w:val="398"/>
              <w:rPr>
                <w:rFonts w:hint="eastAsia" w:ascii="宋体" w:hAnsi="宋体" w:eastAsia="宋体" w:cs="宋体"/>
                <w:color w:val="000000"/>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04364419">
            <w:pPr>
              <w:pStyle w:val="398"/>
              <w:rPr>
                <w:rFonts w:hint="eastAsia" w:ascii="宋体" w:hAnsi="宋体" w:eastAsia="宋体" w:cs="宋体"/>
                <w:color w:val="000000"/>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72478224">
            <w:pPr>
              <w:pStyle w:val="398"/>
              <w:rPr>
                <w:rFonts w:hint="eastAsia" w:ascii="宋体" w:hAnsi="宋体" w:eastAsia="宋体" w:cs="宋体"/>
                <w:color w:val="000000"/>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3221C5B7">
            <w:pPr>
              <w:pStyle w:val="398"/>
              <w:rPr>
                <w:rFonts w:hint="eastAsia" w:ascii="宋体" w:hAnsi="宋体" w:eastAsia="宋体" w:cs="宋体"/>
                <w:color w:val="000000"/>
                <w:sz w:val="24"/>
                <w:szCs w:val="24"/>
                <w:highlight w:val="none"/>
              </w:rPr>
            </w:pPr>
          </w:p>
        </w:tc>
      </w:tr>
      <w:tr w14:paraId="25887D43">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4D6320A">
            <w:pPr>
              <w:pStyle w:val="398"/>
              <w:rPr>
                <w:rFonts w:hint="eastAsia" w:ascii="宋体" w:hAnsi="宋体" w:eastAsia="宋体" w:cs="宋体"/>
                <w:color w:val="000000"/>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14407635">
            <w:pPr>
              <w:pStyle w:val="398"/>
              <w:rPr>
                <w:rFonts w:hint="eastAsia" w:ascii="宋体" w:hAnsi="宋体" w:eastAsia="宋体" w:cs="宋体"/>
                <w:color w:val="000000"/>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483D0DCD">
            <w:pPr>
              <w:pStyle w:val="398"/>
              <w:rPr>
                <w:rFonts w:hint="eastAsia" w:ascii="宋体" w:hAnsi="宋体" w:eastAsia="宋体" w:cs="宋体"/>
                <w:color w:val="000000"/>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656E6815">
            <w:pPr>
              <w:pStyle w:val="398"/>
              <w:rPr>
                <w:rFonts w:hint="eastAsia" w:ascii="宋体" w:hAnsi="宋体" w:eastAsia="宋体" w:cs="宋体"/>
                <w:color w:val="000000"/>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777CBF1C">
            <w:pPr>
              <w:pStyle w:val="398"/>
              <w:rPr>
                <w:rFonts w:hint="eastAsia" w:ascii="宋体" w:hAnsi="宋体" w:eastAsia="宋体" w:cs="宋体"/>
                <w:color w:val="000000"/>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776EA127">
            <w:pPr>
              <w:pStyle w:val="398"/>
              <w:rPr>
                <w:rFonts w:hint="eastAsia" w:ascii="宋体" w:hAnsi="宋体" w:eastAsia="宋体" w:cs="宋体"/>
                <w:color w:val="000000"/>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102CE688">
            <w:pPr>
              <w:pStyle w:val="398"/>
              <w:rPr>
                <w:rFonts w:hint="eastAsia" w:ascii="宋体" w:hAnsi="宋体" w:eastAsia="宋体" w:cs="宋体"/>
                <w:color w:val="000000"/>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2A71C7FE">
            <w:pPr>
              <w:pStyle w:val="398"/>
              <w:rPr>
                <w:rFonts w:hint="eastAsia" w:ascii="宋体" w:hAnsi="宋体" w:eastAsia="宋体" w:cs="宋体"/>
                <w:color w:val="000000"/>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55C1142B">
            <w:pPr>
              <w:pStyle w:val="398"/>
              <w:rPr>
                <w:rFonts w:hint="eastAsia" w:ascii="宋体" w:hAnsi="宋体" w:eastAsia="宋体" w:cs="宋体"/>
                <w:color w:val="000000"/>
                <w:sz w:val="24"/>
                <w:szCs w:val="24"/>
                <w:highlight w:val="none"/>
              </w:rPr>
            </w:pPr>
          </w:p>
        </w:tc>
      </w:tr>
    </w:tbl>
    <w:p w14:paraId="231E664B">
      <w:pPr>
        <w:pStyle w:val="398"/>
        <w:rPr>
          <w:rFonts w:hint="eastAsia" w:ascii="宋体" w:hAnsi="宋体" w:eastAsia="宋体" w:cs="宋体"/>
          <w:b/>
          <w:color w:val="000000"/>
          <w:highlight w:val="none"/>
        </w:rPr>
      </w:pPr>
      <w:r>
        <w:rPr>
          <w:rFonts w:hint="eastAsia" w:ascii="宋体" w:hAnsi="宋体" w:eastAsia="宋体" w:cs="宋体"/>
          <w:color w:val="000000"/>
          <w:sz w:val="20"/>
          <w:szCs w:val="20"/>
          <w:highlight w:val="none"/>
        </w:rPr>
        <w:t xml:space="preserve"> </w:t>
      </w:r>
      <w:bookmarkStart w:id="1543" w:name="_Toc418752353"/>
      <w:bookmarkStart w:id="1544" w:name="_Toc483317226"/>
      <w:bookmarkStart w:id="1545" w:name="_Toc418751907"/>
      <w:r>
        <w:rPr>
          <w:rFonts w:hint="eastAsia" w:ascii="宋体" w:hAnsi="宋体" w:eastAsia="宋体" w:cs="宋体"/>
          <w:b/>
          <w:color w:val="000000"/>
          <w:highlight w:val="none"/>
        </w:rPr>
        <w:t>附表三：劳动力计划表</w:t>
      </w:r>
      <w:bookmarkEnd w:id="1543"/>
      <w:bookmarkEnd w:id="1544"/>
      <w:bookmarkEnd w:id="1545"/>
    </w:p>
    <w:p w14:paraId="2ECC4398">
      <w:pPr>
        <w:pStyle w:val="398"/>
        <w:jc w:val="right"/>
        <w:rPr>
          <w:rFonts w:hint="eastAsia" w:ascii="宋体" w:hAnsi="宋体" w:eastAsia="宋体" w:cs="宋体"/>
          <w:color w:val="000000"/>
          <w:highlight w:val="none"/>
        </w:rPr>
      </w:pPr>
      <w:r>
        <w:rPr>
          <w:rFonts w:hint="eastAsia" w:ascii="宋体" w:hAnsi="宋体" w:eastAsia="宋体" w:cs="宋体"/>
          <w:color w:val="000000"/>
          <w:highlight w:val="none"/>
        </w:rPr>
        <w:t>单位：人</w:t>
      </w:r>
    </w:p>
    <w:tbl>
      <w:tblPr>
        <w:tblStyle w:val="52"/>
        <w:tblW w:w="0" w:type="auto"/>
        <w:tblInd w:w="-5" w:type="dxa"/>
        <w:tblLayout w:type="fixed"/>
        <w:tblCellMar>
          <w:top w:w="0" w:type="dxa"/>
          <w:left w:w="0" w:type="dxa"/>
          <w:bottom w:w="0" w:type="dxa"/>
          <w:right w:w="0" w:type="dxa"/>
        </w:tblCellMar>
      </w:tblPr>
      <w:tblGrid>
        <w:gridCol w:w="938"/>
        <w:gridCol w:w="1478"/>
        <w:gridCol w:w="1204"/>
        <w:gridCol w:w="1206"/>
        <w:gridCol w:w="1204"/>
        <w:gridCol w:w="1206"/>
        <w:gridCol w:w="1204"/>
        <w:gridCol w:w="1208"/>
      </w:tblGrid>
      <w:tr w14:paraId="4411E5A0">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A100374">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工种</w:t>
            </w:r>
          </w:p>
        </w:tc>
        <w:tc>
          <w:tcPr>
            <w:tcW w:w="8710" w:type="dxa"/>
            <w:gridSpan w:val="7"/>
            <w:tcBorders>
              <w:top w:val="single" w:color="000000" w:sz="4" w:space="0"/>
              <w:left w:val="nil"/>
              <w:bottom w:val="single" w:color="000000" w:sz="4" w:space="0"/>
              <w:right w:val="single" w:color="000000" w:sz="4" w:space="0"/>
            </w:tcBorders>
            <w:noWrap w:val="0"/>
            <w:vAlign w:val="center"/>
          </w:tcPr>
          <w:p w14:paraId="4752D587">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按工程施工阶段投入劳动力情况</w:t>
            </w:r>
          </w:p>
        </w:tc>
      </w:tr>
      <w:tr w14:paraId="2CC65C87">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3CB5A800">
            <w:pPr>
              <w:pStyle w:val="398"/>
              <w:rPr>
                <w:rFonts w:hint="eastAsia" w:ascii="宋体" w:hAnsi="宋体" w:eastAsia="宋体" w:cs="宋体"/>
                <w:color w:val="000000"/>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7CEE0E89">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0C74F4D">
            <w:pPr>
              <w:pStyle w:val="398"/>
              <w:rPr>
                <w:rFonts w:hint="eastAsia" w:ascii="宋体" w:hAnsi="宋体" w:eastAsia="宋体" w:cs="宋体"/>
                <w:color w:val="000000"/>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6A803A2B">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D5F3D0A">
            <w:pPr>
              <w:pStyle w:val="398"/>
              <w:rPr>
                <w:rFonts w:hint="eastAsia" w:ascii="宋体" w:hAnsi="宋体" w:eastAsia="宋体" w:cs="宋体"/>
                <w:color w:val="000000"/>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0BCE8ED6">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6C1BAF6">
            <w:pPr>
              <w:pStyle w:val="398"/>
              <w:rPr>
                <w:rFonts w:hint="eastAsia" w:ascii="宋体" w:hAnsi="宋体" w:eastAsia="宋体" w:cs="宋体"/>
                <w:color w:val="000000"/>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00179EFB">
            <w:pPr>
              <w:pStyle w:val="398"/>
              <w:rPr>
                <w:rFonts w:hint="eastAsia" w:ascii="宋体" w:hAnsi="宋体" w:eastAsia="宋体" w:cs="宋体"/>
                <w:color w:val="000000"/>
                <w:sz w:val="24"/>
                <w:szCs w:val="24"/>
                <w:highlight w:val="none"/>
              </w:rPr>
            </w:pPr>
          </w:p>
        </w:tc>
      </w:tr>
      <w:tr w14:paraId="169B54D6">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6193F905">
            <w:pPr>
              <w:pStyle w:val="398"/>
              <w:rPr>
                <w:rFonts w:hint="eastAsia" w:ascii="宋体" w:hAnsi="宋体" w:eastAsia="宋体" w:cs="宋体"/>
                <w:color w:val="000000"/>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579C246D">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75717871">
            <w:pPr>
              <w:pStyle w:val="398"/>
              <w:rPr>
                <w:rFonts w:hint="eastAsia" w:ascii="宋体" w:hAnsi="宋体" w:eastAsia="宋体" w:cs="宋体"/>
                <w:color w:val="000000"/>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4F4A1DD7">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8B67040">
            <w:pPr>
              <w:pStyle w:val="398"/>
              <w:rPr>
                <w:rFonts w:hint="eastAsia" w:ascii="宋体" w:hAnsi="宋体" w:eastAsia="宋体" w:cs="宋体"/>
                <w:color w:val="000000"/>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657AB17C">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0A472B0">
            <w:pPr>
              <w:pStyle w:val="398"/>
              <w:rPr>
                <w:rFonts w:hint="eastAsia" w:ascii="宋体" w:hAnsi="宋体" w:eastAsia="宋体" w:cs="宋体"/>
                <w:color w:val="000000"/>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366CDE8E">
            <w:pPr>
              <w:pStyle w:val="398"/>
              <w:rPr>
                <w:rFonts w:hint="eastAsia" w:ascii="宋体" w:hAnsi="宋体" w:eastAsia="宋体" w:cs="宋体"/>
                <w:color w:val="000000"/>
                <w:sz w:val="24"/>
                <w:szCs w:val="24"/>
                <w:highlight w:val="none"/>
              </w:rPr>
            </w:pPr>
          </w:p>
        </w:tc>
      </w:tr>
      <w:tr w14:paraId="5B3F2476">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358DFA4D">
            <w:pPr>
              <w:pStyle w:val="398"/>
              <w:rPr>
                <w:rFonts w:hint="eastAsia" w:ascii="宋体" w:hAnsi="宋体" w:eastAsia="宋体" w:cs="宋体"/>
                <w:color w:val="000000"/>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2E85C710">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BE607D4">
            <w:pPr>
              <w:pStyle w:val="398"/>
              <w:rPr>
                <w:rFonts w:hint="eastAsia" w:ascii="宋体" w:hAnsi="宋体" w:eastAsia="宋体" w:cs="宋体"/>
                <w:color w:val="000000"/>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2C7E9E6">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7B056388">
            <w:pPr>
              <w:pStyle w:val="398"/>
              <w:rPr>
                <w:rFonts w:hint="eastAsia" w:ascii="宋体" w:hAnsi="宋体" w:eastAsia="宋体" w:cs="宋体"/>
                <w:color w:val="000000"/>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A341DA5">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3F74E17F">
            <w:pPr>
              <w:pStyle w:val="398"/>
              <w:rPr>
                <w:rFonts w:hint="eastAsia" w:ascii="宋体" w:hAnsi="宋体" w:eastAsia="宋体" w:cs="宋体"/>
                <w:color w:val="000000"/>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773E6058">
            <w:pPr>
              <w:pStyle w:val="398"/>
              <w:rPr>
                <w:rFonts w:hint="eastAsia" w:ascii="宋体" w:hAnsi="宋体" w:eastAsia="宋体" w:cs="宋体"/>
                <w:color w:val="000000"/>
                <w:sz w:val="24"/>
                <w:szCs w:val="24"/>
                <w:highlight w:val="none"/>
              </w:rPr>
            </w:pPr>
          </w:p>
        </w:tc>
      </w:tr>
      <w:tr w14:paraId="583BFC25">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46040F1C">
            <w:pPr>
              <w:pStyle w:val="398"/>
              <w:rPr>
                <w:rFonts w:hint="eastAsia" w:ascii="宋体" w:hAnsi="宋体" w:eastAsia="宋体" w:cs="宋体"/>
                <w:color w:val="000000"/>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1B928DDA">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B15185B">
            <w:pPr>
              <w:pStyle w:val="398"/>
              <w:rPr>
                <w:rFonts w:hint="eastAsia" w:ascii="宋体" w:hAnsi="宋体" w:eastAsia="宋体" w:cs="宋体"/>
                <w:color w:val="000000"/>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CA80AB7">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EE8B233">
            <w:pPr>
              <w:pStyle w:val="398"/>
              <w:rPr>
                <w:rFonts w:hint="eastAsia" w:ascii="宋体" w:hAnsi="宋体" w:eastAsia="宋体" w:cs="宋体"/>
                <w:color w:val="000000"/>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4F4E5FE">
            <w:pPr>
              <w:pStyle w:val="398"/>
              <w:rPr>
                <w:rFonts w:hint="eastAsia" w:ascii="宋体" w:hAnsi="宋体" w:eastAsia="宋体" w:cs="宋体"/>
                <w:color w:val="000000"/>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74A8C0EF">
            <w:pPr>
              <w:pStyle w:val="398"/>
              <w:rPr>
                <w:rFonts w:hint="eastAsia" w:ascii="宋体" w:hAnsi="宋体" w:eastAsia="宋体" w:cs="宋体"/>
                <w:color w:val="000000"/>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4335BA68">
            <w:pPr>
              <w:pStyle w:val="398"/>
              <w:rPr>
                <w:rFonts w:hint="eastAsia" w:ascii="宋体" w:hAnsi="宋体" w:eastAsia="宋体" w:cs="宋体"/>
                <w:color w:val="000000"/>
                <w:sz w:val="24"/>
                <w:szCs w:val="24"/>
                <w:highlight w:val="none"/>
              </w:rPr>
            </w:pPr>
          </w:p>
        </w:tc>
      </w:tr>
    </w:tbl>
    <w:p w14:paraId="21CDDA7F">
      <w:pPr>
        <w:pStyle w:val="398"/>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6D896D1B">
      <w:pPr>
        <w:rPr>
          <w:rFonts w:hint="eastAsia" w:ascii="宋体" w:hAnsi="宋体" w:eastAsia="宋体" w:cs="宋体"/>
          <w:b/>
          <w:color w:val="000000"/>
          <w:highlight w:val="none"/>
        </w:rPr>
      </w:pPr>
      <w:bookmarkStart w:id="1546" w:name="_Toc483317227"/>
      <w:bookmarkStart w:id="1547" w:name="_Toc418751908"/>
      <w:bookmarkStart w:id="1548" w:name="_Toc418752354"/>
      <w:r>
        <w:rPr>
          <w:rFonts w:hint="eastAsia" w:ascii="宋体" w:hAnsi="宋体" w:eastAsia="宋体" w:cs="宋体"/>
          <w:b/>
          <w:color w:val="000000"/>
          <w:highlight w:val="none"/>
        </w:rPr>
        <w:t>附表四：计划开、竣工日期和施工进度网络图</w:t>
      </w:r>
      <w:r>
        <w:rPr>
          <w:rFonts w:hint="eastAsia" w:ascii="宋体" w:hAnsi="宋体" w:eastAsia="宋体" w:cs="宋体"/>
          <w:b/>
          <w:color w:val="000000"/>
          <w:highlight w:val="none"/>
          <w:lang w:val="en-US" w:eastAsia="zh-CN"/>
        </w:rPr>
        <w:t>或</w:t>
      </w:r>
      <w:r>
        <w:rPr>
          <w:rFonts w:hint="eastAsia" w:ascii="宋体" w:hAnsi="宋体" w:eastAsia="宋体" w:cs="宋体"/>
          <w:b/>
          <w:color w:val="000000"/>
          <w:highlight w:val="none"/>
        </w:rPr>
        <w:t>横道图</w:t>
      </w:r>
      <w:bookmarkEnd w:id="1546"/>
      <w:bookmarkEnd w:id="1547"/>
      <w:bookmarkEnd w:id="1548"/>
    </w:p>
    <w:p w14:paraId="2CF7B426">
      <w:pPr>
        <w:pStyle w:val="398"/>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6597CE01">
      <w:pPr>
        <w:pStyle w:val="398"/>
        <w:ind w:firstLine="424"/>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val="en-US" w:eastAsia="zh-CN"/>
        </w:rPr>
        <w:t>供应商</w:t>
      </w:r>
      <w:r>
        <w:rPr>
          <w:rFonts w:hint="eastAsia" w:ascii="宋体" w:hAnsi="宋体" w:eastAsia="宋体" w:cs="宋体"/>
          <w:color w:val="000000"/>
          <w:highlight w:val="none"/>
        </w:rPr>
        <w:t>应递交施工进度网络图</w:t>
      </w:r>
      <w:r>
        <w:rPr>
          <w:rFonts w:hint="eastAsia" w:ascii="宋体" w:hAnsi="宋体" w:eastAsia="宋体" w:cs="宋体"/>
          <w:color w:val="000000"/>
          <w:highlight w:val="none"/>
          <w:lang w:eastAsia="zh-CN"/>
        </w:rPr>
        <w:t>或</w:t>
      </w:r>
      <w:r>
        <w:rPr>
          <w:rFonts w:hint="eastAsia" w:ascii="宋体" w:hAnsi="宋体" w:eastAsia="宋体" w:cs="宋体"/>
          <w:color w:val="000000"/>
          <w:highlight w:val="none"/>
        </w:rPr>
        <w:t>横道图</w:t>
      </w:r>
      <w:r>
        <w:rPr>
          <w:rFonts w:hint="eastAsia" w:ascii="宋体" w:hAnsi="宋体" w:eastAsia="宋体" w:cs="宋体"/>
          <w:color w:val="000000"/>
          <w:spacing w:val="1"/>
          <w:highlight w:val="none"/>
        </w:rPr>
        <w:t>，说</w:t>
      </w:r>
      <w:r>
        <w:rPr>
          <w:rFonts w:hint="eastAsia" w:ascii="宋体" w:hAnsi="宋体" w:eastAsia="宋体" w:cs="宋体"/>
          <w:color w:val="000000"/>
          <w:spacing w:val="2"/>
          <w:highlight w:val="none"/>
        </w:rPr>
        <w:t>明</w:t>
      </w:r>
      <w:r>
        <w:rPr>
          <w:rFonts w:hint="eastAsia" w:ascii="宋体" w:hAnsi="宋体" w:eastAsia="宋体" w:cs="宋体"/>
          <w:color w:val="000000"/>
          <w:spacing w:val="1"/>
          <w:highlight w:val="none"/>
        </w:rPr>
        <w:t>按</w:t>
      </w:r>
      <w:r>
        <w:rPr>
          <w:rFonts w:hint="eastAsia" w:ascii="宋体" w:hAnsi="宋体" w:eastAsia="宋体" w:cs="宋体"/>
          <w:color w:val="000000"/>
          <w:spacing w:val="2"/>
          <w:highlight w:val="none"/>
          <w:lang w:val="en-US" w:eastAsia="zh-CN"/>
        </w:rPr>
        <w:t>竞争性磋商</w:t>
      </w:r>
      <w:r>
        <w:rPr>
          <w:rFonts w:hint="eastAsia" w:ascii="宋体" w:hAnsi="宋体" w:eastAsia="宋体" w:cs="宋体"/>
          <w:color w:val="000000"/>
          <w:spacing w:val="1"/>
          <w:highlight w:val="none"/>
        </w:rPr>
        <w:t>文</w:t>
      </w:r>
      <w:r>
        <w:rPr>
          <w:rFonts w:hint="eastAsia" w:ascii="宋体" w:hAnsi="宋体" w:eastAsia="宋体" w:cs="宋体"/>
          <w:color w:val="000000"/>
          <w:spacing w:val="2"/>
          <w:highlight w:val="none"/>
        </w:rPr>
        <w:t>件</w:t>
      </w:r>
      <w:r>
        <w:rPr>
          <w:rFonts w:hint="eastAsia" w:ascii="宋体" w:hAnsi="宋体" w:eastAsia="宋体" w:cs="宋体"/>
          <w:color w:val="000000"/>
          <w:spacing w:val="1"/>
          <w:highlight w:val="none"/>
        </w:rPr>
        <w:t>要</w:t>
      </w:r>
      <w:r>
        <w:rPr>
          <w:rFonts w:hint="eastAsia" w:ascii="宋体" w:hAnsi="宋体" w:eastAsia="宋体" w:cs="宋体"/>
          <w:color w:val="000000"/>
          <w:spacing w:val="2"/>
          <w:highlight w:val="none"/>
        </w:rPr>
        <w:t>求</w:t>
      </w:r>
      <w:r>
        <w:rPr>
          <w:rFonts w:hint="eastAsia" w:ascii="宋体" w:hAnsi="宋体" w:eastAsia="宋体" w:cs="宋体"/>
          <w:color w:val="000000"/>
          <w:spacing w:val="1"/>
          <w:highlight w:val="none"/>
        </w:rPr>
        <w:t>的计</w:t>
      </w:r>
      <w:r>
        <w:rPr>
          <w:rFonts w:hint="eastAsia" w:ascii="宋体" w:hAnsi="宋体" w:eastAsia="宋体" w:cs="宋体"/>
          <w:color w:val="000000"/>
          <w:spacing w:val="2"/>
          <w:highlight w:val="none"/>
        </w:rPr>
        <w:t>划</w:t>
      </w:r>
      <w:r>
        <w:rPr>
          <w:rFonts w:hint="eastAsia" w:ascii="宋体" w:hAnsi="宋体" w:eastAsia="宋体" w:cs="宋体"/>
          <w:color w:val="000000"/>
          <w:spacing w:val="1"/>
          <w:highlight w:val="none"/>
        </w:rPr>
        <w:t>工</w:t>
      </w:r>
      <w:r>
        <w:rPr>
          <w:rFonts w:hint="eastAsia" w:ascii="宋体" w:hAnsi="宋体" w:eastAsia="宋体" w:cs="宋体"/>
          <w:color w:val="000000"/>
          <w:spacing w:val="4"/>
          <w:highlight w:val="none"/>
        </w:rPr>
        <w:t>期</w:t>
      </w:r>
      <w:r>
        <w:rPr>
          <w:rFonts w:hint="eastAsia" w:ascii="宋体" w:hAnsi="宋体" w:eastAsia="宋体" w:cs="宋体"/>
          <w:color w:val="000000"/>
          <w:spacing w:val="2"/>
          <w:highlight w:val="none"/>
        </w:rPr>
        <w:t>进</w:t>
      </w:r>
      <w:r>
        <w:rPr>
          <w:rFonts w:hint="eastAsia" w:ascii="宋体" w:hAnsi="宋体" w:eastAsia="宋体" w:cs="宋体"/>
          <w:color w:val="000000"/>
          <w:spacing w:val="1"/>
          <w:highlight w:val="none"/>
        </w:rPr>
        <w:t>行</w:t>
      </w:r>
      <w:r>
        <w:rPr>
          <w:rFonts w:hint="eastAsia" w:ascii="宋体" w:hAnsi="宋体" w:eastAsia="宋体" w:cs="宋体"/>
          <w:color w:val="000000"/>
          <w:highlight w:val="none"/>
        </w:rPr>
        <w:t>施工的各个关键日期。</w:t>
      </w:r>
    </w:p>
    <w:p w14:paraId="101034D9">
      <w:pPr>
        <w:pStyle w:val="398"/>
        <w:ind w:firstLine="424"/>
        <w:rPr>
          <w:rFonts w:hint="eastAsia" w:ascii="宋体" w:hAnsi="宋体" w:eastAsia="宋体" w:cs="宋体"/>
          <w:color w:val="000000"/>
          <w:highlight w:val="none"/>
        </w:rPr>
      </w:pPr>
      <w:r>
        <w:rPr>
          <w:rFonts w:hint="eastAsia" w:ascii="宋体" w:hAnsi="宋体" w:eastAsia="宋体" w:cs="宋体"/>
          <w:color w:val="000000"/>
          <w:highlight w:val="none"/>
        </w:rPr>
        <w:t>2.计划开工日期：</w:t>
      </w:r>
      <w:r>
        <w:rPr>
          <w:rFonts w:hint="eastAsia" w:ascii="宋体" w:hAnsi="宋体"/>
          <w:color w:val="000000"/>
          <w:szCs w:val="21"/>
          <w:highlight w:val="none"/>
          <w:lang w:val="en-US" w:eastAsia="zh-CN"/>
        </w:rPr>
        <w:t>自合同签订之日起至 年 月 日</w:t>
      </w:r>
      <w:r>
        <w:rPr>
          <w:rFonts w:hint="eastAsia" w:ascii="宋体" w:hAnsi="宋体" w:eastAsia="宋体" w:cs="宋体"/>
          <w:i w:val="0"/>
          <w:iCs w:val="0"/>
          <w:color w:val="000000"/>
          <w:sz w:val="21"/>
          <w:szCs w:val="21"/>
          <w:highlight w:val="none"/>
          <w:lang w:val="en-US" w:eastAsia="zh-CN"/>
        </w:rPr>
        <w:t>。</w:t>
      </w:r>
    </w:p>
    <w:p w14:paraId="0CEF48DF">
      <w:pPr>
        <w:pStyle w:val="398"/>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55A83FBB">
      <w:pPr>
        <w:rPr>
          <w:rFonts w:hint="eastAsia" w:ascii="宋体" w:hAnsi="宋体" w:eastAsia="宋体" w:cs="宋体"/>
          <w:b/>
          <w:color w:val="000000"/>
          <w:highlight w:val="none"/>
        </w:rPr>
      </w:pPr>
      <w:bookmarkStart w:id="1549" w:name="_Toc418751909"/>
      <w:bookmarkStart w:id="1550" w:name="_Toc418752355"/>
      <w:bookmarkStart w:id="1551" w:name="_Toc483317228"/>
      <w:r>
        <w:rPr>
          <w:rFonts w:hint="eastAsia" w:ascii="宋体" w:hAnsi="宋体" w:eastAsia="宋体" w:cs="宋体"/>
          <w:b/>
          <w:color w:val="000000"/>
          <w:highlight w:val="none"/>
        </w:rPr>
        <w:t>附表五：施工总平面图</w:t>
      </w:r>
      <w:bookmarkEnd w:id="1549"/>
      <w:bookmarkEnd w:id="1550"/>
      <w:bookmarkEnd w:id="1551"/>
    </w:p>
    <w:p w14:paraId="125E439C">
      <w:pPr>
        <w:pStyle w:val="398"/>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7F0049C1">
      <w:pPr>
        <w:pStyle w:val="398"/>
        <w:ind w:firstLine="424"/>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供应商</w:t>
      </w:r>
      <w:r>
        <w:rPr>
          <w:rFonts w:hint="eastAsia" w:ascii="宋体" w:hAnsi="宋体" w:eastAsia="宋体" w:cs="宋体"/>
          <w:color w:val="000000"/>
          <w:highlight w:val="none"/>
        </w:rPr>
        <w:t>应递交一份施工总平面图</w:t>
      </w:r>
      <w:r>
        <w:rPr>
          <w:rFonts w:hint="eastAsia" w:ascii="宋体" w:hAnsi="宋体" w:eastAsia="宋体" w:cs="宋体"/>
          <w:color w:val="000000"/>
          <w:spacing w:val="-47"/>
          <w:highlight w:val="none"/>
        </w:rPr>
        <w:t>，</w:t>
      </w:r>
      <w:r>
        <w:rPr>
          <w:rFonts w:hint="eastAsia" w:ascii="宋体" w:hAnsi="宋体" w:eastAsia="宋体" w:cs="宋体"/>
          <w:color w:val="000000"/>
          <w:highlight w:val="none"/>
        </w:rPr>
        <w:t>绘出现场临时设施布置图表并附文字说明</w:t>
      </w:r>
      <w:r>
        <w:rPr>
          <w:rFonts w:hint="eastAsia" w:ascii="宋体" w:hAnsi="宋体" w:eastAsia="宋体" w:cs="宋体"/>
          <w:color w:val="000000"/>
          <w:spacing w:val="-47"/>
          <w:highlight w:val="none"/>
        </w:rPr>
        <w:t>，</w:t>
      </w:r>
      <w:r>
        <w:rPr>
          <w:rFonts w:hint="eastAsia" w:ascii="宋体" w:hAnsi="宋体" w:eastAsia="宋体" w:cs="宋体"/>
          <w:color w:val="000000"/>
          <w:highlight w:val="none"/>
        </w:rPr>
        <w:t>说明临时设施</w:t>
      </w:r>
      <w:r>
        <w:rPr>
          <w:rFonts w:hint="eastAsia" w:ascii="宋体" w:hAnsi="宋体" w:eastAsia="宋体" w:cs="宋体"/>
          <w:color w:val="000000"/>
          <w:spacing w:val="-11"/>
          <w:highlight w:val="none"/>
        </w:rPr>
        <w:t>、</w:t>
      </w:r>
      <w:r>
        <w:rPr>
          <w:rFonts w:hint="eastAsia" w:ascii="宋体" w:hAnsi="宋体" w:eastAsia="宋体" w:cs="宋体"/>
          <w:color w:val="000000"/>
          <w:highlight w:val="none"/>
        </w:rPr>
        <w:t>加工车间</w:t>
      </w:r>
      <w:r>
        <w:rPr>
          <w:rFonts w:hint="eastAsia" w:ascii="宋体" w:hAnsi="宋体" w:eastAsia="宋体" w:cs="宋体"/>
          <w:color w:val="000000"/>
          <w:spacing w:val="-11"/>
          <w:highlight w:val="none"/>
        </w:rPr>
        <w:t>、</w:t>
      </w:r>
      <w:r>
        <w:rPr>
          <w:rFonts w:hint="eastAsia" w:ascii="宋体" w:hAnsi="宋体" w:eastAsia="宋体" w:cs="宋体"/>
          <w:color w:val="000000"/>
          <w:highlight w:val="none"/>
        </w:rPr>
        <w:t>现场办公</w:t>
      </w:r>
      <w:r>
        <w:rPr>
          <w:rFonts w:hint="eastAsia" w:ascii="宋体" w:hAnsi="宋体" w:eastAsia="宋体" w:cs="宋体"/>
          <w:color w:val="000000"/>
          <w:spacing w:val="-11"/>
          <w:highlight w:val="none"/>
        </w:rPr>
        <w:t>、</w:t>
      </w:r>
      <w:r>
        <w:rPr>
          <w:rFonts w:hint="eastAsia" w:ascii="宋体" w:hAnsi="宋体" w:eastAsia="宋体" w:cs="宋体"/>
          <w:color w:val="000000"/>
          <w:highlight w:val="none"/>
        </w:rPr>
        <w:t>设备及仓储</w:t>
      </w:r>
      <w:r>
        <w:rPr>
          <w:rFonts w:hint="eastAsia" w:ascii="宋体" w:hAnsi="宋体" w:eastAsia="宋体" w:cs="宋体"/>
          <w:color w:val="000000"/>
          <w:spacing w:val="-11"/>
          <w:highlight w:val="none"/>
        </w:rPr>
        <w:t>、</w:t>
      </w:r>
      <w:r>
        <w:rPr>
          <w:rFonts w:hint="eastAsia" w:ascii="宋体" w:hAnsi="宋体" w:eastAsia="宋体" w:cs="宋体"/>
          <w:color w:val="000000"/>
          <w:highlight w:val="none"/>
        </w:rPr>
        <w:t>供电</w:t>
      </w:r>
      <w:r>
        <w:rPr>
          <w:rFonts w:hint="eastAsia" w:ascii="宋体" w:hAnsi="宋体" w:eastAsia="宋体" w:cs="宋体"/>
          <w:color w:val="000000"/>
          <w:spacing w:val="-11"/>
          <w:highlight w:val="none"/>
        </w:rPr>
        <w:t>、</w:t>
      </w:r>
      <w:r>
        <w:rPr>
          <w:rFonts w:hint="eastAsia" w:ascii="宋体" w:hAnsi="宋体" w:eastAsia="宋体" w:cs="宋体"/>
          <w:color w:val="000000"/>
          <w:highlight w:val="none"/>
        </w:rPr>
        <w:t>供水</w:t>
      </w:r>
      <w:r>
        <w:rPr>
          <w:rFonts w:hint="eastAsia" w:ascii="宋体" w:hAnsi="宋体" w:eastAsia="宋体" w:cs="宋体"/>
          <w:color w:val="000000"/>
          <w:spacing w:val="-10"/>
          <w:highlight w:val="none"/>
        </w:rPr>
        <w:t>、</w:t>
      </w:r>
      <w:r>
        <w:rPr>
          <w:rFonts w:hint="eastAsia" w:ascii="宋体" w:hAnsi="宋体" w:eastAsia="宋体" w:cs="宋体"/>
          <w:color w:val="000000"/>
          <w:highlight w:val="none"/>
        </w:rPr>
        <w:t>卫生</w:t>
      </w:r>
      <w:r>
        <w:rPr>
          <w:rFonts w:hint="eastAsia" w:ascii="宋体" w:hAnsi="宋体" w:eastAsia="宋体" w:cs="宋体"/>
          <w:color w:val="000000"/>
          <w:spacing w:val="-11"/>
          <w:highlight w:val="none"/>
        </w:rPr>
        <w:t>、</w:t>
      </w:r>
      <w:r>
        <w:rPr>
          <w:rFonts w:hint="eastAsia" w:ascii="宋体" w:hAnsi="宋体" w:eastAsia="宋体" w:cs="宋体"/>
          <w:color w:val="000000"/>
          <w:highlight w:val="none"/>
        </w:rPr>
        <w:t>生活</w:t>
      </w:r>
      <w:r>
        <w:rPr>
          <w:rFonts w:hint="eastAsia" w:ascii="宋体" w:hAnsi="宋体" w:eastAsia="宋体" w:cs="宋体"/>
          <w:color w:val="000000"/>
          <w:spacing w:val="-11"/>
          <w:highlight w:val="none"/>
        </w:rPr>
        <w:t>、</w:t>
      </w:r>
      <w:r>
        <w:rPr>
          <w:rFonts w:hint="eastAsia" w:ascii="宋体" w:hAnsi="宋体" w:eastAsia="宋体" w:cs="宋体"/>
          <w:color w:val="000000"/>
          <w:highlight w:val="none"/>
        </w:rPr>
        <w:t>道路</w:t>
      </w:r>
      <w:r>
        <w:rPr>
          <w:rFonts w:hint="eastAsia" w:ascii="宋体" w:hAnsi="宋体" w:eastAsia="宋体" w:cs="宋体"/>
          <w:color w:val="000000"/>
          <w:spacing w:val="-11"/>
          <w:highlight w:val="none"/>
        </w:rPr>
        <w:t>、</w:t>
      </w:r>
      <w:r>
        <w:rPr>
          <w:rFonts w:hint="eastAsia" w:ascii="宋体" w:hAnsi="宋体" w:eastAsia="宋体" w:cs="宋体"/>
          <w:color w:val="000000"/>
          <w:spacing w:val="1"/>
          <w:highlight w:val="none"/>
        </w:rPr>
        <w:t>消</w:t>
      </w:r>
      <w:r>
        <w:rPr>
          <w:rFonts w:hint="eastAsia" w:ascii="宋体" w:hAnsi="宋体" w:eastAsia="宋体" w:cs="宋体"/>
          <w:color w:val="000000"/>
          <w:highlight w:val="none"/>
        </w:rPr>
        <w:t>防等设施的情况和布置。</w:t>
      </w:r>
    </w:p>
    <w:p w14:paraId="44C54FF8">
      <w:pPr>
        <w:pStyle w:val="398"/>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6FC2B56B">
      <w:pPr>
        <w:rPr>
          <w:rFonts w:hint="eastAsia" w:ascii="宋体" w:hAnsi="宋体" w:eastAsia="宋体" w:cs="宋体"/>
          <w:b/>
          <w:color w:val="000000"/>
          <w:highlight w:val="none"/>
        </w:rPr>
      </w:pPr>
      <w:bookmarkStart w:id="1552" w:name="_Toc483317229"/>
      <w:bookmarkStart w:id="1553" w:name="_Toc418752356"/>
      <w:bookmarkStart w:id="1554" w:name="_Toc418751910"/>
      <w:r>
        <w:rPr>
          <w:rFonts w:hint="eastAsia" w:ascii="宋体" w:hAnsi="宋体" w:eastAsia="宋体" w:cs="宋体"/>
          <w:b/>
          <w:color w:val="000000"/>
          <w:highlight w:val="none"/>
        </w:rPr>
        <w:t>附表六：临时用地表</w:t>
      </w:r>
      <w:bookmarkEnd w:id="1552"/>
      <w:bookmarkEnd w:id="1553"/>
      <w:bookmarkEnd w:id="1554"/>
    </w:p>
    <w:tbl>
      <w:tblPr>
        <w:tblStyle w:val="52"/>
        <w:tblW w:w="0" w:type="auto"/>
        <w:tblInd w:w="-5" w:type="dxa"/>
        <w:tblLayout w:type="fixed"/>
        <w:tblCellMar>
          <w:top w:w="0" w:type="dxa"/>
          <w:left w:w="0" w:type="dxa"/>
          <w:bottom w:w="0" w:type="dxa"/>
          <w:right w:w="0" w:type="dxa"/>
        </w:tblCellMar>
      </w:tblPr>
      <w:tblGrid>
        <w:gridCol w:w="2412"/>
        <w:gridCol w:w="2412"/>
        <w:gridCol w:w="2412"/>
        <w:gridCol w:w="2412"/>
      </w:tblGrid>
      <w:tr w14:paraId="7F56FE02">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1BD8FF94">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用 </w:t>
            </w:r>
            <w:r>
              <w:rPr>
                <w:rFonts w:hint="eastAsia" w:ascii="宋体" w:hAnsi="宋体" w:eastAsia="宋体" w:cs="宋体"/>
                <w:color w:val="000000"/>
                <w:spacing w:val="1"/>
                <w:highlight w:val="none"/>
              </w:rPr>
              <w:t> </w:t>
            </w:r>
            <w:r>
              <w:rPr>
                <w:rFonts w:hint="eastAsia" w:ascii="宋体" w:hAnsi="宋体" w:eastAsia="宋体" w:cs="宋体"/>
                <w:color w:val="000000"/>
                <w:highlight w:val="none"/>
              </w:rPr>
              <w:t>途</w:t>
            </w:r>
          </w:p>
        </w:tc>
        <w:tc>
          <w:tcPr>
            <w:tcW w:w="2412" w:type="dxa"/>
            <w:tcBorders>
              <w:top w:val="single" w:color="000000" w:sz="4" w:space="0"/>
              <w:left w:val="nil"/>
              <w:bottom w:val="single" w:color="000000" w:sz="4" w:space="0"/>
              <w:right w:val="single" w:color="000000" w:sz="4" w:space="0"/>
            </w:tcBorders>
            <w:noWrap w:val="0"/>
            <w:vAlign w:val="center"/>
          </w:tcPr>
          <w:p w14:paraId="118C26ED">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面 </w:t>
            </w:r>
            <w:r>
              <w:rPr>
                <w:rFonts w:hint="eastAsia" w:ascii="宋体" w:hAnsi="宋体" w:eastAsia="宋体" w:cs="宋体"/>
                <w:color w:val="000000"/>
                <w:spacing w:val="1"/>
                <w:highlight w:val="none"/>
              </w:rPr>
              <w:t> </w:t>
            </w:r>
            <w:r>
              <w:rPr>
                <w:rFonts w:hint="eastAsia" w:ascii="宋体" w:hAnsi="宋体" w:eastAsia="宋体" w:cs="宋体"/>
                <w:color w:val="000000"/>
                <w:highlight w:val="none"/>
              </w:rPr>
              <w:t>积（平</w:t>
            </w:r>
            <w:r>
              <w:rPr>
                <w:rFonts w:hint="eastAsia" w:ascii="宋体" w:hAnsi="宋体" w:eastAsia="宋体" w:cs="宋体"/>
                <w:color w:val="000000"/>
                <w:spacing w:val="-1"/>
                <w:highlight w:val="none"/>
              </w:rPr>
              <w:t>方</w:t>
            </w:r>
            <w:r>
              <w:rPr>
                <w:rFonts w:hint="eastAsia" w:ascii="宋体" w:hAnsi="宋体" w:eastAsia="宋体" w:cs="宋体"/>
                <w:color w:val="000000"/>
                <w:highlight w:val="none"/>
              </w:rPr>
              <w:t>米）</w:t>
            </w:r>
          </w:p>
        </w:tc>
        <w:tc>
          <w:tcPr>
            <w:tcW w:w="2412" w:type="dxa"/>
            <w:tcBorders>
              <w:top w:val="single" w:color="000000" w:sz="4" w:space="0"/>
              <w:left w:val="nil"/>
              <w:bottom w:val="single" w:color="000000" w:sz="4" w:space="0"/>
              <w:right w:val="single" w:color="000000" w:sz="4" w:space="0"/>
            </w:tcBorders>
            <w:noWrap w:val="0"/>
            <w:vAlign w:val="center"/>
          </w:tcPr>
          <w:p w14:paraId="10BD7871">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位 </w:t>
            </w:r>
            <w:r>
              <w:rPr>
                <w:rFonts w:hint="eastAsia" w:ascii="宋体" w:hAnsi="宋体" w:eastAsia="宋体" w:cs="宋体"/>
                <w:color w:val="000000"/>
                <w:spacing w:val="1"/>
                <w:highlight w:val="none"/>
              </w:rPr>
              <w:t> </w:t>
            </w:r>
            <w:r>
              <w:rPr>
                <w:rFonts w:hint="eastAsia" w:ascii="宋体" w:hAnsi="宋体" w:eastAsia="宋体" w:cs="宋体"/>
                <w:color w:val="000000"/>
                <w:highlight w:val="none"/>
              </w:rPr>
              <w:t>置</w:t>
            </w:r>
          </w:p>
        </w:tc>
        <w:tc>
          <w:tcPr>
            <w:tcW w:w="2412" w:type="dxa"/>
            <w:tcBorders>
              <w:top w:val="single" w:color="000000" w:sz="4" w:space="0"/>
              <w:left w:val="nil"/>
              <w:bottom w:val="single" w:color="000000" w:sz="4" w:space="0"/>
              <w:right w:val="single" w:color="000000" w:sz="4" w:space="0"/>
            </w:tcBorders>
            <w:noWrap w:val="0"/>
            <w:vAlign w:val="center"/>
          </w:tcPr>
          <w:p w14:paraId="27B7358E">
            <w:pPr>
              <w:pStyle w:val="398"/>
              <w:jc w:val="center"/>
              <w:rPr>
                <w:rFonts w:hint="eastAsia" w:ascii="宋体" w:hAnsi="宋体" w:eastAsia="宋体" w:cs="宋体"/>
                <w:color w:val="000000"/>
                <w:sz w:val="24"/>
                <w:szCs w:val="24"/>
                <w:highlight w:val="none"/>
              </w:rPr>
            </w:pPr>
            <w:r>
              <w:rPr>
                <w:rFonts w:hint="eastAsia" w:ascii="宋体" w:hAnsi="宋体" w:eastAsia="宋体" w:cs="宋体"/>
                <w:color w:val="000000"/>
                <w:highlight w:val="none"/>
              </w:rPr>
              <w:t>需用时间</w:t>
            </w:r>
          </w:p>
        </w:tc>
      </w:tr>
      <w:tr w14:paraId="340DFD3E">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22D17C8E">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4B2311D4">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C47F0F9">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4AFAB360">
            <w:pPr>
              <w:pStyle w:val="398"/>
              <w:rPr>
                <w:rFonts w:hint="eastAsia" w:ascii="宋体" w:hAnsi="宋体" w:eastAsia="宋体" w:cs="宋体"/>
                <w:color w:val="000000"/>
                <w:sz w:val="24"/>
                <w:szCs w:val="24"/>
                <w:highlight w:val="none"/>
              </w:rPr>
            </w:pPr>
          </w:p>
        </w:tc>
      </w:tr>
      <w:tr w14:paraId="297D0FDE">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160B9252">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1EBB9685">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4EF7B684">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6DC3209E">
            <w:pPr>
              <w:pStyle w:val="398"/>
              <w:rPr>
                <w:rFonts w:hint="eastAsia" w:ascii="宋体" w:hAnsi="宋体" w:eastAsia="宋体" w:cs="宋体"/>
                <w:color w:val="000000"/>
                <w:sz w:val="24"/>
                <w:szCs w:val="24"/>
                <w:highlight w:val="none"/>
              </w:rPr>
            </w:pPr>
          </w:p>
        </w:tc>
      </w:tr>
      <w:tr w14:paraId="32830639">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5B387D29">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064DFE6D">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3C88CC54">
            <w:pPr>
              <w:pStyle w:val="398"/>
              <w:rPr>
                <w:rFonts w:hint="eastAsia" w:ascii="宋体" w:hAnsi="宋体" w:eastAsia="宋体" w:cs="宋体"/>
                <w:color w:val="000000"/>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6910B452">
            <w:pPr>
              <w:pStyle w:val="398"/>
              <w:rPr>
                <w:rFonts w:hint="eastAsia" w:ascii="宋体" w:hAnsi="宋体" w:eastAsia="宋体" w:cs="宋体"/>
                <w:color w:val="000000"/>
                <w:sz w:val="24"/>
                <w:szCs w:val="24"/>
                <w:highlight w:val="none"/>
              </w:rPr>
            </w:pPr>
          </w:p>
        </w:tc>
      </w:tr>
    </w:tbl>
    <w:p w14:paraId="6694F08F">
      <w:pPr>
        <w:pStyle w:val="398"/>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31ACA17F">
      <w:pPr>
        <w:pStyle w:val="398"/>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14:paraId="6C000A5B">
      <w:pPr>
        <w:pStyle w:val="398"/>
        <w:rPr>
          <w:rFonts w:hint="eastAsia" w:ascii="宋体" w:hAnsi="宋体" w:eastAsia="宋体" w:cs="宋体"/>
          <w:color w:val="000000"/>
          <w:highlight w:val="none"/>
        </w:rPr>
      </w:pPr>
    </w:p>
    <w:p w14:paraId="612A0653">
      <w:pPr>
        <w:pStyle w:val="12"/>
        <w:widowControl w:val="0"/>
        <w:numPr>
          <w:ilvl w:val="0"/>
          <w:numId w:val="0"/>
        </w:numPr>
        <w:jc w:val="both"/>
        <w:rPr>
          <w:rFonts w:hint="eastAsia"/>
          <w:color w:val="000000"/>
          <w:highlight w:val="none"/>
        </w:rPr>
      </w:pPr>
    </w:p>
    <w:p w14:paraId="30EBBC42">
      <w:pPr>
        <w:widowControl/>
        <w:ind w:firstLine="1470" w:firstLineChars="7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磋商供应商</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011AEFD8">
      <w:pPr>
        <w:pStyle w:val="26"/>
        <w:spacing w:line="300" w:lineRule="exact"/>
        <w:ind w:left="2940" w:leftChars="1400" w:firstLine="630" w:firstLineChars="300"/>
        <w:rPr>
          <w:rFonts w:hint="eastAsia" w:ascii="宋体" w:hAnsi="宋体" w:eastAsia="宋体" w:cs="宋体"/>
          <w:color w:val="000000"/>
          <w:highlight w:val="none"/>
        </w:rPr>
      </w:pPr>
    </w:p>
    <w:p w14:paraId="4B05CB82">
      <w:pPr>
        <w:pStyle w:val="26"/>
        <w:spacing w:line="300" w:lineRule="exact"/>
        <w:ind w:firstLine="4638" w:firstLineChars="165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14:paraId="3F62C94A">
      <w:pPr>
        <w:pStyle w:val="26"/>
        <w:spacing w:line="300" w:lineRule="exact"/>
        <w:rPr>
          <w:rFonts w:hint="eastAsia" w:ascii="宋体" w:hAnsi="宋体" w:eastAsia="宋体" w:cs="宋体"/>
          <w:b/>
          <w:color w:val="000000"/>
          <w:sz w:val="28"/>
          <w:szCs w:val="28"/>
          <w:highlight w:val="none"/>
        </w:rPr>
      </w:pPr>
    </w:p>
    <w:p w14:paraId="5F960D85">
      <w:pPr>
        <w:ind w:firstLine="1470" w:firstLineChars="700"/>
        <w:rPr>
          <w:rFonts w:hint="eastAsia"/>
          <w:color w:val="000000"/>
          <w:highlight w:val="none"/>
        </w:rPr>
      </w:pPr>
      <w:r>
        <w:rPr>
          <w:rFonts w:hint="eastAsia" w:ascii="宋体" w:hAnsi="宋体" w:eastAsia="宋体" w:cs="宋体"/>
          <w:color w:val="000000"/>
          <w:highlight w:val="none"/>
        </w:rPr>
        <w:t>日          期：</w:t>
      </w:r>
      <w:r>
        <w:rPr>
          <w:rFonts w:hint="eastAsia" w:ascii="宋体" w:hAnsi="宋体" w:eastAsia="宋体" w:cs="宋体"/>
          <w:color w:val="000000"/>
          <w:highlight w:val="none"/>
          <w:u w:val="single"/>
        </w:rPr>
        <w:t xml:space="preserve">                         </w:t>
      </w:r>
    </w:p>
    <w:p w14:paraId="35ACC400">
      <w:pPr>
        <w:pStyle w:val="3"/>
        <w:rPr>
          <w:rFonts w:hint="eastAsia"/>
          <w:color w:val="000000"/>
          <w:highlight w:val="none"/>
        </w:rPr>
      </w:pPr>
    </w:p>
    <w:p w14:paraId="5A55D431">
      <w:pPr>
        <w:rPr>
          <w:rFonts w:hint="eastAsia"/>
          <w:color w:val="000000"/>
          <w:highlight w:val="none"/>
        </w:rPr>
      </w:pPr>
    </w:p>
    <w:p w14:paraId="24AD9E7F">
      <w:pPr>
        <w:pStyle w:val="3"/>
        <w:rPr>
          <w:rFonts w:hint="eastAsia"/>
          <w:color w:val="000000"/>
          <w:highlight w:val="none"/>
        </w:rPr>
      </w:pPr>
    </w:p>
    <w:p w14:paraId="510D4918">
      <w:pPr>
        <w:rPr>
          <w:rFonts w:hint="eastAsia"/>
          <w:color w:val="000000"/>
          <w:highlight w:val="none"/>
        </w:rPr>
      </w:pPr>
    </w:p>
    <w:p w14:paraId="42EDCFF4">
      <w:pPr>
        <w:pStyle w:val="26"/>
        <w:numPr>
          <w:ilvl w:val="0"/>
          <w:numId w:val="0"/>
        </w:numPr>
        <w:spacing w:line="340" w:lineRule="exact"/>
        <w:rPr>
          <w:rFonts w:hint="eastAsia" w:ascii="宋体" w:hAnsi="宋体" w:eastAsia="宋体" w:cs="宋体"/>
          <w:b/>
          <w:color w:val="000000"/>
          <w:sz w:val="28"/>
          <w:szCs w:val="28"/>
          <w:highlight w:val="none"/>
          <w:lang w:val="en-US" w:eastAsia="zh-CN"/>
        </w:rPr>
      </w:pPr>
    </w:p>
    <w:p w14:paraId="09134638">
      <w:pPr>
        <w:pStyle w:val="26"/>
        <w:numPr>
          <w:ilvl w:val="0"/>
          <w:numId w:val="0"/>
        </w:numPr>
        <w:spacing w:line="340" w:lineRule="exac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7.工程完工服务承诺书（必须提供）</w:t>
      </w:r>
      <w:r>
        <w:rPr>
          <w:rFonts w:hint="eastAsia" w:ascii="宋体" w:hAnsi="宋体" w:eastAsia="宋体" w:cs="宋体"/>
          <w:b/>
          <w:color w:val="000000"/>
          <w:sz w:val="28"/>
          <w:szCs w:val="28"/>
          <w:highlight w:val="none"/>
        </w:rPr>
        <w:t>；</w:t>
      </w:r>
    </w:p>
    <w:p w14:paraId="14EAA7E1">
      <w:pPr>
        <w:spacing w:line="360" w:lineRule="auto"/>
        <w:jc w:val="center"/>
        <w:rPr>
          <w:rFonts w:hint="eastAsia" w:ascii="宋体" w:hAnsi="宋体" w:cs="宋体"/>
          <w:b/>
          <w:color w:val="000000"/>
          <w:sz w:val="24"/>
          <w:szCs w:val="24"/>
          <w:highlight w:val="none"/>
        </w:rPr>
      </w:pPr>
    </w:p>
    <w:p w14:paraId="7BA81CDF">
      <w:pPr>
        <w:spacing w:line="360" w:lineRule="auto"/>
        <w:jc w:val="center"/>
        <w:rPr>
          <w:rFonts w:hint="eastAsia" w:ascii="宋体" w:hAnsi="宋体" w:cs="宋体"/>
          <w:b/>
          <w:color w:val="000000"/>
          <w:sz w:val="24"/>
          <w:szCs w:val="24"/>
          <w:highlight w:val="none"/>
        </w:rPr>
      </w:pPr>
      <w:r>
        <w:rPr>
          <w:rFonts w:hint="eastAsia" w:ascii="宋体" w:hAnsi="宋体" w:cs="宋体"/>
          <w:b/>
          <w:color w:val="000000"/>
          <w:sz w:val="24"/>
          <w:szCs w:val="24"/>
          <w:highlight w:val="none"/>
        </w:rPr>
        <w:t>工程完工服务承诺书（格式）</w:t>
      </w:r>
    </w:p>
    <w:p w14:paraId="16564DC4">
      <w:pPr>
        <w:pStyle w:val="26"/>
        <w:jc w:val="center"/>
        <w:rPr>
          <w:rFonts w:hint="eastAsia" w:hAnsi="宋体" w:cs="宋体"/>
          <w:color w:val="000000"/>
          <w:highlight w:val="none"/>
        </w:rPr>
      </w:pPr>
      <w:r>
        <w:rPr>
          <w:rFonts w:hint="eastAsia" w:hAnsi="宋体" w:cs="宋体"/>
          <w:color w:val="000000"/>
          <w:highlight w:val="none"/>
        </w:rPr>
        <w:t>（由</w:t>
      </w:r>
      <w:r>
        <w:rPr>
          <w:rFonts w:hint="eastAsia" w:hAnsi="宋体" w:cs="宋体"/>
          <w:color w:val="000000"/>
          <w:szCs w:val="21"/>
          <w:highlight w:val="none"/>
        </w:rPr>
        <w:t>供应商</w:t>
      </w:r>
      <w:r>
        <w:rPr>
          <w:rFonts w:hint="eastAsia" w:hAnsi="宋体" w:cs="宋体"/>
          <w:color w:val="000000"/>
          <w:highlight w:val="none"/>
        </w:rPr>
        <w:t>按《工程量清单》中工程完工服务及要求自行分别填写）</w:t>
      </w:r>
    </w:p>
    <w:p w14:paraId="25240363">
      <w:pPr>
        <w:pStyle w:val="26"/>
        <w:rPr>
          <w:rFonts w:hint="eastAsia" w:hAnsi="宋体" w:cs="宋体"/>
          <w:color w:val="000000"/>
          <w:highlight w:val="none"/>
        </w:rPr>
      </w:pPr>
    </w:p>
    <w:p w14:paraId="797965F1">
      <w:pPr>
        <w:widowControl/>
        <w:ind w:firstLine="1470" w:firstLineChars="700"/>
        <w:jc w:val="left"/>
        <w:rPr>
          <w:rFonts w:hint="eastAsia" w:ascii="宋体" w:hAnsi="宋体" w:eastAsia="宋体" w:cs="宋体"/>
          <w:color w:val="000000"/>
          <w:szCs w:val="21"/>
          <w:highlight w:val="none"/>
          <w:lang w:eastAsia="zh-CN"/>
        </w:rPr>
      </w:pPr>
    </w:p>
    <w:p w14:paraId="7C7DFA42">
      <w:pPr>
        <w:widowControl/>
        <w:ind w:firstLine="1470" w:firstLineChars="700"/>
        <w:jc w:val="left"/>
        <w:rPr>
          <w:rFonts w:hint="eastAsia" w:ascii="宋体" w:hAnsi="宋体" w:eastAsia="宋体" w:cs="宋体"/>
          <w:color w:val="000000"/>
          <w:szCs w:val="21"/>
          <w:highlight w:val="none"/>
          <w:lang w:eastAsia="zh-CN"/>
        </w:rPr>
      </w:pPr>
    </w:p>
    <w:p w14:paraId="5B0B8F76">
      <w:pPr>
        <w:widowControl/>
        <w:ind w:firstLine="1470" w:firstLineChars="7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磋商供应商</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7050261E">
      <w:pPr>
        <w:pStyle w:val="26"/>
        <w:spacing w:line="300" w:lineRule="exact"/>
        <w:ind w:left="2940" w:leftChars="1400" w:firstLine="630" w:firstLineChars="300"/>
        <w:rPr>
          <w:rFonts w:hint="eastAsia" w:ascii="宋体" w:hAnsi="宋体" w:eastAsia="宋体" w:cs="宋体"/>
          <w:color w:val="000000"/>
          <w:highlight w:val="none"/>
        </w:rPr>
      </w:pPr>
    </w:p>
    <w:p w14:paraId="4B1D793F">
      <w:pPr>
        <w:ind w:firstLine="1470" w:firstLineChars="700"/>
        <w:rPr>
          <w:rFonts w:hint="eastAsia"/>
          <w:color w:val="000000"/>
          <w:highlight w:val="none"/>
        </w:rPr>
      </w:pPr>
      <w:r>
        <w:rPr>
          <w:rFonts w:hint="eastAsia" w:ascii="宋体" w:hAnsi="宋体" w:eastAsia="宋体" w:cs="宋体"/>
          <w:color w:val="000000"/>
          <w:highlight w:val="none"/>
        </w:rPr>
        <w:t>日          期：</w:t>
      </w:r>
      <w:r>
        <w:rPr>
          <w:rFonts w:hint="eastAsia" w:ascii="宋体" w:hAnsi="宋体" w:eastAsia="宋体" w:cs="宋体"/>
          <w:color w:val="000000"/>
          <w:highlight w:val="none"/>
          <w:u w:val="single"/>
        </w:rPr>
        <w:t xml:space="preserve">                         </w:t>
      </w:r>
    </w:p>
    <w:p w14:paraId="1F8076E5">
      <w:pPr>
        <w:pStyle w:val="3"/>
        <w:rPr>
          <w:rFonts w:hint="eastAsia" w:ascii="宋体" w:hAnsi="宋体" w:eastAsia="宋体" w:cs="宋体"/>
          <w:b/>
          <w:color w:val="000000"/>
          <w:sz w:val="28"/>
          <w:szCs w:val="28"/>
          <w:highlight w:val="none"/>
          <w:lang w:val="en-US" w:eastAsia="zh-CN"/>
        </w:rPr>
      </w:pPr>
    </w:p>
    <w:p w14:paraId="4767E442">
      <w:pPr>
        <w:pStyle w:val="3"/>
        <w:numPr>
          <w:ilvl w:val="0"/>
          <w:numId w:val="0"/>
        </w:numPr>
        <w:rPr>
          <w:rFonts w:hint="eastAsia" w:ascii="宋体" w:hAnsi="宋体" w:eastAsia="宋体" w:cs="宋体"/>
          <w:b/>
          <w:color w:val="000000"/>
          <w:sz w:val="28"/>
          <w:szCs w:val="28"/>
          <w:highlight w:val="none"/>
          <w:lang w:val="en-US" w:eastAsia="zh-CN"/>
        </w:rPr>
      </w:pPr>
      <w:bookmarkStart w:id="1555" w:name="_Toc24798"/>
      <w:bookmarkStart w:id="1556" w:name="_Toc32582"/>
      <w:bookmarkStart w:id="1557" w:name="_Toc14373"/>
      <w:bookmarkStart w:id="1558" w:name="_Toc9666"/>
      <w:r>
        <w:rPr>
          <w:rFonts w:hint="eastAsia" w:ascii="宋体" w:hAnsi="宋体" w:eastAsia="宋体" w:cs="宋体"/>
          <w:b/>
          <w:color w:val="000000"/>
          <w:sz w:val="28"/>
          <w:szCs w:val="28"/>
          <w:highlight w:val="none"/>
          <w:lang w:val="en-US" w:eastAsia="zh-CN"/>
        </w:rPr>
        <w:t>8.农民工工资保障金交纳与使用承诺书（必须提供）</w:t>
      </w:r>
      <w:bookmarkEnd w:id="1555"/>
      <w:bookmarkEnd w:id="1556"/>
      <w:r>
        <w:rPr>
          <w:rFonts w:hint="eastAsia" w:ascii="宋体" w:hAnsi="宋体" w:eastAsia="宋体" w:cs="宋体"/>
          <w:b/>
          <w:color w:val="000000"/>
          <w:sz w:val="28"/>
          <w:szCs w:val="28"/>
          <w:highlight w:val="none"/>
          <w:lang w:val="en-US" w:eastAsia="zh-CN"/>
        </w:rPr>
        <w:t>；</w:t>
      </w:r>
      <w:bookmarkEnd w:id="1557"/>
      <w:bookmarkEnd w:id="1558"/>
    </w:p>
    <w:p w14:paraId="7016368F">
      <w:pPr>
        <w:spacing w:line="420" w:lineRule="exact"/>
        <w:ind w:firstLine="482" w:firstLineChars="200"/>
        <w:jc w:val="center"/>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农民工工资保证金交纳与使用承诺书</w:t>
      </w:r>
      <w:r>
        <w:rPr>
          <w:rFonts w:hint="eastAsia" w:ascii="宋体" w:hAnsi="宋体" w:cs="宋体"/>
          <w:b/>
          <w:color w:val="000000"/>
          <w:kern w:val="0"/>
          <w:sz w:val="24"/>
          <w:szCs w:val="24"/>
          <w:highlight w:val="none"/>
          <w:lang w:val="en-US" w:eastAsia="zh-CN"/>
        </w:rPr>
        <w:t>（格式）</w:t>
      </w:r>
    </w:p>
    <w:p w14:paraId="5EBB953E">
      <w:pPr>
        <w:spacing w:line="420" w:lineRule="exact"/>
        <w:rPr>
          <w:rFonts w:hint="eastAsia" w:ascii="宋体" w:hAnsi="宋体" w:cs="宋体"/>
          <w:color w:val="000000"/>
          <w:kern w:val="0"/>
          <w:szCs w:val="21"/>
          <w:highlight w:val="none"/>
        </w:rPr>
      </w:pPr>
    </w:p>
    <w:p w14:paraId="7C48E210">
      <w:pPr>
        <w:spacing w:line="420" w:lineRule="exact"/>
        <w:rPr>
          <w:rFonts w:hint="eastAsia" w:ascii="宋体" w:hAnsi="宋体" w:cs="宋体"/>
          <w:b/>
          <w:color w:val="000000"/>
          <w:kern w:val="0"/>
          <w:szCs w:val="21"/>
          <w:highlight w:val="none"/>
          <w:u w:val="single"/>
        </w:rPr>
      </w:pPr>
      <w:r>
        <w:rPr>
          <w:rFonts w:hint="eastAsia" w:ascii="宋体" w:hAnsi="宋体" w:cs="宋体"/>
          <w:color w:val="000000"/>
          <w:kern w:val="0"/>
          <w:szCs w:val="21"/>
          <w:highlight w:val="none"/>
        </w:rPr>
        <w:t>致：</w:t>
      </w:r>
      <w:r>
        <w:rPr>
          <w:rFonts w:hint="eastAsia" w:ascii="宋体" w:hAnsi="宋体" w:cs="宋体"/>
          <w:color w:val="000000"/>
          <w:kern w:val="0"/>
          <w:szCs w:val="21"/>
          <w:highlight w:val="none"/>
          <w:lang w:eastAsia="zh-CN"/>
        </w:rPr>
        <w:t>广西卓群项目管理有限公司</w:t>
      </w:r>
      <w:r>
        <w:rPr>
          <w:rFonts w:hint="eastAsia" w:ascii="宋体" w:hAnsi="宋体" w:cs="宋体"/>
          <w:color w:val="000000"/>
          <w:szCs w:val="21"/>
          <w:highlight w:val="none"/>
          <w:u w:val="single"/>
        </w:rPr>
        <w:t xml:space="preserve"> </w:t>
      </w:r>
    </w:p>
    <w:p w14:paraId="56DD93C1">
      <w:pPr>
        <w:spacing w:line="42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我方在此承诺：</w:t>
      </w:r>
    </w:p>
    <w:p w14:paraId="795A015E">
      <w:pPr>
        <w:spacing w:line="420" w:lineRule="exact"/>
        <w:ind w:firstLine="525" w:firstLineChars="250"/>
        <w:rPr>
          <w:rFonts w:hint="eastAsia" w:ascii="宋体" w:hAnsi="宋体" w:cs="宋体"/>
          <w:color w:val="000000"/>
          <w:kern w:val="0"/>
          <w:szCs w:val="21"/>
          <w:highlight w:val="none"/>
        </w:rPr>
      </w:pPr>
      <w:r>
        <w:rPr>
          <w:rFonts w:hint="eastAsia" w:ascii="宋体" w:hAnsi="宋体" w:cs="宋体"/>
          <w:color w:val="000000"/>
          <w:kern w:val="0"/>
          <w:szCs w:val="21"/>
          <w:highlight w:val="none"/>
        </w:rPr>
        <w:t>1.我方在本项目</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（项目名称及编号）响应文件递交截止之日前所承建工程中，无拖欠或克扣农民工工资的行为。</w:t>
      </w:r>
    </w:p>
    <w:p w14:paraId="0DE4295E">
      <w:pPr>
        <w:spacing w:line="420" w:lineRule="exact"/>
        <w:ind w:firstLine="495"/>
        <w:rPr>
          <w:rFonts w:hint="eastAsia" w:ascii="宋体" w:hAnsi="宋体" w:cs="宋体"/>
          <w:color w:val="000000"/>
          <w:kern w:val="0"/>
          <w:szCs w:val="21"/>
          <w:highlight w:val="none"/>
        </w:rPr>
      </w:pPr>
      <w:r>
        <w:rPr>
          <w:rFonts w:hint="eastAsia" w:ascii="宋体" w:hAnsi="宋体" w:cs="宋体"/>
          <w:color w:val="000000"/>
          <w:kern w:val="0"/>
          <w:szCs w:val="21"/>
          <w:highlight w:val="none"/>
        </w:rPr>
        <w:t>2. 我方参与</w:t>
      </w:r>
      <w:r>
        <w:rPr>
          <w:rFonts w:hint="eastAsia" w:ascii="宋体" w:hAnsi="宋体" w:cs="宋体"/>
          <w:color w:val="000000"/>
          <w:kern w:val="0"/>
          <w:szCs w:val="21"/>
          <w:highlight w:val="none"/>
          <w:lang w:val="en-US" w:eastAsia="zh-CN"/>
        </w:rPr>
        <w:t>磋商</w:t>
      </w:r>
      <w:r>
        <w:rPr>
          <w:rFonts w:hint="eastAsia" w:ascii="宋体" w:hAnsi="宋体" w:cs="宋体"/>
          <w:color w:val="000000"/>
          <w:kern w:val="0"/>
          <w:szCs w:val="21"/>
          <w:highlight w:val="none"/>
        </w:rPr>
        <w:t>的</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项目，一旦成交，我方保证在签订施工合同后，及时并足额将农民工工资保证金足额存入指定的账户，作为本项目农民工工资保证金。</w:t>
      </w:r>
    </w:p>
    <w:p w14:paraId="4E1FE383">
      <w:pPr>
        <w:spacing w:line="420" w:lineRule="exact"/>
        <w:ind w:firstLine="495"/>
        <w:rPr>
          <w:rFonts w:hint="eastAsia" w:ascii="宋体" w:hAnsi="宋体" w:cs="宋体"/>
          <w:color w:val="000000"/>
          <w:kern w:val="0"/>
          <w:szCs w:val="21"/>
          <w:highlight w:val="none"/>
        </w:rPr>
      </w:pPr>
      <w:r>
        <w:rPr>
          <w:rFonts w:hint="eastAsia" w:ascii="宋体" w:hAnsi="宋体" w:cs="宋体"/>
          <w:color w:val="000000"/>
          <w:kern w:val="0"/>
          <w:szCs w:val="21"/>
          <w:highlight w:val="none"/>
        </w:rPr>
        <w:t>3. 如我方在承包的</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项目中出现拖欠农民工和工人工资情况的，由相关部门从其农民工工资保证金中先予划支。</w:t>
      </w:r>
    </w:p>
    <w:p w14:paraId="617D8885">
      <w:pPr>
        <w:numPr>
          <w:ilvl w:val="0"/>
          <w:numId w:val="0"/>
        </w:numPr>
        <w:ind w:leftChars="200"/>
        <w:rPr>
          <w:rFonts w:hint="eastAsia"/>
          <w:color w:val="000000"/>
          <w:highlight w:val="none"/>
        </w:rPr>
      </w:pPr>
      <w:r>
        <w:rPr>
          <w:rFonts w:hint="eastAsia" w:ascii="宋体" w:hAnsi="宋体" w:cs="宋体"/>
          <w:color w:val="000000"/>
          <w:kern w:val="0"/>
          <w:szCs w:val="21"/>
          <w:highlight w:val="none"/>
        </w:rPr>
        <w:t>4. 如我方不按时、足额存入农民工工资保证金，采购人有权取消我方承包资格。</w:t>
      </w:r>
    </w:p>
    <w:p w14:paraId="1E3A74D9">
      <w:pPr>
        <w:pStyle w:val="26"/>
        <w:spacing w:line="340" w:lineRule="exact"/>
        <w:rPr>
          <w:rFonts w:hint="eastAsia" w:ascii="宋体" w:hAnsi="宋体" w:eastAsia="宋体" w:cs="宋体"/>
          <w:b/>
          <w:color w:val="000000"/>
          <w:sz w:val="28"/>
          <w:szCs w:val="28"/>
          <w:highlight w:val="none"/>
        </w:rPr>
      </w:pPr>
    </w:p>
    <w:p w14:paraId="3E2F07E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000000"/>
          <w:sz w:val="32"/>
          <w:szCs w:val="32"/>
          <w:highlight w:val="none"/>
        </w:rPr>
      </w:pPr>
      <w:bookmarkStart w:id="1559" w:name="_Toc497927084"/>
      <w:bookmarkStart w:id="1560" w:name="_Toc9339"/>
      <w:bookmarkStart w:id="1561" w:name="_Toc28672"/>
    </w:p>
    <w:p w14:paraId="68C3EF8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000000"/>
          <w:sz w:val="32"/>
          <w:szCs w:val="32"/>
          <w:highlight w:val="none"/>
        </w:rPr>
      </w:pPr>
    </w:p>
    <w:p w14:paraId="0D39EF5D">
      <w:pPr>
        <w:widowControl/>
        <w:ind w:firstLine="1470" w:firstLineChars="7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磋商供应商</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692EE1F9">
      <w:pPr>
        <w:pStyle w:val="26"/>
        <w:spacing w:line="300" w:lineRule="exact"/>
        <w:ind w:left="2940" w:leftChars="1400" w:firstLine="630" w:firstLineChars="300"/>
        <w:rPr>
          <w:rFonts w:hint="eastAsia" w:ascii="宋体" w:hAnsi="宋体" w:eastAsia="宋体" w:cs="宋体"/>
          <w:color w:val="000000"/>
          <w:highlight w:val="none"/>
        </w:rPr>
      </w:pPr>
    </w:p>
    <w:p w14:paraId="05A47E9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color w:val="000000"/>
          <w:highlight w:val="none"/>
        </w:rPr>
      </w:pPr>
      <w:r>
        <w:rPr>
          <w:rFonts w:hint="eastAsia" w:ascii="宋体" w:hAnsi="宋体" w:eastAsia="宋体" w:cs="宋体"/>
          <w:color w:val="000000"/>
          <w:highlight w:val="none"/>
        </w:rPr>
        <w:t>日          期：</w:t>
      </w:r>
      <w:r>
        <w:rPr>
          <w:rFonts w:hint="eastAsia" w:ascii="宋体" w:hAnsi="宋体" w:eastAsia="宋体" w:cs="宋体"/>
          <w:color w:val="000000"/>
          <w:highlight w:val="none"/>
          <w:u w:val="single"/>
        </w:rPr>
        <w:t xml:space="preserve">                         </w:t>
      </w:r>
    </w:p>
    <w:p w14:paraId="7AF9AA79">
      <w:pPr>
        <w:numPr>
          <w:ilvl w:val="0"/>
          <w:numId w:val="0"/>
        </w:numPr>
        <w:outlineLvl w:val="9"/>
        <w:rPr>
          <w:rFonts w:hint="eastAsia" w:ascii="宋体" w:hAnsi="宋体" w:eastAsia="宋体" w:cs="宋体"/>
          <w:b/>
          <w:color w:val="000000"/>
          <w:sz w:val="28"/>
          <w:szCs w:val="28"/>
          <w:highlight w:val="none"/>
          <w:lang w:val="en-US" w:eastAsia="zh-CN"/>
        </w:rPr>
      </w:pPr>
    </w:p>
    <w:p w14:paraId="3FFADE63">
      <w:pPr>
        <w:numPr>
          <w:ilvl w:val="0"/>
          <w:numId w:val="0"/>
        </w:numPr>
        <w:outlineLvl w:val="9"/>
        <w:rPr>
          <w:rFonts w:hint="eastAsia" w:ascii="宋体" w:hAnsi="宋体" w:eastAsia="宋体" w:cs="宋体"/>
          <w:b/>
          <w:color w:val="000000"/>
          <w:sz w:val="28"/>
          <w:szCs w:val="28"/>
          <w:highlight w:val="none"/>
          <w:lang w:val="en-US" w:eastAsia="zh-CN"/>
        </w:rPr>
      </w:pPr>
      <w:bookmarkStart w:id="1562" w:name="_Toc21352"/>
      <w:bookmarkStart w:id="1563" w:name="_Toc10529"/>
      <w:bookmarkStart w:id="1564" w:name="_Toc32503"/>
      <w:r>
        <w:rPr>
          <w:rFonts w:hint="eastAsia" w:ascii="宋体" w:hAnsi="宋体" w:eastAsia="宋体" w:cs="宋体"/>
          <w:b/>
          <w:color w:val="000000"/>
          <w:sz w:val="28"/>
          <w:szCs w:val="28"/>
          <w:highlight w:val="none"/>
          <w:lang w:val="en-US" w:eastAsia="zh-CN"/>
        </w:rPr>
        <w:t>9.城乡清洁工程渣土清运承诺书（必须提供）。</w:t>
      </w:r>
      <w:bookmarkEnd w:id="1562"/>
      <w:bookmarkEnd w:id="1563"/>
      <w:bookmarkEnd w:id="1564"/>
    </w:p>
    <w:p w14:paraId="3F12D012">
      <w:pPr>
        <w:widowControl w:val="0"/>
        <w:numPr>
          <w:ilvl w:val="0"/>
          <w:numId w:val="0"/>
        </w:numPr>
        <w:jc w:val="both"/>
        <w:rPr>
          <w:rFonts w:hint="eastAsia"/>
          <w:color w:val="000000"/>
          <w:highlight w:val="none"/>
        </w:rPr>
      </w:pPr>
    </w:p>
    <w:p w14:paraId="43102190">
      <w:pPr>
        <w:rPr>
          <w:rFonts w:hint="eastAsia"/>
          <w:color w:val="000000"/>
          <w:highlight w:val="none"/>
        </w:rPr>
      </w:pPr>
    </w:p>
    <w:p w14:paraId="76E8D1F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2510EE"/>
          <w:szCs w:val="21"/>
          <w:highlight w:val="none"/>
        </w:rPr>
      </w:pPr>
      <w:r>
        <w:rPr>
          <w:rFonts w:hint="eastAsia" w:ascii="宋体" w:hAnsi="宋体" w:eastAsia="宋体" w:cs="宋体"/>
          <w:b/>
          <w:bCs/>
          <w:color w:val="000000"/>
          <w:sz w:val="32"/>
          <w:szCs w:val="32"/>
          <w:highlight w:val="none"/>
        </w:rPr>
        <w:br w:type="page"/>
      </w:r>
      <w:r>
        <w:rPr>
          <w:rFonts w:hint="eastAsia" w:ascii="宋体" w:hAnsi="宋体" w:eastAsia="宋体" w:cs="宋体"/>
          <w:b/>
          <w:bCs/>
          <w:color w:val="2510EE"/>
          <w:sz w:val="32"/>
          <w:szCs w:val="32"/>
          <w:highlight w:val="none"/>
        </w:rPr>
        <w:t>（</w:t>
      </w:r>
      <w:r>
        <w:rPr>
          <w:rFonts w:hint="eastAsia" w:ascii="宋体" w:hAnsi="宋体" w:cs="宋体"/>
          <w:b/>
          <w:bCs/>
          <w:color w:val="2510EE"/>
          <w:sz w:val="32"/>
          <w:szCs w:val="32"/>
          <w:highlight w:val="none"/>
          <w:lang w:eastAsia="zh-CN"/>
        </w:rPr>
        <w:t>三</w:t>
      </w:r>
      <w:r>
        <w:rPr>
          <w:rFonts w:hint="eastAsia" w:ascii="宋体" w:hAnsi="宋体" w:eastAsia="宋体" w:cs="宋体"/>
          <w:b/>
          <w:bCs/>
          <w:color w:val="2510EE"/>
          <w:sz w:val="32"/>
          <w:szCs w:val="32"/>
          <w:highlight w:val="none"/>
        </w:rPr>
        <w:t>）其</w:t>
      </w:r>
      <w:r>
        <w:rPr>
          <w:rFonts w:hint="eastAsia" w:ascii="宋体" w:hAnsi="宋体" w:eastAsia="宋体" w:cs="宋体"/>
          <w:b/>
          <w:bCs/>
          <w:color w:val="2510EE"/>
          <w:sz w:val="32"/>
          <w:szCs w:val="32"/>
          <w:highlight w:val="none"/>
          <w:lang w:eastAsia="zh-CN"/>
        </w:rPr>
        <w:t>他</w:t>
      </w:r>
      <w:r>
        <w:rPr>
          <w:rFonts w:hint="eastAsia" w:ascii="宋体" w:hAnsi="宋体" w:eastAsia="宋体" w:cs="宋体"/>
          <w:b/>
          <w:bCs/>
          <w:color w:val="2510EE"/>
          <w:sz w:val="32"/>
          <w:szCs w:val="32"/>
          <w:highlight w:val="none"/>
        </w:rPr>
        <w:t>有效证明材料</w:t>
      </w:r>
      <w:bookmarkEnd w:id="1559"/>
      <w:bookmarkEnd w:id="1560"/>
      <w:bookmarkEnd w:id="1561"/>
    </w:p>
    <w:p w14:paraId="34F6DB41">
      <w:pPr>
        <w:numPr>
          <w:ilvl w:val="0"/>
          <w:numId w:val="0"/>
        </w:numPr>
        <w:spacing w:line="360" w:lineRule="auto"/>
        <w:ind w:firstLine="420" w:firstLineChars="200"/>
        <w:rPr>
          <w:rFonts w:hint="eastAsia" w:ascii="宋体" w:hAnsi="宋体" w:eastAsia="宋体" w:cs="宋体"/>
          <w:color w:val="2510EE"/>
          <w:sz w:val="21"/>
          <w:szCs w:val="21"/>
          <w:highlight w:val="none"/>
          <w:lang w:val="en-US" w:eastAsia="zh-CN"/>
        </w:rPr>
      </w:pPr>
    </w:p>
    <w:p w14:paraId="71D733B4">
      <w:pPr>
        <w:spacing w:line="520" w:lineRule="exact"/>
        <w:jc w:val="center"/>
        <w:rPr>
          <w:rFonts w:hint="eastAsia" w:ascii="宋体"/>
          <w:b/>
          <w:color w:val="2510EE"/>
          <w:sz w:val="36"/>
          <w:szCs w:val="36"/>
        </w:rPr>
      </w:pPr>
      <w:r>
        <w:rPr>
          <w:rFonts w:hint="eastAsia" w:ascii="宋体"/>
          <w:b/>
          <w:color w:val="2510EE"/>
          <w:sz w:val="36"/>
          <w:szCs w:val="36"/>
        </w:rPr>
        <w:t>目录</w:t>
      </w:r>
    </w:p>
    <w:p w14:paraId="6067C47B">
      <w:pPr>
        <w:spacing w:line="400" w:lineRule="exact"/>
        <w:ind w:firstLine="480" w:firstLineChars="200"/>
        <w:rPr>
          <w:rFonts w:hint="eastAsia" w:ascii="宋体"/>
          <w:color w:val="2510EE"/>
          <w:sz w:val="24"/>
        </w:rPr>
      </w:pPr>
    </w:p>
    <w:p w14:paraId="1D4B75FA">
      <w:pPr>
        <w:spacing w:line="360" w:lineRule="auto"/>
        <w:ind w:right="420"/>
        <w:jc w:val="center"/>
        <w:rPr>
          <w:rFonts w:hint="eastAsia" w:ascii="宋体" w:cs="宋体"/>
          <w:b/>
          <w:color w:val="2510EE"/>
          <w:kern w:val="0"/>
          <w:sz w:val="36"/>
          <w:szCs w:val="36"/>
          <w:lang w:bidi="ar-SA"/>
        </w:rPr>
      </w:pPr>
      <w:r>
        <w:rPr>
          <w:rFonts w:hint="eastAsia" w:ascii="宋体" w:cs="宋体"/>
          <w:color w:val="2510EE"/>
          <w:kern w:val="0"/>
          <w:sz w:val="24"/>
          <w:lang w:bidi="ar-SA"/>
        </w:rPr>
        <w:t>根据竞争性磋商文件规定及供应商提供的材料自行编写目录（部分格式后附）。</w:t>
      </w:r>
    </w:p>
    <w:p w14:paraId="17F8C948">
      <w:pPr>
        <w:spacing w:line="360" w:lineRule="auto"/>
        <w:ind w:firstLine="480" w:firstLineChars="200"/>
        <w:rPr>
          <w:rFonts w:hint="eastAsia" w:ascii="宋体" w:hAnsi="宋体" w:eastAsia="宋体" w:cs="宋体"/>
          <w:color w:val="000000"/>
          <w:sz w:val="24"/>
          <w:highlight w:val="none"/>
        </w:rPr>
      </w:pPr>
    </w:p>
    <w:p w14:paraId="21830722">
      <w:pPr>
        <w:pStyle w:val="411"/>
        <w:rPr>
          <w:rFonts w:hint="eastAsia" w:ascii="宋体" w:hAnsi="宋体" w:eastAsia="宋体" w:cs="宋体"/>
          <w:b/>
          <w:bCs/>
          <w:color w:val="000000"/>
          <w:sz w:val="24"/>
          <w:highlight w:val="none"/>
        </w:rPr>
      </w:pPr>
    </w:p>
    <w:p w14:paraId="6E79D0D7">
      <w:pPr>
        <w:pStyle w:val="411"/>
        <w:rPr>
          <w:rFonts w:hint="eastAsia" w:ascii="宋体" w:hAnsi="宋体" w:eastAsia="宋体" w:cs="宋体"/>
          <w:b/>
          <w:bCs/>
          <w:color w:val="000000"/>
          <w:sz w:val="24"/>
          <w:highlight w:val="none"/>
        </w:rPr>
      </w:pPr>
    </w:p>
    <w:p w14:paraId="0D4D7169">
      <w:pPr>
        <w:pStyle w:val="411"/>
        <w:rPr>
          <w:rFonts w:hint="eastAsia" w:ascii="宋体" w:hAnsi="宋体" w:eastAsia="宋体" w:cs="宋体"/>
          <w:b/>
          <w:bCs/>
          <w:color w:val="000000"/>
          <w:sz w:val="24"/>
          <w:highlight w:val="none"/>
        </w:rPr>
      </w:pPr>
    </w:p>
    <w:p w14:paraId="77E7BA59">
      <w:pPr>
        <w:pStyle w:val="411"/>
        <w:rPr>
          <w:rFonts w:hint="eastAsia" w:ascii="宋体" w:hAnsi="宋体" w:eastAsia="宋体" w:cs="宋体"/>
          <w:b/>
          <w:bCs/>
          <w:color w:val="000000"/>
          <w:sz w:val="24"/>
          <w:highlight w:val="none"/>
        </w:rPr>
      </w:pPr>
    </w:p>
    <w:p w14:paraId="3678CCAF">
      <w:pPr>
        <w:pStyle w:val="411"/>
        <w:rPr>
          <w:rFonts w:hint="eastAsia" w:ascii="宋体" w:hAnsi="宋体" w:eastAsia="宋体" w:cs="宋体"/>
          <w:b/>
          <w:bCs/>
          <w:color w:val="000000"/>
          <w:sz w:val="24"/>
          <w:highlight w:val="none"/>
        </w:rPr>
      </w:pPr>
    </w:p>
    <w:p w14:paraId="7461328C">
      <w:pPr>
        <w:pStyle w:val="411"/>
        <w:rPr>
          <w:rFonts w:hint="eastAsia" w:ascii="宋体" w:hAnsi="宋体" w:eastAsia="宋体" w:cs="宋体"/>
          <w:b/>
          <w:bCs/>
          <w:color w:val="000000"/>
          <w:sz w:val="24"/>
          <w:highlight w:val="none"/>
        </w:rPr>
      </w:pPr>
    </w:p>
    <w:p w14:paraId="5F290B91">
      <w:pPr>
        <w:pStyle w:val="411"/>
        <w:rPr>
          <w:rFonts w:hint="eastAsia" w:ascii="宋体" w:hAnsi="宋体" w:eastAsia="宋体" w:cs="宋体"/>
          <w:b/>
          <w:bCs/>
          <w:color w:val="000000"/>
          <w:sz w:val="24"/>
          <w:highlight w:val="none"/>
        </w:rPr>
      </w:pPr>
    </w:p>
    <w:p w14:paraId="21F9FF26">
      <w:pPr>
        <w:pStyle w:val="411"/>
        <w:rPr>
          <w:rFonts w:hint="eastAsia" w:ascii="宋体" w:hAnsi="宋体" w:eastAsia="宋体" w:cs="宋体"/>
          <w:b/>
          <w:bCs/>
          <w:color w:val="000000"/>
          <w:sz w:val="24"/>
          <w:highlight w:val="none"/>
        </w:rPr>
      </w:pPr>
    </w:p>
    <w:p w14:paraId="11CBDEC2">
      <w:pPr>
        <w:pStyle w:val="411"/>
        <w:rPr>
          <w:rFonts w:hint="eastAsia" w:ascii="宋体" w:hAnsi="宋体" w:eastAsia="宋体" w:cs="宋体"/>
          <w:b/>
          <w:bCs/>
          <w:color w:val="000000"/>
          <w:sz w:val="24"/>
          <w:highlight w:val="none"/>
        </w:rPr>
      </w:pPr>
    </w:p>
    <w:p w14:paraId="0C04E5ED">
      <w:pPr>
        <w:pStyle w:val="411"/>
        <w:rPr>
          <w:rFonts w:hint="eastAsia" w:ascii="宋体" w:hAnsi="宋体" w:eastAsia="宋体" w:cs="宋体"/>
          <w:b/>
          <w:bCs/>
          <w:color w:val="000000"/>
          <w:sz w:val="24"/>
          <w:highlight w:val="none"/>
        </w:rPr>
      </w:pPr>
    </w:p>
    <w:p w14:paraId="7A6D7932">
      <w:pPr>
        <w:pStyle w:val="411"/>
        <w:rPr>
          <w:rFonts w:hint="eastAsia" w:ascii="宋体" w:hAnsi="宋体" w:eastAsia="宋体" w:cs="宋体"/>
          <w:b/>
          <w:bCs/>
          <w:color w:val="000000"/>
          <w:sz w:val="24"/>
          <w:highlight w:val="none"/>
        </w:rPr>
      </w:pPr>
    </w:p>
    <w:p w14:paraId="76BFB405">
      <w:pPr>
        <w:pStyle w:val="411"/>
        <w:rPr>
          <w:rFonts w:hint="eastAsia" w:ascii="宋体" w:hAnsi="宋体" w:eastAsia="宋体" w:cs="宋体"/>
          <w:b/>
          <w:bCs/>
          <w:color w:val="000000"/>
          <w:sz w:val="24"/>
          <w:highlight w:val="none"/>
        </w:rPr>
      </w:pPr>
    </w:p>
    <w:p w14:paraId="388E1B24">
      <w:pPr>
        <w:pStyle w:val="411"/>
        <w:rPr>
          <w:rFonts w:hint="eastAsia" w:ascii="宋体" w:hAnsi="宋体" w:eastAsia="宋体" w:cs="宋体"/>
          <w:b/>
          <w:bCs/>
          <w:color w:val="000000"/>
          <w:sz w:val="24"/>
          <w:highlight w:val="none"/>
        </w:rPr>
      </w:pPr>
    </w:p>
    <w:p w14:paraId="37527208">
      <w:pPr>
        <w:pStyle w:val="411"/>
        <w:rPr>
          <w:rFonts w:hint="eastAsia" w:ascii="宋体" w:hAnsi="宋体" w:eastAsia="宋体" w:cs="宋体"/>
          <w:b/>
          <w:bCs/>
          <w:color w:val="000000"/>
          <w:sz w:val="24"/>
          <w:highlight w:val="none"/>
        </w:rPr>
      </w:pPr>
    </w:p>
    <w:p w14:paraId="62F417AF">
      <w:pPr>
        <w:pStyle w:val="411"/>
        <w:rPr>
          <w:rFonts w:hint="eastAsia" w:ascii="宋体" w:hAnsi="宋体" w:eastAsia="宋体" w:cs="宋体"/>
          <w:b/>
          <w:bCs/>
          <w:color w:val="000000"/>
          <w:sz w:val="24"/>
          <w:highlight w:val="none"/>
        </w:rPr>
      </w:pPr>
    </w:p>
    <w:p w14:paraId="0F1CCFFB">
      <w:pPr>
        <w:pStyle w:val="411"/>
        <w:rPr>
          <w:rFonts w:hint="eastAsia" w:ascii="宋体" w:hAnsi="宋体" w:eastAsia="宋体" w:cs="宋体"/>
          <w:b/>
          <w:bCs/>
          <w:color w:val="000000"/>
          <w:sz w:val="24"/>
          <w:highlight w:val="none"/>
        </w:rPr>
      </w:pPr>
    </w:p>
    <w:p w14:paraId="79821DE5">
      <w:pPr>
        <w:pStyle w:val="411"/>
        <w:rPr>
          <w:rFonts w:hint="eastAsia" w:ascii="宋体" w:hAnsi="宋体" w:eastAsia="宋体" w:cs="宋体"/>
          <w:b/>
          <w:bCs/>
          <w:color w:val="000000"/>
          <w:sz w:val="24"/>
          <w:highlight w:val="none"/>
        </w:rPr>
      </w:pPr>
    </w:p>
    <w:p w14:paraId="2CF757F1">
      <w:pPr>
        <w:pStyle w:val="411"/>
        <w:rPr>
          <w:rFonts w:hint="eastAsia" w:ascii="宋体" w:hAnsi="宋体" w:eastAsia="宋体" w:cs="宋体"/>
          <w:b/>
          <w:bCs/>
          <w:color w:val="000000"/>
          <w:sz w:val="24"/>
          <w:highlight w:val="none"/>
        </w:rPr>
      </w:pPr>
    </w:p>
    <w:p w14:paraId="5A99FD8B">
      <w:pPr>
        <w:pStyle w:val="411"/>
        <w:rPr>
          <w:rFonts w:hint="eastAsia" w:ascii="宋体" w:hAnsi="宋体" w:eastAsia="宋体" w:cs="宋体"/>
          <w:b/>
          <w:bCs/>
          <w:color w:val="000000"/>
          <w:sz w:val="24"/>
          <w:highlight w:val="none"/>
        </w:rPr>
      </w:pPr>
    </w:p>
    <w:p w14:paraId="64C677A6">
      <w:pPr>
        <w:pStyle w:val="411"/>
        <w:rPr>
          <w:rFonts w:hint="eastAsia" w:ascii="宋体" w:hAnsi="宋体" w:eastAsia="宋体" w:cs="宋体"/>
          <w:b/>
          <w:bCs/>
          <w:color w:val="000000"/>
          <w:sz w:val="24"/>
          <w:highlight w:val="none"/>
        </w:rPr>
      </w:pPr>
    </w:p>
    <w:p w14:paraId="76BA8679">
      <w:pPr>
        <w:pStyle w:val="411"/>
        <w:rPr>
          <w:rFonts w:hint="eastAsia" w:ascii="宋体" w:hAnsi="宋体" w:eastAsia="宋体" w:cs="宋体"/>
          <w:b/>
          <w:bCs/>
          <w:color w:val="000000"/>
          <w:sz w:val="24"/>
          <w:highlight w:val="none"/>
        </w:rPr>
      </w:pPr>
    </w:p>
    <w:p w14:paraId="56818B3A">
      <w:pPr>
        <w:pStyle w:val="411"/>
        <w:rPr>
          <w:rFonts w:hint="eastAsia" w:ascii="宋体" w:hAnsi="宋体" w:eastAsia="宋体" w:cs="宋体"/>
          <w:b/>
          <w:bCs/>
          <w:color w:val="000000"/>
          <w:sz w:val="24"/>
          <w:highlight w:val="none"/>
        </w:rPr>
      </w:pPr>
    </w:p>
    <w:p w14:paraId="2D7F2CED">
      <w:pPr>
        <w:pStyle w:val="411"/>
        <w:rPr>
          <w:rFonts w:hint="eastAsia" w:ascii="宋体" w:hAnsi="宋体" w:eastAsia="宋体" w:cs="宋体"/>
          <w:b/>
          <w:bCs/>
          <w:iCs/>
          <w:color w:val="000000"/>
          <w:kern w:val="2"/>
          <w:sz w:val="28"/>
          <w:szCs w:val="28"/>
          <w:highlight w:val="none"/>
          <w:lang w:val="en-US" w:eastAsia="zh-CN" w:bidi="ar-SA"/>
        </w:rPr>
      </w:pPr>
      <w:r>
        <w:rPr>
          <w:rFonts w:hint="eastAsia" w:ascii="宋体" w:hAnsi="宋体" w:eastAsia="宋体" w:cs="宋体"/>
          <w:b/>
          <w:bCs/>
          <w:color w:val="000000"/>
          <w:sz w:val="24"/>
          <w:highlight w:val="none"/>
        </w:rPr>
        <w:br w:type="page"/>
      </w:r>
      <w:r>
        <w:rPr>
          <w:rFonts w:hint="eastAsia" w:ascii="宋体" w:hAnsi="宋体" w:eastAsia="宋体" w:cs="宋体"/>
          <w:b/>
          <w:bCs/>
          <w:iCs/>
          <w:color w:val="000000"/>
          <w:kern w:val="2"/>
          <w:sz w:val="28"/>
          <w:szCs w:val="28"/>
          <w:highlight w:val="none"/>
          <w:lang w:val="en-US" w:eastAsia="zh-CN" w:bidi="ar-SA"/>
        </w:rPr>
        <w:t>1.供应商2022年1月1日以来具有同类项目的业绩相关证明材料（无不良记录，以中标、成交通知书或签订的合同为准，并能清晰反映项目的名称、采购内容、采购金额、采购时间）（如有，请提供）</w:t>
      </w:r>
    </w:p>
    <w:p w14:paraId="3689540C">
      <w:pPr>
        <w:spacing w:line="240" w:lineRule="auto"/>
        <w:rPr>
          <w:rFonts w:hint="eastAsia" w:ascii="宋体" w:hAnsi="宋体" w:eastAsia="宋体" w:cs="宋体"/>
          <w:b/>
          <w:bCs/>
          <w:iCs/>
          <w:color w:val="000000"/>
          <w:kern w:val="2"/>
          <w:sz w:val="28"/>
          <w:szCs w:val="28"/>
          <w:highlight w:val="none"/>
          <w:lang w:val="en-US" w:eastAsia="zh-CN" w:bidi="ar-SA"/>
        </w:rPr>
      </w:pPr>
    </w:p>
    <w:p w14:paraId="0E9841A0">
      <w:pPr>
        <w:pStyle w:val="19"/>
        <w:rPr>
          <w:rFonts w:hint="eastAsia"/>
          <w:color w:val="000000"/>
          <w:highlight w:val="none"/>
          <w:lang w:val="en-US" w:eastAsia="zh-CN"/>
        </w:rPr>
      </w:pPr>
    </w:p>
    <w:p w14:paraId="383CB136">
      <w:pPr>
        <w:spacing w:line="240" w:lineRule="auto"/>
        <w:rPr>
          <w:rFonts w:hint="eastAsia" w:ascii="宋体" w:hAnsi="宋体" w:eastAsia="宋体" w:cs="宋体"/>
          <w:b/>
          <w:bCs/>
          <w:iCs/>
          <w:color w:val="000000"/>
          <w:kern w:val="2"/>
          <w:sz w:val="28"/>
          <w:szCs w:val="28"/>
          <w:highlight w:val="none"/>
          <w:lang w:val="en-US" w:eastAsia="zh-CN" w:bidi="ar-SA"/>
        </w:rPr>
      </w:pPr>
    </w:p>
    <w:p w14:paraId="62F9FE09">
      <w:pPr>
        <w:spacing w:line="240" w:lineRule="auto"/>
        <w:rPr>
          <w:rFonts w:hint="eastAsia" w:ascii="宋体" w:hAnsi="宋体" w:eastAsia="宋体" w:cs="宋体"/>
          <w:b/>
          <w:bCs/>
          <w:iCs/>
          <w:color w:val="000000"/>
          <w:kern w:val="2"/>
          <w:sz w:val="28"/>
          <w:szCs w:val="28"/>
          <w:highlight w:val="none"/>
          <w:lang w:val="en-US" w:eastAsia="zh-CN" w:bidi="ar-SA"/>
        </w:rPr>
      </w:pPr>
      <w:r>
        <w:rPr>
          <w:rFonts w:hint="eastAsia" w:ascii="宋体" w:hAnsi="宋体" w:eastAsia="宋体" w:cs="宋体"/>
          <w:b/>
          <w:bCs/>
          <w:iCs/>
          <w:color w:val="000000"/>
          <w:kern w:val="2"/>
          <w:sz w:val="28"/>
          <w:szCs w:val="28"/>
          <w:highlight w:val="none"/>
          <w:lang w:val="en-US" w:eastAsia="zh-CN" w:bidi="ar-SA"/>
        </w:rPr>
        <w:t>2..供应商可结合本项目自身情况自行提交其它相关证明材料。</w:t>
      </w:r>
    </w:p>
    <w:p w14:paraId="5A8DBD97">
      <w:pPr>
        <w:bidi w:val="0"/>
        <w:rPr>
          <w:rFonts w:hint="default"/>
          <w:color w:val="000000"/>
          <w:highlight w:val="none"/>
          <w:lang w:val="en-US" w:eastAsia="zh-CN"/>
        </w:rPr>
      </w:pPr>
    </w:p>
    <w:p w14:paraId="134B5ED3">
      <w:pPr>
        <w:pStyle w:val="2"/>
        <w:spacing w:line="240" w:lineRule="auto"/>
        <w:jc w:val="center"/>
        <w:rPr>
          <w:rFonts w:hint="eastAsia"/>
          <w:color w:val="000000"/>
          <w:highlight w:val="none"/>
        </w:rPr>
      </w:pPr>
      <w:bookmarkStart w:id="1565" w:name="_Toc14942"/>
      <w:r>
        <w:rPr>
          <w:rFonts w:hint="eastAsia"/>
          <w:color w:val="000000"/>
          <w:highlight w:val="none"/>
        </w:rPr>
        <w:br w:type="page"/>
      </w:r>
      <w:r>
        <w:rPr>
          <w:rFonts w:hint="eastAsia"/>
          <w:color w:val="000000"/>
          <w:highlight w:val="none"/>
        </w:rPr>
        <w:t>第七章</w:t>
      </w:r>
      <w:r>
        <w:rPr>
          <w:rFonts w:hint="eastAsia"/>
          <w:color w:val="000000"/>
          <w:highlight w:val="none"/>
          <w:lang w:val="en-US" w:eastAsia="zh-CN"/>
        </w:rPr>
        <w:t xml:space="preserve">   </w:t>
      </w:r>
      <w:r>
        <w:rPr>
          <w:rFonts w:hint="eastAsia"/>
          <w:color w:val="000000"/>
          <w:highlight w:val="none"/>
        </w:rPr>
        <w:t>图纸</w:t>
      </w:r>
      <w:bookmarkEnd w:id="1565"/>
    </w:p>
    <w:p w14:paraId="0DF8FC8D">
      <w:pPr>
        <w:jc w:val="center"/>
        <w:rPr>
          <w:rFonts w:hint="eastAsia"/>
          <w:color w:val="000000"/>
          <w:highlight w:val="none"/>
        </w:rPr>
      </w:pPr>
      <w:r>
        <w:rPr>
          <w:rFonts w:hint="eastAsia"/>
          <w:color w:val="000000"/>
          <w:highlight w:val="none"/>
        </w:rPr>
        <w:t>另附</w:t>
      </w:r>
    </w:p>
    <w:p w14:paraId="16CFBD1B">
      <w:pPr>
        <w:pStyle w:val="19"/>
        <w:rPr>
          <w:rFonts w:hint="default"/>
          <w:color w:val="000000"/>
          <w:highlight w:val="none"/>
          <w:lang w:val="en-US" w:eastAsia="zh-CN"/>
        </w:rPr>
      </w:pPr>
    </w:p>
    <w:sectPr>
      <w:headerReference r:id="rId17" w:type="default"/>
      <w:footerReference r:id="rId18" w:type="default"/>
      <w:pgSz w:w="11910" w:h="16850"/>
      <w:pgMar w:top="1417" w:right="1417" w:bottom="1417" w:left="1417"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B230AE1-5A63-4700-B326-BE2C476B538D}"/>
  </w:font>
  <w:font w:name="黑体">
    <w:panose1 w:val="02010609060101010101"/>
    <w:charset w:val="86"/>
    <w:family w:val="auto"/>
    <w:pitch w:val="default"/>
    <w:sig w:usb0="800002BF" w:usb1="38CF7CFA" w:usb2="00000016" w:usb3="00000000" w:csb0="00040001" w:csb1="00000000"/>
    <w:embedRegular r:id="rId2" w:fontKey="{3BDA700F-7750-403F-A0CE-5019522449AA}"/>
  </w:font>
  <w:font w:name="Courier New">
    <w:panose1 w:val="02070309020205020404"/>
    <w:charset w:val="01"/>
    <w:family w:val="modern"/>
    <w:pitch w:val="default"/>
    <w:sig w:usb0="E0002AFF" w:usb1="C0007843" w:usb2="00000009" w:usb3="00000000" w:csb0="400001FF" w:csb1="FFFF0000"/>
    <w:embedRegular r:id="rId3" w:fontKey="{91B5F67D-36A7-4E80-A725-48ABFA7D717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843BE976-D30D-4523-A892-79833048E189}"/>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Impact">
    <w:panose1 w:val="020B0806030902050204"/>
    <w:charset w:val="00"/>
    <w:family w:val="swiss"/>
    <w:pitch w:val="default"/>
    <w:sig w:usb0="00000287" w:usb1="00000000" w:usb2="00000000" w:usb3="00000000" w:csb0="2000009F" w:csb1="DFD70000"/>
  </w:font>
  <w:font w:name="CordiaUPC">
    <w:panose1 w:val="020B0304020202020204"/>
    <w:charset w:val="00"/>
    <w:family w:val="swiss"/>
    <w:pitch w:val="default"/>
    <w:sig w:usb0="81000003" w:usb1="00000000" w:usb2="00000000" w:usb3="00000000" w:csb0="00010001" w:csb1="00000000"/>
  </w:font>
  <w:font w:name="Arial Unicode MS">
    <w:altName w:val="宋体"/>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1" w:usb1="080E0000" w:usb2="00000000" w:usb3="00000000" w:csb0="00040000" w:csb1="00000000"/>
    <w:embedRegular r:id="rId5" w:fontKey="{A86AF0FF-BF59-4E82-9B8C-D534D108530F}"/>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Noto Sans CJK JP Regular">
    <w:altName w:val="Arial"/>
    <w:panose1 w:val="00000000000000000000"/>
    <w:charset w:val="00"/>
    <w:family w:val="swiss"/>
    <w:pitch w:val="default"/>
    <w:sig w:usb0="00000000" w:usb1="00000000" w:usb2="00000000" w:usb3="00000000" w:csb0="00040001" w:csb1="00000000"/>
  </w:font>
  <w:font w:name="隶书">
    <w:altName w:val="微软雅黑"/>
    <w:panose1 w:val="02010509060101010101"/>
    <w:charset w:val="86"/>
    <w:family w:val="modern"/>
    <w:pitch w:val="default"/>
    <w:sig w:usb0="00000001" w:usb1="080E0000" w:usb2="00000000" w:usb3="00000000" w:csb0="00040000" w:csb1="00000000"/>
    <w:embedRegular r:id="rId6" w:fontKey="{FA0B5710-6832-44C4-B9B1-5E17264649F1}"/>
  </w:font>
  <w:font w:name="方正小标宋_GBK">
    <w:altName w:val="方正小标宋_GBK"/>
    <w:panose1 w:val="02000000000000000000"/>
    <w:charset w:val="86"/>
    <w:family w:val="script"/>
    <w:pitch w:val="default"/>
    <w:sig w:usb0="A00002BF" w:usb1="38CF7CFA" w:usb2="00082016" w:usb3="00000000" w:csb0="00040001" w:csb1="00000000"/>
    <w:embedRegular r:id="rId7" w:fontKey="{0F1B5A22-9713-49E0-92C4-F958907FEFA9}"/>
  </w:font>
  <w:font w:name="等线">
    <w:altName w:val="微软雅黑"/>
    <w:panose1 w:val="02010600030101010101"/>
    <w:charset w:val="86"/>
    <w:family w:val="auto"/>
    <w:pitch w:val="default"/>
    <w:sig w:usb0="A00002BF" w:usb1="38CF7CFA" w:usb2="00000016" w:usb3="00000000" w:csb0="0004000F" w:csb1="00000000"/>
    <w:embedRegular r:id="rId8" w:fontKey="{A72B1665-869D-471A-93B6-29701CC4FBB3}"/>
  </w:font>
  <w:font w:name="微软雅黑">
    <w:panose1 w:val="020B0503020204020204"/>
    <w:charset w:val="86"/>
    <w:family w:val="auto"/>
    <w:pitch w:val="default"/>
    <w:sig w:usb0="80000287" w:usb1="280F3C52" w:usb2="00000016" w:usb3="00000000" w:csb0="0004001F" w:csb1="00000000"/>
  </w:font>
  <w:font w:name="WPSEMBED7">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216F">
    <w:pPr>
      <w:pStyle w:val="3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05E72">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5EB05E72">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D290">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DB930">
                          <w:pPr>
                            <w:pStyle w:val="32"/>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5F6DB930">
                    <w:pPr>
                      <w:pStyle w:val="32"/>
                    </w:pPr>
                    <w:r>
                      <w:fldChar w:fldCharType="begin"/>
                    </w:r>
                    <w:r>
                      <w:instrText xml:space="preserve"> PAGE  \* MERGEFORMAT </w:instrText>
                    </w:r>
                    <w:r>
                      <w:fldChar w:fldCharType="separate"/>
                    </w:r>
                    <w:r>
                      <w:t>64</w:t>
                    </w:r>
                    <w:r>
                      <w:fldChar w:fldCharType="end"/>
                    </w:r>
                  </w:p>
                </w:txbxContent>
              </v:textbox>
            </v:shape>
          </w:pict>
        </mc:Fallback>
      </mc:AlternateContent>
    </w:r>
  </w:p>
  <w:p w14:paraId="7BA43B92">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BD0E">
    <w:pPr>
      <w:pStyle w:val="3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15D70">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CTD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k5jd8LSwC8/vl9+/r78+saW&#10;y6RPH2JFaXeBEnF47QfamtkfyZloDy3Y9CdCjOKk7vmqrhqQyXRpvVqvSwpJis0Hwi/urweI+FZ5&#10;y5JRc6DxZVXF6X3EMXVOSdWcv9XG5BEa95eDMJOnSL2PPSYLh/0wEdr75kx86B1Qnc7DV8562oKa&#10;O1p6zsw7RyKnhZkNmI39bAgn6WLNkbPRfIPjYh0D6EOXVy01FcOrI1KnmUBqY6w9dUdzzRJMO5gW&#10;5+E5Z92/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gkw7dAQAAvwMAAA4AAAAAAAAA&#10;AQAgAAAAHgEAAGRycy9lMm9Eb2MueG1sUEsFBgAAAAAGAAYAWQEAAG0FAAAAAA==&#10;">
              <v:fill on="f" focussize="0,0"/>
              <v:stroke on="f"/>
              <v:imagedata o:title=""/>
              <o:lock v:ext="edit" aspectratio="f"/>
              <v:textbox inset="0mm,0mm,0mm,0mm" style="mso-fit-shape-to-text:t;">
                <w:txbxContent>
                  <w:p w14:paraId="42915D70">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00C9">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8F2F2A">
                          <w:pPr>
                            <w:pStyle w:val="3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088F2F2A">
                    <w:pPr>
                      <w:pStyle w:val="3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4469">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6CFED1">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7D6CFED1">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A4CD6">
    <w:pPr>
      <w:pStyle w:val="3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6D78E0">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QHp8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dAenzICAABjBAAADgAAAAAAAAABACAAAAAfAQAAZHJzL2Uyb0RvYy54bWxQSwUG&#10;AAAAAAYABgBZAQAAwwUAAAAA&#10;">
              <v:fill on="f" focussize="0,0"/>
              <v:stroke on="f" weight="0.5pt"/>
              <v:imagedata o:title=""/>
              <o:lock v:ext="edit" aspectratio="f"/>
              <v:textbox inset="0mm,0mm,0mm,0mm" style="mso-fit-shape-to-text:t;">
                <w:txbxContent>
                  <w:p w14:paraId="5D6D78E0">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82DB0">
    <w:pPr>
      <w:pStyle w:val="32"/>
      <w:framePr w:wrap="around" w:vAnchor="text" w:hAnchor="margin" w:xAlign="right" w:y="1"/>
      <w:rPr>
        <w:rStyle w:val="56"/>
      </w:rPr>
    </w:pPr>
    <w:r>
      <w:fldChar w:fldCharType="begin"/>
    </w:r>
    <w:r>
      <w:rPr>
        <w:rStyle w:val="56"/>
      </w:rPr>
      <w:instrText xml:space="preserve">PAGE  </w:instrText>
    </w:r>
    <w:r>
      <w:fldChar w:fldCharType="end"/>
    </w:r>
  </w:p>
  <w:p w14:paraId="4DA8A082">
    <w:pPr>
      <w:pStyle w:val="3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AFAD">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2C19A">
    <w:pPr>
      <w:pStyle w:val="32"/>
      <w:jc w:val="center"/>
    </w:pPr>
    <w:r>
      <w:fldChar w:fldCharType="begin"/>
    </w:r>
    <w:r>
      <w:instrText xml:space="preserve">PAGE   \* MERGEFORMAT</w:instrText>
    </w:r>
    <w:r>
      <w:fldChar w:fldCharType="separate"/>
    </w:r>
    <w:r>
      <w:rPr>
        <w:lang w:val="zh-CN"/>
      </w:rPr>
      <w:t>65</w:t>
    </w:r>
    <w:r>
      <w:fldChar w:fldCharType="end"/>
    </w:r>
  </w:p>
  <w:p w14:paraId="3B1A87B2">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E1E8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0A70">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E3CD">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C3EFC">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1D77">
    <w:pPr>
      <w:pStyle w:val="3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B1EF">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A163C">
    <w:pPr>
      <w:pStyle w:val="33"/>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91EBCCAE"/>
    <w:multiLevelType w:val="singleLevel"/>
    <w:tmpl w:val="91EBCCAE"/>
    <w:lvl w:ilvl="0" w:tentative="0">
      <w:start w:val="1"/>
      <w:numFmt w:val="decimal"/>
      <w:lvlText w:val="%1."/>
      <w:lvlJc w:val="left"/>
      <w:pPr>
        <w:tabs>
          <w:tab w:val="left" w:pos="312"/>
        </w:tabs>
        <w:ind w:left="0" w:firstLine="0"/>
      </w:pPr>
    </w:lvl>
  </w:abstractNum>
  <w:abstractNum w:abstractNumId="2">
    <w:nsid w:val="BB4CF58C"/>
    <w:multiLevelType w:val="singleLevel"/>
    <w:tmpl w:val="BB4CF58C"/>
    <w:lvl w:ilvl="0" w:tentative="0">
      <w:start w:val="2"/>
      <w:numFmt w:val="decimal"/>
      <w:suff w:val="nothing"/>
      <w:lvlText w:val="（%1）"/>
      <w:lvlJc w:val="left"/>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24A1E3A1"/>
    <w:multiLevelType w:val="singleLevel"/>
    <w:tmpl w:val="24A1E3A1"/>
    <w:lvl w:ilvl="0" w:tentative="0">
      <w:start w:val="1"/>
      <w:numFmt w:val="decimal"/>
      <w:lvlText w:val="%1."/>
      <w:lvlJc w:val="left"/>
      <w:pPr>
        <w:tabs>
          <w:tab w:val="left" w:pos="312"/>
        </w:tabs>
      </w:pPr>
    </w:lvl>
  </w:abstractNum>
  <w:abstractNum w:abstractNumId="6">
    <w:nsid w:val="5498E193"/>
    <w:multiLevelType w:val="singleLevel"/>
    <w:tmpl w:val="5498E193"/>
    <w:lvl w:ilvl="0" w:tentative="0">
      <w:start w:val="11"/>
      <w:numFmt w:val="decimal"/>
      <w:suff w:val="space"/>
      <w:lvlText w:val="%1."/>
      <w:lvlJc w:val="left"/>
    </w:lvl>
  </w:abstractNum>
  <w:abstractNum w:abstractNumId="7">
    <w:nsid w:val="5A7AC2E0"/>
    <w:multiLevelType w:val="multilevel"/>
    <w:tmpl w:val="5A7AC2E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6A98117E"/>
    <w:multiLevelType w:val="multilevel"/>
    <w:tmpl w:val="6A98117E"/>
    <w:lvl w:ilvl="0" w:tentative="0">
      <w:start w:val="1"/>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7"/>
  </w:num>
  <w:num w:numId="4">
    <w:abstractNumId w:val="6"/>
  </w:num>
  <w:num w:numId="5">
    <w:abstractNumId w:val="0"/>
  </w:num>
  <w:num w:numId="6">
    <w:abstractNumId w:val="4"/>
  </w:num>
  <w:num w:numId="7">
    <w:abstractNumId w:val="5"/>
  </w:num>
  <w:num w:numId="8">
    <w:abstractNumId w:val="1"/>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MDhhYzI5MzFmN2U0NjY1NDBhY2RjYWIwMDUxZmMifQ=="/>
    <w:docVar w:name="KSO_WPS_MARK_KEY" w:val="6382db84-46a5-4c41-8622-91c418e382ea"/>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43300"/>
    <w:rsid w:val="00146FCC"/>
    <w:rsid w:val="00150620"/>
    <w:rsid w:val="001518F2"/>
    <w:rsid w:val="00176A20"/>
    <w:rsid w:val="00181FDA"/>
    <w:rsid w:val="00182959"/>
    <w:rsid w:val="00185AFE"/>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952C9"/>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B4431"/>
    <w:rsid w:val="00FC0D3F"/>
    <w:rsid w:val="00FC5B52"/>
    <w:rsid w:val="00FD31C2"/>
    <w:rsid w:val="00FD3C9F"/>
    <w:rsid w:val="00FD66CE"/>
    <w:rsid w:val="00FE1195"/>
    <w:rsid w:val="00FE3277"/>
    <w:rsid w:val="00FE3644"/>
    <w:rsid w:val="00FF5475"/>
    <w:rsid w:val="00FF55B1"/>
    <w:rsid w:val="00FF7A8A"/>
    <w:rsid w:val="011F7FCC"/>
    <w:rsid w:val="01244F0C"/>
    <w:rsid w:val="019F1BEA"/>
    <w:rsid w:val="01A32A0C"/>
    <w:rsid w:val="01B97AC1"/>
    <w:rsid w:val="01F67C35"/>
    <w:rsid w:val="01FC10EF"/>
    <w:rsid w:val="020C43CC"/>
    <w:rsid w:val="021871C8"/>
    <w:rsid w:val="02342041"/>
    <w:rsid w:val="029727B7"/>
    <w:rsid w:val="03046B20"/>
    <w:rsid w:val="033B5B99"/>
    <w:rsid w:val="0394000D"/>
    <w:rsid w:val="03B44752"/>
    <w:rsid w:val="03C31792"/>
    <w:rsid w:val="045C444A"/>
    <w:rsid w:val="048159B7"/>
    <w:rsid w:val="048E3466"/>
    <w:rsid w:val="048F3F30"/>
    <w:rsid w:val="049310C2"/>
    <w:rsid w:val="04A50C67"/>
    <w:rsid w:val="04FE39CA"/>
    <w:rsid w:val="04FF5AEC"/>
    <w:rsid w:val="050F365D"/>
    <w:rsid w:val="0543398B"/>
    <w:rsid w:val="055037B9"/>
    <w:rsid w:val="0556373A"/>
    <w:rsid w:val="055D1B99"/>
    <w:rsid w:val="057B0515"/>
    <w:rsid w:val="059D67A3"/>
    <w:rsid w:val="05B1175A"/>
    <w:rsid w:val="05BD140C"/>
    <w:rsid w:val="05FC5DF0"/>
    <w:rsid w:val="062F0B5F"/>
    <w:rsid w:val="063253FF"/>
    <w:rsid w:val="0637588F"/>
    <w:rsid w:val="06564195"/>
    <w:rsid w:val="068439A7"/>
    <w:rsid w:val="068C566F"/>
    <w:rsid w:val="06BC0C19"/>
    <w:rsid w:val="070C4C32"/>
    <w:rsid w:val="0779375E"/>
    <w:rsid w:val="078E4688"/>
    <w:rsid w:val="07AD34DA"/>
    <w:rsid w:val="07C220FC"/>
    <w:rsid w:val="07CB3375"/>
    <w:rsid w:val="07D43A0A"/>
    <w:rsid w:val="0807124B"/>
    <w:rsid w:val="08607919"/>
    <w:rsid w:val="08734357"/>
    <w:rsid w:val="087D40BC"/>
    <w:rsid w:val="092B4FFE"/>
    <w:rsid w:val="09EA0F75"/>
    <w:rsid w:val="0A3F127B"/>
    <w:rsid w:val="0A890D51"/>
    <w:rsid w:val="0AB17FEF"/>
    <w:rsid w:val="0ACC49FE"/>
    <w:rsid w:val="0AD90D68"/>
    <w:rsid w:val="0B7E7085"/>
    <w:rsid w:val="0B806FF8"/>
    <w:rsid w:val="0B9A7C95"/>
    <w:rsid w:val="0B9F11F4"/>
    <w:rsid w:val="0BA50953"/>
    <w:rsid w:val="0CA359A6"/>
    <w:rsid w:val="0CBC447D"/>
    <w:rsid w:val="0CE13D52"/>
    <w:rsid w:val="0CF61C1B"/>
    <w:rsid w:val="0D3B497E"/>
    <w:rsid w:val="0D490AEC"/>
    <w:rsid w:val="0D904B5A"/>
    <w:rsid w:val="0DBB646B"/>
    <w:rsid w:val="0DBE74A6"/>
    <w:rsid w:val="0DFB4557"/>
    <w:rsid w:val="0E71088B"/>
    <w:rsid w:val="0EC00B7E"/>
    <w:rsid w:val="0F0B0898"/>
    <w:rsid w:val="0F103AD7"/>
    <w:rsid w:val="0F21235A"/>
    <w:rsid w:val="0F512100"/>
    <w:rsid w:val="0F5D017B"/>
    <w:rsid w:val="0F5E6FEA"/>
    <w:rsid w:val="0FCA37A5"/>
    <w:rsid w:val="0FDE29B3"/>
    <w:rsid w:val="0FDE3802"/>
    <w:rsid w:val="0FDE5F55"/>
    <w:rsid w:val="100A27E6"/>
    <w:rsid w:val="10295EC3"/>
    <w:rsid w:val="10EE120F"/>
    <w:rsid w:val="10FB5D66"/>
    <w:rsid w:val="1131178D"/>
    <w:rsid w:val="113D56DD"/>
    <w:rsid w:val="1159562A"/>
    <w:rsid w:val="11881C25"/>
    <w:rsid w:val="11DB1BC5"/>
    <w:rsid w:val="11DD3607"/>
    <w:rsid w:val="129056B5"/>
    <w:rsid w:val="12B0405A"/>
    <w:rsid w:val="12C4029B"/>
    <w:rsid w:val="134148EC"/>
    <w:rsid w:val="13503220"/>
    <w:rsid w:val="13762452"/>
    <w:rsid w:val="138231D2"/>
    <w:rsid w:val="13870AD5"/>
    <w:rsid w:val="13887C14"/>
    <w:rsid w:val="13A83FEE"/>
    <w:rsid w:val="13C37044"/>
    <w:rsid w:val="13D9584A"/>
    <w:rsid w:val="13F63148"/>
    <w:rsid w:val="144D675B"/>
    <w:rsid w:val="14705EE9"/>
    <w:rsid w:val="14844010"/>
    <w:rsid w:val="14867518"/>
    <w:rsid w:val="14867A8D"/>
    <w:rsid w:val="149408BD"/>
    <w:rsid w:val="14951E8E"/>
    <w:rsid w:val="149E13F0"/>
    <w:rsid w:val="14B71508"/>
    <w:rsid w:val="15066EC8"/>
    <w:rsid w:val="150C3747"/>
    <w:rsid w:val="1523598F"/>
    <w:rsid w:val="154A2ABB"/>
    <w:rsid w:val="158A5A42"/>
    <w:rsid w:val="15CC1BB7"/>
    <w:rsid w:val="15EE0320"/>
    <w:rsid w:val="163B4748"/>
    <w:rsid w:val="163B5944"/>
    <w:rsid w:val="164D77A8"/>
    <w:rsid w:val="166A62AA"/>
    <w:rsid w:val="16B42F26"/>
    <w:rsid w:val="16EA4574"/>
    <w:rsid w:val="172C7FDC"/>
    <w:rsid w:val="174D665F"/>
    <w:rsid w:val="17955AF0"/>
    <w:rsid w:val="17981307"/>
    <w:rsid w:val="17A77202"/>
    <w:rsid w:val="1817087F"/>
    <w:rsid w:val="18234DFF"/>
    <w:rsid w:val="18605E3F"/>
    <w:rsid w:val="187F47D6"/>
    <w:rsid w:val="18BB20F3"/>
    <w:rsid w:val="191B66E5"/>
    <w:rsid w:val="191F1353"/>
    <w:rsid w:val="19AC52E0"/>
    <w:rsid w:val="1A737ED0"/>
    <w:rsid w:val="1A7F7AAB"/>
    <w:rsid w:val="1AA20B6A"/>
    <w:rsid w:val="1AAE2E67"/>
    <w:rsid w:val="1AD301C7"/>
    <w:rsid w:val="1B35708D"/>
    <w:rsid w:val="1BC8507E"/>
    <w:rsid w:val="1BE65965"/>
    <w:rsid w:val="1C9635A4"/>
    <w:rsid w:val="1D2D13FF"/>
    <w:rsid w:val="1D8E2A78"/>
    <w:rsid w:val="1DD61D08"/>
    <w:rsid w:val="1E1A491E"/>
    <w:rsid w:val="1E4A3FC0"/>
    <w:rsid w:val="1E9265F0"/>
    <w:rsid w:val="1E9C0CBF"/>
    <w:rsid w:val="1EA736F8"/>
    <w:rsid w:val="1F04026B"/>
    <w:rsid w:val="1F112107"/>
    <w:rsid w:val="1F3B2ECB"/>
    <w:rsid w:val="1F686DF4"/>
    <w:rsid w:val="1FA66046"/>
    <w:rsid w:val="1FE12DE5"/>
    <w:rsid w:val="205F52D4"/>
    <w:rsid w:val="20AF2801"/>
    <w:rsid w:val="20E303D3"/>
    <w:rsid w:val="20F36E2A"/>
    <w:rsid w:val="212C3F92"/>
    <w:rsid w:val="220B5DF0"/>
    <w:rsid w:val="222A78BB"/>
    <w:rsid w:val="227114F9"/>
    <w:rsid w:val="229C68D3"/>
    <w:rsid w:val="22A2261D"/>
    <w:rsid w:val="230A0DF6"/>
    <w:rsid w:val="2318544F"/>
    <w:rsid w:val="239F4A6B"/>
    <w:rsid w:val="23E07970"/>
    <w:rsid w:val="23FE6CF0"/>
    <w:rsid w:val="2461034F"/>
    <w:rsid w:val="246C588C"/>
    <w:rsid w:val="24701C01"/>
    <w:rsid w:val="24A312B7"/>
    <w:rsid w:val="24E65A81"/>
    <w:rsid w:val="250F5077"/>
    <w:rsid w:val="257003D2"/>
    <w:rsid w:val="26247424"/>
    <w:rsid w:val="26636159"/>
    <w:rsid w:val="26851A34"/>
    <w:rsid w:val="26A5654C"/>
    <w:rsid w:val="26D80785"/>
    <w:rsid w:val="26DD412B"/>
    <w:rsid w:val="273E0DA2"/>
    <w:rsid w:val="27507FF3"/>
    <w:rsid w:val="27805F80"/>
    <w:rsid w:val="27973840"/>
    <w:rsid w:val="27B47404"/>
    <w:rsid w:val="27ED2817"/>
    <w:rsid w:val="27F967E2"/>
    <w:rsid w:val="280C5BF8"/>
    <w:rsid w:val="285618A9"/>
    <w:rsid w:val="287F6838"/>
    <w:rsid w:val="28B3120A"/>
    <w:rsid w:val="28D97DB8"/>
    <w:rsid w:val="29603124"/>
    <w:rsid w:val="2961776B"/>
    <w:rsid w:val="29E13F2F"/>
    <w:rsid w:val="2A17714D"/>
    <w:rsid w:val="2A5406A7"/>
    <w:rsid w:val="2AA81760"/>
    <w:rsid w:val="2AF96CC1"/>
    <w:rsid w:val="2B280E7D"/>
    <w:rsid w:val="2B73203E"/>
    <w:rsid w:val="2B74525E"/>
    <w:rsid w:val="2C397017"/>
    <w:rsid w:val="2C5B6E94"/>
    <w:rsid w:val="2C800F7A"/>
    <w:rsid w:val="2C8E7C93"/>
    <w:rsid w:val="2CA67CAF"/>
    <w:rsid w:val="2CFA1C67"/>
    <w:rsid w:val="2D304D68"/>
    <w:rsid w:val="2D34274A"/>
    <w:rsid w:val="2D5A361F"/>
    <w:rsid w:val="2D836160"/>
    <w:rsid w:val="2D9071AD"/>
    <w:rsid w:val="2DB651CE"/>
    <w:rsid w:val="2E3911B7"/>
    <w:rsid w:val="2E3E7A5B"/>
    <w:rsid w:val="2E4108EA"/>
    <w:rsid w:val="2E86077E"/>
    <w:rsid w:val="2EC30AEB"/>
    <w:rsid w:val="2F045A7F"/>
    <w:rsid w:val="2F763CAE"/>
    <w:rsid w:val="2FFB7130"/>
    <w:rsid w:val="301E16C7"/>
    <w:rsid w:val="304D1588"/>
    <w:rsid w:val="30922B6E"/>
    <w:rsid w:val="30942F77"/>
    <w:rsid w:val="312D6F96"/>
    <w:rsid w:val="313721C7"/>
    <w:rsid w:val="31590E82"/>
    <w:rsid w:val="31676588"/>
    <w:rsid w:val="316C6E4D"/>
    <w:rsid w:val="31770353"/>
    <w:rsid w:val="31D27479"/>
    <w:rsid w:val="31E57E0B"/>
    <w:rsid w:val="323716FF"/>
    <w:rsid w:val="32C5132B"/>
    <w:rsid w:val="33177932"/>
    <w:rsid w:val="33186DDF"/>
    <w:rsid w:val="33191029"/>
    <w:rsid w:val="332C73F5"/>
    <w:rsid w:val="333615F1"/>
    <w:rsid w:val="33541711"/>
    <w:rsid w:val="335F7AF1"/>
    <w:rsid w:val="33B81129"/>
    <w:rsid w:val="33D01F98"/>
    <w:rsid w:val="340537C2"/>
    <w:rsid w:val="34091561"/>
    <w:rsid w:val="341C31B2"/>
    <w:rsid w:val="34256015"/>
    <w:rsid w:val="342A6278"/>
    <w:rsid w:val="34AA375F"/>
    <w:rsid w:val="34C86096"/>
    <w:rsid w:val="35054F41"/>
    <w:rsid w:val="353678DB"/>
    <w:rsid w:val="355A3DF9"/>
    <w:rsid w:val="356E5C9A"/>
    <w:rsid w:val="358E358F"/>
    <w:rsid w:val="360A3A37"/>
    <w:rsid w:val="368924B2"/>
    <w:rsid w:val="36AA33F6"/>
    <w:rsid w:val="36F03CAB"/>
    <w:rsid w:val="371A0862"/>
    <w:rsid w:val="371C50BB"/>
    <w:rsid w:val="372159D9"/>
    <w:rsid w:val="374A4141"/>
    <w:rsid w:val="37520721"/>
    <w:rsid w:val="376B31FC"/>
    <w:rsid w:val="37876CD7"/>
    <w:rsid w:val="37891C41"/>
    <w:rsid w:val="38075C17"/>
    <w:rsid w:val="380E6B51"/>
    <w:rsid w:val="382220E8"/>
    <w:rsid w:val="382A0901"/>
    <w:rsid w:val="385357F5"/>
    <w:rsid w:val="385D7F24"/>
    <w:rsid w:val="38722C81"/>
    <w:rsid w:val="38B245C5"/>
    <w:rsid w:val="38DE382B"/>
    <w:rsid w:val="390B232E"/>
    <w:rsid w:val="393F65A9"/>
    <w:rsid w:val="395222E9"/>
    <w:rsid w:val="397E5312"/>
    <w:rsid w:val="3A2E0F51"/>
    <w:rsid w:val="3A362890"/>
    <w:rsid w:val="3A417045"/>
    <w:rsid w:val="3A66066B"/>
    <w:rsid w:val="3AA12337"/>
    <w:rsid w:val="3AEE314D"/>
    <w:rsid w:val="3B3C2749"/>
    <w:rsid w:val="3B6061D8"/>
    <w:rsid w:val="3B6202C3"/>
    <w:rsid w:val="3B682EC6"/>
    <w:rsid w:val="3B7F7C90"/>
    <w:rsid w:val="3B984939"/>
    <w:rsid w:val="3B9F47B3"/>
    <w:rsid w:val="3BA24BB3"/>
    <w:rsid w:val="3BAD26F5"/>
    <w:rsid w:val="3C263E68"/>
    <w:rsid w:val="3C3A0AFA"/>
    <w:rsid w:val="3C68390B"/>
    <w:rsid w:val="3C7644AD"/>
    <w:rsid w:val="3CB16673"/>
    <w:rsid w:val="3CB72468"/>
    <w:rsid w:val="3DC02C3B"/>
    <w:rsid w:val="3DC553B8"/>
    <w:rsid w:val="3DCE3AD0"/>
    <w:rsid w:val="3E00251B"/>
    <w:rsid w:val="3E090362"/>
    <w:rsid w:val="3E0F5C51"/>
    <w:rsid w:val="3E3F3371"/>
    <w:rsid w:val="3E5743BA"/>
    <w:rsid w:val="3E5E642D"/>
    <w:rsid w:val="3E8338F9"/>
    <w:rsid w:val="3EA9063C"/>
    <w:rsid w:val="3ED96A73"/>
    <w:rsid w:val="3F06752D"/>
    <w:rsid w:val="3F1B759A"/>
    <w:rsid w:val="3F650B29"/>
    <w:rsid w:val="3F8743E7"/>
    <w:rsid w:val="3FA1678F"/>
    <w:rsid w:val="3FB917DF"/>
    <w:rsid w:val="3FD019E0"/>
    <w:rsid w:val="3FF86ED3"/>
    <w:rsid w:val="40390128"/>
    <w:rsid w:val="404A6FCD"/>
    <w:rsid w:val="40695D6E"/>
    <w:rsid w:val="40A8045D"/>
    <w:rsid w:val="40B416B7"/>
    <w:rsid w:val="40BF235C"/>
    <w:rsid w:val="40CD0C4F"/>
    <w:rsid w:val="40E444C8"/>
    <w:rsid w:val="40FD1B31"/>
    <w:rsid w:val="41296076"/>
    <w:rsid w:val="41564230"/>
    <w:rsid w:val="415E5BE8"/>
    <w:rsid w:val="419D7DDA"/>
    <w:rsid w:val="41AC7E24"/>
    <w:rsid w:val="41EB3B14"/>
    <w:rsid w:val="4227235F"/>
    <w:rsid w:val="427E7AA4"/>
    <w:rsid w:val="429C0B6E"/>
    <w:rsid w:val="42EB121C"/>
    <w:rsid w:val="42FF4112"/>
    <w:rsid w:val="43572758"/>
    <w:rsid w:val="43B50079"/>
    <w:rsid w:val="43C26B6A"/>
    <w:rsid w:val="43EA6572"/>
    <w:rsid w:val="443211DD"/>
    <w:rsid w:val="44332BA9"/>
    <w:rsid w:val="444A4C25"/>
    <w:rsid w:val="44731C6A"/>
    <w:rsid w:val="44740900"/>
    <w:rsid w:val="44A338EB"/>
    <w:rsid w:val="44C041EC"/>
    <w:rsid w:val="44C34599"/>
    <w:rsid w:val="451D1C26"/>
    <w:rsid w:val="452577F8"/>
    <w:rsid w:val="45777875"/>
    <w:rsid w:val="45AB761C"/>
    <w:rsid w:val="45F2318F"/>
    <w:rsid w:val="45F60CE2"/>
    <w:rsid w:val="460E4F45"/>
    <w:rsid w:val="46123560"/>
    <w:rsid w:val="461D57A5"/>
    <w:rsid w:val="46296ED5"/>
    <w:rsid w:val="465A0995"/>
    <w:rsid w:val="466F126D"/>
    <w:rsid w:val="4686223B"/>
    <w:rsid w:val="468A6DA0"/>
    <w:rsid w:val="469A2312"/>
    <w:rsid w:val="46EC6E20"/>
    <w:rsid w:val="471C3C7C"/>
    <w:rsid w:val="47800DB8"/>
    <w:rsid w:val="47FC5B63"/>
    <w:rsid w:val="48234CBA"/>
    <w:rsid w:val="48A166D3"/>
    <w:rsid w:val="48C06CFA"/>
    <w:rsid w:val="48CD092B"/>
    <w:rsid w:val="490F69F3"/>
    <w:rsid w:val="491D6F70"/>
    <w:rsid w:val="492B2127"/>
    <w:rsid w:val="492E057F"/>
    <w:rsid w:val="493E1EB9"/>
    <w:rsid w:val="493F4EA8"/>
    <w:rsid w:val="494C7EC5"/>
    <w:rsid w:val="49711EE2"/>
    <w:rsid w:val="49746132"/>
    <w:rsid w:val="4A205A39"/>
    <w:rsid w:val="4A3A0F04"/>
    <w:rsid w:val="4A534570"/>
    <w:rsid w:val="4A5809C6"/>
    <w:rsid w:val="4A687598"/>
    <w:rsid w:val="4B384997"/>
    <w:rsid w:val="4B55790B"/>
    <w:rsid w:val="4B8470EE"/>
    <w:rsid w:val="4B967F88"/>
    <w:rsid w:val="4BA75709"/>
    <w:rsid w:val="4BC0450D"/>
    <w:rsid w:val="4BCD5AF4"/>
    <w:rsid w:val="4C461FAB"/>
    <w:rsid w:val="4C5D09EA"/>
    <w:rsid w:val="4C6857B5"/>
    <w:rsid w:val="4C8A1066"/>
    <w:rsid w:val="4C8A5E8F"/>
    <w:rsid w:val="4CB87639"/>
    <w:rsid w:val="4CDD05C2"/>
    <w:rsid w:val="4CE7652C"/>
    <w:rsid w:val="4CED51A9"/>
    <w:rsid w:val="4CFB2914"/>
    <w:rsid w:val="4D0D7563"/>
    <w:rsid w:val="4D423CD1"/>
    <w:rsid w:val="4D694096"/>
    <w:rsid w:val="4DB14CDF"/>
    <w:rsid w:val="4DBB0B01"/>
    <w:rsid w:val="4DE374C2"/>
    <w:rsid w:val="4DE408D6"/>
    <w:rsid w:val="4E0F4EE1"/>
    <w:rsid w:val="4E4D2583"/>
    <w:rsid w:val="4E4E2F43"/>
    <w:rsid w:val="4E5C7519"/>
    <w:rsid w:val="4EB80E01"/>
    <w:rsid w:val="4F322AFA"/>
    <w:rsid w:val="4F6248A5"/>
    <w:rsid w:val="4F8354FA"/>
    <w:rsid w:val="4F844391"/>
    <w:rsid w:val="4F9B3BDB"/>
    <w:rsid w:val="50135E1B"/>
    <w:rsid w:val="50360D32"/>
    <w:rsid w:val="50586946"/>
    <w:rsid w:val="507F6933"/>
    <w:rsid w:val="50B65D89"/>
    <w:rsid w:val="50E27557"/>
    <w:rsid w:val="514B21A5"/>
    <w:rsid w:val="518C3CDA"/>
    <w:rsid w:val="51A36DB6"/>
    <w:rsid w:val="51A70F54"/>
    <w:rsid w:val="522313D2"/>
    <w:rsid w:val="52441C1A"/>
    <w:rsid w:val="52717B0E"/>
    <w:rsid w:val="52725D63"/>
    <w:rsid w:val="52B33A1E"/>
    <w:rsid w:val="53180DBA"/>
    <w:rsid w:val="53283284"/>
    <w:rsid w:val="532D2E42"/>
    <w:rsid w:val="53840AA6"/>
    <w:rsid w:val="53CA3C92"/>
    <w:rsid w:val="53E8302C"/>
    <w:rsid w:val="53EE33A5"/>
    <w:rsid w:val="54370553"/>
    <w:rsid w:val="543D6DE5"/>
    <w:rsid w:val="54590413"/>
    <w:rsid w:val="54EE4BFC"/>
    <w:rsid w:val="55045B96"/>
    <w:rsid w:val="55180608"/>
    <w:rsid w:val="55441B9C"/>
    <w:rsid w:val="555032D6"/>
    <w:rsid w:val="557A2CDB"/>
    <w:rsid w:val="558150DE"/>
    <w:rsid w:val="559F37CF"/>
    <w:rsid w:val="55B04A9D"/>
    <w:rsid w:val="56355833"/>
    <w:rsid w:val="566778F3"/>
    <w:rsid w:val="569548FC"/>
    <w:rsid w:val="56C6570E"/>
    <w:rsid w:val="56D36FB6"/>
    <w:rsid w:val="56D55286"/>
    <w:rsid w:val="56DF3E00"/>
    <w:rsid w:val="570A670A"/>
    <w:rsid w:val="572336AB"/>
    <w:rsid w:val="578318E2"/>
    <w:rsid w:val="5793664A"/>
    <w:rsid w:val="57C40335"/>
    <w:rsid w:val="57CF71DE"/>
    <w:rsid w:val="57D30C82"/>
    <w:rsid w:val="57DE6178"/>
    <w:rsid w:val="586F62C0"/>
    <w:rsid w:val="59286680"/>
    <w:rsid w:val="59FD3F9E"/>
    <w:rsid w:val="5A2506A9"/>
    <w:rsid w:val="5A607CCE"/>
    <w:rsid w:val="5A663F2E"/>
    <w:rsid w:val="5A6F390B"/>
    <w:rsid w:val="5A886F3D"/>
    <w:rsid w:val="5AF21AE9"/>
    <w:rsid w:val="5B114646"/>
    <w:rsid w:val="5B5B46DE"/>
    <w:rsid w:val="5B8E63C4"/>
    <w:rsid w:val="5BC822EF"/>
    <w:rsid w:val="5C11057A"/>
    <w:rsid w:val="5C6C3D56"/>
    <w:rsid w:val="5C6C6F04"/>
    <w:rsid w:val="5CD04C47"/>
    <w:rsid w:val="5CF41B8E"/>
    <w:rsid w:val="5CF949BB"/>
    <w:rsid w:val="5D573992"/>
    <w:rsid w:val="5D676FCF"/>
    <w:rsid w:val="5E684992"/>
    <w:rsid w:val="5E6A1E17"/>
    <w:rsid w:val="5E6E5ECC"/>
    <w:rsid w:val="5EE527E1"/>
    <w:rsid w:val="5F015E04"/>
    <w:rsid w:val="5F393B80"/>
    <w:rsid w:val="5F442CB4"/>
    <w:rsid w:val="5F54438E"/>
    <w:rsid w:val="5FE70F2D"/>
    <w:rsid w:val="5FF10EC5"/>
    <w:rsid w:val="606C1960"/>
    <w:rsid w:val="60B14C3A"/>
    <w:rsid w:val="60EA1C6A"/>
    <w:rsid w:val="610C188A"/>
    <w:rsid w:val="613E50BB"/>
    <w:rsid w:val="61534507"/>
    <w:rsid w:val="615D5095"/>
    <w:rsid w:val="61A54728"/>
    <w:rsid w:val="61E561AB"/>
    <w:rsid w:val="62160871"/>
    <w:rsid w:val="62253924"/>
    <w:rsid w:val="625610C0"/>
    <w:rsid w:val="6256461C"/>
    <w:rsid w:val="6278282F"/>
    <w:rsid w:val="62943799"/>
    <w:rsid w:val="62DC0E43"/>
    <w:rsid w:val="62DD3C06"/>
    <w:rsid w:val="630A471E"/>
    <w:rsid w:val="634C2C1B"/>
    <w:rsid w:val="63564FFB"/>
    <w:rsid w:val="635C1421"/>
    <w:rsid w:val="63AA1DD1"/>
    <w:rsid w:val="63B000AA"/>
    <w:rsid w:val="63ED451C"/>
    <w:rsid w:val="63F02068"/>
    <w:rsid w:val="63F30730"/>
    <w:rsid w:val="64E27A00"/>
    <w:rsid w:val="650708A6"/>
    <w:rsid w:val="650B38EE"/>
    <w:rsid w:val="655B2A2B"/>
    <w:rsid w:val="65B61A11"/>
    <w:rsid w:val="65BF6897"/>
    <w:rsid w:val="65E51D30"/>
    <w:rsid w:val="662907EC"/>
    <w:rsid w:val="667213F7"/>
    <w:rsid w:val="66943183"/>
    <w:rsid w:val="66A4359E"/>
    <w:rsid w:val="671B3424"/>
    <w:rsid w:val="672C582D"/>
    <w:rsid w:val="67415D26"/>
    <w:rsid w:val="6768667A"/>
    <w:rsid w:val="676C5591"/>
    <w:rsid w:val="6777528D"/>
    <w:rsid w:val="678E41BC"/>
    <w:rsid w:val="678F7B49"/>
    <w:rsid w:val="679A139F"/>
    <w:rsid w:val="67A10F40"/>
    <w:rsid w:val="68086E35"/>
    <w:rsid w:val="68510504"/>
    <w:rsid w:val="68B56134"/>
    <w:rsid w:val="69530771"/>
    <w:rsid w:val="69741FC9"/>
    <w:rsid w:val="69FD58C9"/>
    <w:rsid w:val="6A34616B"/>
    <w:rsid w:val="6A5E619E"/>
    <w:rsid w:val="6A89113D"/>
    <w:rsid w:val="6BB17B6E"/>
    <w:rsid w:val="6BFE286F"/>
    <w:rsid w:val="6C1D4922"/>
    <w:rsid w:val="6C1F1A3A"/>
    <w:rsid w:val="6C460B63"/>
    <w:rsid w:val="6C6B4EFE"/>
    <w:rsid w:val="6C7D0B4F"/>
    <w:rsid w:val="6C926DAE"/>
    <w:rsid w:val="6CC87A3B"/>
    <w:rsid w:val="6D0E1B67"/>
    <w:rsid w:val="6D4B1CBB"/>
    <w:rsid w:val="6DDC4B60"/>
    <w:rsid w:val="6E065DC5"/>
    <w:rsid w:val="6E2D42B2"/>
    <w:rsid w:val="6E355D2E"/>
    <w:rsid w:val="6E3C30B0"/>
    <w:rsid w:val="6F1A326F"/>
    <w:rsid w:val="6F5B7329"/>
    <w:rsid w:val="6F70539D"/>
    <w:rsid w:val="6F875D3C"/>
    <w:rsid w:val="6F9E4A10"/>
    <w:rsid w:val="6FBB6C0A"/>
    <w:rsid w:val="6FD84B7F"/>
    <w:rsid w:val="6FFB0A55"/>
    <w:rsid w:val="701628A7"/>
    <w:rsid w:val="702E6C97"/>
    <w:rsid w:val="70306917"/>
    <w:rsid w:val="7034449D"/>
    <w:rsid w:val="7051183F"/>
    <w:rsid w:val="707D700C"/>
    <w:rsid w:val="70B157EF"/>
    <w:rsid w:val="70C62FCD"/>
    <w:rsid w:val="70EF09D6"/>
    <w:rsid w:val="70F744A9"/>
    <w:rsid w:val="71843CAF"/>
    <w:rsid w:val="71987FBF"/>
    <w:rsid w:val="71CF4334"/>
    <w:rsid w:val="71E65288"/>
    <w:rsid w:val="71F340C1"/>
    <w:rsid w:val="71FF4B3F"/>
    <w:rsid w:val="720A24F5"/>
    <w:rsid w:val="72214B50"/>
    <w:rsid w:val="72651E8C"/>
    <w:rsid w:val="726714AF"/>
    <w:rsid w:val="72B80B87"/>
    <w:rsid w:val="72C1034B"/>
    <w:rsid w:val="72CE73C6"/>
    <w:rsid w:val="72D80D10"/>
    <w:rsid w:val="73396BF6"/>
    <w:rsid w:val="738F2539"/>
    <w:rsid w:val="739D67B6"/>
    <w:rsid w:val="73CA554E"/>
    <w:rsid w:val="73CF67B0"/>
    <w:rsid w:val="73D12DC2"/>
    <w:rsid w:val="73DE7D51"/>
    <w:rsid w:val="74023BFC"/>
    <w:rsid w:val="740E3227"/>
    <w:rsid w:val="7457535D"/>
    <w:rsid w:val="74A34E20"/>
    <w:rsid w:val="74AE1D28"/>
    <w:rsid w:val="74CD2669"/>
    <w:rsid w:val="74F01935"/>
    <w:rsid w:val="74F102CF"/>
    <w:rsid w:val="750C7513"/>
    <w:rsid w:val="756313F6"/>
    <w:rsid w:val="75B1177F"/>
    <w:rsid w:val="75BB7786"/>
    <w:rsid w:val="75D32B82"/>
    <w:rsid w:val="75FE784C"/>
    <w:rsid w:val="760D414E"/>
    <w:rsid w:val="763C5001"/>
    <w:rsid w:val="764334D3"/>
    <w:rsid w:val="764E53B4"/>
    <w:rsid w:val="767A1B5B"/>
    <w:rsid w:val="767B7B0A"/>
    <w:rsid w:val="76B07D5F"/>
    <w:rsid w:val="76D05B67"/>
    <w:rsid w:val="770A79A4"/>
    <w:rsid w:val="770E3163"/>
    <w:rsid w:val="77685F73"/>
    <w:rsid w:val="778F5094"/>
    <w:rsid w:val="77B32F6D"/>
    <w:rsid w:val="77D8658B"/>
    <w:rsid w:val="77F16C67"/>
    <w:rsid w:val="77F871A2"/>
    <w:rsid w:val="788174A2"/>
    <w:rsid w:val="78A20007"/>
    <w:rsid w:val="7947433B"/>
    <w:rsid w:val="795B6F6F"/>
    <w:rsid w:val="79730387"/>
    <w:rsid w:val="79FF0842"/>
    <w:rsid w:val="7A28251C"/>
    <w:rsid w:val="7A3C1E73"/>
    <w:rsid w:val="7AA2038C"/>
    <w:rsid w:val="7AB45AE2"/>
    <w:rsid w:val="7AC557A1"/>
    <w:rsid w:val="7AD42547"/>
    <w:rsid w:val="7AE54A07"/>
    <w:rsid w:val="7AED0B42"/>
    <w:rsid w:val="7AEE0A65"/>
    <w:rsid w:val="7BA82FBC"/>
    <w:rsid w:val="7BBE7F39"/>
    <w:rsid w:val="7BD47593"/>
    <w:rsid w:val="7CA23160"/>
    <w:rsid w:val="7CB11315"/>
    <w:rsid w:val="7D435C34"/>
    <w:rsid w:val="7DC00960"/>
    <w:rsid w:val="7DCD1964"/>
    <w:rsid w:val="7E0B769B"/>
    <w:rsid w:val="7E211369"/>
    <w:rsid w:val="7E287243"/>
    <w:rsid w:val="7E2C65B8"/>
    <w:rsid w:val="7E44486F"/>
    <w:rsid w:val="7E54787F"/>
    <w:rsid w:val="7E5C0A47"/>
    <w:rsid w:val="7E773EE8"/>
    <w:rsid w:val="7E924622"/>
    <w:rsid w:val="7EA22534"/>
    <w:rsid w:val="7EF06B5D"/>
    <w:rsid w:val="7F061CF4"/>
    <w:rsid w:val="7F30567C"/>
    <w:rsid w:val="7F607DDA"/>
    <w:rsid w:val="7F643ECB"/>
    <w:rsid w:val="7F7333AD"/>
    <w:rsid w:val="7FA01F4C"/>
    <w:rsid w:val="7FA028A6"/>
    <w:rsid w:val="7FA46662"/>
    <w:rsid w:val="7FB979E7"/>
    <w:rsid w:val="7FFE66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semiHidden="0" w:name="HTML Keyboard"/>
    <w:lsdException w:qFormat="1" w:unhideWhenUsed="0" w:uiPriority="0" w:semiHidden="0" w:name="HTML Preformatted"/>
    <w:lsdException w:uiPriority="99" w:semiHidden="0" w:name="HTML Sample"/>
    <w:lsdException w:uiPriority="99"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basedOn w:val="1"/>
    <w:next w:val="1"/>
    <w:link w:val="71"/>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2"/>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2"/>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4"/>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5"/>
    <w:qFormat/>
    <w:uiPriority w:val="0"/>
    <w:pPr>
      <w:keepNext/>
      <w:keepLines/>
      <w:spacing w:before="280" w:after="290" w:line="376" w:lineRule="auto"/>
      <w:outlineLvl w:val="4"/>
    </w:pPr>
    <w:rPr>
      <w:b/>
      <w:bCs/>
      <w:sz w:val="28"/>
      <w:szCs w:val="28"/>
    </w:rPr>
  </w:style>
  <w:style w:type="paragraph" w:styleId="7">
    <w:name w:val="heading 6"/>
    <w:basedOn w:val="1"/>
    <w:next w:val="1"/>
    <w:link w:val="76"/>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77"/>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78"/>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79"/>
    <w:qFormat/>
    <w:uiPriority w:val="0"/>
    <w:pPr>
      <w:keepNext/>
      <w:keepLines/>
      <w:spacing w:before="240" w:after="64" w:line="320" w:lineRule="auto"/>
      <w:ind w:firstLine="200" w:firstLineChars="200"/>
      <w:outlineLvl w:val="8"/>
    </w:pPr>
    <w:rPr>
      <w:rFonts w:ascii="Cambria" w:hAnsi="Cambria"/>
      <w:szCs w:val="21"/>
    </w:rPr>
  </w:style>
  <w:style w:type="character" w:default="1" w:styleId="54">
    <w:name w:val="Default Paragraph Font"/>
    <w:unhideWhenUsed/>
    <w:qFormat/>
    <w:uiPriority w:val="1"/>
  </w:style>
  <w:style w:type="table" w:default="1" w:styleId="52">
    <w:name w:val="Normal Table"/>
    <w:unhideWhenUsed/>
    <w:qFormat/>
    <w:uiPriority w:val="99"/>
    <w:tblPr>
      <w:tblStyle w:val="52"/>
      <w:tblCellMar>
        <w:top w:w="0" w:type="dxa"/>
        <w:left w:w="108" w:type="dxa"/>
        <w:bottom w:w="0" w:type="dxa"/>
        <w:right w:w="108" w:type="dxa"/>
      </w:tblCellMar>
    </w:tblPr>
  </w:style>
  <w:style w:type="paragraph" w:styleId="11">
    <w:name w:val="toc 7"/>
    <w:basedOn w:val="1"/>
    <w:next w:val="1"/>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qFormat/>
    <w:uiPriority w:val="0"/>
    <w:pPr>
      <w:ind w:left="1400" w:leftChars="1400" w:firstLine="0"/>
    </w:pPr>
  </w:style>
  <w:style w:type="paragraph" w:styleId="13">
    <w:name w:val="Normal Indent"/>
    <w:basedOn w:val="1"/>
    <w:link w:val="80"/>
    <w:qFormat/>
    <w:uiPriority w:val="0"/>
    <w:pPr>
      <w:adjustRightInd w:val="0"/>
      <w:spacing w:line="312" w:lineRule="atLeast"/>
      <w:ind w:firstLine="420" w:firstLineChars="200"/>
    </w:pPr>
    <w:rPr>
      <w:kern w:val="0"/>
      <w:szCs w:val="20"/>
    </w:rPr>
  </w:style>
  <w:style w:type="paragraph" w:styleId="14">
    <w:name w:val="caption"/>
    <w:basedOn w:val="1"/>
    <w:next w:val="1"/>
    <w:qFormat/>
    <w:uiPriority w:val="0"/>
    <w:pPr>
      <w:spacing w:line="360" w:lineRule="exact"/>
      <w:ind w:firstLine="200" w:firstLineChars="200"/>
    </w:pPr>
    <w:rPr>
      <w:rFonts w:ascii="Cambria" w:hAnsi="Cambria" w:eastAsia="黑体"/>
      <w:sz w:val="20"/>
      <w:szCs w:val="20"/>
    </w:rPr>
  </w:style>
  <w:style w:type="paragraph" w:styleId="15">
    <w:name w:val="List Bullet"/>
    <w:basedOn w:val="1"/>
    <w:qFormat/>
    <w:uiPriority w:val="0"/>
    <w:pPr>
      <w:tabs>
        <w:tab w:val="left" w:pos="360"/>
      </w:tabs>
      <w:ind w:left="360" w:hanging="360"/>
    </w:pPr>
  </w:style>
  <w:style w:type="paragraph" w:styleId="16">
    <w:name w:val="Document Map"/>
    <w:basedOn w:val="1"/>
    <w:link w:val="81"/>
    <w:qFormat/>
    <w:uiPriority w:val="0"/>
    <w:pPr>
      <w:shd w:val="clear" w:color="auto" w:fill="000080"/>
      <w:spacing w:line="360" w:lineRule="exact"/>
      <w:ind w:firstLine="200" w:firstLineChars="200"/>
    </w:pPr>
  </w:style>
  <w:style w:type="paragraph" w:styleId="17">
    <w:name w:val="annotation text"/>
    <w:basedOn w:val="1"/>
    <w:link w:val="82"/>
    <w:qFormat/>
    <w:uiPriority w:val="0"/>
    <w:pPr>
      <w:widowControl/>
      <w:jc w:val="left"/>
    </w:pPr>
    <w:rPr>
      <w:rFonts w:ascii="Calibri" w:hAnsi="Calibri" w:eastAsia="宋体" w:cs="Times New Roman"/>
    </w:rPr>
  </w:style>
  <w:style w:type="paragraph" w:styleId="18">
    <w:name w:val="Body Text 3"/>
    <w:basedOn w:val="1"/>
    <w:link w:val="83"/>
    <w:qFormat/>
    <w:uiPriority w:val="0"/>
    <w:pPr>
      <w:spacing w:line="360" w:lineRule="exact"/>
      <w:ind w:firstLine="200" w:firstLineChars="200"/>
    </w:pPr>
    <w:rPr>
      <w:rFonts w:ascii="宋体"/>
      <w:sz w:val="24"/>
      <w:szCs w:val="20"/>
    </w:rPr>
  </w:style>
  <w:style w:type="paragraph" w:styleId="19">
    <w:name w:val="Body Text"/>
    <w:basedOn w:val="1"/>
    <w:next w:val="1"/>
    <w:link w:val="84"/>
    <w:unhideWhenUsed/>
    <w:qFormat/>
    <w:uiPriority w:val="0"/>
    <w:pPr>
      <w:spacing w:after="120"/>
    </w:pPr>
  </w:style>
  <w:style w:type="paragraph" w:styleId="20">
    <w:name w:val="Body Text Indent"/>
    <w:basedOn w:val="1"/>
    <w:link w:val="85"/>
    <w:qFormat/>
    <w:uiPriority w:val="0"/>
    <w:pPr>
      <w:spacing w:after="120" w:line="360" w:lineRule="exact"/>
      <w:ind w:left="420" w:leftChars="200" w:firstLine="200" w:firstLineChars="200"/>
    </w:pPr>
  </w:style>
  <w:style w:type="paragraph" w:styleId="21">
    <w:name w:val="List 2"/>
    <w:basedOn w:val="1"/>
    <w:qFormat/>
    <w:uiPriority w:val="0"/>
    <w:pPr>
      <w:ind w:left="840" w:hanging="420"/>
    </w:pPr>
    <w:rPr>
      <w:szCs w:val="20"/>
    </w:rPr>
  </w:style>
  <w:style w:type="paragraph" w:styleId="22">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unhideWhenUsed/>
    <w:qFormat/>
    <w:uiPriority w:val="0"/>
    <w:pPr>
      <w:spacing w:line="360" w:lineRule="exact"/>
      <w:ind w:left="840" w:firstLine="200" w:firstLineChars="200"/>
      <w:jc w:val="left"/>
    </w:pPr>
    <w:rPr>
      <w:rFonts w:ascii="Calibri" w:hAnsi="Calibri"/>
      <w:sz w:val="18"/>
      <w:szCs w:val="18"/>
    </w:rPr>
  </w:style>
  <w:style w:type="paragraph" w:styleId="25">
    <w:name w:val="toc 3"/>
    <w:basedOn w:val="1"/>
    <w:next w:val="1"/>
    <w:unhideWhenUsed/>
    <w:qFormat/>
    <w:uiPriority w:val="39"/>
    <w:pPr>
      <w:ind w:left="840" w:leftChars="400"/>
    </w:pPr>
  </w:style>
  <w:style w:type="paragraph" w:styleId="26">
    <w:name w:val="Plain Text"/>
    <w:basedOn w:val="1"/>
    <w:link w:val="86"/>
    <w:qFormat/>
    <w:uiPriority w:val="0"/>
    <w:rPr>
      <w:rFonts w:ascii="宋体" w:hAnsi="Courier New" w:cs="Times New Roman"/>
      <w:szCs w:val="22"/>
    </w:rPr>
  </w:style>
  <w:style w:type="paragraph" w:styleId="27">
    <w:name w:val="toc 8"/>
    <w:basedOn w:val="1"/>
    <w:next w:val="1"/>
    <w:unhideWhenUsed/>
    <w:qFormat/>
    <w:uiPriority w:val="0"/>
    <w:pPr>
      <w:spacing w:line="360" w:lineRule="exact"/>
      <w:ind w:left="1470" w:firstLine="200" w:firstLineChars="200"/>
      <w:jc w:val="left"/>
    </w:pPr>
    <w:rPr>
      <w:rFonts w:ascii="Calibri" w:hAnsi="Calibri"/>
      <w:sz w:val="18"/>
      <w:szCs w:val="18"/>
    </w:rPr>
  </w:style>
  <w:style w:type="paragraph" w:styleId="28">
    <w:name w:val="index 3"/>
    <w:basedOn w:val="1"/>
    <w:next w:val="1"/>
    <w:qFormat/>
    <w:uiPriority w:val="0"/>
    <w:pPr>
      <w:ind w:left="400" w:leftChars="400"/>
      <w:jc w:val="left"/>
    </w:pPr>
  </w:style>
  <w:style w:type="paragraph" w:styleId="29">
    <w:name w:val="Date"/>
    <w:basedOn w:val="1"/>
    <w:next w:val="1"/>
    <w:link w:val="87"/>
    <w:qFormat/>
    <w:uiPriority w:val="0"/>
    <w:pPr>
      <w:spacing w:line="360" w:lineRule="exact"/>
      <w:ind w:left="100" w:leftChars="2500" w:firstLine="200" w:firstLineChars="200"/>
    </w:pPr>
    <w:rPr>
      <w:rFonts w:ascii="Calibri" w:hAnsi="Calibri" w:eastAsia="宋体" w:cs="Times New Roman"/>
    </w:rPr>
  </w:style>
  <w:style w:type="paragraph" w:styleId="30">
    <w:name w:val="Body Text Indent 2"/>
    <w:basedOn w:val="1"/>
    <w:link w:val="88"/>
    <w:qFormat/>
    <w:uiPriority w:val="0"/>
    <w:pPr>
      <w:spacing w:after="120" w:line="480" w:lineRule="auto"/>
      <w:ind w:left="420" w:leftChars="200" w:firstLine="200" w:firstLineChars="200"/>
    </w:pPr>
  </w:style>
  <w:style w:type="paragraph" w:styleId="31">
    <w:name w:val="Balloon Text"/>
    <w:basedOn w:val="1"/>
    <w:link w:val="89"/>
    <w:unhideWhenUsed/>
    <w:qFormat/>
    <w:uiPriority w:val="0"/>
    <w:rPr>
      <w:sz w:val="18"/>
      <w:szCs w:val="18"/>
    </w:rPr>
  </w:style>
  <w:style w:type="paragraph" w:styleId="32">
    <w:name w:val="footer"/>
    <w:basedOn w:val="1"/>
    <w:link w:val="90"/>
    <w:unhideWhenUsed/>
    <w:qFormat/>
    <w:uiPriority w:val="0"/>
    <w:pPr>
      <w:tabs>
        <w:tab w:val="center" w:pos="4153"/>
        <w:tab w:val="right" w:pos="8306"/>
      </w:tabs>
      <w:snapToGrid w:val="0"/>
      <w:jc w:val="left"/>
    </w:pPr>
    <w:rPr>
      <w:sz w:val="18"/>
      <w:szCs w:val="18"/>
    </w:rPr>
  </w:style>
  <w:style w:type="paragraph" w:styleId="33">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style>
  <w:style w:type="paragraph" w:styleId="35">
    <w:name w:val="toc 4"/>
    <w:basedOn w:val="1"/>
    <w:next w:val="1"/>
    <w:unhideWhenUsed/>
    <w:qFormat/>
    <w:uiPriority w:val="0"/>
    <w:pPr>
      <w:spacing w:line="360" w:lineRule="exact"/>
      <w:ind w:left="630" w:firstLine="200" w:firstLineChars="200"/>
      <w:jc w:val="left"/>
    </w:pPr>
    <w:rPr>
      <w:rFonts w:ascii="Calibri" w:hAnsi="Calibri"/>
      <w:sz w:val="18"/>
      <w:szCs w:val="18"/>
    </w:rPr>
  </w:style>
  <w:style w:type="paragraph" w:styleId="36">
    <w:name w:val="Subtitle"/>
    <w:basedOn w:val="1"/>
    <w:next w:val="1"/>
    <w:link w:val="92"/>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7">
    <w:name w:val="footnote text"/>
    <w:basedOn w:val="1"/>
    <w:link w:val="93"/>
    <w:qFormat/>
    <w:uiPriority w:val="0"/>
    <w:pPr>
      <w:snapToGrid w:val="0"/>
      <w:jc w:val="left"/>
    </w:pPr>
    <w:rPr>
      <w:sz w:val="18"/>
      <w:szCs w:val="18"/>
    </w:rPr>
  </w:style>
  <w:style w:type="paragraph" w:styleId="38">
    <w:name w:val="toc 6"/>
    <w:basedOn w:val="1"/>
    <w:next w:val="1"/>
    <w:unhideWhenUsed/>
    <w:qFormat/>
    <w:uiPriority w:val="0"/>
    <w:pPr>
      <w:spacing w:line="360" w:lineRule="exact"/>
      <w:ind w:left="1050" w:firstLine="200" w:firstLineChars="20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94"/>
    <w:qFormat/>
    <w:uiPriority w:val="0"/>
    <w:pPr>
      <w:spacing w:after="120" w:line="360" w:lineRule="exact"/>
      <w:ind w:left="420" w:leftChars="200" w:firstLine="200" w:firstLineChars="200"/>
    </w:pPr>
    <w:rPr>
      <w:sz w:val="16"/>
      <w:szCs w:val="16"/>
    </w:rPr>
  </w:style>
  <w:style w:type="paragraph" w:styleId="41">
    <w:name w:val="index 9"/>
    <w:basedOn w:val="1"/>
    <w:next w:val="1"/>
    <w:qFormat/>
    <w:uiPriority w:val="0"/>
    <w:pPr>
      <w:ind w:left="1600" w:leftChars="1600"/>
    </w:pPr>
    <w:rPr>
      <w:szCs w:val="20"/>
    </w:rPr>
  </w:style>
  <w:style w:type="paragraph" w:styleId="42">
    <w:name w:val="toc 2"/>
    <w:basedOn w:val="1"/>
    <w:next w:val="1"/>
    <w:link w:val="95"/>
    <w:unhideWhenUsed/>
    <w:qFormat/>
    <w:uiPriority w:val="39"/>
    <w:pPr>
      <w:ind w:left="420" w:leftChars="200"/>
    </w:pPr>
  </w:style>
  <w:style w:type="paragraph" w:styleId="43">
    <w:name w:val="toc 9"/>
    <w:basedOn w:val="1"/>
    <w:next w:val="1"/>
    <w:unhideWhenUsed/>
    <w:qFormat/>
    <w:uiPriority w:val="0"/>
    <w:pPr>
      <w:spacing w:line="360" w:lineRule="exact"/>
      <w:ind w:left="1680" w:firstLine="200" w:firstLineChars="200"/>
      <w:jc w:val="left"/>
    </w:pPr>
    <w:rPr>
      <w:rFonts w:ascii="Calibri" w:hAnsi="Calibri"/>
      <w:sz w:val="18"/>
      <w:szCs w:val="18"/>
    </w:rPr>
  </w:style>
  <w:style w:type="paragraph" w:styleId="44">
    <w:name w:val="Body Text 2"/>
    <w:basedOn w:val="1"/>
    <w:link w:val="96"/>
    <w:qFormat/>
    <w:uiPriority w:val="0"/>
    <w:pPr>
      <w:spacing w:after="120" w:line="480" w:lineRule="auto"/>
      <w:ind w:firstLine="200" w:firstLineChars="200"/>
    </w:pPr>
    <w:rPr>
      <w:rFonts w:ascii="Calibri" w:hAnsi="Calibri" w:eastAsia="宋体" w:cs="Times New Roman"/>
    </w:rPr>
  </w:style>
  <w:style w:type="paragraph" w:styleId="45">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pPr>
      <w:ind w:right="257"/>
    </w:pPr>
    <w:rPr>
      <w:rFonts w:ascii="宋体" w:hAnsi="宋体"/>
      <w:szCs w:val="20"/>
    </w:rPr>
  </w:style>
  <w:style w:type="paragraph" w:styleId="48">
    <w:name w:val="Title"/>
    <w:basedOn w:val="1"/>
    <w:next w:val="26"/>
    <w:link w:val="98"/>
    <w:qFormat/>
    <w:uiPriority w:val="0"/>
    <w:pPr>
      <w:spacing w:before="240" w:after="240"/>
      <w:ind w:firstLine="1687"/>
      <w:jc w:val="center"/>
      <w:outlineLvl w:val="0"/>
    </w:pPr>
    <w:rPr>
      <w:rFonts w:ascii="Cambria" w:hAnsi="Cambria" w:eastAsia="宋体" w:cs="Times New Roman"/>
      <w:b/>
      <w:bCs/>
      <w:sz w:val="32"/>
      <w:szCs w:val="32"/>
    </w:rPr>
  </w:style>
  <w:style w:type="paragraph" w:styleId="49">
    <w:name w:val="annotation subject"/>
    <w:basedOn w:val="17"/>
    <w:next w:val="17"/>
    <w:link w:val="99"/>
    <w:qFormat/>
    <w:uiPriority w:val="0"/>
    <w:pPr>
      <w:widowControl w:val="0"/>
      <w:spacing w:line="360" w:lineRule="exact"/>
      <w:ind w:firstLine="200" w:firstLineChars="200"/>
    </w:pPr>
    <w:rPr>
      <w:rFonts w:ascii="Times New Roman" w:hAnsi="Times New Roman" w:eastAsia="宋体" w:cs="Times New Roman"/>
      <w:b/>
      <w:bCs/>
    </w:rPr>
  </w:style>
  <w:style w:type="paragraph" w:styleId="50">
    <w:name w:val="Body Text First Indent"/>
    <w:basedOn w:val="19"/>
    <w:link w:val="100"/>
    <w:qFormat/>
    <w:uiPriority w:val="0"/>
    <w:pPr>
      <w:ind w:firstLine="420" w:firstLineChars="100"/>
    </w:pPr>
  </w:style>
  <w:style w:type="paragraph" w:styleId="51">
    <w:name w:val="Body Text First Indent 2"/>
    <w:basedOn w:val="20"/>
    <w:unhideWhenUsed/>
    <w:qFormat/>
    <w:uiPriority w:val="99"/>
    <w:pPr>
      <w:ind w:firstLine="420" w:firstLineChars="200"/>
    </w:pPr>
  </w:style>
  <w:style w:type="table" w:styleId="53">
    <w:name w:val="Table Grid"/>
    <w:basedOn w:val="52"/>
    <w:qFormat/>
    <w:uiPriority w:val="0"/>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333333"/>
      <w:u w:val="none"/>
    </w:rPr>
  </w:style>
  <w:style w:type="character" w:styleId="58">
    <w:name w:val="Emphasis"/>
    <w:qFormat/>
    <w:uiPriority w:val="0"/>
    <w:rPr>
      <w:i/>
      <w:iCs/>
    </w:rPr>
  </w:style>
  <w:style w:type="character" w:styleId="59">
    <w:name w:val="HTML Definition"/>
    <w:qFormat/>
    <w:uiPriority w:val="0"/>
  </w:style>
  <w:style w:type="character" w:styleId="60">
    <w:name w:val="HTML Typewriter"/>
    <w:basedOn w:val="54"/>
    <w:unhideWhenUsed/>
    <w:uiPriority w:val="99"/>
    <w:rPr>
      <w:rFonts w:ascii="monospace" w:hAnsi="monospace" w:eastAsia="monospace" w:cs="monospace"/>
      <w:sz w:val="20"/>
    </w:rPr>
  </w:style>
  <w:style w:type="character" w:styleId="61">
    <w:name w:val="HTML Acronym"/>
    <w:basedOn w:val="54"/>
    <w:qFormat/>
    <w:uiPriority w:val="0"/>
  </w:style>
  <w:style w:type="character" w:styleId="62">
    <w:name w:val="HTML Variable"/>
    <w:qFormat/>
    <w:uiPriority w:val="0"/>
  </w:style>
  <w:style w:type="character" w:styleId="63">
    <w:name w:val="Hyperlink"/>
    <w:basedOn w:val="54"/>
    <w:qFormat/>
    <w:uiPriority w:val="99"/>
    <w:rPr>
      <w:color w:val="333333"/>
      <w:u w:val="none"/>
    </w:rPr>
  </w:style>
  <w:style w:type="character" w:styleId="64">
    <w:name w:val="HTML Code"/>
    <w:qFormat/>
    <w:uiPriority w:val="0"/>
    <w:rPr>
      <w:rFonts w:ascii="Courier New" w:hAnsi="Courier New"/>
      <w:color w:val="505050"/>
      <w:sz w:val="24"/>
      <w:szCs w:val="24"/>
    </w:rPr>
  </w:style>
  <w:style w:type="character" w:styleId="65">
    <w:name w:val="annotation reference"/>
    <w:qFormat/>
    <w:uiPriority w:val="0"/>
    <w:rPr>
      <w:sz w:val="21"/>
      <w:szCs w:val="21"/>
    </w:rPr>
  </w:style>
  <w:style w:type="character" w:styleId="66">
    <w:name w:val="HTML Cite"/>
    <w:qFormat/>
    <w:uiPriority w:val="0"/>
  </w:style>
  <w:style w:type="character" w:styleId="67">
    <w:name w:val="footnote reference"/>
    <w:qFormat/>
    <w:uiPriority w:val="0"/>
    <w:rPr>
      <w:vertAlign w:val="superscript"/>
    </w:rPr>
  </w:style>
  <w:style w:type="character" w:styleId="68">
    <w:name w:val="HTML Keyboard"/>
    <w:basedOn w:val="54"/>
    <w:unhideWhenUsed/>
    <w:uiPriority w:val="99"/>
    <w:rPr>
      <w:rFonts w:hint="default" w:ascii="monospace" w:hAnsi="monospace" w:eastAsia="monospace" w:cs="monospace"/>
      <w:sz w:val="20"/>
    </w:rPr>
  </w:style>
  <w:style w:type="character" w:styleId="69">
    <w:name w:val="HTML Sample"/>
    <w:basedOn w:val="54"/>
    <w:unhideWhenUsed/>
    <w:uiPriority w:val="99"/>
    <w:rPr>
      <w:rFonts w:hint="default" w:ascii="monospace" w:hAnsi="monospace" w:eastAsia="monospace" w:cs="monospace"/>
    </w:rPr>
  </w:style>
  <w:style w:type="paragraph" w:customStyle="1" w:styleId="70">
    <w:name w:val="样式1"/>
    <w:basedOn w:val="33"/>
    <w:next w:val="1"/>
    <w:link w:val="101"/>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71">
    <w:name w:val="标题 1 Char"/>
    <w:link w:val="2"/>
    <w:qFormat/>
    <w:uiPriority w:val="0"/>
    <w:rPr>
      <w:rFonts w:ascii="Times New Roman" w:hAnsi="Times New Roman" w:eastAsia="宋体" w:cs="Times New Roman"/>
      <w:b/>
      <w:bCs/>
      <w:kern w:val="44"/>
      <w:sz w:val="36"/>
      <w:szCs w:val="44"/>
    </w:rPr>
  </w:style>
  <w:style w:type="character" w:customStyle="1" w:styleId="72">
    <w:name w:val="标题 2 Char1"/>
    <w:link w:val="3"/>
    <w:qFormat/>
    <w:uiPriority w:val="0"/>
    <w:rPr>
      <w:rFonts w:ascii="Cambria" w:hAnsi="Cambria" w:eastAsia="宋体" w:cs="Times New Roman"/>
      <w:b/>
      <w:bCs/>
      <w:sz w:val="32"/>
      <w:szCs w:val="32"/>
    </w:rPr>
  </w:style>
  <w:style w:type="character" w:customStyle="1" w:styleId="73">
    <w:name w:val="标题 3 Char"/>
    <w:link w:val="4"/>
    <w:qFormat/>
    <w:uiPriority w:val="0"/>
    <w:rPr>
      <w:rFonts w:ascii="Times New Roman" w:hAnsi="Times New Roman" w:eastAsia="宋体" w:cs="Times New Roman"/>
      <w:b/>
      <w:bCs/>
      <w:kern w:val="2"/>
      <w:sz w:val="24"/>
      <w:szCs w:val="32"/>
    </w:rPr>
  </w:style>
  <w:style w:type="character" w:customStyle="1" w:styleId="74">
    <w:name w:val="标题 4 Char"/>
    <w:link w:val="5"/>
    <w:qFormat/>
    <w:uiPriority w:val="0"/>
    <w:rPr>
      <w:rFonts w:ascii="Calibri Light" w:hAnsi="Calibri Light" w:eastAsia="宋体"/>
      <w:b/>
      <w:bCs/>
      <w:iCs/>
    </w:rPr>
  </w:style>
  <w:style w:type="character" w:customStyle="1" w:styleId="75">
    <w:name w:val="标题 5 Char"/>
    <w:link w:val="6"/>
    <w:qFormat/>
    <w:uiPriority w:val="0"/>
    <w:rPr>
      <w:rFonts w:ascii="Times New Roman" w:hAnsi="Times New Roman" w:eastAsia="宋体" w:cs="Times New Roman"/>
      <w:b/>
      <w:bCs/>
      <w:sz w:val="28"/>
      <w:szCs w:val="28"/>
    </w:rPr>
  </w:style>
  <w:style w:type="character" w:customStyle="1" w:styleId="76">
    <w:name w:val="标题 6 Char"/>
    <w:link w:val="7"/>
    <w:qFormat/>
    <w:uiPriority w:val="0"/>
    <w:rPr>
      <w:rFonts w:ascii="Cambria" w:hAnsi="Cambria" w:eastAsia="宋体" w:cs="Times New Roman"/>
      <w:b/>
      <w:bCs/>
      <w:sz w:val="24"/>
      <w:szCs w:val="24"/>
    </w:rPr>
  </w:style>
  <w:style w:type="character" w:customStyle="1" w:styleId="77">
    <w:name w:val="标题 7 Char"/>
    <w:link w:val="8"/>
    <w:qFormat/>
    <w:uiPriority w:val="0"/>
    <w:rPr>
      <w:rFonts w:ascii="Times New Roman" w:hAnsi="Times New Roman" w:eastAsia="宋体" w:cs="Times New Roman"/>
      <w:b/>
      <w:bCs/>
      <w:sz w:val="24"/>
      <w:szCs w:val="24"/>
    </w:rPr>
  </w:style>
  <w:style w:type="character" w:customStyle="1" w:styleId="78">
    <w:name w:val="标题 8 Char"/>
    <w:link w:val="9"/>
    <w:qFormat/>
    <w:uiPriority w:val="0"/>
    <w:rPr>
      <w:rFonts w:ascii="Cambria" w:hAnsi="Cambria" w:eastAsia="宋体" w:cs="Times New Roman"/>
      <w:sz w:val="24"/>
      <w:szCs w:val="24"/>
    </w:rPr>
  </w:style>
  <w:style w:type="character" w:customStyle="1" w:styleId="79">
    <w:name w:val="标题 9 Char"/>
    <w:link w:val="10"/>
    <w:qFormat/>
    <w:uiPriority w:val="0"/>
    <w:rPr>
      <w:rFonts w:ascii="Cambria" w:hAnsi="Cambria" w:eastAsia="宋体" w:cs="Times New Roman"/>
      <w:szCs w:val="21"/>
    </w:rPr>
  </w:style>
  <w:style w:type="character" w:customStyle="1" w:styleId="80">
    <w:name w:val="正文缩进 Char"/>
    <w:link w:val="13"/>
    <w:qFormat/>
    <w:locked/>
    <w:uiPriority w:val="0"/>
    <w:rPr>
      <w:sz w:val="21"/>
    </w:rPr>
  </w:style>
  <w:style w:type="character" w:customStyle="1" w:styleId="81">
    <w:name w:val="文档结构图 Char"/>
    <w:link w:val="16"/>
    <w:qFormat/>
    <w:uiPriority w:val="0"/>
    <w:rPr>
      <w:rFonts w:ascii="Times New Roman" w:hAnsi="Times New Roman" w:eastAsia="宋体" w:cs="Times New Roman"/>
      <w:szCs w:val="24"/>
      <w:shd w:val="clear" w:color="auto" w:fill="000080"/>
    </w:rPr>
  </w:style>
  <w:style w:type="character" w:customStyle="1" w:styleId="82">
    <w:name w:val="批注文字 Char"/>
    <w:link w:val="17"/>
    <w:qFormat/>
    <w:uiPriority w:val="0"/>
    <w:rPr>
      <w:szCs w:val="24"/>
    </w:rPr>
  </w:style>
  <w:style w:type="character" w:customStyle="1" w:styleId="83">
    <w:name w:val="正文文本 3 Char"/>
    <w:link w:val="18"/>
    <w:qFormat/>
    <w:uiPriority w:val="0"/>
    <w:rPr>
      <w:rFonts w:ascii="宋体" w:hAnsi="Times New Roman" w:eastAsia="宋体" w:cs="Times New Roman"/>
      <w:sz w:val="24"/>
      <w:szCs w:val="20"/>
    </w:rPr>
  </w:style>
  <w:style w:type="character" w:customStyle="1" w:styleId="84">
    <w:name w:val="正文文本 Char"/>
    <w:link w:val="19"/>
    <w:qFormat/>
    <w:uiPriority w:val="0"/>
    <w:rPr>
      <w:rFonts w:ascii="Times New Roman" w:hAnsi="Times New Roman" w:eastAsia="宋体" w:cs="Times New Roman"/>
      <w:szCs w:val="24"/>
    </w:rPr>
  </w:style>
  <w:style w:type="character" w:customStyle="1" w:styleId="85">
    <w:name w:val="正文文本缩进 Char"/>
    <w:link w:val="20"/>
    <w:qFormat/>
    <w:uiPriority w:val="0"/>
    <w:rPr>
      <w:rFonts w:ascii="Times New Roman" w:hAnsi="Times New Roman" w:eastAsia="宋体" w:cs="Times New Roman"/>
      <w:szCs w:val="24"/>
    </w:rPr>
  </w:style>
  <w:style w:type="character" w:customStyle="1" w:styleId="86">
    <w:name w:val="纯文本 Char"/>
    <w:link w:val="26"/>
    <w:qFormat/>
    <w:uiPriority w:val="0"/>
    <w:rPr>
      <w:rFonts w:ascii="宋体" w:hAnsi="Courier New" w:eastAsia="宋体"/>
    </w:rPr>
  </w:style>
  <w:style w:type="character" w:customStyle="1" w:styleId="87">
    <w:name w:val="日期 Char"/>
    <w:link w:val="29"/>
    <w:qFormat/>
    <w:uiPriority w:val="0"/>
    <w:rPr>
      <w:szCs w:val="24"/>
    </w:rPr>
  </w:style>
  <w:style w:type="character" w:customStyle="1" w:styleId="88">
    <w:name w:val="正文文本缩进 2 Char"/>
    <w:link w:val="30"/>
    <w:qFormat/>
    <w:uiPriority w:val="0"/>
    <w:rPr>
      <w:rFonts w:ascii="Times New Roman" w:hAnsi="Times New Roman" w:eastAsia="宋体" w:cs="Times New Roman"/>
      <w:szCs w:val="24"/>
    </w:rPr>
  </w:style>
  <w:style w:type="character" w:customStyle="1" w:styleId="89">
    <w:name w:val="批注框文本 Char"/>
    <w:link w:val="31"/>
    <w:qFormat/>
    <w:uiPriority w:val="0"/>
    <w:rPr>
      <w:rFonts w:ascii="Times New Roman" w:hAnsi="Times New Roman" w:eastAsia="宋体" w:cs="Times New Roman"/>
      <w:sz w:val="18"/>
      <w:szCs w:val="18"/>
    </w:rPr>
  </w:style>
  <w:style w:type="character" w:customStyle="1" w:styleId="90">
    <w:name w:val="页脚 Char"/>
    <w:link w:val="32"/>
    <w:qFormat/>
    <w:uiPriority w:val="0"/>
    <w:rPr>
      <w:rFonts w:ascii="Times New Roman" w:hAnsi="Times New Roman" w:eastAsia="宋体" w:cs="Times New Roman"/>
      <w:sz w:val="18"/>
      <w:szCs w:val="18"/>
    </w:rPr>
  </w:style>
  <w:style w:type="character" w:customStyle="1" w:styleId="91">
    <w:name w:val="页眉 Char"/>
    <w:link w:val="33"/>
    <w:qFormat/>
    <w:uiPriority w:val="0"/>
    <w:rPr>
      <w:rFonts w:ascii="Times New Roman" w:hAnsi="Times New Roman" w:eastAsia="宋体" w:cs="Times New Roman"/>
      <w:sz w:val="18"/>
      <w:szCs w:val="18"/>
    </w:rPr>
  </w:style>
  <w:style w:type="character" w:customStyle="1" w:styleId="92">
    <w:name w:val="副标题 Char"/>
    <w:link w:val="36"/>
    <w:qFormat/>
    <w:uiPriority w:val="0"/>
    <w:rPr>
      <w:rFonts w:ascii="Cambria" w:hAnsi="Cambria" w:cs="Times New Roman"/>
      <w:b/>
      <w:bCs/>
      <w:kern w:val="28"/>
      <w:sz w:val="32"/>
      <w:szCs w:val="32"/>
    </w:rPr>
  </w:style>
  <w:style w:type="character" w:customStyle="1" w:styleId="93">
    <w:name w:val="脚注文本 Char1"/>
    <w:link w:val="37"/>
    <w:qFormat/>
    <w:uiPriority w:val="0"/>
    <w:rPr>
      <w:kern w:val="2"/>
      <w:sz w:val="18"/>
      <w:szCs w:val="18"/>
    </w:rPr>
  </w:style>
  <w:style w:type="character" w:customStyle="1" w:styleId="94">
    <w:name w:val="正文文本缩进 3 Char"/>
    <w:link w:val="40"/>
    <w:qFormat/>
    <w:uiPriority w:val="0"/>
    <w:rPr>
      <w:rFonts w:ascii="Times New Roman" w:hAnsi="Times New Roman" w:eastAsia="宋体" w:cs="Times New Roman"/>
      <w:sz w:val="16"/>
      <w:szCs w:val="16"/>
    </w:rPr>
  </w:style>
  <w:style w:type="character" w:customStyle="1" w:styleId="95">
    <w:name w:val="目录 2 Char"/>
    <w:link w:val="42"/>
    <w:qFormat/>
    <w:locked/>
    <w:uiPriority w:val="39"/>
    <w:rPr>
      <w:rFonts w:ascii="Times New Roman" w:hAnsi="Times New Roman" w:eastAsia="宋体" w:cs="Times New Roman"/>
      <w:szCs w:val="24"/>
    </w:rPr>
  </w:style>
  <w:style w:type="character" w:customStyle="1" w:styleId="96">
    <w:name w:val="正文文本 2 Char"/>
    <w:link w:val="44"/>
    <w:qFormat/>
    <w:uiPriority w:val="0"/>
    <w:rPr>
      <w:szCs w:val="24"/>
    </w:rPr>
  </w:style>
  <w:style w:type="character" w:customStyle="1" w:styleId="97">
    <w:name w:val="HTML 预设格式 Char"/>
    <w:link w:val="45"/>
    <w:qFormat/>
    <w:uiPriority w:val="0"/>
    <w:rPr>
      <w:rFonts w:ascii="Arial" w:hAnsi="Arial" w:cs="Arial"/>
      <w:sz w:val="24"/>
      <w:szCs w:val="24"/>
    </w:rPr>
  </w:style>
  <w:style w:type="character" w:customStyle="1" w:styleId="98">
    <w:name w:val="标题 Char"/>
    <w:link w:val="48"/>
    <w:qFormat/>
    <w:uiPriority w:val="0"/>
    <w:rPr>
      <w:rFonts w:ascii="Cambria" w:hAnsi="Cambria"/>
      <w:b/>
      <w:bCs/>
      <w:sz w:val="32"/>
      <w:szCs w:val="32"/>
    </w:rPr>
  </w:style>
  <w:style w:type="character" w:customStyle="1" w:styleId="99">
    <w:name w:val="批注主题 Char"/>
    <w:link w:val="49"/>
    <w:qFormat/>
    <w:uiPriority w:val="0"/>
    <w:rPr>
      <w:rFonts w:ascii="Times New Roman" w:hAnsi="Times New Roman" w:eastAsia="宋体" w:cs="Times New Roman"/>
      <w:b/>
      <w:bCs/>
      <w:szCs w:val="24"/>
    </w:rPr>
  </w:style>
  <w:style w:type="character" w:customStyle="1" w:styleId="100">
    <w:name w:val="正文首行缩进 Char"/>
    <w:link w:val="50"/>
    <w:qFormat/>
    <w:uiPriority w:val="0"/>
    <w:rPr>
      <w:rFonts w:ascii="Times New Roman" w:hAnsi="Times New Roman" w:eastAsia="宋体" w:cs="Times New Roman"/>
      <w:kern w:val="2"/>
      <w:sz w:val="21"/>
      <w:szCs w:val="24"/>
    </w:rPr>
  </w:style>
  <w:style w:type="character" w:customStyle="1" w:styleId="101">
    <w:name w:val="样式1 Char Char"/>
    <w:link w:val="70"/>
    <w:qFormat/>
    <w:uiPriority w:val="0"/>
    <w:rPr>
      <w:rFonts w:eastAsia="黑体"/>
      <w:b/>
      <w:sz w:val="44"/>
      <w:szCs w:val="18"/>
    </w:rPr>
  </w:style>
  <w:style w:type="character" w:customStyle="1" w:styleId="102">
    <w:name w:val="标题 3 字符"/>
    <w:link w:val="4"/>
    <w:qFormat/>
    <w:uiPriority w:val="0"/>
    <w:rPr>
      <w:rFonts w:ascii="Calibri" w:hAnsi="Calibri" w:eastAsia="宋体"/>
      <w:b/>
      <w:sz w:val="32"/>
    </w:rPr>
  </w:style>
  <w:style w:type="paragraph" w:customStyle="1" w:styleId="103">
    <w:name w:val="toc 21"/>
    <w:next w:val="1"/>
    <w:qFormat/>
    <w:uiPriority w:val="0"/>
    <w:pPr>
      <w:wordWrap w:val="0"/>
      <w:ind w:left="425"/>
      <w:jc w:val="both"/>
    </w:pPr>
    <w:rPr>
      <w:rFonts w:ascii="Times New Roman" w:hAnsi="Times New Roman" w:eastAsia="宋体" w:cs="Times New Roman"/>
      <w:sz w:val="21"/>
      <w:lang w:val="en-US" w:eastAsia="zh-CN" w:bidi="ar-SA"/>
    </w:rPr>
  </w:style>
  <w:style w:type="character" w:customStyle="1" w:styleId="104">
    <w:name w:val="明显引用 Char"/>
    <w:link w:val="105"/>
    <w:qFormat/>
    <w:uiPriority w:val="0"/>
    <w:rPr>
      <w:b/>
      <w:bCs/>
      <w:i/>
      <w:iCs/>
      <w:color w:val="4F81BD"/>
      <w:szCs w:val="24"/>
    </w:rPr>
  </w:style>
  <w:style w:type="paragraph" w:styleId="105">
    <w:name w:val="Intense Quote"/>
    <w:basedOn w:val="1"/>
    <w:next w:val="1"/>
    <w:link w:val="104"/>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06">
    <w:name w:val="Heading 4 Char"/>
    <w:qFormat/>
    <w:uiPriority w:val="0"/>
    <w:rPr>
      <w:rFonts w:ascii="Arial" w:hAnsi="Arial" w:eastAsia="宋体"/>
      <w:b/>
      <w:bCs/>
      <w:kern w:val="2"/>
      <w:sz w:val="21"/>
      <w:szCs w:val="28"/>
      <w:lang w:val="en-US" w:eastAsia="zh-CN" w:bidi="ar-SA"/>
    </w:rPr>
  </w:style>
  <w:style w:type="character" w:customStyle="1" w:styleId="107">
    <w:name w:val="不明显参考2"/>
    <w:qFormat/>
    <w:uiPriority w:val="31"/>
    <w:rPr>
      <w:smallCaps/>
      <w:color w:val="C0504D"/>
      <w:u w:val="single"/>
    </w:rPr>
  </w:style>
  <w:style w:type="character" w:customStyle="1" w:styleId="108">
    <w:name w:val="正文文本缩进 Char1"/>
    <w:semiHidden/>
    <w:qFormat/>
    <w:uiPriority w:val="99"/>
    <w:rPr>
      <w:sz w:val="21"/>
    </w:rPr>
  </w:style>
  <w:style w:type="character" w:customStyle="1" w:styleId="109">
    <w:name w:val="Char Char61"/>
    <w:qFormat/>
    <w:uiPriority w:val="0"/>
    <w:rPr>
      <w:rFonts w:eastAsia="宋体"/>
      <w:b/>
      <w:bCs/>
      <w:kern w:val="44"/>
      <w:sz w:val="32"/>
      <w:szCs w:val="44"/>
      <w:lang w:val="en-US" w:eastAsia="zh-CN" w:bidi="ar-SA"/>
    </w:rPr>
  </w:style>
  <w:style w:type="character" w:customStyle="1" w:styleId="110">
    <w:name w:val="标题 #7_"/>
    <w:link w:val="111"/>
    <w:qFormat/>
    <w:locked/>
    <w:uiPriority w:val="0"/>
    <w:rPr>
      <w:rFonts w:ascii="MingLiU" w:hAnsi="MingLiU" w:eastAsia="MingLiU"/>
      <w:spacing w:val="30"/>
      <w:sz w:val="26"/>
      <w:szCs w:val="26"/>
      <w:shd w:val="clear" w:color="auto" w:fill="FFFFFF"/>
    </w:rPr>
  </w:style>
  <w:style w:type="paragraph" w:customStyle="1" w:styleId="111">
    <w:name w:val="标题 #7"/>
    <w:basedOn w:val="1"/>
    <w:link w:val="110"/>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12">
    <w:name w:val="明显引用 Char2"/>
    <w:uiPriority w:val="30"/>
    <w:rPr>
      <w:b/>
      <w:bCs/>
      <w:i/>
      <w:iCs/>
      <w:color w:val="4F81BD"/>
      <w:sz w:val="21"/>
    </w:rPr>
  </w:style>
  <w:style w:type="character" w:customStyle="1" w:styleId="113">
    <w:name w:val="引用 Char"/>
    <w:link w:val="114"/>
    <w:qFormat/>
    <w:uiPriority w:val="0"/>
    <w:rPr>
      <w:i/>
      <w:iCs/>
      <w:color w:val="000000"/>
      <w:szCs w:val="24"/>
    </w:rPr>
  </w:style>
  <w:style w:type="paragraph" w:styleId="114">
    <w:name w:val="Quote"/>
    <w:basedOn w:val="1"/>
    <w:next w:val="1"/>
    <w:link w:val="113"/>
    <w:qFormat/>
    <w:uiPriority w:val="0"/>
    <w:pPr>
      <w:spacing w:line="360" w:lineRule="exact"/>
      <w:ind w:firstLine="200" w:firstLineChars="200"/>
    </w:pPr>
    <w:rPr>
      <w:rFonts w:ascii="Calibri" w:hAnsi="Calibri" w:eastAsia="宋体" w:cs="Times New Roman"/>
      <w:i/>
      <w:iCs/>
      <w:color w:val="000000"/>
    </w:rPr>
  </w:style>
  <w:style w:type="character" w:customStyle="1" w:styleId="115">
    <w:name w:val="Heading 2 Char"/>
    <w:qFormat/>
    <w:uiPriority w:val="0"/>
    <w:rPr>
      <w:rFonts w:ascii="Arial" w:hAnsi="Arial" w:eastAsia="黑体"/>
      <w:b/>
      <w:bCs/>
      <w:kern w:val="2"/>
      <w:sz w:val="32"/>
      <w:szCs w:val="32"/>
      <w:lang w:val="en-US" w:eastAsia="zh-CN" w:bidi="ar-SA"/>
    </w:rPr>
  </w:style>
  <w:style w:type="character" w:customStyle="1" w:styleId="116">
    <w:name w:val="15"/>
    <w:qFormat/>
    <w:uiPriority w:val="0"/>
    <w:rPr>
      <w:rFonts w:hint="default" w:ascii="Times New Roman" w:hAnsi="Times New Roman" w:cs="Times New Roman"/>
      <w:color w:val="0000FF"/>
      <w:u w:val="single"/>
    </w:rPr>
  </w:style>
  <w:style w:type="character" w:customStyle="1" w:styleId="117">
    <w:name w:val="正文文本 (2) + Impact1"/>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18">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119">
    <w:name w:val="Subtle Emphasis"/>
    <w:qFormat/>
    <w:uiPriority w:val="0"/>
    <w:rPr>
      <w:i/>
      <w:iCs/>
      <w:color w:val="808080"/>
    </w:rPr>
  </w:style>
  <w:style w:type="character" w:customStyle="1" w:styleId="120">
    <w:name w:val="正文呀 Char"/>
    <w:link w:val="121"/>
    <w:qFormat/>
    <w:uiPriority w:val="0"/>
    <w:rPr>
      <w:rFonts w:ascii="宋体" w:hAnsi="宋体"/>
      <w:kern w:val="2"/>
      <w:sz w:val="21"/>
      <w:szCs w:val="21"/>
    </w:rPr>
  </w:style>
  <w:style w:type="paragraph" w:customStyle="1" w:styleId="121">
    <w:name w:val="正文呀"/>
    <w:basedOn w:val="1"/>
    <w:link w:val="120"/>
    <w:qFormat/>
    <w:uiPriority w:val="0"/>
    <w:pPr>
      <w:spacing w:line="420" w:lineRule="exact"/>
      <w:ind w:firstLine="420" w:firstLineChars="200"/>
    </w:pPr>
    <w:rPr>
      <w:rFonts w:ascii="宋体" w:hAnsi="宋体"/>
      <w:szCs w:val="21"/>
    </w:rPr>
  </w:style>
  <w:style w:type="character" w:customStyle="1" w:styleId="122">
    <w:name w:val="Char Char6"/>
    <w:qFormat/>
    <w:uiPriority w:val="0"/>
    <w:rPr>
      <w:rFonts w:ascii="Arial" w:hAnsi="Arial" w:eastAsia="宋体"/>
      <w:b/>
      <w:bCs/>
      <w:kern w:val="2"/>
      <w:sz w:val="21"/>
      <w:szCs w:val="28"/>
      <w:lang w:val="en-US" w:eastAsia="zh-CN" w:bidi="ar-SA"/>
    </w:rPr>
  </w:style>
  <w:style w:type="character" w:customStyle="1" w:styleId="123">
    <w:name w:val="正文文本 (2) + 间距 3 pt"/>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124">
    <w:name w:val="页眉或页脚 + 间距 0 pt"/>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125">
    <w:name w:val="Plain Text Char"/>
    <w:qFormat/>
    <w:uiPriority w:val="0"/>
    <w:rPr>
      <w:rFonts w:ascii="宋体" w:hAnsi="Courier New" w:eastAsia="宋体"/>
      <w:sz w:val="24"/>
      <w:lang w:bidi="ar-SA"/>
    </w:rPr>
  </w:style>
  <w:style w:type="character" w:customStyle="1" w:styleId="126">
    <w:name w:val="不明显参考3"/>
    <w:qFormat/>
    <w:uiPriority w:val="0"/>
    <w:rPr>
      <w:smallCaps/>
      <w:color w:val="C0504D"/>
      <w:u w:val="single"/>
    </w:rPr>
  </w:style>
  <w:style w:type="character" w:customStyle="1" w:styleId="127">
    <w:name w:val="正文文本 (2)_"/>
    <w:link w:val="128"/>
    <w:qFormat/>
    <w:uiPriority w:val="0"/>
    <w:rPr>
      <w:rFonts w:ascii="MingLiU" w:hAnsi="MingLiU" w:eastAsia="MingLiU" w:cs="MingLiU"/>
      <w:spacing w:val="20"/>
      <w:sz w:val="22"/>
      <w:shd w:val="clear" w:color="auto" w:fill="FFFFFF"/>
    </w:rPr>
  </w:style>
  <w:style w:type="paragraph" w:customStyle="1" w:styleId="128">
    <w:name w:val="正文文本 (2)4"/>
    <w:basedOn w:val="1"/>
    <w:link w:val="127"/>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29">
    <w:name w:val="明显强调3"/>
    <w:qFormat/>
    <w:uiPriority w:val="0"/>
    <w:rPr>
      <w:b/>
      <w:bCs/>
      <w:i/>
      <w:iCs/>
      <w:color w:val="4F81BD"/>
    </w:rPr>
  </w:style>
  <w:style w:type="character" w:customStyle="1" w:styleId="130">
    <w:name w:val="Date Char"/>
    <w:qFormat/>
    <w:uiPriority w:val="0"/>
    <w:rPr>
      <w:rFonts w:eastAsia="宋体"/>
      <w:kern w:val="2"/>
      <w:sz w:val="21"/>
      <w:szCs w:val="24"/>
      <w:lang w:val="en-US" w:eastAsia="zh-CN" w:bidi="ar-SA"/>
    </w:rPr>
  </w:style>
  <w:style w:type="character" w:customStyle="1" w:styleId="131">
    <w:name w:val="正文文本 (2) + 6.5 pt"/>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32">
    <w:name w:val="页眉 Char1"/>
    <w:semiHidden/>
    <w:qFormat/>
    <w:uiPriority w:val="99"/>
    <w:rPr>
      <w:sz w:val="18"/>
      <w:szCs w:val="18"/>
    </w:rPr>
  </w:style>
  <w:style w:type="character" w:customStyle="1" w:styleId="133">
    <w:name w:val="Char Char2"/>
    <w:qFormat/>
    <w:uiPriority w:val="0"/>
    <w:rPr>
      <w:rFonts w:ascii="宋体" w:hAnsi="Courier New" w:eastAsia="宋体"/>
      <w:kern w:val="2"/>
      <w:sz w:val="21"/>
      <w:szCs w:val="24"/>
      <w:lang w:val="en-US" w:eastAsia="zh-CN" w:bidi="ar-SA"/>
    </w:rPr>
  </w:style>
  <w:style w:type="character" w:customStyle="1" w:styleId="134">
    <w:name w:val="样式 Char Char"/>
    <w:uiPriority w:val="0"/>
    <w:rPr>
      <w:rFonts w:ascii="宋体" w:hAnsi="宋体" w:eastAsia="宋体" w:cs="宋体"/>
      <w:sz w:val="24"/>
      <w:szCs w:val="24"/>
      <w:lang w:val="en-US" w:eastAsia="zh-CN" w:bidi="ar-SA"/>
    </w:rPr>
  </w:style>
  <w:style w:type="character" w:customStyle="1" w:styleId="135">
    <w:name w:val="ca-11"/>
    <w:uiPriority w:val="0"/>
    <w:rPr>
      <w:rFonts w:ascii="宋体" w:eastAsia="宋体"/>
      <w:sz w:val="21"/>
      <w:szCs w:val="21"/>
    </w:rPr>
  </w:style>
  <w:style w:type="character" w:customStyle="1" w:styleId="136">
    <w:name w:val="Heading 3 Char1"/>
    <w:qFormat/>
    <w:uiPriority w:val="0"/>
    <w:rPr>
      <w:rFonts w:eastAsia="宋体"/>
      <w:b/>
      <w:bCs/>
      <w:kern w:val="2"/>
      <w:sz w:val="24"/>
      <w:szCs w:val="32"/>
      <w:lang w:val="en-US" w:eastAsia="zh-CN" w:bidi="ar-SA"/>
    </w:rPr>
  </w:style>
  <w:style w:type="character" w:customStyle="1" w:styleId="137">
    <w:name w:val="font5 Char"/>
    <w:qFormat/>
    <w:uiPriority w:val="0"/>
    <w:rPr>
      <w:rFonts w:ascii="宋体" w:hAnsi="宋体" w:eastAsia="宋体"/>
      <w:sz w:val="24"/>
      <w:szCs w:val="24"/>
      <w:lang w:val="en-US" w:eastAsia="zh-CN" w:bidi="ar-SA"/>
    </w:rPr>
  </w:style>
  <w:style w:type="character" w:customStyle="1" w:styleId="138">
    <w:name w:val="明显引用 Char3"/>
    <w:qFormat/>
    <w:uiPriority w:val="99"/>
    <w:rPr>
      <w:b/>
      <w:bCs/>
      <w:i/>
      <w:iCs/>
      <w:color w:val="4F81BD"/>
      <w:kern w:val="2"/>
      <w:sz w:val="21"/>
      <w:szCs w:val="24"/>
    </w:rPr>
  </w:style>
  <w:style w:type="character" w:customStyle="1" w:styleId="139">
    <w:name w:val="日期 Char1"/>
    <w:qFormat/>
    <w:uiPriority w:val="0"/>
    <w:rPr>
      <w:rFonts w:ascii="Times New Roman" w:hAnsi="Times New Roman" w:eastAsia="宋体" w:cs="Times New Roman"/>
      <w:szCs w:val="24"/>
    </w:rPr>
  </w:style>
  <w:style w:type="character" w:customStyle="1" w:styleId="140">
    <w:name w:val="T10 Char"/>
    <w:link w:val="141"/>
    <w:qFormat/>
    <w:uiPriority w:val="0"/>
    <w:rPr>
      <w:rFonts w:ascii="宋体" w:hAnsi="宋体"/>
      <w:b/>
      <w:sz w:val="28"/>
    </w:rPr>
  </w:style>
  <w:style w:type="paragraph" w:customStyle="1" w:styleId="141">
    <w:name w:val="T10"/>
    <w:basedOn w:val="1"/>
    <w:link w:val="140"/>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42">
    <w:name w:val="正文文本 (15)_"/>
    <w:link w:val="143"/>
    <w:qFormat/>
    <w:locked/>
    <w:uiPriority w:val="0"/>
    <w:rPr>
      <w:rFonts w:ascii="MingLiU" w:hAnsi="MingLiU" w:eastAsia="MingLiU"/>
      <w:b/>
      <w:bCs/>
      <w:sz w:val="28"/>
      <w:szCs w:val="28"/>
      <w:shd w:val="clear" w:color="auto" w:fill="FFFFFF"/>
    </w:rPr>
  </w:style>
  <w:style w:type="paragraph" w:customStyle="1" w:styleId="143">
    <w:name w:val="正文文本 (15)"/>
    <w:basedOn w:val="1"/>
    <w:link w:val="142"/>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44">
    <w:name w:val="正文文本 (2) + 10 pt14"/>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145">
    <w:name w:val="en"/>
    <w:basedOn w:val="54"/>
    <w:qFormat/>
    <w:uiPriority w:val="0"/>
  </w:style>
  <w:style w:type="character" w:customStyle="1" w:styleId="146">
    <w:name w:val="副标题 Char1"/>
    <w:qFormat/>
    <w:uiPriority w:val="11"/>
    <w:rPr>
      <w:rFonts w:ascii="Cambria" w:hAnsi="Cambria" w:eastAsia="宋体" w:cs="Times New Roman"/>
      <w:b/>
      <w:bCs/>
      <w:kern w:val="28"/>
      <w:sz w:val="32"/>
      <w:szCs w:val="32"/>
    </w:rPr>
  </w:style>
  <w:style w:type="character" w:customStyle="1" w:styleId="147">
    <w:name w:val="样式5 Char Char"/>
    <w:link w:val="148"/>
    <w:qFormat/>
    <w:uiPriority w:val="0"/>
    <w:rPr>
      <w:szCs w:val="24"/>
    </w:rPr>
  </w:style>
  <w:style w:type="paragraph" w:customStyle="1" w:styleId="148">
    <w:name w:val="样式5"/>
    <w:basedOn w:val="1"/>
    <w:next w:val="149"/>
    <w:link w:val="147"/>
    <w:qFormat/>
    <w:uiPriority w:val="0"/>
    <w:pPr>
      <w:spacing w:line="360" w:lineRule="exact"/>
    </w:pPr>
    <w:rPr>
      <w:rFonts w:ascii="Calibri" w:hAnsi="Calibri" w:eastAsia="宋体" w:cs="Times New Roman"/>
    </w:rPr>
  </w:style>
  <w:style w:type="paragraph" w:customStyle="1" w:styleId="149">
    <w:name w:val="样式2"/>
    <w:basedOn w:val="19"/>
    <w:link w:val="150"/>
    <w:qFormat/>
    <w:uiPriority w:val="0"/>
    <w:pPr>
      <w:wordWrap w:val="0"/>
      <w:spacing w:after="0" w:line="440" w:lineRule="exact"/>
      <w:ind w:firstLine="480" w:firstLineChars="200"/>
    </w:pPr>
    <w:rPr>
      <w:rFonts w:ascii="宋体" w:hAnsi="宋体" w:cs="Times New Roman"/>
      <w:sz w:val="24"/>
      <w:szCs w:val="84"/>
    </w:rPr>
  </w:style>
  <w:style w:type="character" w:customStyle="1" w:styleId="150">
    <w:name w:val="样式2 Char Char"/>
    <w:link w:val="149"/>
    <w:qFormat/>
    <w:uiPriority w:val="0"/>
    <w:rPr>
      <w:rFonts w:ascii="宋体" w:hAnsi="宋体" w:eastAsia="宋体"/>
      <w:sz w:val="24"/>
      <w:szCs w:val="84"/>
    </w:rPr>
  </w:style>
  <w:style w:type="character" w:customStyle="1" w:styleId="151">
    <w:name w:val="style1"/>
    <w:basedOn w:val="54"/>
    <w:qFormat/>
    <w:uiPriority w:val="0"/>
  </w:style>
  <w:style w:type="character" w:customStyle="1" w:styleId="152">
    <w:name w:val="标题5 Char Char"/>
    <w:link w:val="153"/>
    <w:uiPriority w:val="0"/>
    <w:rPr>
      <w:rFonts w:ascii="Arial" w:hAnsi="Arial"/>
      <w:b/>
      <w:bCs/>
      <w:sz w:val="24"/>
      <w:szCs w:val="32"/>
    </w:rPr>
  </w:style>
  <w:style w:type="paragraph" w:customStyle="1" w:styleId="153">
    <w:name w:val="标题5"/>
    <w:basedOn w:val="4"/>
    <w:link w:val="152"/>
    <w:qFormat/>
    <w:uiPriority w:val="0"/>
    <w:pPr>
      <w:widowControl w:val="0"/>
      <w:spacing w:line="413" w:lineRule="auto"/>
    </w:pPr>
    <w:rPr>
      <w:rFonts w:ascii="Arial" w:hAnsi="Arial"/>
      <w:kern w:val="0"/>
    </w:rPr>
  </w:style>
  <w:style w:type="character" w:customStyle="1" w:styleId="154">
    <w:name w:val="页眉或页脚_"/>
    <w:link w:val="155"/>
    <w:qFormat/>
    <w:locked/>
    <w:uiPriority w:val="0"/>
    <w:rPr>
      <w:rFonts w:ascii="MingLiU" w:hAnsi="MingLiU" w:eastAsia="MingLiU"/>
      <w:spacing w:val="10"/>
      <w:shd w:val="clear" w:color="auto" w:fill="FFFFFF"/>
    </w:rPr>
  </w:style>
  <w:style w:type="paragraph" w:customStyle="1" w:styleId="155">
    <w:name w:val="页眉或页脚1"/>
    <w:basedOn w:val="1"/>
    <w:link w:val="154"/>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156">
    <w:name w:val="书籍标题3"/>
    <w:qFormat/>
    <w:uiPriority w:val="0"/>
    <w:rPr>
      <w:b/>
      <w:bCs/>
      <w:smallCaps/>
      <w:spacing w:val="5"/>
    </w:rPr>
  </w:style>
  <w:style w:type="character" w:customStyle="1" w:styleId="157">
    <w:name w:val="页眉或页脚 + Times New Roman"/>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58">
    <w:name w:val="Comment Text Char1"/>
    <w:qFormat/>
    <w:uiPriority w:val="0"/>
    <w:rPr>
      <w:sz w:val="24"/>
      <w:lang w:bidi="ar-SA"/>
    </w:rPr>
  </w:style>
  <w:style w:type="character" w:customStyle="1" w:styleId="159">
    <w:name w:val="样式4 Char Char"/>
    <w:link w:val="160"/>
    <w:qFormat/>
    <w:uiPriority w:val="0"/>
    <w:rPr>
      <w:rFonts w:ascii="宋体" w:hAnsi="宋体"/>
      <w:color w:val="FF0000"/>
      <w:sz w:val="24"/>
      <w:szCs w:val="24"/>
    </w:rPr>
  </w:style>
  <w:style w:type="paragraph" w:customStyle="1" w:styleId="160">
    <w:name w:val="样式4"/>
    <w:link w:val="159"/>
    <w:qFormat/>
    <w:uiPriority w:val="0"/>
    <w:pPr>
      <w:ind w:left="-178" w:leftChars="-85" w:right="-107" w:rightChars="-51"/>
      <w:jc w:val="center"/>
    </w:pPr>
    <w:rPr>
      <w:rFonts w:ascii="宋体" w:hAnsi="宋体"/>
      <w:color w:val="FF0000"/>
      <w:kern w:val="2"/>
      <w:sz w:val="24"/>
      <w:szCs w:val="24"/>
      <w:lang w:val="en-US" w:eastAsia="zh-CN" w:bidi="ar-SA"/>
    </w:rPr>
  </w:style>
  <w:style w:type="character" w:customStyle="1" w:styleId="161">
    <w:name w:val="正文文本 (31)_"/>
    <w:link w:val="162"/>
    <w:qFormat/>
    <w:locked/>
    <w:uiPriority w:val="0"/>
    <w:rPr>
      <w:shd w:val="clear" w:color="auto" w:fill="FFFFFF"/>
      <w:lang w:eastAsia="en-US"/>
    </w:rPr>
  </w:style>
  <w:style w:type="paragraph" w:customStyle="1" w:styleId="162">
    <w:name w:val="正文文本 (31)"/>
    <w:basedOn w:val="1"/>
    <w:link w:val="161"/>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163">
    <w:name w:val="普通文字 Char Char5"/>
    <w:qFormat/>
    <w:uiPriority w:val="0"/>
    <w:rPr>
      <w:rFonts w:ascii="宋体" w:hAnsi="Courier New" w:eastAsia="宋体"/>
      <w:szCs w:val="21"/>
      <w:lang w:bidi="ar-SA"/>
    </w:rPr>
  </w:style>
  <w:style w:type="character" w:customStyle="1" w:styleId="164">
    <w:name w:val="Body Text Indent 2 Char"/>
    <w:qFormat/>
    <w:uiPriority w:val="0"/>
    <w:rPr>
      <w:rFonts w:eastAsia="宋体"/>
      <w:kern w:val="2"/>
      <w:sz w:val="21"/>
      <w:szCs w:val="24"/>
      <w:lang w:val="en-US" w:eastAsia="zh-CN" w:bidi="ar-SA"/>
    </w:rPr>
  </w:style>
  <w:style w:type="character" w:customStyle="1" w:styleId="165">
    <w:name w:val="Document Map Char"/>
    <w:qFormat/>
    <w:uiPriority w:val="0"/>
    <w:rPr>
      <w:rFonts w:eastAsia="宋体"/>
      <w:kern w:val="2"/>
      <w:sz w:val="21"/>
      <w:szCs w:val="24"/>
      <w:lang w:val="en-US" w:eastAsia="zh-CN" w:bidi="ar-SA"/>
    </w:rPr>
  </w:style>
  <w:style w:type="character" w:customStyle="1" w:styleId="166">
    <w:name w:val="标题 #8_"/>
    <w:link w:val="167"/>
    <w:qFormat/>
    <w:uiPriority w:val="0"/>
    <w:rPr>
      <w:rFonts w:ascii="MingLiU" w:hAnsi="MingLiU" w:eastAsia="MingLiU" w:cs="MingLiU"/>
      <w:b/>
      <w:bCs/>
      <w:spacing w:val="10"/>
      <w:sz w:val="22"/>
      <w:shd w:val="clear" w:color="auto" w:fill="FFFFFF"/>
    </w:rPr>
  </w:style>
  <w:style w:type="paragraph" w:customStyle="1" w:styleId="167">
    <w:name w:val="标题 #8"/>
    <w:basedOn w:val="1"/>
    <w:link w:val="166"/>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68">
    <w:name w:val="目录 (2) + 间距 0 pt"/>
    <w:qFormat/>
    <w:uiPriority w:val="0"/>
    <w:rPr>
      <w:rFonts w:ascii="MingLiU" w:hAnsi="MingLiU" w:eastAsia="MingLiU" w:cs="MingLiU"/>
      <w:color w:val="000000"/>
      <w:spacing w:val="0"/>
      <w:w w:val="100"/>
      <w:position w:val="0"/>
      <w:sz w:val="22"/>
      <w:szCs w:val="22"/>
      <w:u w:val="none"/>
      <w:lang w:val="zh-CN" w:eastAsia="zh-CN"/>
    </w:rPr>
  </w:style>
  <w:style w:type="character" w:customStyle="1" w:styleId="169">
    <w:name w:val="标题 3 Char Char"/>
    <w:uiPriority w:val="0"/>
    <w:rPr>
      <w:rFonts w:eastAsia="宋体"/>
      <w:b/>
      <w:bCs/>
      <w:kern w:val="2"/>
      <w:sz w:val="32"/>
      <w:szCs w:val="32"/>
      <w:lang w:val="en-US" w:eastAsia="zh-CN" w:bidi="ar-SA"/>
    </w:rPr>
  </w:style>
  <w:style w:type="character" w:customStyle="1" w:styleId="170">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71">
    <w:name w:val="正文文本缩进 2 Char1"/>
    <w:semiHidden/>
    <w:uiPriority w:val="99"/>
    <w:rPr>
      <w:sz w:val="21"/>
    </w:rPr>
  </w:style>
  <w:style w:type="character" w:customStyle="1" w:styleId="172">
    <w:name w:val="Char Char22"/>
    <w:qFormat/>
    <w:uiPriority w:val="0"/>
    <w:rPr>
      <w:rFonts w:ascii="Times New Roman" w:hAnsi="Times New Roman" w:eastAsia="宋体" w:cs="Times New Roman"/>
      <w:b/>
      <w:bCs/>
      <w:kern w:val="44"/>
      <w:sz w:val="32"/>
      <w:szCs w:val="44"/>
    </w:rPr>
  </w:style>
  <w:style w:type="character" w:customStyle="1" w:styleId="173">
    <w:name w:val="Char Char91"/>
    <w:qFormat/>
    <w:uiPriority w:val="0"/>
    <w:rPr>
      <w:rFonts w:eastAsia="宋体"/>
      <w:b/>
      <w:bCs/>
      <w:kern w:val="44"/>
      <w:sz w:val="32"/>
      <w:szCs w:val="44"/>
      <w:lang w:val="en-US" w:eastAsia="zh-CN" w:bidi="ar-SA"/>
    </w:rPr>
  </w:style>
  <w:style w:type="character" w:customStyle="1" w:styleId="174">
    <w:name w:val="Char Char5"/>
    <w:qFormat/>
    <w:uiPriority w:val="0"/>
    <w:rPr>
      <w:rFonts w:eastAsia="宋体"/>
      <w:b/>
      <w:bCs/>
      <w:kern w:val="2"/>
      <w:sz w:val="28"/>
      <w:szCs w:val="28"/>
      <w:lang w:val="en-US" w:eastAsia="zh-CN" w:bidi="ar-SA"/>
    </w:rPr>
  </w:style>
  <w:style w:type="character" w:customStyle="1" w:styleId="175">
    <w:name w:val="书籍标题2"/>
    <w:qFormat/>
    <w:uiPriority w:val="33"/>
    <w:rPr>
      <w:b/>
      <w:bCs/>
      <w:smallCaps/>
      <w:spacing w:val="5"/>
    </w:rPr>
  </w:style>
  <w:style w:type="character" w:customStyle="1" w:styleId="176">
    <w:name w:val="textcontents"/>
    <w:qFormat/>
    <w:uiPriority w:val="0"/>
    <w:rPr>
      <w:rFonts w:cs="Times New Roman"/>
    </w:rPr>
  </w:style>
  <w:style w:type="character" w:customStyle="1" w:styleId="177">
    <w:name w:val="不明显强调2"/>
    <w:qFormat/>
    <w:uiPriority w:val="19"/>
    <w:rPr>
      <w:i/>
      <w:iCs/>
      <w:color w:val="808080"/>
    </w:rPr>
  </w:style>
  <w:style w:type="character" w:customStyle="1" w:styleId="178">
    <w:name w:val="引用 Char2"/>
    <w:qFormat/>
    <w:uiPriority w:val="29"/>
    <w:rPr>
      <w:i/>
      <w:iCs/>
      <w:color w:val="000000"/>
      <w:sz w:val="21"/>
    </w:rPr>
  </w:style>
  <w:style w:type="character" w:customStyle="1" w:styleId="179">
    <w:name w:val="表格标题_"/>
    <w:link w:val="180"/>
    <w:qFormat/>
    <w:locked/>
    <w:uiPriority w:val="0"/>
    <w:rPr>
      <w:rFonts w:ascii="MingLiU" w:hAnsi="MingLiU" w:eastAsia="MingLiU"/>
      <w:shd w:val="clear" w:color="auto" w:fill="FFFFFF"/>
    </w:rPr>
  </w:style>
  <w:style w:type="paragraph" w:customStyle="1" w:styleId="180">
    <w:name w:val="表格标题"/>
    <w:basedOn w:val="1"/>
    <w:link w:val="179"/>
    <w:qFormat/>
    <w:uiPriority w:val="0"/>
    <w:pPr>
      <w:shd w:val="clear" w:color="auto" w:fill="FFFFFF"/>
      <w:spacing w:line="322" w:lineRule="exact"/>
      <w:jc w:val="distribute"/>
    </w:pPr>
    <w:rPr>
      <w:rFonts w:ascii="MingLiU" w:hAnsi="MingLiU" w:eastAsia="MingLiU" w:cs="Times New Roman"/>
      <w:szCs w:val="22"/>
    </w:rPr>
  </w:style>
  <w:style w:type="character" w:customStyle="1" w:styleId="181">
    <w:name w:val="Comment Text Char"/>
    <w:qFormat/>
    <w:uiPriority w:val="0"/>
    <w:rPr>
      <w:rFonts w:cs="Times New Roman"/>
      <w:sz w:val="24"/>
      <w:szCs w:val="24"/>
    </w:rPr>
  </w:style>
  <w:style w:type="character" w:customStyle="1" w:styleId="182">
    <w:name w:val="页脚 Char1"/>
    <w:semiHidden/>
    <w:qFormat/>
    <w:uiPriority w:val="99"/>
    <w:rPr>
      <w:sz w:val="18"/>
      <w:szCs w:val="18"/>
    </w:rPr>
  </w:style>
  <w:style w:type="character" w:customStyle="1" w:styleId="183">
    <w:name w:val="062"/>
    <w:qFormat/>
    <w:uiPriority w:val="0"/>
    <w:rPr>
      <w:rFonts w:ascii="宋体" w:hAnsi="宋体"/>
      <w:b/>
      <w:bCs/>
      <w:sz w:val="32"/>
    </w:rPr>
  </w:style>
  <w:style w:type="character" w:customStyle="1" w:styleId="184">
    <w:name w:val="op-map-singlepoint-info-right"/>
    <w:basedOn w:val="54"/>
    <w:qFormat/>
    <w:uiPriority w:val="0"/>
  </w:style>
  <w:style w:type="character" w:customStyle="1" w:styleId="185">
    <w:name w:val="标题 3 Char1"/>
    <w:qFormat/>
    <w:uiPriority w:val="0"/>
    <w:rPr>
      <w:b/>
      <w:bCs/>
      <w:kern w:val="2"/>
      <w:sz w:val="32"/>
      <w:szCs w:val="32"/>
    </w:rPr>
  </w:style>
  <w:style w:type="character" w:customStyle="1" w:styleId="186">
    <w:name w:val="正文文本 (42)_"/>
    <w:link w:val="187"/>
    <w:qFormat/>
    <w:locked/>
    <w:uiPriority w:val="0"/>
    <w:rPr>
      <w:rFonts w:ascii="MingLiU" w:hAnsi="MingLiU" w:eastAsia="MingLiU"/>
      <w:b/>
      <w:bCs/>
      <w:shd w:val="clear" w:color="auto" w:fill="FFFFFF"/>
    </w:rPr>
  </w:style>
  <w:style w:type="paragraph" w:customStyle="1" w:styleId="187">
    <w:name w:val="正文文本 (42)1"/>
    <w:basedOn w:val="1"/>
    <w:link w:val="186"/>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88">
    <w:name w:val="Char Char3"/>
    <w:uiPriority w:val="0"/>
    <w:rPr>
      <w:rFonts w:eastAsia="宋体"/>
      <w:kern w:val="2"/>
      <w:sz w:val="21"/>
      <w:szCs w:val="24"/>
      <w:lang w:val="en-US" w:eastAsia="zh-CN" w:bidi="ar-SA"/>
    </w:rPr>
  </w:style>
  <w:style w:type="character" w:customStyle="1" w:styleId="189">
    <w:name w:val="正文文本 (5)_"/>
    <w:link w:val="190"/>
    <w:qFormat/>
    <w:uiPriority w:val="0"/>
    <w:rPr>
      <w:rFonts w:ascii="MingLiU" w:hAnsi="MingLiU" w:eastAsia="MingLiU" w:cs="MingLiU"/>
      <w:shd w:val="clear" w:color="auto" w:fill="FFFFFF"/>
    </w:rPr>
  </w:style>
  <w:style w:type="paragraph" w:customStyle="1" w:styleId="190">
    <w:name w:val="正文文本 (5)"/>
    <w:basedOn w:val="1"/>
    <w:link w:val="189"/>
    <w:qFormat/>
    <w:uiPriority w:val="0"/>
    <w:pPr>
      <w:shd w:val="clear" w:color="auto" w:fill="FFFFFF"/>
      <w:spacing w:before="5100" w:line="0" w:lineRule="atLeast"/>
      <w:jc w:val="left"/>
    </w:pPr>
    <w:rPr>
      <w:rFonts w:ascii="MingLiU" w:hAnsi="MingLiU" w:eastAsia="MingLiU" w:cs="MingLiU"/>
      <w:szCs w:val="22"/>
    </w:rPr>
  </w:style>
  <w:style w:type="character" w:customStyle="1" w:styleId="191">
    <w:name w:val="HTML 预设格式 Char1"/>
    <w:qFormat/>
    <w:uiPriority w:val="99"/>
    <w:rPr>
      <w:rFonts w:ascii="Courier New" w:hAnsi="Courier New" w:cs="Courier New"/>
      <w:kern w:val="2"/>
    </w:rPr>
  </w:style>
  <w:style w:type="character" w:customStyle="1" w:styleId="192">
    <w:name w:val="正文文本 (45)_"/>
    <w:link w:val="193"/>
    <w:qFormat/>
    <w:locked/>
    <w:uiPriority w:val="0"/>
    <w:rPr>
      <w:rFonts w:ascii="MingLiU" w:hAnsi="MingLiU" w:eastAsia="MingLiU"/>
      <w:sz w:val="22"/>
      <w:shd w:val="clear" w:color="auto" w:fill="FFFFFF"/>
    </w:rPr>
  </w:style>
  <w:style w:type="paragraph" w:customStyle="1" w:styleId="193">
    <w:name w:val="正文文本 (45)"/>
    <w:basedOn w:val="1"/>
    <w:link w:val="192"/>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94">
    <w:name w:val="批注主题 Char1"/>
    <w:qFormat/>
    <w:uiPriority w:val="0"/>
    <w:rPr>
      <w:b/>
      <w:bCs/>
      <w:kern w:val="2"/>
      <w:sz w:val="21"/>
      <w:szCs w:val="24"/>
    </w:rPr>
  </w:style>
  <w:style w:type="character" w:customStyle="1" w:styleId="195">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196">
    <w:name w:val="页眉或页脚 + 间距 1 pt1"/>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197">
    <w:name w:val="style6"/>
    <w:basedOn w:val="54"/>
    <w:qFormat/>
    <w:uiPriority w:val="0"/>
  </w:style>
  <w:style w:type="character" w:customStyle="1" w:styleId="198">
    <w:name w:val="普通文字 Char Char1"/>
    <w:uiPriority w:val="0"/>
    <w:rPr>
      <w:rFonts w:ascii="宋体" w:hAnsi="Courier New" w:eastAsia="宋体"/>
      <w:kern w:val="2"/>
      <w:sz w:val="21"/>
      <w:lang w:val="en-US" w:eastAsia="zh-CN" w:bidi="ar-SA"/>
    </w:rPr>
  </w:style>
  <w:style w:type="character" w:customStyle="1" w:styleId="199">
    <w:name w:val="标题 2 Char"/>
    <w:qFormat/>
    <w:uiPriority w:val="0"/>
    <w:rPr>
      <w:rFonts w:ascii="Cambria" w:hAnsi="Cambria" w:eastAsia="宋体" w:cs="Times New Roman"/>
      <w:b/>
      <w:bCs/>
      <w:sz w:val="32"/>
      <w:szCs w:val="32"/>
    </w:rPr>
  </w:style>
  <w:style w:type="character" w:customStyle="1" w:styleId="200">
    <w:name w:val="纯文本 Char1"/>
    <w:qFormat/>
    <w:uiPriority w:val="0"/>
    <w:rPr>
      <w:rFonts w:ascii="宋体" w:hAnsi="Courier New" w:eastAsia="宋体" w:cs="Courier New"/>
      <w:szCs w:val="21"/>
    </w:rPr>
  </w:style>
  <w:style w:type="character" w:customStyle="1" w:styleId="201">
    <w:name w:val="1ji Char Char"/>
    <w:link w:val="202"/>
    <w:qFormat/>
    <w:uiPriority w:val="0"/>
    <w:rPr>
      <w:rFonts w:ascii="宋体" w:hAnsi="宋体"/>
      <w:b/>
      <w:bCs/>
      <w:sz w:val="36"/>
    </w:rPr>
  </w:style>
  <w:style w:type="paragraph" w:customStyle="1" w:styleId="202">
    <w:name w:val="1ji"/>
    <w:basedOn w:val="2"/>
    <w:link w:val="201"/>
    <w:qFormat/>
    <w:uiPriority w:val="0"/>
    <w:pPr>
      <w:keepLines w:val="0"/>
      <w:widowControl/>
      <w:spacing w:before="0" w:after="0" w:line="240" w:lineRule="auto"/>
      <w:jc w:val="center"/>
    </w:pPr>
    <w:rPr>
      <w:rFonts w:ascii="宋体" w:hAnsi="宋体"/>
      <w:kern w:val="0"/>
      <w:szCs w:val="20"/>
    </w:rPr>
  </w:style>
  <w:style w:type="character" w:customStyle="1" w:styleId="203">
    <w:name w:val="font161"/>
    <w:qFormat/>
    <w:uiPriority w:val="0"/>
    <w:rPr>
      <w:rFonts w:ascii="Arial" w:hAnsi="Arial" w:eastAsia="黑体"/>
      <w:b/>
      <w:bCs/>
      <w:kern w:val="2"/>
      <w:sz w:val="32"/>
      <w:szCs w:val="32"/>
      <w:lang w:val="en-US" w:eastAsia="zh-CN" w:bidi="ar-SA"/>
    </w:rPr>
  </w:style>
  <w:style w:type="character" w:customStyle="1" w:styleId="204">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205">
    <w:name w:val="标题 #7 (5)_"/>
    <w:link w:val="206"/>
    <w:qFormat/>
    <w:locked/>
    <w:uiPriority w:val="0"/>
    <w:rPr>
      <w:rFonts w:ascii="MingLiU" w:hAnsi="MingLiU" w:eastAsia="MingLiU"/>
      <w:spacing w:val="50"/>
      <w:sz w:val="30"/>
      <w:szCs w:val="30"/>
      <w:shd w:val="clear" w:color="auto" w:fill="FFFFFF"/>
    </w:rPr>
  </w:style>
  <w:style w:type="paragraph" w:customStyle="1" w:styleId="206">
    <w:name w:val="标题 #7 (5)"/>
    <w:basedOn w:val="1"/>
    <w:link w:val="205"/>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07">
    <w:name w:val="样式 宋体 小四 加粗 黑色"/>
    <w:qFormat/>
    <w:uiPriority w:val="0"/>
    <w:rPr>
      <w:rFonts w:ascii="宋体" w:hAnsi="宋体"/>
      <w:b/>
      <w:bCs/>
      <w:color w:val="000000"/>
      <w:sz w:val="24"/>
    </w:rPr>
  </w:style>
  <w:style w:type="character" w:customStyle="1" w:styleId="208">
    <w:name w:val="不明显强调3"/>
    <w:qFormat/>
    <w:uiPriority w:val="0"/>
    <w:rPr>
      <w:i/>
      <w:iCs/>
      <w:color w:val="808080"/>
    </w:rPr>
  </w:style>
  <w:style w:type="character" w:customStyle="1" w:styleId="209">
    <w:name w:val="正文文本 (30)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0">
    <w:name w:val="Body Text Indent Char"/>
    <w:qFormat/>
    <w:uiPriority w:val="0"/>
    <w:rPr>
      <w:rFonts w:ascii="宋体" w:hAnsi="宋体" w:eastAsia="宋体"/>
      <w:kern w:val="2"/>
      <w:sz w:val="21"/>
      <w:lang w:val="en-US" w:eastAsia="zh-CN" w:bidi="ar-SA"/>
    </w:rPr>
  </w:style>
  <w:style w:type="character" w:customStyle="1" w:styleId="211">
    <w:name w:val="明显强调1"/>
    <w:qFormat/>
    <w:uiPriority w:val="21"/>
    <w:rPr>
      <w:b/>
      <w:bCs/>
      <w:i/>
      <w:iCs/>
      <w:color w:val="4F81BD"/>
    </w:rPr>
  </w:style>
  <w:style w:type="character" w:customStyle="1" w:styleId="212">
    <w:name w:val="纯文本 Char2"/>
    <w:qFormat/>
    <w:uiPriority w:val="0"/>
    <w:rPr>
      <w:rFonts w:ascii="宋体" w:hAnsi="Courier New"/>
      <w:kern w:val="2"/>
      <w:sz w:val="21"/>
    </w:rPr>
  </w:style>
  <w:style w:type="character" w:customStyle="1" w:styleId="213">
    <w:name w:val="样式 Char"/>
    <w:qFormat/>
    <w:uiPriority w:val="0"/>
    <w:rPr>
      <w:rFonts w:ascii="宋体" w:hAnsi="宋体" w:eastAsia="宋体" w:cs="宋体"/>
      <w:sz w:val="24"/>
      <w:szCs w:val="24"/>
      <w:lang w:val="en-US" w:eastAsia="zh-CN" w:bidi="ar-SA"/>
    </w:rPr>
  </w:style>
  <w:style w:type="character" w:customStyle="1" w:styleId="214">
    <w:name w:val="正文文本 2 Char1"/>
    <w:qFormat/>
    <w:uiPriority w:val="0"/>
    <w:rPr>
      <w:rFonts w:ascii="Times New Roman" w:hAnsi="Times New Roman" w:eastAsia="宋体" w:cs="Times New Roman"/>
      <w:szCs w:val="24"/>
    </w:rPr>
  </w:style>
  <w:style w:type="character" w:customStyle="1" w:styleId="215">
    <w:name w:val="标题 Char3"/>
    <w:qFormat/>
    <w:uiPriority w:val="0"/>
    <w:rPr>
      <w:rFonts w:ascii="Cambria" w:hAnsi="Cambria" w:cs="Times New Roman"/>
      <w:b/>
      <w:bCs/>
      <w:kern w:val="2"/>
      <w:sz w:val="32"/>
      <w:szCs w:val="32"/>
    </w:rPr>
  </w:style>
  <w:style w:type="character" w:customStyle="1" w:styleId="216">
    <w:name w:val="脚注文本 Char"/>
    <w:qFormat/>
    <w:uiPriority w:val="0"/>
    <w:rPr>
      <w:sz w:val="18"/>
      <w:szCs w:val="18"/>
    </w:rPr>
  </w:style>
  <w:style w:type="character" w:customStyle="1" w:styleId="217">
    <w:name w:val="标题 1 Char Char"/>
    <w:qFormat/>
    <w:uiPriority w:val="0"/>
    <w:rPr>
      <w:rFonts w:eastAsia="宋体"/>
      <w:b/>
      <w:sz w:val="44"/>
      <w:lang w:val="en-US" w:eastAsia="zh-CN" w:bidi="ar-SA"/>
    </w:rPr>
  </w:style>
  <w:style w:type="character" w:customStyle="1" w:styleId="218">
    <w:name w:val="4 Char Char"/>
    <w:link w:val="219"/>
    <w:qFormat/>
    <w:uiPriority w:val="0"/>
    <w:rPr>
      <w:rFonts w:ascii="Cambria" w:hAnsi="Cambria" w:eastAsia="宋体" w:cs="Times New Roman"/>
      <w:b/>
      <w:bCs/>
      <w:sz w:val="32"/>
      <w:szCs w:val="28"/>
    </w:rPr>
  </w:style>
  <w:style w:type="paragraph" w:customStyle="1" w:styleId="219">
    <w:name w:val="4"/>
    <w:basedOn w:val="5"/>
    <w:next w:val="19"/>
    <w:link w:val="218"/>
    <w:qFormat/>
    <w:uiPriority w:val="0"/>
    <w:pPr>
      <w:widowControl w:val="0"/>
      <w:spacing w:before="120" w:after="120" w:line="360" w:lineRule="exact"/>
    </w:pPr>
    <w:rPr>
      <w:rFonts w:ascii="Cambria" w:hAnsi="Cambria" w:cs="Times New Roman"/>
      <w:iCs w:val="0"/>
      <w:sz w:val="32"/>
      <w:szCs w:val="28"/>
    </w:rPr>
  </w:style>
  <w:style w:type="character" w:customStyle="1" w:styleId="220">
    <w:name w:val="copy1"/>
    <w:qFormat/>
    <w:uiPriority w:val="0"/>
    <w:rPr>
      <w:rFonts w:hint="default" w:ascii="Arial" w:hAnsi="Arial" w:cs="Arial"/>
      <w:color w:val="525252"/>
      <w:sz w:val="15"/>
      <w:szCs w:val="15"/>
      <w:u w:val="none"/>
    </w:rPr>
  </w:style>
  <w:style w:type="character" w:customStyle="1" w:styleId="221">
    <w:name w:val="正文文本 (19)_"/>
    <w:link w:val="222"/>
    <w:qFormat/>
    <w:uiPriority w:val="0"/>
    <w:rPr>
      <w:rFonts w:ascii="MingLiU" w:hAnsi="MingLiU" w:eastAsia="MingLiU" w:cs="MingLiU"/>
      <w:b/>
      <w:bCs/>
      <w:spacing w:val="10"/>
      <w:sz w:val="22"/>
      <w:shd w:val="clear" w:color="auto" w:fill="FFFFFF"/>
    </w:rPr>
  </w:style>
  <w:style w:type="paragraph" w:customStyle="1" w:styleId="222">
    <w:name w:val="正文文本 (19)"/>
    <w:basedOn w:val="1"/>
    <w:link w:val="221"/>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223">
    <w:name w:val="样式6 Char Char"/>
    <w:link w:val="224"/>
    <w:qFormat/>
    <w:uiPriority w:val="0"/>
    <w:rPr>
      <w:rFonts w:ascii="Times New Roman" w:hAnsi="Times New Roman" w:eastAsia="宋体" w:cs="Times New Roman"/>
      <w:sz w:val="18"/>
      <w:szCs w:val="18"/>
    </w:rPr>
  </w:style>
  <w:style w:type="paragraph" w:customStyle="1" w:styleId="224">
    <w:name w:val="样式6"/>
    <w:basedOn w:val="33"/>
    <w:next w:val="70"/>
    <w:link w:val="223"/>
    <w:qFormat/>
    <w:uiPriority w:val="0"/>
    <w:pPr>
      <w:pBdr>
        <w:bottom w:val="none" w:color="auto" w:sz="0" w:space="0"/>
      </w:pBdr>
      <w:spacing w:line="360" w:lineRule="exact"/>
      <w:ind w:firstLine="200" w:firstLineChars="200"/>
    </w:pPr>
    <w:rPr>
      <w:rFonts w:ascii="Calibri" w:hAnsi="Calibri" w:eastAsia="宋体" w:cs="Times New Roman"/>
    </w:rPr>
  </w:style>
  <w:style w:type="character" w:customStyle="1" w:styleId="225">
    <w:name w:val="Char Char9"/>
    <w:qFormat/>
    <w:uiPriority w:val="0"/>
    <w:rPr>
      <w:rFonts w:eastAsia="宋体"/>
      <w:b/>
      <w:bCs/>
      <w:kern w:val="44"/>
      <w:sz w:val="32"/>
      <w:szCs w:val="44"/>
      <w:lang w:val="en-US" w:eastAsia="zh-CN" w:bidi="ar-SA"/>
    </w:rPr>
  </w:style>
  <w:style w:type="character" w:customStyle="1" w:styleId="226">
    <w:name w:val="样式3 Char Char"/>
    <w:link w:val="227"/>
    <w:qFormat/>
    <w:uiPriority w:val="0"/>
    <w:rPr>
      <w:rFonts w:ascii="Times New Roman" w:hAnsi="Times New Roman" w:eastAsia="宋体" w:cs="Times New Roman"/>
      <w:szCs w:val="24"/>
    </w:rPr>
  </w:style>
  <w:style w:type="paragraph" w:customStyle="1" w:styleId="227">
    <w:name w:val="样式3"/>
    <w:basedOn w:val="19"/>
    <w:link w:val="226"/>
    <w:qFormat/>
    <w:uiPriority w:val="0"/>
    <w:pPr>
      <w:spacing w:line="360" w:lineRule="exact"/>
    </w:pPr>
    <w:rPr>
      <w:rFonts w:ascii="Calibri" w:hAnsi="Calibri" w:eastAsia="宋体" w:cs="Times New Roman"/>
    </w:rPr>
  </w:style>
  <w:style w:type="character" w:customStyle="1" w:styleId="228">
    <w:name w:val="批注框文本 Char1"/>
    <w:qFormat/>
    <w:uiPriority w:val="0"/>
    <w:rPr>
      <w:sz w:val="18"/>
      <w:szCs w:val="18"/>
    </w:rPr>
  </w:style>
  <w:style w:type="character" w:customStyle="1" w:styleId="229">
    <w:name w:val="正文文本 (2) + 10 pt3"/>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230">
    <w:name w:val="文档结构图 Char1"/>
    <w:qFormat/>
    <w:uiPriority w:val="0"/>
    <w:rPr>
      <w:rFonts w:ascii="宋体"/>
      <w:sz w:val="18"/>
      <w:szCs w:val="18"/>
    </w:rPr>
  </w:style>
  <w:style w:type="character" w:customStyle="1" w:styleId="231">
    <w:name w:val="正文呀2 Char"/>
    <w:link w:val="232"/>
    <w:qFormat/>
    <w:uiPriority w:val="0"/>
    <w:rPr>
      <w:kern w:val="2"/>
      <w:sz w:val="21"/>
      <w:szCs w:val="21"/>
    </w:rPr>
  </w:style>
  <w:style w:type="paragraph" w:customStyle="1" w:styleId="232">
    <w:name w:val="正文呀2"/>
    <w:basedOn w:val="121"/>
    <w:link w:val="231"/>
    <w:qFormat/>
    <w:uiPriority w:val="0"/>
    <w:rPr>
      <w:rFonts w:ascii="Times New Roman" w:hAnsi="Times New Roman"/>
    </w:rPr>
  </w:style>
  <w:style w:type="character" w:customStyle="1" w:styleId="233">
    <w:name w:val="正文文本 (14) + Times New Roman"/>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234">
    <w:name w:val="页眉或页脚 + Impact1"/>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35">
    <w:name w:val="正文文本缩进 3 Char1"/>
    <w:semiHidden/>
    <w:qFormat/>
    <w:uiPriority w:val="99"/>
    <w:rPr>
      <w:sz w:val="16"/>
      <w:szCs w:val="16"/>
    </w:rPr>
  </w:style>
  <w:style w:type="character" w:customStyle="1" w:styleId="236">
    <w:name w:val="正文文本 (2) + 10 pt34"/>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237">
    <w:name w:val="批注文字 Char Char"/>
    <w:qFormat/>
    <w:uiPriority w:val="0"/>
    <w:rPr>
      <w:rFonts w:ascii="宋体" w:hAnsi="Times New Roman" w:eastAsia="宋体" w:cs="Times New Roman"/>
      <w:sz w:val="28"/>
      <w:szCs w:val="20"/>
    </w:rPr>
  </w:style>
  <w:style w:type="character" w:customStyle="1" w:styleId="238">
    <w:name w:val="Char Char21"/>
    <w:uiPriority w:val="0"/>
    <w:rPr>
      <w:rFonts w:ascii="Arial" w:hAnsi="Arial" w:eastAsia="黑体" w:cs="Times New Roman"/>
      <w:b/>
      <w:bCs/>
      <w:sz w:val="32"/>
      <w:szCs w:val="32"/>
    </w:rPr>
  </w:style>
  <w:style w:type="character" w:customStyle="1" w:styleId="239">
    <w:name w:val="标题 #7 + 间距 0 pt"/>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40">
    <w:name w:val="批注文字 Char1"/>
    <w:qFormat/>
    <w:uiPriority w:val="0"/>
    <w:rPr>
      <w:rFonts w:ascii="Times New Roman" w:hAnsi="Times New Roman" w:eastAsia="宋体" w:cs="Times New Roman"/>
      <w:szCs w:val="24"/>
    </w:rPr>
  </w:style>
  <w:style w:type="character" w:customStyle="1" w:styleId="241">
    <w:name w:val="正文文本 (14)_"/>
    <w:link w:val="242"/>
    <w:qFormat/>
    <w:uiPriority w:val="0"/>
    <w:rPr>
      <w:rFonts w:ascii="MingLiU" w:hAnsi="MingLiU" w:eastAsia="MingLiU" w:cs="MingLiU"/>
      <w:sz w:val="18"/>
      <w:szCs w:val="18"/>
      <w:shd w:val="clear" w:color="auto" w:fill="FFFFFF"/>
    </w:rPr>
  </w:style>
  <w:style w:type="paragraph" w:customStyle="1" w:styleId="242">
    <w:name w:val="正文文本 (14)"/>
    <w:basedOn w:val="1"/>
    <w:link w:val="241"/>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43">
    <w:name w:val="标题4 Char Char"/>
    <w:link w:val="244"/>
    <w:qFormat/>
    <w:uiPriority w:val="0"/>
    <w:rPr>
      <w:rFonts w:ascii="Arial" w:hAnsi="Arial"/>
      <w:b/>
      <w:bCs/>
      <w:sz w:val="24"/>
      <w:szCs w:val="32"/>
    </w:rPr>
  </w:style>
  <w:style w:type="paragraph" w:customStyle="1" w:styleId="244">
    <w:name w:val="标题4"/>
    <w:basedOn w:val="3"/>
    <w:next w:val="23"/>
    <w:link w:val="243"/>
    <w:qFormat/>
    <w:uiPriority w:val="0"/>
    <w:pPr>
      <w:spacing w:before="60" w:after="60" w:line="413" w:lineRule="auto"/>
      <w:jc w:val="center"/>
    </w:pPr>
    <w:rPr>
      <w:rFonts w:ascii="Arial" w:hAnsi="Arial"/>
      <w:kern w:val="0"/>
      <w:sz w:val="24"/>
    </w:rPr>
  </w:style>
  <w:style w:type="character" w:customStyle="1" w:styleId="245">
    <w:name w:val="标题 #7 (4)_"/>
    <w:link w:val="246"/>
    <w:qFormat/>
    <w:locked/>
    <w:uiPriority w:val="0"/>
    <w:rPr>
      <w:rFonts w:ascii="MingLiU" w:hAnsi="MingLiU" w:eastAsia="MingLiU"/>
      <w:sz w:val="26"/>
      <w:szCs w:val="26"/>
      <w:shd w:val="clear" w:color="auto" w:fill="FFFFFF"/>
    </w:rPr>
  </w:style>
  <w:style w:type="paragraph" w:customStyle="1" w:styleId="246">
    <w:name w:val="标题 #7 (4)"/>
    <w:basedOn w:val="1"/>
    <w:link w:val="245"/>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47">
    <w:name w:val="标题 1 Char_1"/>
    <w:link w:val="248"/>
    <w:qFormat/>
    <w:uiPriority w:val="99"/>
    <w:rPr>
      <w:rFonts w:ascii="Calibri" w:hAnsi="Calibri"/>
      <w:b/>
      <w:bCs/>
      <w:kern w:val="44"/>
      <w:sz w:val="32"/>
      <w:szCs w:val="44"/>
    </w:rPr>
  </w:style>
  <w:style w:type="paragraph" w:customStyle="1" w:styleId="248">
    <w:name w:val="标题 1_1"/>
    <w:basedOn w:val="249"/>
    <w:next w:val="249"/>
    <w:link w:val="247"/>
    <w:qFormat/>
    <w:uiPriority w:val="99"/>
    <w:pPr>
      <w:keepNext/>
      <w:keepLines/>
      <w:spacing w:line="360" w:lineRule="auto"/>
      <w:outlineLvl w:val="0"/>
    </w:pPr>
    <w:rPr>
      <w:b/>
      <w:bCs/>
      <w:kern w:val="44"/>
      <w:sz w:val="32"/>
      <w:szCs w:val="44"/>
    </w:rPr>
  </w:style>
  <w:style w:type="paragraph" w:customStyle="1" w:styleId="249">
    <w:name w:val="正文_2"/>
    <w:qFormat/>
    <w:uiPriority w:val="0"/>
    <w:pPr>
      <w:widowControl w:val="0"/>
      <w:jc w:val="both"/>
    </w:pPr>
    <w:rPr>
      <w:rFonts w:ascii="Calibri" w:hAnsi="Calibri"/>
      <w:kern w:val="2"/>
      <w:sz w:val="21"/>
      <w:szCs w:val="22"/>
      <w:lang w:val="en-US" w:eastAsia="zh-CN" w:bidi="ar-SA"/>
    </w:rPr>
  </w:style>
  <w:style w:type="character" w:customStyle="1" w:styleId="250">
    <w:name w:val="Char Char18"/>
    <w:qFormat/>
    <w:uiPriority w:val="0"/>
    <w:rPr>
      <w:rFonts w:ascii="Times New Roman" w:hAnsi="Times New Roman" w:eastAsia="宋体" w:cs="Times New Roman"/>
      <w:b/>
      <w:bCs/>
      <w:sz w:val="28"/>
      <w:szCs w:val="28"/>
    </w:rPr>
  </w:style>
  <w:style w:type="character" w:customStyle="1" w:styleId="251">
    <w:name w:val="表格标题 (4)_"/>
    <w:link w:val="252"/>
    <w:qFormat/>
    <w:locked/>
    <w:uiPriority w:val="0"/>
    <w:rPr>
      <w:rFonts w:ascii="MingLiU" w:hAnsi="MingLiU" w:eastAsia="MingLiU"/>
      <w:b/>
      <w:bCs/>
      <w:sz w:val="22"/>
      <w:shd w:val="clear" w:color="auto" w:fill="FFFFFF"/>
    </w:rPr>
  </w:style>
  <w:style w:type="paragraph" w:customStyle="1" w:styleId="252">
    <w:name w:val="表格标题 (4)"/>
    <w:basedOn w:val="1"/>
    <w:link w:val="251"/>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3">
    <w:name w:val="不明显参考1"/>
    <w:qFormat/>
    <w:uiPriority w:val="31"/>
    <w:rPr>
      <w:smallCaps/>
      <w:color w:val="C0504D"/>
      <w:u w:val="single"/>
    </w:rPr>
  </w:style>
  <w:style w:type="character" w:customStyle="1" w:styleId="25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255">
    <w:name w:val="正文小标题 Char"/>
    <w:link w:val="256"/>
    <w:uiPriority w:val="0"/>
    <w:rPr>
      <w:rFonts w:hAnsi="宋体"/>
      <w:sz w:val="21"/>
      <w:szCs w:val="21"/>
    </w:rPr>
  </w:style>
  <w:style w:type="paragraph" w:customStyle="1" w:styleId="256">
    <w:name w:val="正文小标题"/>
    <w:basedOn w:val="2"/>
    <w:link w:val="255"/>
    <w:qFormat/>
    <w:uiPriority w:val="0"/>
    <w:pPr>
      <w:keepLines w:val="0"/>
      <w:spacing w:before="240" w:after="240" w:line="420" w:lineRule="exact"/>
    </w:pPr>
    <w:rPr>
      <w:rFonts w:hAnsi="宋体"/>
      <w:b w:val="0"/>
      <w:bCs w:val="0"/>
      <w:kern w:val="0"/>
      <w:sz w:val="21"/>
      <w:szCs w:val="21"/>
    </w:rPr>
  </w:style>
  <w:style w:type="character" w:customStyle="1" w:styleId="257">
    <w:name w:val="Intense Reference"/>
    <w:qFormat/>
    <w:uiPriority w:val="0"/>
    <w:rPr>
      <w:b/>
      <w:bCs/>
      <w:smallCaps/>
      <w:color w:val="C0504D"/>
      <w:spacing w:val="5"/>
      <w:u w:val="single"/>
    </w:rPr>
  </w:style>
  <w:style w:type="character" w:customStyle="1" w:styleId="258">
    <w:name w:val="小标题无样式 Char"/>
    <w:link w:val="259"/>
    <w:qFormat/>
    <w:uiPriority w:val="0"/>
    <w:rPr>
      <w:rFonts w:ascii="宋体" w:hAnsi="宋体"/>
      <w:b/>
      <w:sz w:val="24"/>
      <w:szCs w:val="21"/>
    </w:rPr>
  </w:style>
  <w:style w:type="paragraph" w:customStyle="1" w:styleId="259">
    <w:name w:val="小标题无样式"/>
    <w:basedOn w:val="121"/>
    <w:link w:val="258"/>
    <w:qFormat/>
    <w:uiPriority w:val="0"/>
    <w:pPr>
      <w:ind w:firstLine="0" w:firstLineChars="0"/>
    </w:pPr>
    <w:rPr>
      <w:b/>
      <w:kern w:val="0"/>
      <w:sz w:val="24"/>
    </w:rPr>
  </w:style>
  <w:style w:type="character" w:customStyle="1" w:styleId="260">
    <w:name w:val="Header Char"/>
    <w:qFormat/>
    <w:uiPriority w:val="0"/>
    <w:rPr>
      <w:rFonts w:eastAsia="宋体"/>
      <w:kern w:val="2"/>
      <w:sz w:val="18"/>
      <w:szCs w:val="18"/>
      <w:lang w:val="en-US" w:eastAsia="zh-CN" w:bidi="ar-SA"/>
    </w:rPr>
  </w:style>
  <w:style w:type="character" w:customStyle="1" w:styleId="261">
    <w:name w:val="不明显强调1"/>
    <w:qFormat/>
    <w:uiPriority w:val="19"/>
    <w:rPr>
      <w:i/>
      <w:iCs/>
      <w:color w:val="808080"/>
    </w:rPr>
  </w:style>
  <w:style w:type="character" w:customStyle="1" w:styleId="262">
    <w:name w:val="标题 Char1"/>
    <w:qFormat/>
    <w:uiPriority w:val="0"/>
    <w:rPr>
      <w:rFonts w:ascii="Cambria" w:hAnsi="Cambria" w:eastAsia="宋体" w:cs="Times New Roman"/>
      <w:b/>
      <w:bCs/>
      <w:sz w:val="32"/>
      <w:szCs w:val="32"/>
    </w:rPr>
  </w:style>
  <w:style w:type="character" w:customStyle="1" w:styleId="263">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64">
    <w:name w:val="Intense Emphasis"/>
    <w:qFormat/>
    <w:uiPriority w:val="0"/>
    <w:rPr>
      <w:b/>
      <w:bCs/>
      <w:i/>
      <w:iCs/>
      <w:color w:val="4F81BD"/>
    </w:rPr>
  </w:style>
  <w:style w:type="character" w:customStyle="1" w:styleId="265">
    <w:name w:val="Footnote Text Char"/>
    <w:qFormat/>
    <w:uiPriority w:val="0"/>
    <w:rPr>
      <w:rFonts w:eastAsia="宋体"/>
      <w:sz w:val="18"/>
      <w:lang w:val="en-US" w:eastAsia="zh-CN" w:bidi="ar-SA"/>
    </w:rPr>
  </w:style>
  <w:style w:type="character" w:customStyle="1" w:styleId="266">
    <w:name w:val="Heading 5 Char"/>
    <w:qFormat/>
    <w:uiPriority w:val="0"/>
    <w:rPr>
      <w:rFonts w:eastAsia="宋体"/>
      <w:b/>
      <w:bCs/>
      <w:kern w:val="2"/>
      <w:sz w:val="28"/>
      <w:szCs w:val="28"/>
      <w:lang w:val="en-US" w:eastAsia="zh-CN" w:bidi="ar-SA"/>
    </w:rPr>
  </w:style>
  <w:style w:type="character" w:customStyle="1" w:styleId="267">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68">
    <w:name w:val="副标题 Char2"/>
    <w:qFormat/>
    <w:uiPriority w:val="0"/>
    <w:rPr>
      <w:rFonts w:ascii="Cambria" w:hAnsi="Cambria" w:cs="Times New Roman"/>
      <w:b/>
      <w:bCs/>
      <w:kern w:val="28"/>
      <w:sz w:val="32"/>
      <w:szCs w:val="32"/>
    </w:rPr>
  </w:style>
  <w:style w:type="character" w:customStyle="1" w:styleId="269">
    <w:name w:val="Char Char1"/>
    <w:qFormat/>
    <w:uiPriority w:val="0"/>
    <w:rPr>
      <w:rFonts w:eastAsia="宋体"/>
      <w:kern w:val="2"/>
      <w:sz w:val="18"/>
      <w:szCs w:val="18"/>
      <w:lang w:val="en-US" w:eastAsia="zh-CN" w:bidi="ar-SA"/>
    </w:rPr>
  </w:style>
  <w:style w:type="character" w:customStyle="1" w:styleId="270">
    <w:name w:val="引用 Char3"/>
    <w:qFormat/>
    <w:uiPriority w:val="99"/>
    <w:rPr>
      <w:i/>
      <w:iCs/>
      <w:color w:val="000000"/>
      <w:kern w:val="2"/>
      <w:sz w:val="21"/>
      <w:szCs w:val="24"/>
    </w:rPr>
  </w:style>
  <w:style w:type="character" w:customStyle="1" w:styleId="271">
    <w:name w:val="正文文本 Char2"/>
    <w:uiPriority w:val="0"/>
    <w:rPr>
      <w:kern w:val="2"/>
      <w:sz w:val="21"/>
      <w:szCs w:val="24"/>
    </w:rPr>
  </w:style>
  <w:style w:type="character" w:customStyle="1" w:styleId="272">
    <w:name w:val="Char Char19"/>
    <w:qFormat/>
    <w:uiPriority w:val="0"/>
    <w:rPr>
      <w:rFonts w:ascii="Arial" w:hAnsi="Arial" w:eastAsia="宋体" w:cs="Times New Roman"/>
      <w:b/>
      <w:bCs/>
      <w:szCs w:val="28"/>
    </w:rPr>
  </w:style>
  <w:style w:type="character" w:customStyle="1" w:styleId="273">
    <w:name w:val="Balloon Text Char"/>
    <w:qFormat/>
    <w:uiPriority w:val="0"/>
    <w:rPr>
      <w:sz w:val="18"/>
      <w:lang w:bidi="ar-SA"/>
    </w:rPr>
  </w:style>
  <w:style w:type="character" w:customStyle="1" w:styleId="274">
    <w:name w:val="Char Char"/>
    <w:uiPriority w:val="0"/>
    <w:rPr>
      <w:rFonts w:ascii="Cambria" w:hAnsi="Cambria"/>
      <w:b/>
      <w:bCs/>
      <w:kern w:val="2"/>
      <w:sz w:val="32"/>
      <w:szCs w:val="32"/>
      <w:lang w:bidi="ar-SA"/>
    </w:rPr>
  </w:style>
  <w:style w:type="character" w:customStyle="1" w:styleId="275">
    <w:name w:val="Comment Subject Char"/>
    <w:qFormat/>
    <w:uiPriority w:val="0"/>
    <w:rPr>
      <w:b/>
      <w:sz w:val="24"/>
      <w:lang w:bidi="ar-SA"/>
    </w:rPr>
  </w:style>
  <w:style w:type="character" w:customStyle="1" w:styleId="276">
    <w:name w:val="正文文本 (2) + 4 pt1"/>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277">
    <w:name w:val="标题 3 Char Char Char"/>
    <w:qFormat/>
    <w:uiPriority w:val="0"/>
    <w:rPr>
      <w:rFonts w:eastAsia="宋体"/>
      <w:b/>
      <w:bCs/>
      <w:kern w:val="2"/>
      <w:sz w:val="32"/>
      <w:szCs w:val="32"/>
      <w:lang w:val="en-US" w:eastAsia="zh-CN" w:bidi="ar-SA"/>
    </w:rPr>
  </w:style>
  <w:style w:type="character" w:customStyle="1" w:styleId="278">
    <w:name w:val="Char Char4"/>
    <w:qFormat/>
    <w:uiPriority w:val="0"/>
    <w:rPr>
      <w:b/>
      <w:bCs/>
      <w:kern w:val="2"/>
      <w:sz w:val="21"/>
      <w:szCs w:val="24"/>
      <w:lang w:bidi="ar-SA"/>
    </w:rPr>
  </w:style>
  <w:style w:type="character" w:customStyle="1" w:styleId="279">
    <w:name w:val="Footer Char"/>
    <w:uiPriority w:val="0"/>
    <w:rPr>
      <w:rFonts w:eastAsia="宋体"/>
      <w:kern w:val="2"/>
      <w:sz w:val="18"/>
      <w:szCs w:val="18"/>
      <w:lang w:val="en-US" w:eastAsia="zh-CN" w:bidi="ar-SA"/>
    </w:rPr>
  </w:style>
  <w:style w:type="character" w:customStyle="1" w:styleId="280">
    <w:name w:val="Char Char20"/>
    <w:qFormat/>
    <w:uiPriority w:val="0"/>
    <w:rPr>
      <w:rFonts w:ascii="Times New Roman" w:hAnsi="Times New Roman" w:eastAsia="宋体" w:cs="Times New Roman"/>
      <w:b/>
      <w:bCs/>
      <w:sz w:val="24"/>
      <w:szCs w:val="32"/>
    </w:rPr>
  </w:style>
  <w:style w:type="character" w:customStyle="1" w:styleId="281">
    <w:name w:val="脚注文本 Char2"/>
    <w:qFormat/>
    <w:uiPriority w:val="99"/>
    <w:rPr>
      <w:kern w:val="2"/>
      <w:sz w:val="18"/>
      <w:szCs w:val="18"/>
    </w:rPr>
  </w:style>
  <w:style w:type="character" w:customStyle="1" w:styleId="282">
    <w:name w:val="正文文本 Char1"/>
    <w:qFormat/>
    <w:uiPriority w:val="0"/>
    <w:rPr>
      <w:sz w:val="21"/>
    </w:rPr>
  </w:style>
  <w:style w:type="character" w:customStyle="1" w:styleId="283">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284">
    <w:name w:val="Subtle Reference"/>
    <w:qFormat/>
    <w:uiPriority w:val="0"/>
    <w:rPr>
      <w:smallCaps/>
      <w:color w:val="C0504D"/>
      <w:u w:val="single"/>
    </w:rPr>
  </w:style>
  <w:style w:type="character" w:customStyle="1" w:styleId="285">
    <w:name w:val="标题 Char2"/>
    <w:qFormat/>
    <w:uiPriority w:val="0"/>
    <w:rPr>
      <w:rFonts w:ascii="Cambria" w:hAnsi="Cambria" w:eastAsia="宋体" w:cs="Times New Roman"/>
      <w:b/>
      <w:bCs/>
      <w:sz w:val="32"/>
      <w:szCs w:val="32"/>
    </w:rPr>
  </w:style>
  <w:style w:type="character" w:customStyle="1" w:styleId="286">
    <w:name w:val="Book Title"/>
    <w:qFormat/>
    <w:uiPriority w:val="0"/>
    <w:rPr>
      <w:b/>
      <w:bCs/>
      <w:smallCaps/>
      <w:spacing w:val="5"/>
    </w:rPr>
  </w:style>
  <w:style w:type="character" w:customStyle="1" w:styleId="287">
    <w:name w:val="批注文字 Char2"/>
    <w:uiPriority w:val="0"/>
    <w:rPr>
      <w:kern w:val="2"/>
      <w:sz w:val="21"/>
      <w:szCs w:val="24"/>
    </w:rPr>
  </w:style>
  <w:style w:type="character" w:customStyle="1" w:styleId="288">
    <w:name w:val="Title Char"/>
    <w:qFormat/>
    <w:uiPriority w:val="0"/>
    <w:rPr>
      <w:rFonts w:ascii="Cambria" w:hAnsi="Cambria"/>
      <w:b/>
      <w:sz w:val="32"/>
      <w:lang w:bidi="ar-SA"/>
    </w:rPr>
  </w:style>
  <w:style w:type="character" w:customStyle="1" w:styleId="289">
    <w:name w:val="Heading 1 Char"/>
    <w:qFormat/>
    <w:uiPriority w:val="0"/>
    <w:rPr>
      <w:rFonts w:eastAsia="宋体"/>
      <w:b/>
      <w:bCs/>
      <w:kern w:val="44"/>
      <w:sz w:val="32"/>
      <w:szCs w:val="44"/>
      <w:lang w:val="en-US" w:eastAsia="zh-CN" w:bidi="ar-SA"/>
    </w:rPr>
  </w:style>
  <w:style w:type="character" w:customStyle="1" w:styleId="290">
    <w:name w:val="明显引用 Char1"/>
    <w:qFormat/>
    <w:uiPriority w:val="30"/>
    <w:rPr>
      <w:rFonts w:ascii="Times New Roman" w:hAnsi="Times New Roman" w:eastAsia="宋体" w:cs="Times New Roman"/>
      <w:b/>
      <w:bCs/>
      <w:i/>
      <w:iCs/>
      <w:color w:val="4F81BD"/>
      <w:szCs w:val="24"/>
    </w:rPr>
  </w:style>
  <w:style w:type="character" w:customStyle="1" w:styleId="291">
    <w:name w:val="正文文本 (31)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92">
    <w:name w:val="样式 4 + 四号 Char Char"/>
    <w:link w:val="293"/>
    <w:qFormat/>
    <w:uiPriority w:val="0"/>
    <w:rPr>
      <w:rFonts w:ascii="Cambria" w:hAnsi="Cambria" w:eastAsia="宋体" w:cs="Times New Roman"/>
      <w:b/>
      <w:bCs/>
      <w:sz w:val="28"/>
      <w:szCs w:val="28"/>
    </w:rPr>
  </w:style>
  <w:style w:type="paragraph" w:customStyle="1" w:styleId="293">
    <w:name w:val="样式 4 + 四号"/>
    <w:basedOn w:val="219"/>
    <w:next w:val="5"/>
    <w:link w:val="292"/>
    <w:qFormat/>
    <w:uiPriority w:val="0"/>
    <w:rPr>
      <w:sz w:val="28"/>
    </w:rPr>
  </w:style>
  <w:style w:type="character" w:customStyle="1" w:styleId="294">
    <w:name w:val="para1"/>
    <w:qFormat/>
    <w:uiPriority w:val="0"/>
    <w:rPr>
      <w:rFonts w:hint="default" w:ascii="Arial" w:hAnsi="Arial" w:cs="Arial"/>
      <w:sz w:val="18"/>
      <w:szCs w:val="18"/>
    </w:rPr>
  </w:style>
  <w:style w:type="character" w:customStyle="1" w:styleId="295">
    <w:name w:val="引用 Char1"/>
    <w:qFormat/>
    <w:uiPriority w:val="29"/>
    <w:rPr>
      <w:rFonts w:ascii="Times New Roman" w:hAnsi="Times New Roman" w:eastAsia="宋体" w:cs="Times New Roman"/>
      <w:i/>
      <w:iCs/>
      <w:color w:val="000000"/>
      <w:szCs w:val="24"/>
    </w:rPr>
  </w:style>
  <w:style w:type="character" w:customStyle="1" w:styleId="296">
    <w:name w:val="Char Char7"/>
    <w:qFormat/>
    <w:uiPriority w:val="0"/>
    <w:rPr>
      <w:rFonts w:eastAsia="宋体"/>
      <w:b/>
      <w:bCs/>
      <w:kern w:val="2"/>
      <w:sz w:val="24"/>
      <w:szCs w:val="32"/>
      <w:lang w:val="en-US" w:eastAsia="zh-CN" w:bidi="ar-SA"/>
    </w:rPr>
  </w:style>
  <w:style w:type="character" w:customStyle="1" w:styleId="297">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298">
    <w:name w:val="明显参考2"/>
    <w:qFormat/>
    <w:uiPriority w:val="32"/>
    <w:rPr>
      <w:b/>
      <w:bCs/>
      <w:smallCaps/>
      <w:color w:val="C0504D"/>
      <w:spacing w:val="5"/>
      <w:u w:val="single"/>
    </w:rPr>
  </w:style>
  <w:style w:type="character" w:customStyle="1" w:styleId="299">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300">
    <w:name w:val="明显参考1"/>
    <w:qFormat/>
    <w:uiPriority w:val="32"/>
    <w:rPr>
      <w:b/>
      <w:bCs/>
      <w:smallCaps/>
      <w:color w:val="C0504D"/>
      <w:spacing w:val="5"/>
      <w:u w:val="single"/>
    </w:rPr>
  </w:style>
  <w:style w:type="character" w:customStyle="1" w:styleId="301">
    <w:name w:val="正文文本 (30)_"/>
    <w:link w:val="302"/>
    <w:qFormat/>
    <w:locked/>
    <w:uiPriority w:val="0"/>
    <w:rPr>
      <w:shd w:val="clear" w:color="auto" w:fill="FFFFFF"/>
      <w:lang w:eastAsia="en-US"/>
    </w:rPr>
  </w:style>
  <w:style w:type="paragraph" w:customStyle="1" w:styleId="302">
    <w:name w:val="正文文本 (30)"/>
    <w:basedOn w:val="1"/>
    <w:link w:val="301"/>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03">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304">
    <w:name w:val="明显强调2"/>
    <w:qFormat/>
    <w:uiPriority w:val="21"/>
    <w:rPr>
      <w:b/>
      <w:bCs/>
      <w:i/>
      <w:iCs/>
      <w:color w:val="4F81BD"/>
    </w:rPr>
  </w:style>
  <w:style w:type="character" w:customStyle="1" w:styleId="305">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306">
    <w:name w:val="书籍标题1"/>
    <w:qFormat/>
    <w:uiPriority w:val="33"/>
    <w:rPr>
      <w:b/>
      <w:bCs/>
      <w:smallCaps/>
      <w:spacing w:val="5"/>
    </w:rPr>
  </w:style>
  <w:style w:type="character" w:customStyle="1" w:styleId="307">
    <w:name w:val="正文文本 (2) + 间距 -1 pt"/>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308">
    <w:name w:val="NormalCharacter"/>
    <w:semiHidden/>
    <w:qFormat/>
    <w:uiPriority w:val="0"/>
  </w:style>
  <w:style w:type="character" w:customStyle="1" w:styleId="309">
    <w:name w:val="Char Char23"/>
    <w:uiPriority w:val="0"/>
    <w:rPr>
      <w:rFonts w:eastAsia="宋体"/>
      <w:b/>
      <w:bCs/>
      <w:kern w:val="44"/>
      <w:sz w:val="32"/>
      <w:szCs w:val="44"/>
      <w:lang w:val="en-US" w:eastAsia="zh-CN" w:bidi="ar-SA"/>
    </w:rPr>
  </w:style>
  <w:style w:type="character" w:customStyle="1" w:styleId="310">
    <w:name w:val="明显参考3"/>
    <w:qFormat/>
    <w:uiPriority w:val="0"/>
    <w:rPr>
      <w:b/>
      <w:bCs/>
      <w:smallCaps/>
      <w:color w:val="C0504D"/>
      <w:spacing w:val="5"/>
      <w:u w:val="single"/>
    </w:rPr>
  </w:style>
  <w:style w:type="character" w:customStyle="1" w:styleId="311">
    <w:name w:val="Char Char Char"/>
    <w:uiPriority w:val="0"/>
    <w:rPr>
      <w:rFonts w:eastAsia="宋体"/>
      <w:kern w:val="2"/>
      <w:sz w:val="18"/>
      <w:szCs w:val="18"/>
      <w:lang w:val="en-US" w:eastAsia="zh-CN" w:bidi="ar-SA"/>
    </w:rPr>
  </w:style>
  <w:style w:type="character" w:customStyle="1" w:styleId="312">
    <w:name w:val="Heading 3 Char"/>
    <w:qFormat/>
    <w:uiPriority w:val="0"/>
    <w:rPr>
      <w:rFonts w:cs="Times New Roman"/>
      <w:b/>
      <w:bCs/>
      <w:kern w:val="2"/>
      <w:sz w:val="32"/>
      <w:szCs w:val="32"/>
    </w:rPr>
  </w:style>
  <w:style w:type="character" w:customStyle="1" w:styleId="313">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14">
    <w:name w:val="标题 #8 (3)_"/>
    <w:link w:val="315"/>
    <w:qFormat/>
    <w:uiPriority w:val="0"/>
    <w:rPr>
      <w:rFonts w:ascii="MingLiU" w:hAnsi="MingLiU" w:eastAsia="MingLiU" w:cs="MingLiU"/>
      <w:shd w:val="clear" w:color="auto" w:fill="FFFFFF"/>
    </w:rPr>
  </w:style>
  <w:style w:type="paragraph" w:customStyle="1" w:styleId="315">
    <w:name w:val="标题 #8 (3)"/>
    <w:basedOn w:val="1"/>
    <w:link w:val="314"/>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316">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317">
    <w:name w:val="Char Char8"/>
    <w:qFormat/>
    <w:uiPriority w:val="0"/>
    <w:rPr>
      <w:rFonts w:eastAsia="宋体"/>
      <w:b/>
      <w:bCs/>
      <w:kern w:val="44"/>
      <w:sz w:val="32"/>
      <w:szCs w:val="44"/>
      <w:lang w:val="en-US" w:eastAsia="zh-CN" w:bidi="ar-SA"/>
    </w:rPr>
  </w:style>
  <w:style w:type="character" w:customStyle="1" w:styleId="318">
    <w:name w:val="Char Char24"/>
    <w:uiPriority w:val="0"/>
    <w:rPr>
      <w:rFonts w:eastAsia="宋体"/>
      <w:b/>
      <w:bCs/>
      <w:kern w:val="44"/>
      <w:sz w:val="32"/>
      <w:szCs w:val="44"/>
      <w:lang w:val="en-US" w:eastAsia="zh-CN" w:bidi="ar-SA"/>
    </w:rPr>
  </w:style>
  <w:style w:type="character" w:customStyle="1" w:styleId="319">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320">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paragraph" w:customStyle="1" w:styleId="321">
    <w:name w:val="样式 行距: 固定值 25 磅"/>
    <w:basedOn w:val="1"/>
    <w:qFormat/>
    <w:uiPriority w:val="0"/>
    <w:pPr>
      <w:spacing w:line="500" w:lineRule="exact"/>
    </w:pPr>
    <w:rPr>
      <w:rFonts w:cs="宋体"/>
      <w:sz w:val="28"/>
      <w:szCs w:val="20"/>
    </w:rPr>
  </w:style>
  <w:style w:type="paragraph" w:customStyle="1" w:styleId="322">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23">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24">
    <w:name w:val="Char Char10"/>
    <w:basedOn w:val="1"/>
    <w:uiPriority w:val="0"/>
    <w:rPr>
      <w:rFonts w:ascii="仿宋_GB2312" w:eastAsia="仿宋_GB2312"/>
      <w:b/>
      <w:sz w:val="32"/>
      <w:szCs w:val="32"/>
    </w:rPr>
  </w:style>
  <w:style w:type="paragraph" w:customStyle="1" w:styleId="325">
    <w:name w:val="样式 3 + 首行缩进:  0.74 厘米"/>
    <w:basedOn w:val="326"/>
    <w:next w:val="4"/>
    <w:qFormat/>
    <w:uiPriority w:val="0"/>
    <w:pPr>
      <w:ind w:firstLine="422"/>
    </w:pPr>
    <w:rPr>
      <w:rFonts w:cs="宋体"/>
      <w:szCs w:val="20"/>
    </w:rPr>
  </w:style>
  <w:style w:type="paragraph" w:customStyle="1" w:styleId="326">
    <w:name w:val="3"/>
    <w:basedOn w:val="4"/>
    <w:next w:val="4"/>
    <w:qFormat/>
    <w:uiPriority w:val="0"/>
    <w:pPr>
      <w:widowControl w:val="0"/>
      <w:spacing w:before="0" w:after="0" w:line="415" w:lineRule="auto"/>
    </w:pPr>
    <w:rPr>
      <w:rFonts w:ascii="黑体" w:eastAsia="黑体"/>
      <w:sz w:val="28"/>
      <w:szCs w:val="28"/>
    </w:rPr>
  </w:style>
  <w:style w:type="paragraph" w:customStyle="1" w:styleId="327">
    <w:name w:val="样式 宋体 小四 加粗 黑色 居中 左侧:  2 字符 首行缩进:  2 字符"/>
    <w:basedOn w:val="1"/>
    <w:next w:val="6"/>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328">
    <w:name w:val="样式 4 + 居中 段前: 0 磅 段后: 0 磅 行距: 单倍行距"/>
    <w:basedOn w:val="219"/>
    <w:next w:val="5"/>
    <w:qFormat/>
    <w:uiPriority w:val="0"/>
    <w:pPr>
      <w:spacing w:before="0" w:after="0" w:line="240" w:lineRule="auto"/>
      <w:jc w:val="center"/>
    </w:pPr>
    <w:rPr>
      <w:rFonts w:cs="宋体"/>
      <w:szCs w:val="20"/>
    </w:rPr>
  </w:style>
  <w:style w:type="paragraph" w:customStyle="1" w:styleId="329">
    <w:name w:val="样式 样式 样式 小四 加粗 居中 + 宋体 加粗 黑色 + 左侧:  0.74 厘米"/>
    <w:basedOn w:val="330"/>
    <w:qFormat/>
    <w:uiPriority w:val="0"/>
    <w:pPr>
      <w:ind w:left="420" w:firstLine="422"/>
    </w:pPr>
  </w:style>
  <w:style w:type="paragraph" w:customStyle="1" w:styleId="330">
    <w:name w:val="样式 样式 小四 加粗 居中 + 宋体 加粗 黑色"/>
    <w:basedOn w:val="331"/>
    <w:next w:val="6"/>
    <w:qFormat/>
    <w:uiPriority w:val="0"/>
    <w:rPr>
      <w:rFonts w:ascii="宋体" w:hAnsi="宋体"/>
      <w:b/>
      <w:bCs/>
      <w:color w:val="000000"/>
    </w:rPr>
  </w:style>
  <w:style w:type="paragraph" w:customStyle="1" w:styleId="331">
    <w:name w:val="样式 小四 加粗 居中"/>
    <w:basedOn w:val="6"/>
    <w:next w:val="6"/>
    <w:qFormat/>
    <w:uiPriority w:val="0"/>
    <w:pPr>
      <w:spacing w:before="50" w:beforeLines="50" w:after="50" w:afterLines="50" w:line="240" w:lineRule="auto"/>
      <w:jc w:val="center"/>
    </w:pPr>
    <w:rPr>
      <w:rFonts w:cs="宋体"/>
      <w:b w:val="0"/>
      <w:bCs w:val="0"/>
      <w:sz w:val="24"/>
      <w:szCs w:val="20"/>
    </w:rPr>
  </w:style>
  <w:style w:type="paragraph" w:customStyle="1" w:styleId="332">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33">
    <w:name w:val="正文1"/>
    <w:qFormat/>
    <w:uiPriority w:val="0"/>
    <w:pPr>
      <w:widowControl w:val="0"/>
      <w:adjustRightInd w:val="0"/>
      <w:spacing w:line="312" w:lineRule="atLeast"/>
      <w:jc w:val="both"/>
      <w:textAlignment w:val="baseline"/>
    </w:pPr>
    <w:rPr>
      <w:rFonts w:ascii="宋体"/>
      <w:sz w:val="34"/>
      <w:lang w:val="en-US" w:eastAsia="zh-CN" w:bidi="ar-SA"/>
    </w:rPr>
  </w:style>
  <w:style w:type="paragraph" w:customStyle="1" w:styleId="334">
    <w:name w:val="Char Char Char Char Char Char Char Char Char Char1"/>
    <w:basedOn w:val="16"/>
    <w:qFormat/>
    <w:uiPriority w:val="0"/>
    <w:pPr>
      <w:keepNext/>
      <w:spacing w:before="312" w:beforeLines="100" w:line="240" w:lineRule="auto"/>
      <w:ind w:firstLine="0" w:firstLineChars="0"/>
    </w:pPr>
    <w:rPr>
      <w:rFonts w:ascii="Tahoma" w:hAnsi="Tahoma"/>
      <w:sz w:val="24"/>
    </w:rPr>
  </w:style>
  <w:style w:type="paragraph" w:customStyle="1" w:styleId="33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36">
    <w:name w:val="纯文本_0"/>
    <w:basedOn w:val="337"/>
    <w:unhideWhenUsed/>
    <w:qFormat/>
    <w:uiPriority w:val="0"/>
    <w:rPr>
      <w:rFonts w:ascii="宋体" w:hAnsi="Courier New"/>
      <w:szCs w:val="24"/>
    </w:rPr>
  </w:style>
  <w:style w:type="paragraph" w:customStyle="1" w:styleId="337">
    <w:name w:val="正文_0"/>
    <w:next w:val="338"/>
    <w:qFormat/>
    <w:uiPriority w:val="0"/>
    <w:pPr>
      <w:widowControl w:val="0"/>
      <w:jc w:val="both"/>
    </w:pPr>
    <w:rPr>
      <w:kern w:val="2"/>
      <w:sz w:val="21"/>
      <w:szCs w:val="24"/>
      <w:lang w:val="en-US" w:eastAsia="zh-CN" w:bidi="ar-SA"/>
    </w:rPr>
  </w:style>
  <w:style w:type="paragraph" w:customStyle="1" w:styleId="338">
    <w:name w:val="正文文本_0"/>
    <w:basedOn w:val="337"/>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39">
    <w:name w:val="2 Char Char Char Char Char Char Char Char Char Char Char Char1 Char"/>
    <w:basedOn w:val="1"/>
    <w:qFormat/>
    <w:uiPriority w:val="0"/>
    <w:pPr>
      <w:spacing w:line="360" w:lineRule="auto"/>
      <w:ind w:firstLine="200" w:firstLineChars="200"/>
    </w:pPr>
  </w:style>
  <w:style w:type="paragraph" w:customStyle="1" w:styleId="340">
    <w:name w:val="(a)正文"/>
    <w:basedOn w:val="1"/>
    <w:qFormat/>
    <w:uiPriority w:val="0"/>
    <w:pPr>
      <w:widowControl/>
      <w:tabs>
        <w:tab w:val="left" w:pos="1871"/>
      </w:tabs>
      <w:spacing w:line="360" w:lineRule="exact"/>
    </w:pPr>
    <w:rPr>
      <w:szCs w:val="20"/>
    </w:rPr>
  </w:style>
  <w:style w:type="paragraph" w:customStyle="1" w:styleId="34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42">
    <w:name w:val="TOC 标题2"/>
    <w:basedOn w:val="2"/>
    <w:next w:val="1"/>
    <w:qFormat/>
    <w:uiPriority w:val="39"/>
    <w:pPr>
      <w:spacing w:before="120" w:beforeLines="50" w:after="120" w:afterLines="50" w:line="240" w:lineRule="auto"/>
      <w:jc w:val="center"/>
      <w:outlineLvl w:val="9"/>
    </w:pPr>
    <w:rPr>
      <w:rFonts w:eastAsia="黑体"/>
      <w:spacing w:val="200"/>
      <w:sz w:val="72"/>
    </w:rPr>
  </w:style>
  <w:style w:type="paragraph" w:customStyle="1" w:styleId="343">
    <w:name w:val="标准正文"/>
    <w:basedOn w:val="1"/>
    <w:qFormat/>
    <w:uiPriority w:val="99"/>
    <w:pPr>
      <w:spacing w:afterLines="50"/>
      <w:ind w:firstLine="200" w:firstLineChars="200"/>
      <w:jc w:val="left"/>
    </w:pPr>
    <w:rPr>
      <w:sz w:val="24"/>
      <w:szCs w:val="21"/>
    </w:rPr>
  </w:style>
  <w:style w:type="paragraph" w:customStyle="1" w:styleId="3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5">
    <w:name w:val="µ"/>
    <w:basedOn w:val="1"/>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346">
    <w:name w:val="1.1"/>
    <w:basedOn w:val="1"/>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47">
    <w:name w:val="样式 样式 小四 加粗 居中 + 加粗"/>
    <w:basedOn w:val="19"/>
    <w:next w:val="1"/>
    <w:qFormat/>
    <w:uiPriority w:val="0"/>
    <w:pPr>
      <w:spacing w:line="360" w:lineRule="exact"/>
      <w:ind w:firstLine="200" w:firstLineChars="200"/>
    </w:pPr>
    <w:rPr>
      <w:b/>
      <w:bCs/>
    </w:rPr>
  </w:style>
  <w:style w:type="paragraph" w:customStyle="1" w:styleId="348">
    <w:name w:val="1.正文"/>
    <w:basedOn w:val="1"/>
    <w:qFormat/>
    <w:uiPriority w:val="0"/>
    <w:pPr>
      <w:widowControl/>
      <w:tabs>
        <w:tab w:val="left" w:pos="840"/>
        <w:tab w:val="left" w:pos="2820"/>
      </w:tabs>
      <w:spacing w:before="40" w:after="40" w:line="300" w:lineRule="exact"/>
      <w:ind w:left="840" w:hanging="420"/>
    </w:pPr>
    <w:rPr>
      <w:szCs w:val="20"/>
    </w:rPr>
  </w:style>
  <w:style w:type="paragraph" w:customStyle="1" w:styleId="349">
    <w:name w:val="表格"/>
    <w:basedOn w:val="1"/>
    <w:qFormat/>
    <w:uiPriority w:val="0"/>
    <w:pPr>
      <w:jc w:val="center"/>
      <w:textAlignment w:val="center"/>
    </w:pPr>
    <w:rPr>
      <w:rFonts w:ascii="华文细黑" w:hAnsi="华文细黑"/>
      <w:kern w:val="0"/>
      <w:szCs w:val="20"/>
    </w:rPr>
  </w:style>
  <w:style w:type="paragraph" w:customStyle="1" w:styleId="35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51">
    <w:name w:val="样式 4 + 宋体 小三 黑色"/>
    <w:basedOn w:val="219"/>
    <w:next w:val="5"/>
    <w:qFormat/>
    <w:uiPriority w:val="0"/>
    <w:rPr>
      <w:rFonts w:ascii="宋体" w:hAnsi="宋体"/>
      <w:color w:val="000000"/>
      <w:sz w:val="30"/>
    </w:rPr>
  </w:style>
  <w:style w:type="paragraph" w:customStyle="1" w:styleId="352">
    <w:name w:val="样式 4 + 小三 两端对齐 段前: 0 磅 段后: 0 磅 行距: 单倍行距"/>
    <w:basedOn w:val="219"/>
    <w:qFormat/>
    <w:uiPriority w:val="0"/>
    <w:pPr>
      <w:spacing w:before="0" w:after="0" w:line="240" w:lineRule="auto"/>
      <w:jc w:val="both"/>
    </w:pPr>
    <w:rPr>
      <w:rFonts w:cs="宋体"/>
      <w:sz w:val="30"/>
      <w:szCs w:val="20"/>
    </w:rPr>
  </w:style>
  <w:style w:type="paragraph" w:customStyle="1" w:styleId="353">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35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55">
    <w:name w:val="样式 3 + 三号"/>
    <w:basedOn w:val="326"/>
    <w:next w:val="4"/>
    <w:qFormat/>
    <w:uiPriority w:val="0"/>
    <w:rPr>
      <w:sz w:val="32"/>
    </w:rPr>
  </w:style>
  <w:style w:type="paragraph" w:customStyle="1" w:styleId="356">
    <w:name w:val="font6"/>
    <w:basedOn w:val="1"/>
    <w:qFormat/>
    <w:uiPriority w:val="0"/>
    <w:pPr>
      <w:widowControl/>
      <w:spacing w:before="100" w:beforeAutospacing="1" w:after="100" w:afterAutospacing="1"/>
      <w:jc w:val="left"/>
    </w:pPr>
    <w:rPr>
      <w:kern w:val="0"/>
      <w:sz w:val="24"/>
    </w:rPr>
  </w:style>
  <w:style w:type="paragraph" w:customStyle="1" w:styleId="357">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358">
    <w:name w:val="F2"/>
    <w:basedOn w:val="1"/>
    <w:qFormat/>
    <w:uiPriority w:val="0"/>
    <w:pPr>
      <w:autoSpaceDE w:val="0"/>
      <w:autoSpaceDN w:val="0"/>
      <w:adjustRightInd w:val="0"/>
      <w:ind w:firstLine="601"/>
      <w:textAlignment w:val="baseline"/>
    </w:pPr>
    <w:rPr>
      <w:kern w:val="0"/>
      <w:sz w:val="24"/>
      <w:szCs w:val="20"/>
    </w:rPr>
  </w:style>
  <w:style w:type="paragraph" w:customStyle="1" w:styleId="359">
    <w:name w:val="**"/>
    <w:basedOn w:val="346"/>
    <w:qFormat/>
    <w:uiPriority w:val="0"/>
    <w:rPr>
      <w:rFonts w:ascii="楷体" w:eastAsia="楷体"/>
      <w:sz w:val="24"/>
    </w:rPr>
  </w:style>
  <w:style w:type="paragraph" w:customStyle="1" w:styleId="360">
    <w:name w:val="样式 4 + 宋体 小三 黑色 两端对齐 段前: 0 磅 段后: 0 磅 行距: 单倍行距1"/>
    <w:basedOn w:val="219"/>
    <w:next w:val="5"/>
    <w:qFormat/>
    <w:uiPriority w:val="0"/>
    <w:pPr>
      <w:spacing w:before="0" w:after="0" w:line="240" w:lineRule="auto"/>
      <w:ind w:firstLine="422"/>
      <w:jc w:val="both"/>
    </w:pPr>
    <w:rPr>
      <w:rFonts w:ascii="宋体" w:hAnsi="宋体" w:cs="宋体"/>
      <w:color w:val="000000"/>
      <w:sz w:val="30"/>
      <w:szCs w:val="20"/>
    </w:rPr>
  </w:style>
  <w:style w:type="paragraph" w:customStyle="1" w:styleId="361">
    <w:name w:val="样式 标题 2 + Times New Roman 四号 非加粗 段前: 5 磅 段后: 0 磅 行距: 固定值 20..."/>
    <w:basedOn w:val="3"/>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362">
    <w:name w:val="Revision"/>
    <w:qFormat/>
    <w:uiPriority w:val="0"/>
    <w:rPr>
      <w:sz w:val="21"/>
      <w:lang w:val="en-US" w:eastAsia="zh-CN" w:bidi="ar-SA"/>
    </w:rPr>
  </w:style>
  <w:style w:type="paragraph" w:customStyle="1" w:styleId="363">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364">
    <w:name w:val="List Paragraph"/>
    <w:basedOn w:val="1"/>
    <w:qFormat/>
    <w:uiPriority w:val="0"/>
    <w:pPr>
      <w:ind w:left="424" w:firstLine="480"/>
    </w:pPr>
  </w:style>
  <w:style w:type="paragraph" w:customStyle="1" w:styleId="365">
    <w:name w:val="样式 样式 标题 3 + (中文) 黑体 小四 非加粗 段前: 7.8 磅 段后: 0 磅 行距: 固定值 20 磅 + 黑色..."/>
    <w:basedOn w:val="366"/>
    <w:next w:val="219"/>
    <w:qFormat/>
    <w:uiPriority w:val="0"/>
    <w:pPr>
      <w:ind w:firstLine="480"/>
    </w:pPr>
    <w:rPr>
      <w:color w:val="000000"/>
    </w:rPr>
  </w:style>
  <w:style w:type="paragraph" w:customStyle="1" w:styleId="366">
    <w:name w:val="样式 标题 3 + (中文) 黑体 小四 非加粗 段前: 7.8 磅 段后: 0 磅 行距: 固定值 20 磅"/>
    <w:basedOn w:val="4"/>
    <w:qFormat/>
    <w:uiPriority w:val="0"/>
    <w:pPr>
      <w:widowControl w:val="0"/>
      <w:spacing w:before="0" w:after="0" w:line="400" w:lineRule="exact"/>
    </w:pPr>
    <w:rPr>
      <w:rFonts w:ascii="黑体" w:eastAsia="黑体" w:cs="宋体"/>
      <w:b w:val="0"/>
      <w:bCs w:val="0"/>
      <w:szCs w:val="20"/>
    </w:rPr>
  </w:style>
  <w:style w:type="paragraph" w:customStyle="1" w:styleId="367">
    <w:name w:val="444"/>
    <w:basedOn w:val="1"/>
    <w:qFormat/>
    <w:uiPriority w:val="0"/>
    <w:pPr>
      <w:adjustRightInd w:val="0"/>
      <w:spacing w:line="312" w:lineRule="atLeast"/>
      <w:jc w:val="center"/>
      <w:textAlignment w:val="baseline"/>
    </w:pPr>
    <w:rPr>
      <w:b/>
      <w:kern w:val="0"/>
      <w:sz w:val="36"/>
      <w:szCs w:val="36"/>
    </w:rPr>
  </w:style>
  <w:style w:type="paragraph" w:customStyle="1" w:styleId="368">
    <w:name w:val="表中"/>
    <w:basedOn w:val="1"/>
    <w:qFormat/>
    <w:uiPriority w:val="0"/>
    <w:pPr>
      <w:adjustRightInd w:val="0"/>
      <w:spacing w:line="420" w:lineRule="atLeast"/>
      <w:ind w:firstLine="200" w:firstLineChars="200"/>
      <w:jc w:val="center"/>
      <w:textAlignment w:val="baseline"/>
    </w:pPr>
    <w:rPr>
      <w:kern w:val="0"/>
      <w:szCs w:val="20"/>
    </w:rPr>
  </w:style>
  <w:style w:type="paragraph" w:customStyle="1" w:styleId="369">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0">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71">
    <w:name w:val="Char2 Char Char Char"/>
    <w:basedOn w:val="1"/>
    <w:qFormat/>
    <w:uiPriority w:val="0"/>
  </w:style>
  <w:style w:type="paragraph" w:customStyle="1" w:styleId="372">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373">
    <w:name w:val="样式 4 + 居中 段前: 0 磅 段后: 0 磅 行距: 单倍行距1"/>
    <w:basedOn w:val="219"/>
    <w:next w:val="5"/>
    <w:qFormat/>
    <w:uiPriority w:val="0"/>
    <w:pPr>
      <w:spacing w:before="0" w:after="0" w:line="240" w:lineRule="auto"/>
      <w:jc w:val="center"/>
    </w:pPr>
    <w:rPr>
      <w:rFonts w:cs="宋体"/>
      <w:szCs w:val="20"/>
    </w:rPr>
  </w:style>
  <w:style w:type="paragraph" w:customStyle="1" w:styleId="374">
    <w:name w:val="Char1 Char Char Char Char Char Char Char Char Char Char Char Char Char Char Char"/>
    <w:basedOn w:val="6"/>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75">
    <w:name w:val="(i)正文"/>
    <w:basedOn w:val="1"/>
    <w:qFormat/>
    <w:uiPriority w:val="0"/>
    <w:pPr>
      <w:widowControl/>
      <w:tabs>
        <w:tab w:val="left" w:pos="0"/>
        <w:tab w:val="left" w:pos="2381"/>
      </w:tabs>
      <w:spacing w:line="360" w:lineRule="exact"/>
    </w:pPr>
    <w:rPr>
      <w:szCs w:val="20"/>
    </w:rPr>
  </w:style>
  <w:style w:type="paragraph" w:customStyle="1" w:styleId="376">
    <w:name w:val="正文小标题_0"/>
    <w:basedOn w:val="377"/>
    <w:qFormat/>
    <w:uiPriority w:val="0"/>
    <w:pPr>
      <w:spacing w:line="420" w:lineRule="exact"/>
    </w:pPr>
    <w:rPr>
      <w:rFonts w:hAnsi="宋体" w:eastAsia="宋体"/>
      <w:sz w:val="21"/>
      <w:szCs w:val="21"/>
    </w:rPr>
  </w:style>
  <w:style w:type="paragraph" w:customStyle="1" w:styleId="377">
    <w:name w:val="标题 1_0"/>
    <w:basedOn w:val="337"/>
    <w:next w:val="337"/>
    <w:qFormat/>
    <w:uiPriority w:val="99"/>
    <w:pPr>
      <w:keepNext/>
      <w:keepLines/>
      <w:spacing w:line="360" w:lineRule="auto"/>
      <w:outlineLvl w:val="0"/>
    </w:pPr>
    <w:rPr>
      <w:rFonts w:eastAsia="黑体"/>
      <w:b/>
      <w:bCs/>
      <w:kern w:val="44"/>
      <w:sz w:val="32"/>
      <w:szCs w:val="44"/>
    </w:rPr>
  </w:style>
  <w:style w:type="paragraph" w:customStyle="1" w:styleId="378">
    <w:name w:val="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79">
    <w:name w:val="TOC Heading"/>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80">
    <w:name w:val="部分编号"/>
    <w:basedOn w:val="1"/>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381">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382">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384">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38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6">
    <w:name w:val="a"/>
    <w:basedOn w:val="346"/>
    <w:uiPriority w:val="0"/>
    <w:pPr>
      <w:ind w:left="360" w:hanging="360"/>
    </w:pPr>
    <w:rPr>
      <w:rFonts w:ascii="楷体" w:eastAsia="楷体"/>
      <w:sz w:val="24"/>
    </w:rPr>
  </w:style>
  <w:style w:type="paragraph" w:customStyle="1" w:styleId="387">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8">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389">
    <w:name w:val="纯文本1"/>
    <w:basedOn w:val="1"/>
    <w:qFormat/>
    <w:uiPriority w:val="0"/>
    <w:pPr>
      <w:adjustRightInd w:val="0"/>
      <w:jc w:val="left"/>
      <w:textAlignment w:val="baseline"/>
    </w:pPr>
    <w:rPr>
      <w:rFonts w:ascii="宋体" w:hAnsi="Courier New"/>
      <w:szCs w:val="20"/>
    </w:rPr>
  </w:style>
  <w:style w:type="paragraph" w:customStyle="1" w:styleId="390">
    <w:name w:val="a 正文"/>
    <w:basedOn w:val="391"/>
    <w:qFormat/>
    <w:uiPriority w:val="0"/>
    <w:pPr>
      <w:tabs>
        <w:tab w:val="left" w:pos="720"/>
        <w:tab w:val="left" w:pos="3240"/>
      </w:tabs>
      <w:ind w:left="681" w:hanging="227"/>
    </w:pPr>
  </w:style>
  <w:style w:type="paragraph" w:customStyle="1" w:styleId="391">
    <w:name w:val="A.正文"/>
    <w:basedOn w:val="1"/>
    <w:qFormat/>
    <w:uiPriority w:val="0"/>
    <w:pPr>
      <w:widowControl/>
      <w:tabs>
        <w:tab w:val="left" w:pos="720"/>
        <w:tab w:val="left" w:pos="3750"/>
      </w:tabs>
      <w:spacing w:before="40" w:after="40" w:line="300" w:lineRule="exact"/>
      <w:ind w:left="720" w:firstLine="510"/>
    </w:pPr>
    <w:rPr>
      <w:szCs w:val="20"/>
    </w:rPr>
  </w:style>
  <w:style w:type="paragraph" w:customStyle="1" w:styleId="392">
    <w:name w:val="1"/>
    <w:basedOn w:val="3"/>
    <w:next w:val="26"/>
    <w:qFormat/>
    <w:uiPriority w:val="0"/>
    <w:pPr>
      <w:spacing w:before="360" w:after="360" w:line="360" w:lineRule="exact"/>
      <w:jc w:val="center"/>
    </w:pPr>
    <w:rPr>
      <w:rFonts w:eastAsia="黑体"/>
      <w:sz w:val="72"/>
    </w:rPr>
  </w:style>
  <w:style w:type="paragraph" w:customStyle="1" w:styleId="393">
    <w:name w:val="xl44"/>
    <w:basedOn w:val="1"/>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4">
    <w:name w:val="(1)"/>
    <w:basedOn w:val="346"/>
    <w:qFormat/>
    <w:uiPriority w:val="0"/>
    <w:pPr>
      <w:spacing w:before="240"/>
      <w:ind w:left="431" w:hanging="431"/>
    </w:pPr>
    <w:rPr>
      <w:b w:val="0"/>
      <w:sz w:val="24"/>
    </w:rPr>
  </w:style>
  <w:style w:type="paragraph" w:customStyle="1" w:styleId="395">
    <w:name w:val="Char"/>
    <w:basedOn w:val="1"/>
    <w:qFormat/>
    <w:uiPriority w:val="0"/>
    <w:rPr>
      <w:rFonts w:ascii="Tahoma" w:hAnsi="Tahoma"/>
      <w:sz w:val="24"/>
      <w:szCs w:val="20"/>
    </w:rPr>
  </w:style>
  <w:style w:type="paragraph" w:customStyle="1" w:styleId="396">
    <w:name w:val="修订1"/>
    <w:uiPriority w:val="0"/>
    <w:rPr>
      <w:sz w:val="21"/>
      <w:lang w:val="en-US" w:eastAsia="zh-CN" w:bidi="ar-SA"/>
    </w:rPr>
  </w:style>
  <w:style w:type="paragraph" w:customStyle="1" w:styleId="397">
    <w:name w:val="TOC 标题3"/>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98">
    <w:name w:val="p0"/>
    <w:basedOn w:val="1"/>
    <w:qFormat/>
    <w:uiPriority w:val="0"/>
    <w:pPr>
      <w:widowControl/>
    </w:pPr>
    <w:rPr>
      <w:rFonts w:ascii="Calibri" w:hAnsi="Calibri" w:cs="宋体"/>
      <w:kern w:val="0"/>
      <w:szCs w:val="21"/>
    </w:rPr>
  </w:style>
  <w:style w:type="paragraph" w:customStyle="1" w:styleId="399">
    <w:name w:val="Char Char Char Char Char Char Char Char Char1 Char Char Char Char Char Char Char Char Char Char Char Char Char"/>
    <w:basedOn w:val="2"/>
    <w:qFormat/>
    <w:uiPriority w:val="0"/>
    <w:pPr>
      <w:snapToGrid w:val="0"/>
      <w:spacing w:before="240" w:after="240" w:line="348" w:lineRule="auto"/>
    </w:pPr>
    <w:rPr>
      <w:sz w:val="44"/>
    </w:rPr>
  </w:style>
  <w:style w:type="paragraph" w:customStyle="1" w:styleId="400">
    <w:name w:val="简单回函地址"/>
    <w:basedOn w:val="1"/>
    <w:qFormat/>
    <w:uiPriority w:val="0"/>
    <w:rPr>
      <w:rFonts w:ascii="仿宋_GB2312" w:hAnsi="宋体" w:eastAsia="仿宋_GB2312"/>
      <w:bCs/>
      <w:sz w:val="30"/>
      <w:szCs w:val="20"/>
    </w:rPr>
  </w:style>
  <w:style w:type="paragraph" w:customStyle="1" w:styleId="401">
    <w:name w:val="正文呀2_1"/>
    <w:basedOn w:val="402"/>
    <w:qFormat/>
    <w:uiPriority w:val="0"/>
    <w:rPr>
      <w:rFonts w:ascii="Times New Roman" w:hAnsi="Times New Roman" w:eastAsia="宋体" w:cs="Times New Roman"/>
      <w:kern w:val="2"/>
      <w:sz w:val="21"/>
      <w:lang w:val="en-US" w:eastAsia="zh-CN"/>
    </w:rPr>
  </w:style>
  <w:style w:type="paragraph" w:customStyle="1" w:styleId="402">
    <w:name w:val="正文呀_1"/>
    <w:basedOn w:val="337"/>
    <w:qFormat/>
    <w:uiPriority w:val="0"/>
    <w:pPr>
      <w:spacing w:line="420" w:lineRule="exact"/>
      <w:ind w:firstLine="420" w:firstLineChars="200"/>
    </w:pPr>
    <w:rPr>
      <w:rFonts w:ascii="宋体" w:hAnsi="宋体"/>
      <w:kern w:val="0"/>
      <w:sz w:val="20"/>
      <w:szCs w:val="21"/>
      <w:lang w:val="zh-CN" w:eastAsia="zh-CN"/>
    </w:rPr>
  </w:style>
  <w:style w:type="paragraph" w:customStyle="1" w:styleId="403">
    <w:name w:val="样式 4 + 居中"/>
    <w:basedOn w:val="219"/>
    <w:next w:val="19"/>
    <w:qFormat/>
    <w:uiPriority w:val="0"/>
    <w:pPr>
      <w:jc w:val="center"/>
    </w:pPr>
    <w:rPr>
      <w:rFonts w:cs="宋体"/>
      <w:szCs w:val="20"/>
    </w:rPr>
  </w:style>
  <w:style w:type="paragraph" w:customStyle="1" w:styleId="404">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纯文本11"/>
    <w:basedOn w:val="1"/>
    <w:qFormat/>
    <w:uiPriority w:val="0"/>
    <w:rPr>
      <w:rFonts w:ascii="宋体" w:hAnsi="Courier New"/>
      <w:szCs w:val="20"/>
    </w:rPr>
  </w:style>
  <w:style w:type="paragraph" w:customStyle="1" w:styleId="406">
    <w:name w:val="样式 4 + 段前: 0 磅 段后: 0 磅 行距: 单倍行距1"/>
    <w:basedOn w:val="219"/>
    <w:next w:val="5"/>
    <w:qFormat/>
    <w:uiPriority w:val="0"/>
    <w:pPr>
      <w:spacing w:before="0" w:after="0" w:line="240" w:lineRule="auto"/>
    </w:pPr>
    <w:rPr>
      <w:rFonts w:cs="宋体"/>
      <w:szCs w:val="20"/>
    </w:rPr>
  </w:style>
  <w:style w:type="paragraph" w:customStyle="1" w:styleId="407">
    <w:name w:val="文件标题"/>
    <w:basedOn w:val="1"/>
    <w:qFormat/>
    <w:uiPriority w:val="0"/>
    <w:pPr>
      <w:jc w:val="center"/>
    </w:pPr>
    <w:rPr>
      <w:b/>
      <w:sz w:val="36"/>
      <w:szCs w:val="20"/>
    </w:rPr>
  </w:style>
  <w:style w:type="paragraph" w:customStyle="1" w:styleId="408">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0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1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11">
    <w:name w:val="Default"/>
    <w:qFormat/>
    <w:uiPriority w:val="0"/>
    <w:pPr>
      <w:widowControl w:val="0"/>
      <w:autoSpaceDE w:val="0"/>
      <w:autoSpaceDN w:val="0"/>
      <w:adjustRightInd w:val="0"/>
    </w:pPr>
    <w:rPr>
      <w:rFonts w:cs="Calibri"/>
      <w:color w:val="000000"/>
      <w:sz w:val="24"/>
      <w:szCs w:val="24"/>
      <w:lang w:val="en-US" w:eastAsia="zh-CN" w:bidi="ar-SA"/>
    </w:rPr>
  </w:style>
  <w:style w:type="paragraph" w:customStyle="1" w:styleId="412">
    <w:name w:val="Char1"/>
    <w:basedOn w:val="1"/>
    <w:uiPriority w:val="0"/>
    <w:rPr>
      <w:rFonts w:ascii="仿宋_GB2312" w:eastAsia="仿宋_GB2312"/>
      <w:b/>
      <w:sz w:val="32"/>
      <w:szCs w:val="32"/>
    </w:rPr>
  </w:style>
  <w:style w:type="paragraph" w:customStyle="1" w:styleId="41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14">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styleId="415">
    <w:name w:val="List Paragraph"/>
    <w:basedOn w:val="1"/>
    <w:qFormat/>
    <w:uiPriority w:val="0"/>
    <w:pPr>
      <w:ind w:firstLine="420" w:firstLineChars="200"/>
    </w:pPr>
  </w:style>
  <w:style w:type="paragraph" w:customStyle="1" w:styleId="416">
    <w:name w:val="无间隔1"/>
    <w:qFormat/>
    <w:uiPriority w:val="99"/>
    <w:pPr>
      <w:widowControl w:val="0"/>
      <w:jc w:val="both"/>
    </w:pPr>
    <w:rPr>
      <w:kern w:val="2"/>
      <w:sz w:val="21"/>
      <w:szCs w:val="24"/>
      <w:lang w:val="en-US" w:eastAsia="zh-CN" w:bidi="ar-SA"/>
    </w:rPr>
  </w:style>
  <w:style w:type="paragraph" w:customStyle="1" w:styleId="417">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18">
    <w:name w:val="Index8"/>
    <w:basedOn w:val="1"/>
    <w:next w:val="1"/>
    <w:qFormat/>
    <w:locked/>
    <w:uiPriority w:val="0"/>
    <w:pPr>
      <w:ind w:left="2940"/>
    </w:pPr>
  </w:style>
  <w:style w:type="paragraph" w:customStyle="1" w:styleId="419">
    <w:name w:val="样式 4 + 黑色 段前: 0 磅 段后: 0 磅 行距: 单倍行距"/>
    <w:basedOn w:val="219"/>
    <w:next w:val="5"/>
    <w:qFormat/>
    <w:uiPriority w:val="0"/>
    <w:pPr>
      <w:spacing w:before="0" w:after="0" w:line="240" w:lineRule="auto"/>
    </w:pPr>
    <w:rPr>
      <w:rFonts w:cs="宋体"/>
      <w:color w:val="000000"/>
      <w:szCs w:val="20"/>
    </w:rPr>
  </w:style>
  <w:style w:type="paragraph" w:customStyle="1" w:styleId="420">
    <w:name w:val="+正文"/>
    <w:basedOn w:val="1"/>
    <w:qFormat/>
    <w:uiPriority w:val="0"/>
    <w:pPr>
      <w:spacing w:line="360" w:lineRule="auto"/>
      <w:ind w:firstLine="200" w:firstLineChars="200"/>
    </w:pPr>
    <w:rPr>
      <w:sz w:val="24"/>
      <w:szCs w:val="28"/>
    </w:rPr>
  </w:style>
  <w:style w:type="paragraph" w:customStyle="1" w:styleId="4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2">
    <w:name w:val="p15"/>
    <w:basedOn w:val="1"/>
    <w:qFormat/>
    <w:uiPriority w:val="0"/>
    <w:pPr>
      <w:widowControl/>
      <w:jc w:val="left"/>
    </w:pPr>
    <w:rPr>
      <w:kern w:val="0"/>
      <w:szCs w:val="21"/>
    </w:rPr>
  </w:style>
  <w:style w:type="paragraph" w:customStyle="1" w:styleId="423">
    <w:name w:val="font9"/>
    <w:basedOn w:val="1"/>
    <w:qFormat/>
    <w:uiPriority w:val="0"/>
    <w:pPr>
      <w:widowControl/>
      <w:spacing w:before="100" w:beforeAutospacing="1" w:after="100" w:afterAutospacing="1"/>
      <w:jc w:val="left"/>
    </w:pPr>
    <w:rPr>
      <w:kern w:val="0"/>
      <w:sz w:val="40"/>
      <w:szCs w:val="40"/>
    </w:rPr>
  </w:style>
  <w:style w:type="paragraph" w:customStyle="1" w:styleId="424">
    <w:name w:val="样式 标题 4 + 小四 首行缩进:  2 字符"/>
    <w:basedOn w:val="5"/>
    <w:next w:val="6"/>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25">
    <w:name w:val="正文呀2_0"/>
    <w:basedOn w:val="426"/>
    <w:qFormat/>
    <w:uiPriority w:val="0"/>
    <w:rPr>
      <w:rFonts w:ascii="Times New Roman" w:hAnsi="Times New Roman"/>
    </w:rPr>
  </w:style>
  <w:style w:type="paragraph" w:customStyle="1" w:styleId="426">
    <w:name w:val="正文呀_0"/>
    <w:basedOn w:val="372"/>
    <w:qFormat/>
    <w:uiPriority w:val="0"/>
    <w:pPr>
      <w:spacing w:line="420" w:lineRule="exact"/>
      <w:ind w:firstLine="420" w:firstLineChars="200"/>
    </w:pPr>
    <w:rPr>
      <w:rFonts w:ascii="宋体" w:hAnsi="宋体"/>
      <w:szCs w:val="21"/>
    </w:rPr>
  </w:style>
  <w:style w:type="paragraph" w:customStyle="1" w:styleId="427">
    <w:name w:val="样式 样式 4 + 宋体 小三 黑色 + 左侧:  2 字符 首行缩进:  2 字符"/>
    <w:basedOn w:val="351"/>
    <w:next w:val="5"/>
    <w:qFormat/>
    <w:uiPriority w:val="0"/>
    <w:pPr>
      <w:ind w:left="420" w:firstLine="602"/>
    </w:pPr>
    <w:rPr>
      <w:rFonts w:cs="宋体"/>
      <w:szCs w:val="20"/>
    </w:rPr>
  </w:style>
  <w:style w:type="paragraph" w:customStyle="1" w:styleId="428">
    <w:name w:val="Char Char Char Char Char Char Char1"/>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30">
    <w:name w:val="正文文本 21"/>
    <w:basedOn w:val="1"/>
    <w:uiPriority w:val="0"/>
    <w:pPr>
      <w:adjustRightInd w:val="0"/>
      <w:spacing w:line="460" w:lineRule="exact"/>
      <w:ind w:firstLine="635"/>
      <w:jc w:val="left"/>
      <w:textAlignment w:val="baseline"/>
    </w:pPr>
    <w:rPr>
      <w:sz w:val="28"/>
      <w:szCs w:val="20"/>
    </w:rPr>
  </w:style>
  <w:style w:type="paragraph" w:customStyle="1" w:styleId="431">
    <w:name w:val="table"/>
    <w:basedOn w:val="1"/>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432">
    <w:name w:val="_Style 21"/>
    <w:basedOn w:val="1"/>
    <w:next w:val="20"/>
    <w:qFormat/>
    <w:uiPriority w:val="0"/>
    <w:pPr>
      <w:spacing w:line="200" w:lineRule="exact"/>
      <w:ind w:firstLine="301"/>
    </w:pPr>
    <w:rPr>
      <w:rFonts w:ascii="宋体" w:hAnsi="Courier New"/>
      <w:spacing w:val="-4"/>
      <w:sz w:val="18"/>
      <w:szCs w:val="20"/>
    </w:rPr>
  </w:style>
  <w:style w:type="paragraph" w:customStyle="1" w:styleId="433">
    <w:name w:val="样式 3 + 段前: 0 磅 段后: 0 磅 行距: 多倍行距 1.73 字行"/>
    <w:basedOn w:val="326"/>
    <w:next w:val="4"/>
    <w:qFormat/>
    <w:uiPriority w:val="0"/>
    <w:rPr>
      <w:rFonts w:cs="宋体"/>
      <w:szCs w:val="20"/>
    </w:rPr>
  </w:style>
  <w:style w:type="paragraph" w:customStyle="1" w:styleId="434">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435">
    <w:name w:val="表格文字"/>
    <w:basedOn w:val="1"/>
    <w:qFormat/>
    <w:uiPriority w:val="0"/>
    <w:pPr>
      <w:adjustRightInd w:val="0"/>
      <w:spacing w:line="420" w:lineRule="atLeast"/>
      <w:ind w:firstLine="200" w:firstLineChars="200"/>
      <w:jc w:val="left"/>
      <w:textAlignment w:val="baseline"/>
    </w:pPr>
    <w:rPr>
      <w:kern w:val="0"/>
      <w:szCs w:val="20"/>
    </w:rPr>
  </w:style>
  <w:style w:type="paragraph" w:customStyle="1" w:styleId="436">
    <w:name w:val="样式 4 + 段前: 0 磅 段后: 0 磅 行距: 单倍行距"/>
    <w:basedOn w:val="219"/>
    <w:qFormat/>
    <w:uiPriority w:val="0"/>
    <w:pPr>
      <w:spacing w:before="0" w:after="0" w:line="240" w:lineRule="auto"/>
    </w:pPr>
    <w:rPr>
      <w:rFonts w:cs="宋体"/>
      <w:b w:val="0"/>
      <w:szCs w:val="20"/>
    </w:rPr>
  </w:style>
  <w:style w:type="paragraph" w:customStyle="1" w:styleId="437">
    <w:name w:val="Char Char Char Char Char Char Char2"/>
    <w:basedOn w:val="1"/>
    <w:qFormat/>
    <w:uiPriority w:val="0"/>
  </w:style>
  <w:style w:type="paragraph" w:customStyle="1" w:styleId="438">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3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440">
    <w:name w:val="_Style 2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1">
    <w:name w:val="Char1 Char Char Char Char Char Char"/>
    <w:basedOn w:val="1"/>
    <w:qFormat/>
    <w:uiPriority w:val="0"/>
    <w:rPr>
      <w:rFonts w:ascii="Tahoma" w:hAnsi="Tahoma"/>
      <w:sz w:val="24"/>
      <w:szCs w:val="20"/>
    </w:rPr>
  </w:style>
  <w:style w:type="paragraph" w:customStyle="1" w:styleId="44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4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44">
    <w:name w:val="section编号"/>
    <w:basedOn w:val="1"/>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45">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447">
    <w:name w:val="首行缩进"/>
    <w:basedOn w:val="1"/>
    <w:qFormat/>
    <w:uiPriority w:val="0"/>
    <w:pPr>
      <w:spacing w:line="360" w:lineRule="auto"/>
      <w:ind w:firstLine="480" w:firstLineChars="200"/>
    </w:pPr>
    <w:rPr>
      <w:rFonts w:ascii="宋体" w:hAnsi="宋体"/>
      <w:kern w:val="0"/>
      <w:sz w:val="24"/>
    </w:rPr>
  </w:style>
  <w:style w:type="paragraph" w:customStyle="1" w:styleId="448">
    <w:name w:val="p16"/>
    <w:basedOn w:val="1"/>
    <w:uiPriority w:val="0"/>
    <w:pPr>
      <w:widowControl/>
    </w:pPr>
    <w:rPr>
      <w:kern w:val="0"/>
      <w:szCs w:val="21"/>
    </w:rPr>
  </w:style>
  <w:style w:type="paragraph" w:customStyle="1" w:styleId="449">
    <w:name w:val="."/>
    <w:basedOn w:val="1"/>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45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51">
    <w:name w:val="No Spacing"/>
    <w:qFormat/>
    <w:uiPriority w:val="0"/>
    <w:pPr>
      <w:widowControl w:val="0"/>
      <w:ind w:left="200" w:leftChars="200" w:firstLine="200" w:firstLineChars="200"/>
      <w:jc w:val="both"/>
    </w:pPr>
    <w:rPr>
      <w:kern w:val="2"/>
      <w:sz w:val="21"/>
      <w:szCs w:val="24"/>
      <w:lang w:val="en-US" w:eastAsia="zh-CN" w:bidi="ar-SA"/>
    </w:rPr>
  </w:style>
  <w:style w:type="paragraph" w:customStyle="1" w:styleId="45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54">
    <w:name w:val="样式 3 + 两端对齐 段前: 0 磅 段后: 0 磅 行距: 单倍行距"/>
    <w:basedOn w:val="326"/>
    <w:next w:val="4"/>
    <w:qFormat/>
    <w:uiPriority w:val="0"/>
    <w:pPr>
      <w:spacing w:line="240" w:lineRule="auto"/>
    </w:pPr>
    <w:rPr>
      <w:rFonts w:eastAsia="宋体" w:cs="宋体"/>
      <w:sz w:val="32"/>
      <w:szCs w:val="20"/>
    </w:rPr>
  </w:style>
  <w:style w:type="paragraph" w:customStyle="1" w:styleId="45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56">
    <w:name w:val="标题2"/>
    <w:basedOn w:val="3"/>
    <w:next w:val="1"/>
    <w:qFormat/>
    <w:uiPriority w:val="0"/>
    <w:pPr>
      <w:snapToGrid w:val="0"/>
      <w:spacing w:before="120" w:after="120" w:line="240" w:lineRule="auto"/>
      <w:jc w:val="left"/>
    </w:pPr>
    <w:rPr>
      <w:rFonts w:ascii="Arial" w:hAnsi="Arial" w:eastAsia="黑体"/>
      <w:b w:val="0"/>
      <w:bCs w:val="0"/>
      <w:sz w:val="21"/>
      <w:szCs w:val="21"/>
    </w:rPr>
  </w:style>
  <w:style w:type="paragraph" w:customStyle="1" w:styleId="457">
    <w:name w:val="表头"/>
    <w:basedOn w:val="1"/>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5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59">
    <w:name w:val="文件目录"/>
    <w:basedOn w:val="1"/>
    <w:uiPriority w:val="0"/>
    <w:pPr>
      <w:spacing w:line="600" w:lineRule="exact"/>
      <w:jc w:val="left"/>
    </w:pPr>
    <w:rPr>
      <w:b/>
      <w:sz w:val="30"/>
      <w:szCs w:val="20"/>
    </w:rPr>
  </w:style>
  <w:style w:type="paragraph" w:customStyle="1" w:styleId="460">
    <w:name w:val="默认段落字体 Para Char Char Char Char Char Char Char Char Char Char"/>
    <w:basedOn w:val="1"/>
    <w:uiPriority w:val="0"/>
    <w:rPr>
      <w:rFonts w:ascii="Tahoma" w:hAnsi="Tahoma"/>
      <w:sz w:val="24"/>
      <w:u w:val="single"/>
    </w:rPr>
  </w:style>
  <w:style w:type="paragraph" w:customStyle="1" w:styleId="46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2">
    <w:name w:val="2"/>
    <w:basedOn w:val="4"/>
    <w:qFormat/>
    <w:uiPriority w:val="0"/>
    <w:pPr>
      <w:widowControl w:val="0"/>
      <w:spacing w:before="120" w:beforeLines="50" w:after="120" w:afterLines="50" w:line="240" w:lineRule="auto"/>
      <w:jc w:val="center"/>
    </w:pPr>
    <w:rPr>
      <w:rFonts w:ascii="黑体" w:eastAsia="黑体"/>
      <w:sz w:val="44"/>
      <w:szCs w:val="28"/>
    </w:rPr>
  </w:style>
  <w:style w:type="paragraph" w:customStyle="1" w:styleId="463">
    <w:name w:val="·"/>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464">
    <w:name w:val="_Style 5"/>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5">
    <w:name w:val="样式 2 + 段前: 0 磅 段后: 0 磅 行距: 多倍行距 1.73 字行"/>
    <w:basedOn w:val="462"/>
    <w:next w:val="3"/>
    <w:qFormat/>
    <w:uiPriority w:val="0"/>
    <w:pPr>
      <w:spacing w:before="0" w:beforeLines="0" w:after="0" w:afterLines="0" w:line="415" w:lineRule="auto"/>
    </w:pPr>
    <w:rPr>
      <w:rFonts w:cs="宋体"/>
      <w:szCs w:val="20"/>
    </w:rPr>
  </w:style>
  <w:style w:type="paragraph" w:customStyle="1" w:styleId="466">
    <w:name w:val="µ1"/>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467">
    <w:name w:val="1.1编号"/>
    <w:basedOn w:val="1"/>
    <w:qFormat/>
    <w:uiPriority w:val="0"/>
    <w:pPr>
      <w:widowControl/>
      <w:tabs>
        <w:tab w:val="left" w:pos="1559"/>
      </w:tabs>
      <w:spacing w:before="120" w:after="80" w:line="380" w:lineRule="exact"/>
      <w:ind w:left="1559" w:hanging="1559"/>
    </w:pPr>
    <w:rPr>
      <w:b/>
      <w:spacing w:val="20"/>
      <w:szCs w:val="20"/>
    </w:rPr>
  </w:style>
  <w:style w:type="paragraph" w:customStyle="1" w:styleId="468">
    <w:name w:val="样式 3 + 首行缩进:  0.31 厘米"/>
    <w:basedOn w:val="326"/>
    <w:next w:val="4"/>
    <w:qFormat/>
    <w:uiPriority w:val="0"/>
    <w:pPr>
      <w:ind w:firstLine="175"/>
    </w:pPr>
    <w:rPr>
      <w:rFonts w:cs="宋体"/>
      <w:szCs w:val="20"/>
    </w:rPr>
  </w:style>
  <w:style w:type="paragraph" w:customStyle="1" w:styleId="469">
    <w:name w:val="列出段落1"/>
    <w:basedOn w:val="1"/>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470">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471">
    <w:name w:val="表"/>
    <w:basedOn w:val="1"/>
    <w:qFormat/>
    <w:uiPriority w:val="0"/>
    <w:pPr>
      <w:spacing w:line="300" w:lineRule="auto"/>
    </w:pPr>
    <w:rPr>
      <w:color w:val="000000"/>
      <w:szCs w:val="21"/>
    </w:rPr>
  </w:style>
  <w:style w:type="paragraph" w:customStyle="1" w:styleId="472">
    <w:name w:val="_Style 37"/>
    <w:basedOn w:val="1"/>
    <w:next w:val="1"/>
    <w:qFormat/>
    <w:uiPriority w:val="0"/>
  </w:style>
  <w:style w:type="paragraph" w:customStyle="1" w:styleId="47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4">
    <w:name w:val="样式 样式 4 + 宋体 小三 黑色 + 居中 左侧:  2 字符 首行缩进:  2 字符"/>
    <w:basedOn w:val="351"/>
    <w:next w:val="5"/>
    <w:qFormat/>
    <w:uiPriority w:val="0"/>
    <w:pPr>
      <w:ind w:left="420" w:firstLine="602"/>
      <w:jc w:val="center"/>
    </w:pPr>
    <w:rPr>
      <w:rFonts w:cs="宋体"/>
      <w:szCs w:val="20"/>
    </w:rPr>
  </w:style>
  <w:style w:type="paragraph" w:customStyle="1" w:styleId="475">
    <w:name w:val="xl3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476">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77">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78">
    <w:name w:val="样式 4 + 小三"/>
    <w:basedOn w:val="219"/>
    <w:next w:val="5"/>
    <w:qFormat/>
    <w:uiPriority w:val="0"/>
    <w:rPr>
      <w:sz w:val="30"/>
    </w:rPr>
  </w:style>
  <w:style w:type="paragraph" w:customStyle="1" w:styleId="479">
    <w:name w:val="PlainText"/>
    <w:basedOn w:val="1"/>
    <w:next w:val="418"/>
    <w:qFormat/>
    <w:locked/>
    <w:uiPriority w:val="0"/>
    <w:rPr>
      <w:rFonts w:ascii="宋体" w:hAnsi="Courier New"/>
      <w:szCs w:val="20"/>
    </w:rPr>
  </w:style>
  <w:style w:type="paragraph" w:customStyle="1" w:styleId="480">
    <w:name w:val="菲页(卷)"/>
    <w:basedOn w:val="2"/>
    <w:next w:val="333"/>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1">
    <w:name w:val="合同正文"/>
    <w:basedOn w:val="1"/>
    <w:qFormat/>
    <w:uiPriority w:val="0"/>
    <w:pPr>
      <w:adjustRightInd w:val="0"/>
      <w:spacing w:line="580" w:lineRule="exact"/>
    </w:pPr>
    <w:rPr>
      <w:b/>
      <w:sz w:val="24"/>
      <w:szCs w:val="20"/>
    </w:rPr>
  </w:style>
  <w:style w:type="paragraph" w:customStyle="1" w:styleId="482">
    <w:name w:val="表格2"/>
    <w:basedOn w:val="1"/>
    <w:qFormat/>
    <w:uiPriority w:val="0"/>
    <w:pPr>
      <w:adjustRightInd w:val="0"/>
      <w:spacing w:before="60" w:after="60"/>
      <w:jc w:val="center"/>
    </w:pPr>
    <w:rPr>
      <w:rFonts w:ascii="宋体"/>
      <w:color w:val="000000"/>
      <w:kern w:val="0"/>
      <w:sz w:val="24"/>
      <w:szCs w:val="20"/>
    </w:rPr>
  </w:style>
  <w:style w:type="paragraph" w:customStyle="1" w:styleId="483">
    <w:name w:val="bb"/>
    <w:basedOn w:val="1"/>
    <w:qFormat/>
    <w:uiPriority w:val="0"/>
    <w:pPr>
      <w:widowControl/>
      <w:spacing w:before="100" w:beforeAutospacing="1" w:after="100" w:afterAutospacing="1"/>
      <w:jc w:val="left"/>
    </w:pPr>
    <w:rPr>
      <w:rFonts w:ascii="宋体"/>
      <w:kern w:val="0"/>
      <w:sz w:val="24"/>
    </w:rPr>
  </w:style>
  <w:style w:type="paragraph" w:customStyle="1" w:styleId="484">
    <w:name w:val="纯文本2"/>
    <w:basedOn w:val="1"/>
    <w:qFormat/>
    <w:uiPriority w:val="0"/>
    <w:rPr>
      <w:rFonts w:ascii="宋体" w:hAnsi="Courier New"/>
      <w:szCs w:val="20"/>
    </w:rPr>
  </w:style>
  <w:style w:type="paragraph" w:customStyle="1" w:styleId="485">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486">
    <w:name w:val="样式 4 + 宋体 小三 黑色 两端对齐 段前: 0 磅 段后: 0 磅 行距: 单倍行距"/>
    <w:basedOn w:val="219"/>
    <w:next w:val="5"/>
    <w:qFormat/>
    <w:uiPriority w:val="0"/>
    <w:pPr>
      <w:spacing w:before="0" w:after="0" w:line="240" w:lineRule="auto"/>
      <w:jc w:val="both"/>
    </w:pPr>
    <w:rPr>
      <w:rFonts w:ascii="宋体" w:hAnsi="宋体" w:cs="宋体"/>
      <w:color w:val="000000"/>
      <w:sz w:val="30"/>
      <w:szCs w:val="20"/>
    </w:rPr>
  </w:style>
  <w:style w:type="paragraph" w:customStyle="1" w:styleId="487">
    <w:name w:val="_Style 15"/>
    <w:basedOn w:val="1"/>
    <w:next w:val="26"/>
    <w:qFormat/>
    <w:uiPriority w:val="0"/>
    <w:rPr>
      <w:rFonts w:ascii="宋体" w:hAnsi="Courier New"/>
      <w:szCs w:val="20"/>
    </w:rPr>
  </w:style>
  <w:style w:type="paragraph" w:customStyle="1" w:styleId="488">
    <w:name w:val="Char Char Char Char Char Char Char Char Char Char"/>
    <w:basedOn w:val="1"/>
    <w:qFormat/>
    <w:uiPriority w:val="0"/>
  </w:style>
  <w:style w:type="paragraph" w:customStyle="1" w:styleId="489">
    <w:name w:val="样式 标题 4 + 黑色 首行缩进:  2 字符"/>
    <w:basedOn w:val="6"/>
    <w:next w:val="6"/>
    <w:qFormat/>
    <w:uiPriority w:val="0"/>
    <w:pPr>
      <w:spacing w:before="50" w:beforeLines="50" w:after="50" w:afterLines="50" w:line="240" w:lineRule="auto"/>
      <w:ind w:firstLine="562" w:firstLineChars="200"/>
    </w:pPr>
    <w:rPr>
      <w:rFonts w:cs="宋体"/>
      <w:color w:val="000000"/>
      <w:szCs w:val="20"/>
    </w:rPr>
  </w:style>
  <w:style w:type="paragraph" w:customStyle="1" w:styleId="490">
    <w:name w:val="Char1 Char Char Char Char Char Char1"/>
    <w:basedOn w:val="1"/>
    <w:uiPriority w:val="0"/>
    <w:rPr>
      <w:rFonts w:ascii="Tahoma" w:hAnsi="Tahoma"/>
      <w:sz w:val="24"/>
      <w:szCs w:val="20"/>
    </w:rPr>
  </w:style>
  <w:style w:type="paragraph" w:customStyle="1" w:styleId="491">
    <w:name w:val="tds100"/>
    <w:basedOn w:val="42"/>
    <w:qFormat/>
    <w:uiPriority w:val="0"/>
    <w:pPr>
      <w:tabs>
        <w:tab w:val="right" w:leader="dot" w:pos="9628"/>
      </w:tabs>
      <w:ind w:left="200"/>
      <w:jc w:val="center"/>
    </w:pPr>
    <w:rPr>
      <w:b/>
      <w:sz w:val="44"/>
    </w:rPr>
  </w:style>
  <w:style w:type="paragraph" w:customStyle="1" w:styleId="492">
    <w:name w:val="5 Char Char Char Char Char Char Char Char Char Char"/>
    <w:basedOn w:val="1"/>
    <w:qFormat/>
    <w:uiPriority w:val="0"/>
  </w:style>
  <w:style w:type="paragraph" w:customStyle="1" w:styleId="493">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49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95">
    <w:name w:val="Char11"/>
    <w:basedOn w:val="1"/>
    <w:uiPriority w:val="0"/>
    <w:pPr>
      <w:widowControl/>
      <w:spacing w:after="160" w:line="240" w:lineRule="exact"/>
      <w:jc w:val="left"/>
    </w:pPr>
    <w:rPr>
      <w:rFonts w:ascii="Verdana" w:hAnsi="Verdana"/>
      <w:kern w:val="0"/>
      <w:sz w:val="20"/>
      <w:szCs w:val="20"/>
      <w:lang w:eastAsia="en-US"/>
    </w:rPr>
  </w:style>
  <w:style w:type="paragraph" w:customStyle="1" w:styleId="496">
    <w:name w:val="2ji"/>
    <w:basedOn w:val="3"/>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497">
    <w:name w:val="批注框文本 Char Char"/>
    <w:basedOn w:val="1"/>
    <w:qFormat/>
    <w:uiPriority w:val="0"/>
    <w:rPr>
      <w:sz w:val="18"/>
      <w:szCs w:val="20"/>
    </w:rPr>
  </w:style>
  <w:style w:type="paragraph" w:customStyle="1" w:styleId="4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99">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500">
    <w:name w:val="2-2ji"/>
    <w:basedOn w:val="3"/>
    <w:uiPriority w:val="0"/>
    <w:pPr>
      <w:adjustRightInd w:val="0"/>
      <w:spacing w:before="0" w:after="0" w:line="360" w:lineRule="auto"/>
      <w:jc w:val="center"/>
      <w:textAlignment w:val="baseline"/>
    </w:pPr>
    <w:rPr>
      <w:rFonts w:ascii="宋体" w:hAnsi="宋体"/>
      <w:bCs w:val="0"/>
      <w:kern w:val="0"/>
      <w:sz w:val="36"/>
    </w:rPr>
  </w:style>
  <w:style w:type="table" w:customStyle="1" w:styleId="501">
    <w:name w:val="Table Normal"/>
    <w:unhideWhenUsed/>
    <w:qFormat/>
    <w:uiPriority w:val="2"/>
    <w:pPr>
      <w:widowControl w:val="0"/>
      <w:autoSpaceDE w:val="0"/>
      <w:autoSpaceDN w:val="0"/>
    </w:pPr>
    <w:rPr>
      <w:rFonts w:ascii="Calibri" w:hAnsi="Calibri"/>
      <w:sz w:val="22"/>
      <w:lang w:val="en-US" w:eastAsia="en-US" w:bidi="ar-SA"/>
    </w:rPr>
    <w:tblPr>
      <w:tblStyle w:val="52"/>
      <w:tblCellMar>
        <w:top w:w="0" w:type="dxa"/>
        <w:left w:w="0" w:type="dxa"/>
        <w:bottom w:w="0" w:type="dxa"/>
        <w:right w:w="0" w:type="dxa"/>
      </w:tblCellMar>
    </w:tblPr>
  </w:style>
  <w:style w:type="paragraph" w:customStyle="1" w:styleId="502">
    <w:name w:val="Other|1"/>
    <w:basedOn w:val="1"/>
    <w:qFormat/>
    <w:uiPriority w:val="0"/>
    <w:pPr>
      <w:spacing w:line="314" w:lineRule="exact"/>
    </w:pPr>
    <w:rPr>
      <w:rFonts w:ascii="宋体" w:hAnsi="宋体" w:eastAsia="宋体" w:cs="宋体"/>
      <w:sz w:val="20"/>
      <w:szCs w:val="20"/>
      <w:lang w:val="zh-TW" w:eastAsia="zh-TW" w:bidi="zh-TW"/>
    </w:rPr>
  </w:style>
  <w:style w:type="paragraph" w:customStyle="1" w:styleId="503">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108</Pages>
  <Words>23714</Words>
  <Characters>25643</Characters>
  <Lines>368</Lines>
  <Paragraphs>103</Paragraphs>
  <TotalTime>17</TotalTime>
  <ScaleCrop>false</ScaleCrop>
  <LinksUpToDate>false</LinksUpToDate>
  <CharactersWithSpaces>26274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NTKO</cp:lastModifiedBy>
  <cp:lastPrinted>2022-06-28T01:55:02Z</cp:lastPrinted>
  <dcterms:modified xsi:type="dcterms:W3CDTF">2025-11-24T13:41:27Z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2E01DF5F3DB84B359CB1C493EE7A77B6_13</vt:lpwstr>
  </property>
  <property fmtid="{D5CDD505-2E9C-101B-9397-08002B2CF9AE}" pid="4" name="commondata">
    <vt:lpwstr>eyJoZGlkIjoiNmI0ZWI0N2Y0ZjU5YzVjZThmOGM0OTdjZGU1NTliN2QifQ==</vt:lpwstr>
  </property>
  <property fmtid="{D5CDD505-2E9C-101B-9397-08002B2CF9AE}" pid="5" name="KSOTemplateDocerSaveRecord">
    <vt:lpwstr>eyJoZGlkIjoiMGY4YjEzZmY0Mzc4NjZkMWE3MzUwMzY5ZDk2MDUwYTUiLCJ1c2VySWQiOiIxNjg4MDQzMDI3In0=</vt:lpwstr>
  </property>
</Properties>
</file>