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417D7">
      <w:pPr>
        <w:ind w:firstLine="420" w:firstLineChars="200"/>
        <w:jc w:val="center"/>
        <w:rPr>
          <w:rFonts w:hint="eastAsia"/>
          <w:color w:val="auto"/>
          <w:sz w:val="52"/>
          <w:szCs w:val="52"/>
          <w:highlight w:val="none"/>
        </w:rPr>
      </w:pPr>
      <w:r>
        <w:rPr>
          <w:color w:val="auto"/>
          <w:highlight w:val="none"/>
        </w:rPr>
        <w:drawing>
          <wp:anchor distT="0" distB="0" distL="114300" distR="114300" simplePos="0" relativeHeight="251659264" behindDoc="1" locked="0" layoutInCell="1" allowOverlap="1">
            <wp:simplePos x="0" y="0"/>
            <wp:positionH relativeFrom="column">
              <wp:posOffset>-428625</wp:posOffset>
            </wp:positionH>
            <wp:positionV relativeFrom="paragraph">
              <wp:posOffset>-154305</wp:posOffset>
            </wp:positionV>
            <wp:extent cx="1561465" cy="1706880"/>
            <wp:effectExtent l="0" t="0" r="635" b="7620"/>
            <wp:wrapNone/>
            <wp:docPr id="3" name="图片 2" descr="科联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科联标志"/>
                    <pic:cNvPicPr>
                      <a:picLocks noChangeAspect="1"/>
                    </pic:cNvPicPr>
                  </pic:nvPicPr>
                  <pic:blipFill>
                    <a:blip r:embed="rId13"/>
                    <a:stretch>
                      <a:fillRect/>
                    </a:stretch>
                  </pic:blipFill>
                  <pic:spPr>
                    <a:xfrm>
                      <a:off x="0" y="0"/>
                      <a:ext cx="1561465" cy="1706880"/>
                    </a:xfrm>
                    <a:prstGeom prst="rect">
                      <a:avLst/>
                    </a:prstGeom>
                    <a:noFill/>
                    <a:ln>
                      <a:noFill/>
                    </a:ln>
                  </pic:spPr>
                </pic:pic>
              </a:graphicData>
            </a:graphic>
          </wp:anchor>
        </w:drawing>
      </w:r>
    </w:p>
    <w:p w14:paraId="6C86D5E7">
      <w:pPr>
        <w:ind w:firstLine="1040" w:firstLineChars="200"/>
        <w:jc w:val="center"/>
        <w:rPr>
          <w:color w:val="auto"/>
          <w:sz w:val="72"/>
          <w:highlight w:val="none"/>
        </w:rPr>
      </w:pPr>
      <w:r>
        <w:rPr>
          <w:rFonts w:hint="eastAsia"/>
          <w:color w:val="auto"/>
          <w:sz w:val="52"/>
          <w:szCs w:val="52"/>
          <w:highlight w:val="none"/>
        </w:rPr>
        <w:t>广西科联招标中心有限公司</w:t>
      </w:r>
    </w:p>
    <w:p w14:paraId="0F3CE9B5">
      <w:pPr>
        <w:ind w:firstLine="480" w:firstLineChars="200"/>
        <w:jc w:val="center"/>
        <w:rPr>
          <w:color w:val="auto"/>
          <w:sz w:val="24"/>
          <w:highlight w:val="none"/>
        </w:rPr>
      </w:pPr>
      <w:r>
        <w:rPr>
          <w:rFonts w:hint="eastAsia"/>
          <w:color w:val="auto"/>
          <w:sz w:val="24"/>
          <w:highlight w:val="none"/>
        </w:rPr>
        <w:t>GUANGXIKELIANZHAOBIAOZHONGXINYOUXIANGONGSI</w:t>
      </w:r>
    </w:p>
    <w:p w14:paraId="75549E35">
      <w:pPr>
        <w:ind w:firstLine="640" w:firstLineChars="200"/>
        <w:rPr>
          <w:color w:val="auto"/>
          <w:sz w:val="32"/>
          <w:highlight w:val="none"/>
          <w:u w:val="single"/>
        </w:rPr>
      </w:pPr>
      <w:r>
        <w:rPr>
          <w:rFonts w:hint="eastAsia"/>
          <w:color w:val="auto"/>
          <w:sz w:val="32"/>
          <w:highlight w:val="none"/>
          <w:u w:val="single"/>
        </w:rPr>
        <w:t xml:space="preserve">                                                          </w:t>
      </w:r>
    </w:p>
    <w:p w14:paraId="7DDB8BAF">
      <w:pPr>
        <w:pStyle w:val="9"/>
        <w:ind w:right="-166" w:rightChars="-79"/>
        <w:jc w:val="center"/>
        <w:rPr>
          <w:rFonts w:ascii="宋体" w:cs="宋体"/>
          <w:color w:val="auto"/>
          <w:sz w:val="84"/>
          <w:szCs w:val="84"/>
          <w:highlight w:val="none"/>
        </w:rPr>
      </w:pPr>
    </w:p>
    <w:p w14:paraId="2D23AEB6">
      <w:pPr>
        <w:spacing w:before="165" w:beforeLines="50" w:line="360" w:lineRule="auto"/>
        <w:jc w:val="center"/>
        <w:rPr>
          <w:rFonts w:hint="eastAsia" w:ascii="仿宋_GB2312" w:hAnsi="宋体" w:eastAsia="仿宋_GB2312" w:cs="Times New Roman"/>
          <w:b/>
          <w:color w:val="auto"/>
          <w:sz w:val="48"/>
          <w:szCs w:val="48"/>
          <w:highlight w:val="none"/>
        </w:rPr>
      </w:pPr>
    </w:p>
    <w:p w14:paraId="2E877831">
      <w:pPr>
        <w:spacing w:before="165" w:beforeLines="50" w:line="360" w:lineRule="auto"/>
        <w:jc w:val="center"/>
        <w:rPr>
          <w:rFonts w:hint="eastAsia" w:ascii="仿宋_GB2312" w:hAnsi="宋体" w:eastAsia="仿宋_GB2312" w:cs="Times New Roman"/>
          <w:b/>
          <w:color w:val="auto"/>
          <w:sz w:val="48"/>
          <w:szCs w:val="48"/>
          <w:highlight w:val="none"/>
        </w:rPr>
      </w:pPr>
    </w:p>
    <w:p w14:paraId="34CC7E23">
      <w:pPr>
        <w:snapToGrid w:val="0"/>
        <w:spacing w:before="165" w:beforeLines="50" w:line="360" w:lineRule="auto"/>
        <w:ind w:firstLine="1440" w:firstLineChars="200"/>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招 标 文 件</w:t>
      </w:r>
    </w:p>
    <w:p w14:paraId="70C69288">
      <w:pPr>
        <w:snapToGrid w:val="0"/>
        <w:spacing w:before="165" w:beforeLines="50" w:line="360" w:lineRule="auto"/>
        <w:ind w:firstLine="600" w:firstLineChars="200"/>
        <w:jc w:val="center"/>
        <w:rPr>
          <w:rFonts w:hint="eastAsia" w:ascii="仿宋_GB2312" w:hAnsi="宋体" w:eastAsia="仿宋_GB2312" w:cs="Times New Roman"/>
          <w:color w:val="auto"/>
          <w:sz w:val="30"/>
          <w:szCs w:val="72"/>
          <w:highlight w:val="none"/>
        </w:rPr>
      </w:pPr>
      <w:r>
        <w:rPr>
          <w:rFonts w:hint="eastAsia" w:ascii="仿宋_GB2312" w:hAnsi="宋体" w:eastAsia="仿宋_GB2312" w:cs="Times New Roman"/>
          <w:color w:val="auto"/>
          <w:sz w:val="30"/>
          <w:szCs w:val="72"/>
          <w:highlight w:val="none"/>
        </w:rPr>
        <w:t>（全流程电子化评标）</w:t>
      </w:r>
    </w:p>
    <w:p w14:paraId="33DA33FC">
      <w:pPr>
        <w:snapToGrid w:val="0"/>
        <w:spacing w:before="165" w:beforeLines="50" w:line="360" w:lineRule="auto"/>
        <w:rPr>
          <w:rFonts w:hint="eastAsia" w:ascii="仿宋_GB2312" w:hAnsi="宋体" w:eastAsia="仿宋_GB2312" w:cs="Times New Roman"/>
          <w:color w:val="auto"/>
          <w:sz w:val="30"/>
          <w:szCs w:val="72"/>
          <w:highlight w:val="none"/>
        </w:rPr>
      </w:pPr>
    </w:p>
    <w:p w14:paraId="6185A0C4">
      <w:pPr>
        <w:pStyle w:val="13"/>
        <w:snapToGrid w:val="0"/>
        <w:spacing w:before="50" w:after="120" w:line="360" w:lineRule="auto"/>
        <w:ind w:firstLine="2711" w:firstLineChars="900"/>
        <w:jc w:val="both"/>
        <w:rPr>
          <w:rFonts w:hint="eastAsia" w:ascii="宋体" w:hAnsi="宋体" w:eastAsia="宋体" w:cs="宋体"/>
          <w:b/>
          <w:bCs/>
          <w:color w:val="auto"/>
          <w:sz w:val="30"/>
          <w:szCs w:val="30"/>
          <w:highlight w:val="none"/>
        </w:rPr>
      </w:pPr>
    </w:p>
    <w:p w14:paraId="5C08337C">
      <w:pPr>
        <w:pStyle w:val="13"/>
        <w:snapToGrid w:val="0"/>
        <w:spacing w:before="50" w:after="120" w:line="360" w:lineRule="auto"/>
        <w:ind w:firstLine="602" w:firstLineChars="200"/>
        <w:jc w:val="both"/>
        <w:rPr>
          <w:rFonts w:hint="eastAsia" w:ascii="宋体" w:hAnsi="宋体" w:eastAsia="宋体" w:cs="宋体"/>
          <w:b w:val="0"/>
          <w:bCs w:val="0"/>
          <w:color w:val="auto"/>
          <w:sz w:val="30"/>
          <w:szCs w:val="30"/>
          <w:highlight w:val="none"/>
          <w:lang w:eastAsia="zh-CN"/>
        </w:rPr>
      </w:pP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w:t>
      </w:r>
      <w:r>
        <w:rPr>
          <w:rFonts w:hint="eastAsia" w:hAnsi="宋体" w:cs="宋体"/>
          <w:b/>
          <w:bCs/>
          <w:color w:val="auto"/>
          <w:sz w:val="30"/>
          <w:szCs w:val="30"/>
          <w:highlight w:val="none"/>
          <w:lang w:val="en-US" w:eastAsia="zh-CN"/>
        </w:rPr>
        <w:t>2025年秋季学期至2026年春季学期港口区购买校园安保服务项目</w:t>
      </w:r>
    </w:p>
    <w:p w14:paraId="6BDD39DC">
      <w:pPr>
        <w:pStyle w:val="13"/>
        <w:snapToGrid w:val="0"/>
        <w:spacing w:before="50" w:after="120" w:line="360" w:lineRule="auto"/>
        <w:ind w:firstLine="602" w:firstLineChars="200"/>
        <w:jc w:val="both"/>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100"/>
          <w:sz w:val="30"/>
          <w:szCs w:val="30"/>
          <w:highlight w:val="none"/>
          <w:lang w:eastAsia="zh-CN"/>
        </w:rPr>
        <w:t>项目编号：</w:t>
      </w:r>
      <w:r>
        <w:rPr>
          <w:rFonts w:hint="eastAsia" w:hAnsi="宋体" w:cs="宋体"/>
          <w:b/>
          <w:bCs/>
          <w:color w:val="auto"/>
          <w:w w:val="100"/>
          <w:sz w:val="30"/>
          <w:szCs w:val="30"/>
          <w:highlight w:val="none"/>
          <w:lang w:eastAsia="zh-CN"/>
        </w:rPr>
        <w:t>FCZC2025-G3-020025-GXKL</w:t>
      </w:r>
    </w:p>
    <w:p w14:paraId="70CD33F4">
      <w:pPr>
        <w:widowControl w:val="0"/>
        <w:snapToGrid w:val="0"/>
        <w:spacing w:before="50" w:after="120" w:line="360" w:lineRule="auto"/>
        <w:ind w:firstLine="2576" w:firstLineChars="900"/>
        <w:jc w:val="both"/>
        <w:rPr>
          <w:rFonts w:hint="eastAsia" w:ascii="宋体" w:hAnsi="宋体" w:eastAsia="宋体" w:cs="宋体"/>
          <w:b/>
          <w:bCs/>
          <w:color w:val="auto"/>
          <w:w w:val="95"/>
          <w:kern w:val="2"/>
          <w:sz w:val="30"/>
          <w:szCs w:val="30"/>
          <w:highlight w:val="none"/>
          <w:lang w:val="en-US" w:eastAsia="zh-CN" w:bidi="ar-SA"/>
        </w:rPr>
      </w:pPr>
    </w:p>
    <w:p w14:paraId="19DF226D">
      <w:pPr>
        <w:widowControl w:val="0"/>
        <w:snapToGrid w:val="0"/>
        <w:spacing w:before="50" w:after="120" w:line="360" w:lineRule="auto"/>
        <w:ind w:firstLine="572" w:firstLineChars="2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采购人：</w:t>
      </w:r>
      <w:r>
        <w:rPr>
          <w:rFonts w:hint="eastAsia" w:ascii="宋体" w:hAnsi="宋体" w:cs="宋体"/>
          <w:b/>
          <w:bCs/>
          <w:color w:val="auto"/>
          <w:w w:val="95"/>
          <w:kern w:val="2"/>
          <w:sz w:val="30"/>
          <w:szCs w:val="30"/>
          <w:highlight w:val="none"/>
          <w:lang w:val="en-US" w:eastAsia="zh-CN" w:bidi="ar-SA"/>
        </w:rPr>
        <w:t>防城港市港口区教育局</w:t>
      </w:r>
    </w:p>
    <w:p w14:paraId="78D047B1">
      <w:pPr>
        <w:widowControl w:val="0"/>
        <w:snapToGrid w:val="0"/>
        <w:spacing w:before="50" w:after="120" w:line="360" w:lineRule="auto"/>
        <w:ind w:firstLine="572" w:firstLineChars="2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采购代理机构：</w:t>
      </w:r>
      <w:bookmarkStart w:id="0" w:name="PO_3000001866_PM031"/>
      <w:r>
        <w:rPr>
          <w:rFonts w:hint="eastAsia" w:ascii="宋体" w:hAnsi="宋体" w:eastAsia="宋体" w:cs="宋体"/>
          <w:b/>
          <w:bCs/>
          <w:color w:val="auto"/>
          <w:w w:val="95"/>
          <w:kern w:val="2"/>
          <w:sz w:val="30"/>
          <w:szCs w:val="30"/>
          <w:highlight w:val="none"/>
          <w:lang w:val="en-US" w:eastAsia="zh-CN" w:bidi="ar-SA"/>
        </w:rPr>
        <w:t>广西科联招标中心有限公司</w:t>
      </w:r>
      <w:bookmarkEnd w:id="0"/>
    </w:p>
    <w:p w14:paraId="5F29DA85">
      <w:pPr>
        <w:pStyle w:val="13"/>
        <w:snapToGrid w:val="0"/>
        <w:spacing w:before="50" w:after="120" w:line="360" w:lineRule="auto"/>
        <w:ind w:firstLine="4293" w:firstLineChars="1500"/>
        <w:jc w:val="both"/>
        <w:rPr>
          <w:rFonts w:hint="eastAsia" w:ascii="宋体" w:hAnsi="宋体" w:eastAsia="宋体" w:cs="宋体"/>
          <w:b/>
          <w:bCs/>
          <w:color w:val="auto"/>
          <w:w w:val="95"/>
          <w:kern w:val="2"/>
          <w:sz w:val="30"/>
          <w:szCs w:val="30"/>
          <w:highlight w:val="none"/>
          <w:lang w:val="en-US" w:eastAsia="zh-CN" w:bidi="ar-SA"/>
        </w:rPr>
      </w:pPr>
    </w:p>
    <w:p w14:paraId="2624CF4F">
      <w:pPr>
        <w:pStyle w:val="13"/>
        <w:snapToGrid w:val="0"/>
        <w:spacing w:before="50" w:after="120" w:line="360" w:lineRule="auto"/>
        <w:ind w:firstLine="572" w:firstLineChars="200"/>
        <w:jc w:val="both"/>
        <w:rPr>
          <w:rFonts w:hint="eastAsia" w:ascii="宋体" w:hAnsi="宋体" w:eastAsia="宋体" w:cs="宋体"/>
          <w:b/>
          <w:bCs/>
          <w:color w:val="auto"/>
          <w:w w:val="95"/>
          <w:sz w:val="30"/>
          <w:szCs w:val="30"/>
          <w:highlight w:val="none"/>
        </w:rPr>
        <w:sectPr>
          <w:headerReference r:id="rId3" w:type="default"/>
          <w:pgSz w:w="11905" w:h="16838"/>
          <w:pgMar w:top="1134" w:right="1134" w:bottom="1134" w:left="1134" w:header="850" w:footer="850" w:gutter="0"/>
          <w:pgNumType w:fmt="decimal" w:start="1"/>
          <w:cols w:space="720" w:num="1"/>
          <w:titlePg/>
          <w:rtlGutter w:val="0"/>
          <w:docGrid w:linePitch="331" w:charSpace="0"/>
        </w:sectPr>
      </w:pPr>
      <w:r>
        <w:rPr>
          <w:rFonts w:hint="eastAsia" w:hAnsi="宋体" w:cs="宋体"/>
          <w:b/>
          <w:bCs/>
          <w:color w:val="auto"/>
          <w:w w:val="95"/>
          <w:kern w:val="2"/>
          <w:sz w:val="30"/>
          <w:szCs w:val="30"/>
          <w:highlight w:val="none"/>
          <w:lang w:val="en-US" w:eastAsia="zh-CN" w:bidi="ar-SA"/>
        </w:rPr>
        <w:t xml:space="preserve"> 2025年6月</w:t>
      </w:r>
    </w:p>
    <w:p w14:paraId="25149220">
      <w:pPr>
        <w:pStyle w:val="13"/>
        <w:jc w:val="center"/>
        <w:rPr>
          <w:rFonts w:ascii="Times New Roman" w:hAnsi="Times New Roman" w:eastAsia="宋体" w:cs="Times New Roman"/>
          <w:b/>
          <w:sz w:val="48"/>
          <w:szCs w:val="48"/>
          <w:highlight w:val="none"/>
        </w:rPr>
      </w:pPr>
      <w:r>
        <w:rPr>
          <w:rFonts w:hint="eastAsia" w:ascii="Times New Roman" w:hAnsi="Times New Roman" w:eastAsia="宋体" w:cs="Times New Roman"/>
          <w:b/>
          <w:sz w:val="48"/>
          <w:szCs w:val="48"/>
          <w:highlight w:val="none"/>
        </w:rPr>
        <w:t>目</w:t>
      </w:r>
      <w:r>
        <w:rPr>
          <w:rFonts w:ascii="Times New Roman" w:hAnsi="Times New Roman" w:eastAsia="宋体" w:cs="Times New Roman"/>
          <w:b/>
          <w:sz w:val="48"/>
          <w:szCs w:val="48"/>
          <w:highlight w:val="none"/>
        </w:rPr>
        <w:t xml:space="preserve">     </w:t>
      </w:r>
      <w:r>
        <w:rPr>
          <w:rFonts w:hint="eastAsia" w:ascii="Times New Roman" w:hAnsi="Times New Roman" w:eastAsia="宋体" w:cs="Times New Roman"/>
          <w:b/>
          <w:sz w:val="48"/>
          <w:szCs w:val="48"/>
          <w:highlight w:val="none"/>
        </w:rPr>
        <w:t>录</w:t>
      </w:r>
    </w:p>
    <w:p w14:paraId="67E30BDC">
      <w:pPr>
        <w:pStyle w:val="14"/>
        <w:tabs>
          <w:tab w:val="right" w:leader="dot" w:pos="9637"/>
        </w:tabs>
      </w:pPr>
    </w:p>
    <w:p w14:paraId="38178426">
      <w:pPr>
        <w:pStyle w:val="14"/>
        <w:tabs>
          <w:tab w:val="right" w:leader="dot" w:pos="9637"/>
        </w:tabs>
        <w:rPr>
          <w:rFonts w:hint="eastAsia" w:ascii="宋体" w:hAnsi="宋体" w:eastAsia="宋体" w:cs="宋体"/>
          <w:sz w:val="24"/>
          <w:szCs w:val="24"/>
        </w:rPr>
      </w:pPr>
      <w:r>
        <w:fldChar w:fldCharType="begin"/>
      </w:r>
      <w:r>
        <w:instrText xml:space="preserve">TOC \o "1-1" \h \u </w:instrText>
      </w:r>
      <w: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_Toc16222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第一章  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_Toc16222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70591A7">
      <w:pPr>
        <w:pStyle w:val="14"/>
        <w:tabs>
          <w:tab w:val="right" w:leader="dot" w:pos="9637"/>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_Toc8382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第二章  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_Toc8382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254CECA">
      <w:pPr>
        <w:pStyle w:val="14"/>
        <w:tabs>
          <w:tab w:val="right" w:leader="dot" w:pos="9637"/>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_Toc15364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第三章  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_Toc15364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1F292A4">
      <w:pPr>
        <w:pStyle w:val="14"/>
        <w:tabs>
          <w:tab w:val="right" w:leader="dot" w:pos="9637"/>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_Toc10034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 xml:space="preserve">第四章  </w:t>
      </w:r>
      <w:r>
        <w:rPr>
          <w:rFonts w:hint="eastAsia" w:ascii="宋体" w:hAnsi="宋体" w:eastAsia="宋体" w:cs="宋体"/>
          <w:sz w:val="24"/>
          <w:szCs w:val="24"/>
          <w:highlight w:val="none"/>
          <w:lang w:eastAsia="zh-CN"/>
        </w:rPr>
        <w:t>评标方法和评标标准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_Toc10034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6A433B1">
      <w:pPr>
        <w:pStyle w:val="14"/>
        <w:tabs>
          <w:tab w:val="right" w:leader="dot" w:pos="9637"/>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_Toc32021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第五章 拟签订的合同文本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_Toc32021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76D7B2D">
      <w:pPr>
        <w:pStyle w:val="14"/>
        <w:tabs>
          <w:tab w:val="right" w:leader="dot" w:pos="9637"/>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_Toc2517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第六章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_Toc2517 </w:instrText>
      </w:r>
      <w:r>
        <w:rPr>
          <w:rFonts w:hint="eastAsia" w:ascii="宋体" w:hAnsi="宋体" w:eastAsia="宋体" w:cs="宋体"/>
          <w:sz w:val="24"/>
          <w:szCs w:val="24"/>
        </w:rPr>
        <w:fldChar w:fldCharType="separate"/>
      </w:r>
      <w:r>
        <w:rPr>
          <w:rFonts w:hint="eastAsia" w:ascii="宋体" w:hAnsi="宋体" w:eastAsia="宋体" w:cs="宋体"/>
          <w:sz w:val="24"/>
          <w:szCs w:val="24"/>
        </w:rPr>
        <w:t>53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604F3D5">
      <w:pPr>
        <w:pStyle w:val="14"/>
        <w:tabs>
          <w:tab w:val="right" w:leader="dot" w:pos="9637"/>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_Toc31310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第七章 质疑、投诉材料格式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_Toc31310 </w:instrText>
      </w:r>
      <w:r>
        <w:rPr>
          <w:rFonts w:hint="eastAsia" w:ascii="宋体" w:hAnsi="宋体" w:eastAsia="宋体" w:cs="宋体"/>
          <w:sz w:val="24"/>
          <w:szCs w:val="24"/>
        </w:rPr>
        <w:fldChar w:fldCharType="separate"/>
      </w:r>
      <w:r>
        <w:rPr>
          <w:rFonts w:hint="eastAsia" w:ascii="宋体" w:hAnsi="宋体" w:eastAsia="宋体" w:cs="宋体"/>
          <w:sz w:val="24"/>
          <w:szCs w:val="24"/>
        </w:rPr>
        <w:t>78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148D493">
      <w:pPr>
        <w:pStyle w:val="13"/>
        <w:jc w:val="center"/>
        <w:rPr>
          <w:rFonts w:hint="eastAsia" w:eastAsia="宋体" w:cs="Times New Roman"/>
          <w:highlight w:val="none"/>
        </w:rPr>
      </w:pPr>
      <w:r>
        <w:fldChar w:fldCharType="end"/>
      </w:r>
      <w:r>
        <w:rPr>
          <w:rFonts w:hint="eastAsia" w:eastAsia="宋体" w:cs="Times New Roman"/>
          <w:highlight w:val="none"/>
        </w:rPr>
        <w:tab/>
      </w:r>
      <w:bookmarkStart w:id="1" w:name="_Toc532545041"/>
    </w:p>
    <w:p w14:paraId="017C182C">
      <w:pPr>
        <w:rPr>
          <w:rFonts w:hint="eastAsia" w:eastAsia="宋体" w:cs="Times New Roman"/>
          <w:highlight w:val="none"/>
        </w:rPr>
      </w:pPr>
      <w:r>
        <w:rPr>
          <w:rFonts w:hint="eastAsia" w:eastAsia="宋体" w:cs="Times New Roman"/>
          <w:highlight w:val="none"/>
        </w:rPr>
        <w:br w:type="page"/>
      </w:r>
    </w:p>
    <w:p w14:paraId="41DEFED3">
      <w:pPr>
        <w:pStyle w:val="13"/>
        <w:jc w:val="center"/>
        <w:outlineLvl w:val="0"/>
        <w:rPr>
          <w:rFonts w:hint="eastAsia" w:ascii="Times New Roman" w:hAnsi="Times New Roman" w:eastAsia="宋体" w:cs="Times New Roman"/>
          <w:b/>
          <w:sz w:val="36"/>
          <w:szCs w:val="20"/>
          <w:highlight w:val="none"/>
        </w:rPr>
      </w:pPr>
      <w:bookmarkStart w:id="2" w:name="_Toc8345"/>
      <w:bookmarkStart w:id="3" w:name="_Toc16222"/>
      <w:bookmarkStart w:id="4" w:name="_Toc9949"/>
      <w:bookmarkStart w:id="5" w:name="_Toc16576"/>
      <w:bookmarkStart w:id="6" w:name="_Toc19537"/>
      <w:bookmarkStart w:id="7" w:name="_Toc12228"/>
      <w:bookmarkStart w:id="8" w:name="_Toc18707"/>
      <w:bookmarkStart w:id="9" w:name="_Toc20258"/>
      <w:bookmarkStart w:id="10" w:name="_Toc11500"/>
      <w:bookmarkStart w:id="11" w:name="_Toc18459"/>
      <w:bookmarkStart w:id="12" w:name="_Toc184"/>
      <w:r>
        <w:rPr>
          <w:rFonts w:hint="eastAsia" w:ascii="Times New Roman" w:hAnsi="Times New Roman" w:eastAsia="宋体" w:cs="Times New Roman"/>
          <w:b/>
          <w:sz w:val="36"/>
          <w:highlight w:val="none"/>
        </w:rPr>
        <w:t>第一章</w:t>
      </w:r>
      <w:r>
        <w:rPr>
          <w:rFonts w:ascii="Times New Roman" w:hAnsi="Times New Roman" w:eastAsia="宋体" w:cs="Times New Roman"/>
          <w:b/>
          <w:sz w:val="36"/>
          <w:highlight w:val="none"/>
        </w:rPr>
        <w:t xml:space="preserve">  </w:t>
      </w:r>
      <w:r>
        <w:rPr>
          <w:rFonts w:hint="eastAsia" w:ascii="Times New Roman" w:hAnsi="Times New Roman" w:eastAsia="宋体" w:cs="Times New Roman"/>
          <w:b/>
          <w:sz w:val="36"/>
          <w:highlight w:val="none"/>
        </w:rPr>
        <w:t>招标公告</w:t>
      </w:r>
      <w:bookmarkEnd w:id="1"/>
      <w:bookmarkEnd w:id="2"/>
      <w:bookmarkEnd w:id="3"/>
      <w:bookmarkEnd w:id="4"/>
      <w:bookmarkEnd w:id="5"/>
      <w:bookmarkEnd w:id="6"/>
      <w:bookmarkEnd w:id="7"/>
      <w:bookmarkEnd w:id="8"/>
      <w:bookmarkEnd w:id="9"/>
      <w:bookmarkEnd w:id="10"/>
      <w:bookmarkEnd w:id="11"/>
      <w:bookmarkEnd w:id="12"/>
    </w:p>
    <w:p w14:paraId="1D889A8D">
      <w:pPr>
        <w:pStyle w:val="13"/>
        <w:jc w:val="center"/>
        <w:rPr>
          <w:rFonts w:hint="eastAsia" w:ascii="Times New Roman" w:hAnsi="Times New Roman" w:eastAsia="宋体" w:cs="Times New Roman"/>
          <w:b/>
          <w:sz w:val="30"/>
          <w:szCs w:val="30"/>
          <w:highlight w:val="none"/>
        </w:rPr>
      </w:pPr>
    </w:p>
    <w:p w14:paraId="774F3C1D">
      <w:pPr>
        <w:pStyle w:val="13"/>
        <w:jc w:val="center"/>
        <w:rPr>
          <w:rFonts w:hint="eastAsia" w:ascii="Times New Roman" w:hAnsi="Times New Roman" w:eastAsia="宋体" w:cs="Times New Roman"/>
          <w:b/>
          <w:sz w:val="30"/>
          <w:szCs w:val="30"/>
          <w:highlight w:val="none"/>
        </w:rPr>
      </w:pPr>
      <w:r>
        <w:rPr>
          <w:rFonts w:hint="eastAsia" w:ascii="Times New Roman" w:hAnsi="Times New Roman" w:eastAsia="宋体" w:cs="Times New Roman"/>
          <w:b/>
          <w:sz w:val="30"/>
          <w:szCs w:val="30"/>
          <w:highlight w:val="none"/>
        </w:rPr>
        <w:t>招标公告</w:t>
      </w:r>
    </w:p>
    <w:p w14:paraId="3BD206BE">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项目概况</w:t>
      </w:r>
    </w:p>
    <w:p w14:paraId="4CD48893">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eastAsia="宋体" w:cs="宋体"/>
          <w:sz w:val="21"/>
          <w:szCs w:val="21"/>
          <w:highlight w:val="none"/>
          <w:u w:val="single"/>
        </w:rPr>
      </w:pPr>
      <w:r>
        <w:rPr>
          <w:rFonts w:hint="eastAsia" w:ascii="宋体" w:hAnsi="宋体" w:cs="宋体"/>
          <w:color w:val="000000"/>
          <w:sz w:val="21"/>
          <w:szCs w:val="21"/>
          <w:highlight w:val="none"/>
          <w:u w:val="single"/>
          <w:lang w:val="en-US" w:eastAsia="zh-CN"/>
        </w:rPr>
        <w:t>2025年秋季学期至2026年春季学期港口区购买校园安保服务项目</w:t>
      </w:r>
      <w:r>
        <w:rPr>
          <w:rFonts w:hint="eastAsia" w:ascii="宋体" w:hAnsi="宋体" w:eastAsia="宋体" w:cs="宋体"/>
          <w:sz w:val="21"/>
          <w:szCs w:val="21"/>
          <w:highlight w:val="none"/>
        </w:rPr>
        <w:t>招标项目的潜在投标人应在</w:t>
      </w:r>
      <w:r>
        <w:rPr>
          <w:rFonts w:hint="eastAsia" w:ascii="宋体" w:hAnsi="宋体" w:eastAsia="宋体" w:cs="宋体"/>
          <w:sz w:val="21"/>
          <w:szCs w:val="21"/>
          <w:highlight w:val="none"/>
          <w:lang w:val="en-US" w:eastAsia="zh-CN"/>
        </w:rPr>
        <w:t>广西政府采购云平台</w:t>
      </w:r>
      <w:r>
        <w:rPr>
          <w:rFonts w:hint="eastAsia" w:ascii="宋体" w:hAnsi="宋体" w:eastAsia="宋体" w:cs="宋体"/>
          <w:sz w:val="21"/>
          <w:szCs w:val="21"/>
          <w:highlight w:val="none"/>
        </w:rPr>
        <w:t>获取招标文件，并于</w:t>
      </w:r>
      <w:bookmarkStart w:id="13" w:name="PO_3000001867_PM015"/>
      <w:bookmarkStart w:id="14" w:name="PO_3000001866_PM015"/>
      <w:r>
        <w:rPr>
          <w:rFonts w:hint="eastAsia" w:ascii="宋体" w:hAnsi="宋体" w:cs="宋体"/>
          <w:color w:val="auto"/>
          <w:szCs w:val="21"/>
          <w:highlight w:val="none"/>
          <w:u w:val="single"/>
          <w:lang w:val="en-US" w:eastAsia="zh-CN"/>
        </w:rPr>
        <w:t xml:space="preserve"> 2025年6月**日9</w:t>
      </w:r>
      <w:r>
        <w:rPr>
          <w:rFonts w:hint="eastAsia" w:ascii="宋体" w:hAnsi="宋体" w:cs="宋体"/>
          <w:color w:val="auto"/>
          <w:szCs w:val="21"/>
          <w:highlight w:val="none"/>
          <w:u w:val="single"/>
          <w:lang w:eastAsia="zh-CN"/>
        </w:rPr>
        <w:t>点</w:t>
      </w:r>
      <w:r>
        <w:rPr>
          <w:rFonts w:hint="eastAsia" w:ascii="宋体" w:hAnsi="宋体" w:cs="宋体"/>
          <w:color w:val="auto"/>
          <w:szCs w:val="21"/>
          <w:highlight w:val="none"/>
          <w:u w:val="single"/>
          <w:lang w:val="en-US" w:eastAsia="zh-CN"/>
        </w:rPr>
        <w:t>30分</w:t>
      </w:r>
      <w:bookmarkEnd w:id="13"/>
      <w:bookmarkEnd w:id="14"/>
      <w:r>
        <w:rPr>
          <w:rFonts w:hint="eastAsia" w:ascii="宋体" w:hAnsi="宋体" w:eastAsia="宋体" w:cs="宋体"/>
          <w:bCs/>
          <w:sz w:val="21"/>
          <w:szCs w:val="21"/>
          <w:highlight w:val="none"/>
        </w:rPr>
        <w:t>（北京时间）前</w:t>
      </w:r>
      <w:r>
        <w:rPr>
          <w:rFonts w:hint="eastAsia" w:ascii="宋体" w:hAnsi="宋体" w:eastAsia="宋体" w:cs="宋体"/>
          <w:sz w:val="21"/>
          <w:szCs w:val="21"/>
          <w:highlight w:val="none"/>
        </w:rPr>
        <w:t>递交投标文件。</w:t>
      </w:r>
    </w:p>
    <w:p w14:paraId="060C4BDD">
      <w:pPr>
        <w:spacing w:line="360" w:lineRule="auto"/>
        <w:rPr>
          <w:rFonts w:hint="eastAsia" w:ascii="黑体" w:hAnsi="黑体" w:eastAsia="黑体" w:cs="Times New Roman"/>
          <w:b/>
          <w:bCs/>
          <w:color w:val="000000"/>
          <w:sz w:val="24"/>
          <w:highlight w:val="none"/>
        </w:rPr>
      </w:pPr>
      <w:bookmarkStart w:id="15" w:name="_Toc35393621"/>
      <w:bookmarkStart w:id="16" w:name="_Toc28359002"/>
      <w:bookmarkStart w:id="17" w:name="_Toc35393790"/>
      <w:bookmarkStart w:id="18" w:name="_Toc28359079"/>
      <w:bookmarkStart w:id="19" w:name="_Hlk24379207"/>
      <w:r>
        <w:rPr>
          <w:rFonts w:hint="eastAsia" w:ascii="黑体" w:hAnsi="黑体" w:eastAsia="黑体" w:cs="Times New Roman"/>
          <w:b/>
          <w:bCs/>
          <w:color w:val="000000"/>
          <w:sz w:val="24"/>
          <w:highlight w:val="none"/>
        </w:rPr>
        <w:t>一、项目基本情况</w:t>
      </w:r>
      <w:bookmarkEnd w:id="15"/>
      <w:bookmarkEnd w:id="16"/>
      <w:bookmarkEnd w:id="17"/>
      <w:bookmarkEnd w:id="18"/>
    </w:p>
    <w:p w14:paraId="78DACBF9">
      <w:pPr>
        <w:spacing w:line="360" w:lineRule="auto"/>
        <w:ind w:firstLine="420" w:firstLineChars="200"/>
        <w:rPr>
          <w:rFonts w:hint="eastAsia" w:ascii="宋体" w:hAnsi="宋体" w:cs="Times New Roman"/>
          <w:color w:val="000000"/>
          <w:szCs w:val="21"/>
          <w:highlight w:val="none"/>
          <w:lang w:val="en-US" w:eastAsia="zh-CN"/>
        </w:rPr>
      </w:pPr>
      <w:r>
        <w:rPr>
          <w:rFonts w:hint="eastAsia" w:ascii="宋体" w:hAnsi="宋体" w:eastAsia="宋体" w:cs="Times New Roman"/>
          <w:b w:val="0"/>
          <w:bCs w:val="0"/>
          <w:color w:val="000000"/>
          <w:szCs w:val="21"/>
          <w:highlight w:val="none"/>
        </w:rPr>
        <w:t>项目编号：</w:t>
      </w:r>
      <w:r>
        <w:rPr>
          <w:rFonts w:hint="eastAsia" w:ascii="宋体" w:hAnsi="宋体" w:cs="Times New Roman"/>
          <w:color w:val="000000"/>
          <w:szCs w:val="21"/>
          <w:highlight w:val="none"/>
          <w:lang w:val="en-US" w:eastAsia="zh-CN"/>
        </w:rPr>
        <w:t>FCZC2025-G3-020025-GXKL</w:t>
      </w:r>
    </w:p>
    <w:p w14:paraId="615447F5">
      <w:pPr>
        <w:spacing w:line="360" w:lineRule="auto"/>
        <w:ind w:firstLine="420" w:firstLineChars="200"/>
        <w:rPr>
          <w:rFonts w:hint="eastAsia" w:ascii="宋体" w:hAnsi="宋体" w:cs="Times New Roman"/>
          <w:color w:val="000000"/>
          <w:szCs w:val="21"/>
          <w:highlight w:val="none"/>
          <w:lang w:val="en-US" w:eastAsia="zh-CN"/>
        </w:rPr>
      </w:pPr>
      <w:r>
        <w:rPr>
          <w:rFonts w:hint="eastAsia" w:ascii="宋体" w:hAnsi="宋体" w:eastAsia="宋体" w:cs="Times New Roman"/>
          <w:b w:val="0"/>
          <w:bCs w:val="0"/>
          <w:color w:val="000000"/>
          <w:szCs w:val="21"/>
          <w:highlight w:val="none"/>
        </w:rPr>
        <w:t>项目名称：</w:t>
      </w:r>
      <w:bookmarkEnd w:id="19"/>
      <w:r>
        <w:rPr>
          <w:rFonts w:hint="eastAsia" w:ascii="宋体" w:hAnsi="宋体" w:cs="Times New Roman"/>
          <w:b w:val="0"/>
          <w:bCs w:val="0"/>
          <w:color w:val="000000"/>
          <w:szCs w:val="21"/>
          <w:highlight w:val="none"/>
          <w:lang w:val="en-US" w:eastAsia="zh-CN"/>
        </w:rPr>
        <w:t>2025年秋季学期至2026年春季学期港口区购买校园安保服务项目</w:t>
      </w:r>
      <w:r>
        <w:rPr>
          <w:rFonts w:hint="eastAsia" w:ascii="宋体" w:hAnsi="宋体" w:cs="Times New Roman"/>
          <w:color w:val="000000"/>
          <w:szCs w:val="21"/>
          <w:highlight w:val="none"/>
          <w:lang w:val="en-US" w:eastAsia="zh-CN"/>
        </w:rPr>
        <w:t xml:space="preserve"> </w:t>
      </w:r>
    </w:p>
    <w:p w14:paraId="3F92FB74">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Times New Roman"/>
          <w:b w:val="0"/>
          <w:bCs w:val="0"/>
          <w:color w:val="000000"/>
          <w:szCs w:val="21"/>
          <w:highlight w:val="none"/>
        </w:rPr>
        <w:t>预算金额：</w:t>
      </w:r>
      <w:r>
        <w:rPr>
          <w:rFonts w:hint="eastAsia" w:ascii="宋体" w:hAnsi="宋体" w:cs="Times New Roman"/>
          <w:b w:val="0"/>
          <w:bCs w:val="0"/>
          <w:color w:val="000000"/>
          <w:szCs w:val="21"/>
          <w:highlight w:val="none"/>
          <w:lang w:val="en-US" w:eastAsia="zh-CN"/>
        </w:rPr>
        <w:t>人民币肆佰玖拾伍万壹仟捌佰元整（</w:t>
      </w:r>
      <w:r>
        <w:rPr>
          <w:rFonts w:hint="eastAsia" w:ascii="宋体" w:hAnsi="宋体" w:cs="宋体"/>
          <w:color w:val="auto"/>
          <w:szCs w:val="21"/>
          <w:highlight w:val="none"/>
          <w:u w:val="none"/>
          <w:lang w:val="en-US" w:eastAsia="zh-CN"/>
        </w:rPr>
        <w:t>¥4951800.00</w:t>
      </w:r>
      <w:r>
        <w:rPr>
          <w:rFonts w:hint="eastAsia" w:ascii="宋体" w:hAnsi="宋体" w:cs="Times New Roman"/>
          <w:b w:val="0"/>
          <w:bCs w:val="0"/>
          <w:color w:val="000000"/>
          <w:szCs w:val="21"/>
          <w:highlight w:val="none"/>
          <w:lang w:val="en-US" w:eastAsia="zh-CN"/>
        </w:rPr>
        <w:t>）</w:t>
      </w:r>
    </w:p>
    <w:p w14:paraId="519E4653">
      <w:pPr>
        <w:spacing w:line="360" w:lineRule="auto"/>
        <w:ind w:firstLine="420" w:firstLineChars="200"/>
        <w:rPr>
          <w:rFonts w:hint="eastAsia" w:ascii="宋体" w:hAnsi="宋体" w:cs="Times New Roman"/>
          <w:b w:val="0"/>
          <w:bCs w:val="0"/>
          <w:color w:val="000000"/>
          <w:szCs w:val="21"/>
          <w:highlight w:val="none"/>
          <w:lang w:val="en-US" w:eastAsia="zh-CN"/>
        </w:rPr>
      </w:pPr>
      <w:r>
        <w:rPr>
          <w:rFonts w:hint="eastAsia" w:ascii="宋体" w:hAnsi="宋体" w:eastAsia="宋体" w:cs="Times New Roman"/>
          <w:b w:val="0"/>
          <w:bCs w:val="0"/>
          <w:color w:val="000000"/>
          <w:szCs w:val="21"/>
          <w:highlight w:val="none"/>
          <w:lang w:eastAsia="zh-CN"/>
        </w:rPr>
        <w:t>最高限价（如有）：</w:t>
      </w:r>
      <w:r>
        <w:rPr>
          <w:rFonts w:hint="eastAsia" w:ascii="宋体" w:hAnsi="宋体" w:cs="Times New Roman"/>
          <w:b w:val="0"/>
          <w:bCs w:val="0"/>
          <w:color w:val="000000"/>
          <w:szCs w:val="21"/>
          <w:highlight w:val="none"/>
          <w:lang w:val="en-US" w:eastAsia="zh-CN"/>
        </w:rPr>
        <w:t>人民币肆佰玖拾伍万壹仟捌佰元整（</w:t>
      </w:r>
      <w:r>
        <w:rPr>
          <w:rFonts w:hint="eastAsia" w:ascii="宋体" w:hAnsi="宋体" w:cs="宋体"/>
          <w:color w:val="auto"/>
          <w:szCs w:val="21"/>
          <w:highlight w:val="none"/>
          <w:u w:val="none"/>
          <w:lang w:val="en-US" w:eastAsia="zh-CN"/>
        </w:rPr>
        <w:t>¥4951800.00</w:t>
      </w:r>
      <w:r>
        <w:rPr>
          <w:rFonts w:hint="eastAsia" w:ascii="宋体" w:hAnsi="宋体" w:cs="Times New Roman"/>
          <w:b w:val="0"/>
          <w:bCs w:val="0"/>
          <w:color w:val="000000"/>
          <w:szCs w:val="21"/>
          <w:highlight w:val="none"/>
          <w:lang w:val="en-US" w:eastAsia="zh-CN"/>
        </w:rPr>
        <w:t>）</w:t>
      </w:r>
    </w:p>
    <w:p w14:paraId="4804BDE9">
      <w:pPr>
        <w:spacing w:line="360" w:lineRule="auto"/>
        <w:ind w:firstLine="420" w:firstLineChars="200"/>
        <w:rPr>
          <w:rFonts w:hint="eastAsia" w:ascii="宋体" w:hAnsi="宋体" w:cs="宋体"/>
          <w:color w:val="auto"/>
          <w:szCs w:val="21"/>
        </w:rPr>
      </w:pPr>
      <w:r>
        <w:rPr>
          <w:rFonts w:hint="eastAsia" w:ascii="宋体" w:hAnsi="宋体" w:eastAsia="宋体" w:cs="Times New Roman"/>
          <w:b w:val="0"/>
          <w:bCs w:val="0"/>
          <w:color w:val="000000"/>
          <w:szCs w:val="21"/>
          <w:highlight w:val="none"/>
        </w:rPr>
        <w:t>采购需求：</w:t>
      </w:r>
      <w:bookmarkStart w:id="20" w:name="PO_3000001867_PM004"/>
      <w:r>
        <w:rPr>
          <w:rFonts w:hint="eastAsia" w:ascii="宋体" w:hAnsi="宋体" w:cs="Times New Roman"/>
          <w:b w:val="0"/>
          <w:bCs w:val="0"/>
          <w:color w:val="000000"/>
          <w:szCs w:val="21"/>
          <w:highlight w:val="none"/>
          <w:lang w:val="en-US" w:eastAsia="zh-CN"/>
        </w:rPr>
        <w:t>2025年秋季学期至2026年春季学期</w:t>
      </w:r>
      <w:r>
        <w:rPr>
          <w:rFonts w:hint="eastAsia" w:ascii="宋体" w:hAnsi="宋体" w:eastAsia="宋体" w:cs="Times New Roman"/>
          <w:b w:val="0"/>
          <w:bCs w:val="0"/>
          <w:color w:val="000000"/>
          <w:szCs w:val="21"/>
          <w:highlight w:val="none"/>
          <w:lang w:val="en-US" w:eastAsia="zh-CN"/>
        </w:rPr>
        <w:t>港口区购买校园安保服务，具体标的的名称、数量、简要技术需求或服务要求详见招标公告的附件。</w:t>
      </w:r>
      <w:r>
        <w:rPr>
          <w:rFonts w:hint="eastAsia" w:ascii="宋体" w:hAnsi="宋体" w:cs="宋体"/>
          <w:color w:val="auto"/>
          <w:szCs w:val="21"/>
          <w:lang w:eastAsia="zh-CN"/>
        </w:rPr>
        <w:t xml:space="preserve"> </w:t>
      </w:r>
      <w:bookmarkEnd w:id="20"/>
    </w:p>
    <w:p w14:paraId="3F967D80">
      <w:pPr>
        <w:spacing w:line="360" w:lineRule="auto"/>
        <w:ind w:firstLine="420" w:firstLineChars="200"/>
        <w:rPr>
          <w:rFonts w:hint="eastAsia" w:ascii="宋体" w:hAnsi="宋体" w:eastAsia="宋体" w:cs="Times New Roman"/>
          <w:color w:val="000000"/>
          <w:szCs w:val="21"/>
          <w:highlight w:val="none"/>
          <w:lang w:eastAsia="zh-CN"/>
        </w:rPr>
      </w:pPr>
      <w:r>
        <w:rPr>
          <w:rFonts w:hint="eastAsia" w:ascii="宋体" w:hAnsi="宋体" w:eastAsia="宋体" w:cs="Times New Roman"/>
          <w:color w:val="000000"/>
          <w:szCs w:val="21"/>
          <w:highlight w:val="none"/>
          <w:lang w:eastAsia="zh-CN"/>
        </w:rPr>
        <w:t>合同履</w:t>
      </w:r>
      <w:r>
        <w:rPr>
          <w:rFonts w:hint="eastAsia" w:ascii="宋体" w:hAnsi="宋体" w:cs="Times New Roman"/>
          <w:color w:val="000000"/>
          <w:szCs w:val="21"/>
          <w:highlight w:val="none"/>
          <w:lang w:eastAsia="zh-CN"/>
        </w:rPr>
        <w:t>行</w:t>
      </w:r>
      <w:r>
        <w:rPr>
          <w:rFonts w:hint="eastAsia" w:ascii="宋体" w:hAnsi="宋体" w:eastAsia="宋体" w:cs="Times New Roman"/>
          <w:color w:val="000000"/>
          <w:szCs w:val="21"/>
          <w:highlight w:val="none"/>
          <w:lang w:eastAsia="zh-CN"/>
        </w:rPr>
        <w:t>期限：</w:t>
      </w:r>
      <w:r>
        <w:rPr>
          <w:rFonts w:hint="eastAsia" w:ascii="宋体" w:hAnsi="宋体" w:eastAsia="宋体" w:cs="Times New Roman"/>
          <w:color w:val="000000"/>
          <w:szCs w:val="21"/>
          <w:highlight w:val="none"/>
          <w:lang w:val="en-US" w:eastAsia="zh-CN"/>
        </w:rPr>
        <w:t>1年（具体时间以合同约定为准）</w:t>
      </w:r>
    </w:p>
    <w:p w14:paraId="274D0101">
      <w:pPr>
        <w:spacing w:line="360" w:lineRule="auto"/>
        <w:ind w:firstLine="420" w:firstLineChars="200"/>
        <w:rPr>
          <w:rFonts w:hint="eastAsia" w:ascii="宋体" w:hAnsi="宋体" w:eastAsia="宋体" w:cs="Times New Roman"/>
          <w:color w:val="000000"/>
          <w:szCs w:val="21"/>
          <w:highlight w:val="none"/>
          <w:lang w:eastAsia="zh-CN"/>
        </w:rPr>
      </w:pPr>
      <w:r>
        <w:rPr>
          <w:rFonts w:hint="eastAsia" w:ascii="宋体" w:hAnsi="宋体" w:eastAsia="宋体" w:cs="Times New Roman"/>
          <w:color w:val="000000"/>
          <w:szCs w:val="21"/>
          <w:highlight w:val="none"/>
          <w:lang w:eastAsia="zh-CN"/>
        </w:rPr>
        <w:t>本</w:t>
      </w:r>
      <w:r>
        <w:rPr>
          <w:rFonts w:hint="eastAsia" w:ascii="宋体" w:hAnsi="宋体" w:cs="Times New Roman"/>
          <w:color w:val="auto"/>
          <w:szCs w:val="21"/>
          <w:highlight w:val="none"/>
          <w:lang w:eastAsia="zh-CN"/>
        </w:rPr>
        <w:t>项目</w:t>
      </w:r>
      <w:r>
        <w:rPr>
          <w:rFonts w:hint="eastAsia" w:ascii="宋体" w:hAnsi="宋体" w:eastAsia="宋体" w:cs="Times New Roman"/>
          <w:color w:val="auto"/>
          <w:szCs w:val="21"/>
          <w:highlight w:val="none"/>
          <w:lang w:eastAsia="zh-CN"/>
        </w:rPr>
        <w:t>接受联合体投标</w:t>
      </w:r>
      <w:r>
        <w:rPr>
          <w:rFonts w:hint="eastAsia" w:ascii="宋体" w:hAnsi="宋体" w:cs="宋体"/>
          <w:color w:val="auto"/>
          <w:szCs w:val="21"/>
        </w:rPr>
        <w:t>：□是/</w:t>
      </w:r>
      <w:r>
        <w:rPr>
          <w:rFonts w:hint="eastAsia" w:ascii="宋体" w:hAnsi="宋体" w:cs="宋体"/>
          <w:color w:val="auto"/>
          <w:szCs w:val="21"/>
          <w:lang w:eastAsia="zh-CN"/>
        </w:rPr>
        <w:t>☑</w:t>
      </w:r>
      <w:r>
        <w:rPr>
          <w:rFonts w:hint="eastAsia" w:ascii="宋体" w:hAnsi="宋体" w:cs="宋体"/>
          <w:color w:val="auto"/>
          <w:szCs w:val="21"/>
        </w:rPr>
        <w:t>否。</w:t>
      </w:r>
      <w:bookmarkStart w:id="445" w:name="_GoBack"/>
      <w:bookmarkEnd w:id="445"/>
    </w:p>
    <w:p w14:paraId="4E4BA685">
      <w:pPr>
        <w:spacing w:line="360" w:lineRule="auto"/>
        <w:rPr>
          <w:rFonts w:hint="eastAsia" w:ascii="黑体" w:hAnsi="黑体" w:eastAsia="黑体" w:cs="Times New Roman"/>
          <w:b/>
          <w:bCs/>
          <w:color w:val="000000"/>
          <w:sz w:val="24"/>
          <w:highlight w:val="none"/>
        </w:rPr>
      </w:pPr>
      <w:bookmarkStart w:id="21" w:name="_Toc28359003"/>
      <w:bookmarkStart w:id="22" w:name="_Toc28359080"/>
      <w:bookmarkStart w:id="23" w:name="_Toc35393622"/>
      <w:bookmarkStart w:id="24" w:name="_Toc35393791"/>
      <w:r>
        <w:rPr>
          <w:rFonts w:hint="eastAsia" w:ascii="黑体" w:hAnsi="黑体" w:eastAsia="黑体" w:cs="Times New Roman"/>
          <w:b/>
          <w:bCs/>
          <w:color w:val="000000"/>
          <w:sz w:val="24"/>
          <w:highlight w:val="none"/>
        </w:rPr>
        <w:t>二、</w:t>
      </w:r>
      <w:r>
        <w:rPr>
          <w:rFonts w:hint="eastAsia" w:ascii="黑体" w:hAnsi="黑体" w:eastAsia="黑体" w:cs="Times New Roman"/>
          <w:b/>
          <w:bCs/>
          <w:color w:val="000000"/>
          <w:sz w:val="24"/>
          <w:highlight w:val="none"/>
          <w:lang w:eastAsia="zh-CN"/>
        </w:rPr>
        <w:t>申请</w:t>
      </w:r>
      <w:r>
        <w:rPr>
          <w:rFonts w:hint="eastAsia" w:ascii="黑体" w:hAnsi="黑体" w:eastAsia="黑体" w:cs="Times New Roman"/>
          <w:b/>
          <w:bCs/>
          <w:color w:val="000000"/>
          <w:sz w:val="24"/>
          <w:highlight w:val="none"/>
        </w:rPr>
        <w:t>人的资格要求：</w:t>
      </w:r>
      <w:bookmarkEnd w:id="21"/>
      <w:bookmarkEnd w:id="22"/>
      <w:bookmarkEnd w:id="23"/>
      <w:bookmarkEnd w:id="24"/>
    </w:p>
    <w:p w14:paraId="01FF6043">
      <w:pPr>
        <w:spacing w:line="360" w:lineRule="auto"/>
        <w:ind w:firstLine="420" w:firstLineChars="200"/>
        <w:rPr>
          <w:rFonts w:hint="eastAsia" w:ascii="宋体" w:hAnsi="宋体" w:eastAsia="宋体" w:cs="Times New Roman"/>
          <w:color w:val="000000"/>
          <w:szCs w:val="21"/>
          <w:highlight w:val="none"/>
          <w:lang w:eastAsia="zh-CN"/>
        </w:rPr>
      </w:pPr>
      <w:bookmarkStart w:id="25" w:name="_Toc28359004"/>
      <w:bookmarkStart w:id="26" w:name="_Toc28359081"/>
      <w:r>
        <w:rPr>
          <w:rFonts w:hint="eastAsia" w:ascii="宋体" w:hAnsi="宋体" w:eastAsia="宋体" w:cs="Times New Roman"/>
          <w:color w:val="000000"/>
          <w:szCs w:val="21"/>
          <w:highlight w:val="none"/>
        </w:rPr>
        <w:t>1.满足《中华人民共和国政府采购法》第二十二条规定</w:t>
      </w:r>
      <w:r>
        <w:rPr>
          <w:rFonts w:hint="eastAsia" w:ascii="宋体" w:hAnsi="宋体" w:cs="Times New Roman"/>
          <w:color w:val="000000"/>
          <w:szCs w:val="21"/>
          <w:highlight w:val="none"/>
          <w:lang w:eastAsia="zh-CN"/>
        </w:rPr>
        <w:t>；</w:t>
      </w:r>
    </w:p>
    <w:p w14:paraId="55888459">
      <w:pPr>
        <w:spacing w:line="360" w:lineRule="auto"/>
        <w:ind w:firstLine="420" w:firstLineChars="200"/>
        <w:rPr>
          <w:rFonts w:hint="eastAsia" w:ascii="宋体" w:hAnsi="宋体" w:eastAsia="宋体" w:cs="宋体"/>
          <w:i w:val="0"/>
          <w:iCs w:val="0"/>
          <w:color w:val="auto"/>
          <w:szCs w:val="21"/>
          <w:highlight w:val="none"/>
          <w:u w:val="none"/>
        </w:rPr>
      </w:pPr>
      <w:r>
        <w:rPr>
          <w:rFonts w:hint="eastAsia" w:ascii="宋体" w:hAnsi="宋体" w:eastAsia="宋体" w:cs="Times New Roman"/>
          <w:color w:val="000000"/>
          <w:szCs w:val="21"/>
          <w:highlight w:val="none"/>
        </w:rPr>
        <w:t>2.落实政府采购政策需满足的资格要求：</w:t>
      </w:r>
      <w:r>
        <w:rPr>
          <w:rFonts w:hint="eastAsia" w:ascii="宋体" w:hAnsi="宋体" w:eastAsia="宋体" w:cs="Times New Roman"/>
          <w:color w:val="auto"/>
          <w:szCs w:val="21"/>
          <w:highlight w:val="none"/>
          <w:u w:val="none"/>
          <w:lang w:val="en-US" w:eastAsia="zh-CN"/>
        </w:rPr>
        <w:t>本项目为专门面向中小企业采购的项目</w:t>
      </w:r>
      <w:r>
        <w:rPr>
          <w:rFonts w:hint="eastAsia" w:ascii="宋体" w:hAnsi="宋体" w:cs="宋体"/>
          <w:i w:val="0"/>
          <w:iCs w:val="0"/>
          <w:color w:val="auto"/>
          <w:szCs w:val="21"/>
          <w:highlight w:val="none"/>
          <w:u w:val="none"/>
          <w:lang w:val="en-US" w:eastAsia="zh-CN"/>
        </w:rPr>
        <w:t>。投标人必须提供中小企业声明函或者残疾人福利性单位声明函（格式后附）或者供应商属于监狱企业的需提供由省级以上监狱管理局、戒毒管理局（含新疆生产建设兵团）出具的属于监狱企业的证明文件。</w:t>
      </w:r>
    </w:p>
    <w:p w14:paraId="7B69D2DC">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3.本项目的特定资格要求：</w:t>
      </w:r>
      <w:r>
        <w:rPr>
          <w:rFonts w:hint="eastAsia"/>
          <w:color w:val="auto"/>
          <w:lang w:val="en-US" w:eastAsia="zh-CN"/>
        </w:rPr>
        <w:t>投标人须</w:t>
      </w:r>
      <w:r>
        <w:rPr>
          <w:rFonts w:hint="eastAsia" w:ascii="宋体" w:hAnsi="宋体" w:eastAsia="宋体" w:cs="Times New Roman"/>
          <w:color w:val="auto"/>
          <w:szCs w:val="21"/>
          <w:highlight w:val="none"/>
        </w:rPr>
        <w:t>具备有效的《保安服务许可证》</w:t>
      </w:r>
    </w:p>
    <w:p w14:paraId="6575864F">
      <w:pPr>
        <w:spacing w:line="360" w:lineRule="auto"/>
        <w:rPr>
          <w:rFonts w:hint="eastAsia" w:ascii="黑体" w:hAnsi="黑体" w:eastAsia="黑体" w:cs="Times New Roman"/>
          <w:b/>
          <w:bCs/>
          <w:color w:val="000000"/>
          <w:sz w:val="24"/>
          <w:highlight w:val="none"/>
        </w:rPr>
      </w:pPr>
      <w:bookmarkStart w:id="27" w:name="_Toc35393792"/>
      <w:bookmarkStart w:id="28" w:name="_Toc35393623"/>
      <w:r>
        <w:rPr>
          <w:rFonts w:hint="eastAsia" w:ascii="黑体" w:hAnsi="黑体" w:eastAsia="黑体" w:cs="Times New Roman"/>
          <w:b/>
          <w:bCs/>
          <w:color w:val="000000"/>
          <w:sz w:val="24"/>
          <w:highlight w:val="none"/>
        </w:rPr>
        <w:t>三、获取招标文件</w:t>
      </w:r>
      <w:bookmarkEnd w:id="25"/>
      <w:bookmarkEnd w:id="26"/>
      <w:bookmarkEnd w:id="27"/>
      <w:bookmarkEnd w:id="28"/>
    </w:p>
    <w:p w14:paraId="1327B46D">
      <w:pPr>
        <w:snapToGrid w:val="0"/>
        <w:spacing w:line="360" w:lineRule="auto"/>
        <w:ind w:firstLine="420" w:firstLineChars="200"/>
        <w:rPr>
          <w:rFonts w:hint="eastAsia" w:ascii="宋体" w:hAnsi="宋体" w:eastAsia="宋体" w:cs="Times New Roman"/>
          <w:color w:val="auto"/>
          <w:szCs w:val="21"/>
          <w:highlight w:val="none"/>
        </w:rPr>
      </w:pPr>
      <w:bookmarkStart w:id="29" w:name="_Toc28359005"/>
      <w:bookmarkStart w:id="30" w:name="_Toc28359082"/>
      <w:bookmarkStart w:id="31" w:name="_Toc35393793"/>
      <w:bookmarkStart w:id="32" w:name="_Toc35393624"/>
      <w:r>
        <w:rPr>
          <w:rFonts w:hint="eastAsia" w:ascii="宋体" w:hAnsi="宋体" w:eastAsia="宋体" w:cs="Times New Roman"/>
          <w:color w:val="auto"/>
          <w:szCs w:val="21"/>
          <w:highlight w:val="none"/>
        </w:rPr>
        <w:t>时间：</w:t>
      </w:r>
      <w:r>
        <w:rPr>
          <w:rFonts w:hint="eastAsia" w:ascii="宋体" w:hAnsi="宋体" w:cs="宋体"/>
          <w:bCs/>
          <w:color w:val="auto"/>
          <w:kern w:val="0"/>
          <w:szCs w:val="21"/>
          <w:highlight w:val="none"/>
          <w:u w:val="single"/>
          <w:lang w:val="en-US" w:eastAsia="zh-CN"/>
        </w:rPr>
        <w:t>2025年*月**日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，每天上午</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时至12时，下午1</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时至</w:t>
      </w:r>
      <w:r>
        <w:rPr>
          <w:rFonts w:hint="eastAsia" w:ascii="宋体" w:hAnsi="宋体" w:cs="宋体"/>
          <w:bCs/>
          <w:color w:val="auto"/>
          <w:kern w:val="0"/>
          <w:szCs w:val="21"/>
          <w:highlight w:val="none"/>
          <w:lang w:val="en-US" w:eastAsia="zh-CN"/>
        </w:rPr>
        <w:t>23</w:t>
      </w:r>
      <w:r>
        <w:rPr>
          <w:rFonts w:hint="eastAsia" w:ascii="宋体" w:hAnsi="宋体" w:cs="宋体"/>
          <w:bCs/>
          <w:color w:val="auto"/>
          <w:kern w:val="0"/>
          <w:szCs w:val="21"/>
          <w:highlight w:val="none"/>
        </w:rPr>
        <w:t>时</w:t>
      </w:r>
      <w:r>
        <w:rPr>
          <w:rFonts w:hint="eastAsia" w:ascii="宋体" w:hAnsi="宋体" w:cs="宋体"/>
          <w:bCs/>
          <w:color w:val="auto"/>
          <w:kern w:val="0"/>
          <w:szCs w:val="21"/>
          <w:highlight w:val="none"/>
          <w:lang w:val="en-US" w:eastAsia="zh-CN"/>
        </w:rPr>
        <w:t>59分</w:t>
      </w:r>
      <w:r>
        <w:rPr>
          <w:rFonts w:hint="eastAsia" w:ascii="宋体" w:hAnsi="宋体" w:cs="宋体"/>
          <w:bCs/>
          <w:color w:val="auto"/>
          <w:kern w:val="0"/>
          <w:szCs w:val="21"/>
          <w:highlight w:val="none"/>
        </w:rPr>
        <w:t>（北京时间，法定节假日除外）。</w:t>
      </w:r>
    </w:p>
    <w:p w14:paraId="01D1851B">
      <w:pPr>
        <w:snapToGrid w:val="0"/>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地点</w:t>
      </w:r>
      <w:r>
        <w:rPr>
          <w:rFonts w:hint="eastAsia" w:ascii="宋体" w:hAnsi="宋体" w:cs="Times New Roman"/>
          <w:color w:val="auto"/>
          <w:szCs w:val="21"/>
          <w:highlight w:val="none"/>
          <w:lang w:eastAsia="zh-CN"/>
        </w:rPr>
        <w:t>：广西政府采购云平台</w:t>
      </w:r>
    </w:p>
    <w:p w14:paraId="4E353EEA">
      <w:pPr>
        <w:snapToGrid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方式:网上下载。本项目不发放纸质文件，</w:t>
      </w:r>
      <w:r>
        <w:rPr>
          <w:rFonts w:hint="eastAsia" w:ascii="宋体" w:hAnsi="宋体" w:cs="宋体"/>
          <w:color w:val="auto"/>
          <w:szCs w:val="21"/>
          <w:highlight w:val="none"/>
          <w:lang w:eastAsia="zh-CN"/>
        </w:rPr>
        <w:t>潜在投标人</w:t>
      </w:r>
      <w:r>
        <w:rPr>
          <w:rFonts w:hint="eastAsia" w:ascii="宋体" w:hAnsi="宋体" w:eastAsia="宋体" w:cs="Times New Roman"/>
          <w:color w:val="auto"/>
          <w:szCs w:val="21"/>
          <w:highlight w:val="none"/>
        </w:rPr>
        <w:t>可自行在</w:t>
      </w:r>
      <w:r>
        <w:rPr>
          <w:rFonts w:hint="eastAsia" w:ascii="宋体" w:hAnsi="宋体" w:eastAsia="宋体" w:cs="Times New Roman"/>
          <w:color w:val="auto"/>
          <w:szCs w:val="21"/>
          <w:highlight w:val="none"/>
        </w:rPr>
        <w:fldChar w:fldCharType="begin"/>
      </w:r>
      <w:r>
        <w:rPr>
          <w:rFonts w:hint="eastAsia" w:ascii="宋体" w:hAnsi="宋体" w:eastAsia="宋体" w:cs="Times New Roman"/>
          <w:color w:val="auto"/>
          <w:szCs w:val="21"/>
          <w:highlight w:val="none"/>
        </w:rPr>
        <w:instrText xml:space="preserve"> HYPERLINK "" </w:instrText>
      </w:r>
      <w:r>
        <w:rPr>
          <w:rFonts w:hint="eastAsia" w:ascii="宋体" w:hAnsi="宋体" w:eastAsia="宋体" w:cs="Times New Roman"/>
          <w:color w:val="auto"/>
          <w:szCs w:val="21"/>
          <w:highlight w:val="none"/>
        </w:rPr>
        <w:fldChar w:fldCharType="separate"/>
      </w:r>
      <w:r>
        <w:rPr>
          <w:rFonts w:hint="eastAsia" w:ascii="宋体" w:hAnsi="宋体" w:eastAsia="宋体" w:cs="Times New Roman"/>
          <w:color w:val="auto"/>
          <w:szCs w:val="21"/>
          <w:highlight w:val="none"/>
        </w:rPr>
        <w:fldChar w:fldCharType="end"/>
      </w:r>
      <w:r>
        <w:rPr>
          <w:rFonts w:hint="eastAsia" w:ascii="宋体" w:hAnsi="宋体" w:cs="Times New Roman"/>
          <w:color w:val="auto"/>
          <w:szCs w:val="21"/>
          <w:highlight w:val="none"/>
          <w:lang w:eastAsia="zh-CN"/>
        </w:rPr>
        <w:t>广西政府采购云平台</w:t>
      </w:r>
      <w:r>
        <w:rPr>
          <w:rFonts w:hint="eastAsia" w:ascii="宋体" w:hAnsi="宋体" w:eastAsia="宋体" w:cs="Times New Roman"/>
          <w:color w:val="auto"/>
          <w:szCs w:val="21"/>
          <w:highlight w:val="none"/>
        </w:rPr>
        <w:t>下载招标文件（操作路径：登录</w:t>
      </w:r>
      <w:r>
        <w:rPr>
          <w:rFonts w:hint="eastAsia" w:ascii="宋体" w:hAnsi="宋体" w:cs="Times New Roman"/>
          <w:color w:val="auto"/>
          <w:szCs w:val="21"/>
          <w:highlight w:val="none"/>
          <w:lang w:eastAsia="zh-CN"/>
        </w:rPr>
        <w:t>广西政府采购云平台</w:t>
      </w:r>
      <w:r>
        <w:rPr>
          <w:rFonts w:hint="eastAsia" w:ascii="宋体" w:hAnsi="宋体" w:eastAsia="宋体" w:cs="Times New Roman"/>
          <w:color w:val="auto"/>
          <w:szCs w:val="21"/>
          <w:highlight w:val="none"/>
        </w:rPr>
        <w:t>-项目采购-获取采购文件-找到本项目-点击“申请获取采购文件”），电子投标文件制作需要基于</w:t>
      </w:r>
      <w:r>
        <w:rPr>
          <w:rFonts w:hint="eastAsia" w:ascii="宋体" w:hAnsi="宋体" w:cs="Times New Roman"/>
          <w:color w:val="auto"/>
          <w:szCs w:val="21"/>
          <w:highlight w:val="none"/>
          <w:lang w:eastAsia="zh-CN"/>
        </w:rPr>
        <w:t>广西政府采购云平台</w:t>
      </w:r>
      <w:r>
        <w:rPr>
          <w:rFonts w:hint="eastAsia" w:ascii="宋体" w:hAnsi="宋体" w:eastAsia="宋体" w:cs="Times New Roman"/>
          <w:color w:val="auto"/>
          <w:szCs w:val="21"/>
          <w:highlight w:val="none"/>
        </w:rPr>
        <w:t>获取的招标文件编制。</w:t>
      </w:r>
    </w:p>
    <w:p w14:paraId="1C7DF682">
      <w:pPr>
        <w:snapToGrid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售价：</w:t>
      </w:r>
      <w:r>
        <w:rPr>
          <w:rFonts w:hint="eastAsia" w:ascii="宋体" w:hAnsi="宋体" w:cs="宋体"/>
          <w:color w:val="auto"/>
          <w:szCs w:val="21"/>
          <w:highlight w:val="none"/>
          <w:lang w:eastAsia="zh-CN"/>
        </w:rPr>
        <w:t>人民币</w:t>
      </w:r>
      <w:r>
        <w:rPr>
          <w:rFonts w:hint="eastAsia" w:ascii="宋体" w:hAnsi="宋体" w:cs="宋体"/>
          <w:color w:val="auto"/>
          <w:szCs w:val="21"/>
          <w:highlight w:val="none"/>
        </w:rPr>
        <w:t>0元</w:t>
      </w:r>
    </w:p>
    <w:p w14:paraId="40D6F641">
      <w:pPr>
        <w:spacing w:line="360" w:lineRule="auto"/>
        <w:rPr>
          <w:rFonts w:hint="eastAsia" w:ascii="黑体" w:hAnsi="黑体" w:eastAsia="黑体" w:cs="Times New Roman"/>
          <w:b/>
          <w:bCs/>
          <w:color w:val="000000"/>
          <w:sz w:val="24"/>
          <w:highlight w:val="none"/>
        </w:rPr>
      </w:pPr>
      <w:r>
        <w:rPr>
          <w:rFonts w:hint="eastAsia" w:ascii="黑体" w:hAnsi="黑体" w:eastAsia="黑体" w:cs="Times New Roman"/>
          <w:b/>
          <w:bCs/>
          <w:color w:val="000000"/>
          <w:sz w:val="24"/>
          <w:highlight w:val="none"/>
        </w:rPr>
        <w:t>四、提交投标文件</w:t>
      </w:r>
      <w:bookmarkEnd w:id="29"/>
      <w:bookmarkEnd w:id="30"/>
      <w:r>
        <w:rPr>
          <w:rFonts w:hint="eastAsia" w:ascii="黑体" w:hAnsi="黑体" w:eastAsia="黑体" w:cs="Times New Roman"/>
          <w:b/>
          <w:bCs/>
          <w:color w:val="000000"/>
          <w:sz w:val="24"/>
          <w:highlight w:val="none"/>
        </w:rPr>
        <w:t>截止时间、开标时间和地点</w:t>
      </w:r>
      <w:bookmarkEnd w:id="31"/>
      <w:bookmarkEnd w:id="32"/>
    </w:p>
    <w:p w14:paraId="642D2AC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提交投标文件截止时间：</w:t>
      </w:r>
      <w:r>
        <w:rPr>
          <w:rFonts w:hint="eastAsia" w:ascii="宋体" w:hAnsi="宋体" w:cs="宋体"/>
          <w:color w:val="auto"/>
          <w:szCs w:val="21"/>
          <w:highlight w:val="none"/>
          <w:u w:val="none"/>
          <w:lang w:val="en-US" w:eastAsia="zh-CN"/>
        </w:rPr>
        <w:t xml:space="preserve"> 2025年6月**日9点30分</w:t>
      </w:r>
      <w:r>
        <w:rPr>
          <w:rFonts w:hint="eastAsia" w:ascii="宋体" w:hAnsi="宋体" w:cs="宋体"/>
          <w:color w:val="auto"/>
          <w:szCs w:val="21"/>
          <w:highlight w:val="none"/>
        </w:rPr>
        <w:t>（北京时间）</w:t>
      </w:r>
    </w:p>
    <w:p w14:paraId="78EDE26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提交投标文件地点：</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 </w:t>
      </w:r>
    </w:p>
    <w:p w14:paraId="17E594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开标时间：</w:t>
      </w:r>
      <w:r>
        <w:rPr>
          <w:rFonts w:hint="eastAsia" w:ascii="宋体" w:hAnsi="宋体" w:cs="宋体"/>
          <w:color w:val="auto"/>
          <w:szCs w:val="21"/>
          <w:highlight w:val="none"/>
          <w:u w:val="none"/>
          <w:lang w:val="en-US" w:eastAsia="zh-CN"/>
        </w:rPr>
        <w:t xml:space="preserve"> 2025年6月**日9点30分</w:t>
      </w:r>
      <w:r>
        <w:rPr>
          <w:rFonts w:hint="eastAsia" w:ascii="宋体" w:hAnsi="宋体" w:cs="宋体"/>
          <w:color w:val="auto"/>
          <w:szCs w:val="21"/>
          <w:highlight w:val="none"/>
        </w:rPr>
        <w:t>（北京时间）</w:t>
      </w:r>
    </w:p>
    <w:p w14:paraId="4F18AD15">
      <w:pPr>
        <w:spacing w:line="360" w:lineRule="auto"/>
        <w:ind w:firstLine="420" w:firstLineChars="200"/>
        <w:rPr>
          <w:rFonts w:hint="eastAsia" w:ascii="宋体" w:hAnsi="宋体" w:cs="宋体"/>
          <w:color w:val="auto"/>
          <w:szCs w:val="21"/>
        </w:rPr>
      </w:pPr>
      <w:r>
        <w:rPr>
          <w:rFonts w:hint="eastAsia" w:ascii="宋体" w:hAnsi="宋体" w:cs="宋体"/>
          <w:color w:val="auto"/>
          <w:szCs w:val="21"/>
          <w:highlight w:val="none"/>
        </w:rPr>
        <w:t>开标地点：广西壮族自治区防城港市开标室</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政府采购开标室</w:t>
      </w:r>
      <w:r>
        <w:rPr>
          <w:rFonts w:hint="eastAsia" w:ascii="宋体" w:hAnsi="宋体" w:cs="宋体"/>
          <w:color w:val="auto"/>
          <w:szCs w:val="21"/>
          <w:highlight w:val="none"/>
          <w:lang w:val="en-US" w:eastAsia="zh-CN"/>
        </w:rPr>
        <w:t xml:space="preserve">2 </w:t>
      </w:r>
    </w:p>
    <w:p w14:paraId="174D1E9A">
      <w:pPr>
        <w:spacing w:line="360" w:lineRule="auto"/>
        <w:rPr>
          <w:rFonts w:hint="eastAsia" w:ascii="黑体" w:hAnsi="黑体" w:eastAsia="黑体" w:cs="Times New Roman"/>
          <w:b/>
          <w:bCs/>
          <w:color w:val="000000"/>
          <w:sz w:val="24"/>
          <w:highlight w:val="none"/>
        </w:rPr>
      </w:pPr>
      <w:bookmarkStart w:id="33" w:name="_Toc35393794"/>
      <w:bookmarkStart w:id="34" w:name="_Toc35393625"/>
      <w:bookmarkStart w:id="35" w:name="_Toc28359084"/>
      <w:bookmarkStart w:id="36" w:name="_Toc28359007"/>
      <w:r>
        <w:rPr>
          <w:rFonts w:hint="eastAsia" w:ascii="黑体" w:hAnsi="黑体" w:eastAsia="黑体" w:cs="Times New Roman"/>
          <w:b/>
          <w:bCs/>
          <w:color w:val="000000"/>
          <w:sz w:val="24"/>
          <w:highlight w:val="none"/>
        </w:rPr>
        <w:t>五、公告期限</w:t>
      </w:r>
      <w:bookmarkEnd w:id="33"/>
      <w:bookmarkEnd w:id="34"/>
      <w:bookmarkEnd w:id="35"/>
      <w:bookmarkEnd w:id="36"/>
    </w:p>
    <w:p w14:paraId="1FCE3E1A">
      <w:pPr>
        <w:spacing w:line="360" w:lineRule="auto"/>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自本公告发布之日起5个工作日。</w:t>
      </w:r>
    </w:p>
    <w:p w14:paraId="27F29A5D">
      <w:pPr>
        <w:spacing w:line="360" w:lineRule="auto"/>
        <w:rPr>
          <w:rFonts w:hint="eastAsia" w:ascii="黑体" w:hAnsi="黑体" w:eastAsia="黑体" w:cs="Times New Roman"/>
          <w:b/>
          <w:bCs/>
          <w:color w:val="000000"/>
          <w:sz w:val="24"/>
          <w:highlight w:val="none"/>
        </w:rPr>
      </w:pPr>
      <w:bookmarkStart w:id="37" w:name="_Toc35393795"/>
      <w:bookmarkStart w:id="38" w:name="_Toc35393626"/>
      <w:r>
        <w:rPr>
          <w:rFonts w:hint="eastAsia" w:ascii="黑体" w:hAnsi="黑体" w:eastAsia="黑体" w:cs="Times New Roman"/>
          <w:b/>
          <w:bCs/>
          <w:color w:val="000000"/>
          <w:sz w:val="24"/>
          <w:highlight w:val="none"/>
        </w:rPr>
        <w:t>六、其他补充事宜</w:t>
      </w:r>
      <w:bookmarkEnd w:id="37"/>
      <w:bookmarkEnd w:id="38"/>
    </w:p>
    <w:p w14:paraId="6C903011">
      <w:pPr>
        <w:spacing w:line="360" w:lineRule="auto"/>
        <w:ind w:firstLine="420" w:firstLineChars="200"/>
        <w:rPr>
          <w:rFonts w:hint="eastAsia" w:ascii="宋体" w:hAnsi="宋体" w:cs="宋体"/>
          <w:color w:val="auto"/>
        </w:rPr>
      </w:pPr>
      <w:r>
        <w:rPr>
          <w:rFonts w:hint="eastAsia" w:ascii="宋体" w:hAnsi="宋体" w:eastAsia="宋体" w:cs="宋体"/>
          <w:color w:val="000000"/>
          <w:kern w:val="0"/>
          <w:szCs w:val="21"/>
          <w:highlight w:val="none"/>
        </w:rPr>
        <w:t>1.投标保证金：</w:t>
      </w: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lang w:eastAsia="zh-CN"/>
        </w:rPr>
        <w:t>投标保证金。</w:t>
      </w:r>
    </w:p>
    <w:p w14:paraId="05214D60">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lang w:val="en-US" w:eastAsia="zh-CN"/>
        </w:rPr>
        <w:t>.网上查询地址</w:t>
      </w:r>
    </w:p>
    <w:p w14:paraId="25D978C5">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color w:val="auto"/>
          <w:szCs w:val="21"/>
          <w:highlight w:val="none"/>
        </w:rPr>
        <w:t>中国政府采购网、</w:t>
      </w:r>
      <w:bookmarkStart w:id="39" w:name="OLE_LINK1"/>
      <w:r>
        <w:rPr>
          <w:rFonts w:hint="eastAsia" w:ascii="宋体" w:hAnsi="宋体"/>
          <w:color w:val="auto"/>
          <w:szCs w:val="21"/>
          <w:highlight w:val="none"/>
        </w:rPr>
        <w:t>广西政府采购网</w:t>
      </w:r>
      <w:bookmarkEnd w:id="39"/>
      <w:r>
        <w:rPr>
          <w:rFonts w:hint="eastAsia" w:ascii="宋体" w:hAnsi="宋体"/>
          <w:color w:val="auto"/>
          <w:szCs w:val="21"/>
          <w:highlight w:val="none"/>
        </w:rPr>
        <w:t>、广西防城港港口区人民政府门户网站、全国公共资源交易平台（广西•防城港</w:t>
      </w:r>
      <w:r>
        <w:rPr>
          <w:rFonts w:hint="eastAsia" w:ascii="宋体" w:hAnsi="宋体" w:cs="宋体"/>
          <w:color w:val="auto"/>
          <w:szCs w:val="21"/>
          <w:highlight w:val="none"/>
        </w:rPr>
        <w:t>）</w:t>
      </w:r>
    </w:p>
    <w:p w14:paraId="22958432">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 本项目需要落实的政府采购政策：</w:t>
      </w:r>
    </w:p>
    <w:p w14:paraId="4DDA916C">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p>
    <w:p w14:paraId="64190D2C">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lang w:val="en-US" w:eastAsia="zh-CN"/>
        </w:rPr>
        <w:t>）政府采购促进残疾人就业政策。</w:t>
      </w:r>
    </w:p>
    <w:p w14:paraId="15D8D864">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）政府采购支持监狱企业发展。</w:t>
      </w:r>
    </w:p>
    <w:p w14:paraId="7D1ADCDF">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858DADD">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.对在“信用中国”网站、中国政府采购网被列入失信被执行人、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kern w:val="0"/>
          <w:szCs w:val="21"/>
          <w:highlight w:val="none"/>
          <w:lang w:val="en-US" w:eastAsia="zh-CN"/>
        </w:rPr>
        <w:t>、政府采购严重违法失信行为记录名单及其他不符合《中华人民共和国政府采购法》第二十二条规定条件的供应商，不得参与政府采购活动。</w:t>
      </w:r>
    </w:p>
    <w:p w14:paraId="2B284587">
      <w:pPr>
        <w:spacing w:line="360" w:lineRule="auto"/>
        <w:ind w:firstLine="316" w:firstLineChars="150"/>
        <w:rPr>
          <w:rFonts w:hint="eastAsia" w:ascii="宋体" w:hAnsi="宋体" w:eastAsia="宋体" w:cs="宋体"/>
          <w:color w:val="auto"/>
          <w:kern w:val="0"/>
          <w:szCs w:val="21"/>
          <w:highlight w:val="none"/>
        </w:rPr>
      </w:pP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lang w:eastAsia="zh-CN"/>
        </w:rPr>
        <w:t>.</w:t>
      </w:r>
      <w:r>
        <w:rPr>
          <w:rFonts w:hint="eastAsia" w:ascii="宋体" w:hAnsi="宋体" w:cs="宋体"/>
          <w:b/>
          <w:bCs/>
          <w:color w:val="auto"/>
          <w:szCs w:val="21"/>
        </w:rPr>
        <w:t>在线投标</w:t>
      </w:r>
      <w:r>
        <w:rPr>
          <w:rFonts w:hint="eastAsia" w:ascii="宋体" w:hAnsi="宋体" w:cs="宋体"/>
          <w:b/>
          <w:bCs/>
          <w:color w:val="auto"/>
          <w:szCs w:val="21"/>
          <w:lang w:eastAsia="zh-CN"/>
        </w:rPr>
        <w:t>的有关</w:t>
      </w:r>
      <w:r>
        <w:rPr>
          <w:rFonts w:hint="eastAsia" w:ascii="宋体" w:hAnsi="宋体" w:cs="宋体"/>
          <w:b/>
          <w:bCs/>
          <w:color w:val="auto"/>
          <w:szCs w:val="21"/>
        </w:rPr>
        <w:t>说明</w:t>
      </w:r>
      <w:r>
        <w:rPr>
          <w:rFonts w:hint="eastAsia" w:ascii="宋体" w:hAnsi="宋体" w:eastAsia="宋体" w:cs="宋体"/>
          <w:b/>
          <w:bCs/>
          <w:color w:val="auto"/>
          <w:kern w:val="0"/>
          <w:szCs w:val="21"/>
          <w:highlight w:val="none"/>
        </w:rPr>
        <w:t>：</w:t>
      </w:r>
    </w:p>
    <w:p w14:paraId="52F6F326">
      <w:pPr>
        <w:widowControl/>
        <w:spacing w:line="360" w:lineRule="auto"/>
        <w:ind w:firstLine="420" w:firstLineChars="200"/>
        <w:jc w:val="left"/>
        <w:rPr>
          <w:rFonts w:hint="eastAsia" w:ascii="宋体" w:hAnsi="宋体" w:eastAsia="宋体" w:cs="Times New Roman"/>
          <w:b w:val="0"/>
          <w:bCs w:val="0"/>
          <w:color w:val="000000"/>
          <w:szCs w:val="21"/>
          <w:highlight w:val="none"/>
          <w:u w:val="none"/>
        </w:rPr>
      </w:pPr>
      <w:r>
        <w:rPr>
          <w:rFonts w:hint="eastAsia" w:ascii="宋体" w:hAnsi="宋体" w:eastAsia="宋体" w:cs="Times New Roman"/>
          <w:color w:val="000000"/>
          <w:szCs w:val="21"/>
          <w:highlight w:val="none"/>
        </w:rPr>
        <w:t>（1）投标文件提交方式：本项目为全流程电子化项目，通过</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Times New Roman"/>
          <w:b w:val="0"/>
          <w:bCs w:val="0"/>
          <w:color w:val="000000"/>
          <w:szCs w:val="21"/>
          <w:highlight w:val="none"/>
          <w:u w:val="none"/>
        </w:rPr>
        <w:t>实行在线电子投标，供应商应先安装</w:t>
      </w:r>
      <w:r>
        <w:rPr>
          <w:rFonts w:hint="eastAsia" w:ascii="宋体" w:hAnsi="宋体" w:cs="宋体"/>
          <w:b w:val="0"/>
          <w:bCs w:val="0"/>
          <w:sz w:val="21"/>
          <w:szCs w:val="21"/>
          <w:highlight w:val="none"/>
          <w:lang w:val="en-US" w:eastAsia="zh-CN"/>
        </w:rPr>
        <w:t>广西政府采购云平台新版客户端</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客户端下载路径：广西政府采购网—办事服务—下载专区</w:t>
      </w:r>
      <w:r>
        <w:rPr>
          <w:rFonts w:hint="eastAsia" w:ascii="宋体" w:hAnsi="宋体" w:cs="宋体"/>
          <w:color w:val="auto"/>
          <w:szCs w:val="21"/>
          <w:highlight w:val="none"/>
        </w:rPr>
        <w:t>）</w:t>
      </w:r>
      <w:r>
        <w:rPr>
          <w:rFonts w:hint="eastAsia" w:ascii="宋体" w:hAnsi="宋体" w:eastAsia="宋体" w:cs="Times New Roman"/>
          <w:b w:val="0"/>
          <w:bCs w:val="0"/>
          <w:color w:val="000000"/>
          <w:szCs w:val="21"/>
          <w:highlight w:val="none"/>
          <w:u w:val="none"/>
        </w:rPr>
        <w:t>，并按照本项目招标文件和</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Times New Roman"/>
          <w:b w:val="0"/>
          <w:bCs w:val="0"/>
          <w:color w:val="000000"/>
          <w:szCs w:val="21"/>
          <w:highlight w:val="none"/>
          <w:u w:val="none"/>
        </w:rPr>
        <w:t>的要求编制、加密后在投标截止时间前通过网络上传至</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Times New Roman"/>
          <w:b w:val="0"/>
          <w:bCs w:val="0"/>
          <w:color w:val="000000"/>
          <w:szCs w:val="21"/>
          <w:highlight w:val="none"/>
          <w:u w:val="none"/>
        </w:rPr>
        <w:t>，</w:t>
      </w:r>
      <w:r>
        <w:rPr>
          <w:rFonts w:hint="eastAsia" w:ascii="宋体" w:hAnsi="宋体" w:cs="Times New Roman"/>
          <w:b/>
          <w:bCs/>
          <w:color w:val="000000"/>
          <w:szCs w:val="21"/>
          <w:highlight w:val="none"/>
          <w:u w:val="none"/>
          <w:lang w:eastAsia="zh-CN"/>
        </w:rPr>
        <w:t>投标人</w:t>
      </w:r>
      <w:r>
        <w:rPr>
          <w:rFonts w:hint="eastAsia" w:ascii="宋体" w:hAnsi="宋体" w:eastAsia="宋体" w:cs="Times New Roman"/>
          <w:b/>
          <w:bCs/>
          <w:color w:val="000000"/>
          <w:szCs w:val="21"/>
          <w:highlight w:val="none"/>
          <w:u w:val="none"/>
        </w:rPr>
        <w:t>在</w:t>
      </w:r>
      <w:r>
        <w:rPr>
          <w:rFonts w:hint="eastAsia" w:ascii="宋体" w:hAnsi="宋体" w:cs="宋体"/>
          <w:b/>
          <w:bCs/>
          <w:sz w:val="21"/>
          <w:szCs w:val="21"/>
          <w:highlight w:val="none"/>
          <w:lang w:val="en-US" w:eastAsia="zh-CN"/>
        </w:rPr>
        <w:t>广西政府采购云平台</w:t>
      </w:r>
      <w:r>
        <w:rPr>
          <w:rFonts w:hint="eastAsia" w:ascii="宋体" w:hAnsi="宋体" w:eastAsia="宋体" w:cs="Times New Roman"/>
          <w:b/>
          <w:bCs/>
          <w:color w:val="000000"/>
          <w:szCs w:val="21"/>
          <w:highlight w:val="none"/>
          <w:u w:val="none"/>
        </w:rPr>
        <w:t>提交电子版投标文件时，请填写参加远程开标活动经办人联系方式</w:t>
      </w:r>
      <w:r>
        <w:rPr>
          <w:rFonts w:hint="eastAsia" w:ascii="宋体" w:hAnsi="宋体" w:eastAsia="宋体" w:cs="Times New Roman"/>
          <w:b w:val="0"/>
          <w:bCs w:val="0"/>
          <w:color w:val="000000"/>
          <w:szCs w:val="21"/>
          <w:highlight w:val="none"/>
          <w:u w:val="none"/>
        </w:rPr>
        <w:t>。</w:t>
      </w:r>
    </w:p>
    <w:p w14:paraId="326F229E">
      <w:pPr>
        <w:widowControl/>
        <w:spacing w:line="360" w:lineRule="auto"/>
        <w:ind w:firstLine="420" w:firstLineChars="200"/>
        <w:jc w:val="left"/>
        <w:rPr>
          <w:rFonts w:hint="eastAsia" w:ascii="宋体" w:hAnsi="宋体" w:eastAsia="宋体" w:cs="Times New Roman"/>
          <w:b w:val="0"/>
          <w:bCs w:val="0"/>
          <w:color w:val="000000"/>
          <w:szCs w:val="21"/>
          <w:highlight w:val="none"/>
          <w:u w:val="none"/>
        </w:rPr>
      </w:pPr>
      <w:r>
        <w:rPr>
          <w:rFonts w:hint="eastAsia" w:ascii="宋体" w:hAnsi="宋体" w:eastAsia="宋体" w:cs="Times New Roman"/>
          <w:b w:val="0"/>
          <w:bCs w:val="0"/>
          <w:color w:val="000000"/>
          <w:szCs w:val="21"/>
          <w:highlight w:val="none"/>
          <w:u w:val="none"/>
        </w:rPr>
        <w:t>（2）未进行网上注册并办理数字证书（CA认证）的供应商将无法参与本项目政府采购活动，潜在</w:t>
      </w:r>
      <w:r>
        <w:rPr>
          <w:rFonts w:hint="eastAsia" w:ascii="宋体" w:hAnsi="宋体" w:cs="Times New Roman"/>
          <w:b w:val="0"/>
          <w:bCs w:val="0"/>
          <w:color w:val="000000"/>
          <w:szCs w:val="21"/>
          <w:highlight w:val="none"/>
          <w:u w:val="none"/>
          <w:lang w:eastAsia="zh-CN"/>
        </w:rPr>
        <w:t>投标人</w:t>
      </w:r>
      <w:r>
        <w:rPr>
          <w:rFonts w:hint="eastAsia" w:ascii="宋体" w:hAnsi="宋体" w:eastAsia="宋体" w:cs="Times New Roman"/>
          <w:b w:val="0"/>
          <w:bCs w:val="0"/>
          <w:color w:val="000000"/>
          <w:szCs w:val="21"/>
          <w:highlight w:val="none"/>
          <w:u w:val="none"/>
        </w:rPr>
        <w:t>应当在投标截止时间前，完成电子交易平台上的CA数字证书办理及投标文件的提交。</w:t>
      </w:r>
    </w:p>
    <w:p w14:paraId="61ADF5D7">
      <w:pPr>
        <w:widowControl/>
        <w:spacing w:line="360" w:lineRule="auto"/>
        <w:ind w:firstLine="420" w:firstLineChars="200"/>
        <w:jc w:val="left"/>
        <w:rPr>
          <w:rFonts w:hint="eastAsia" w:ascii="宋体" w:hAnsi="宋体" w:eastAsia="宋体" w:cs="Times New Roman"/>
          <w:b w:val="0"/>
          <w:bCs w:val="0"/>
          <w:color w:val="000000"/>
          <w:szCs w:val="21"/>
          <w:highlight w:val="none"/>
          <w:u w:val="none"/>
        </w:rPr>
      </w:pPr>
      <w:r>
        <w:rPr>
          <w:rFonts w:hint="eastAsia" w:ascii="宋体" w:hAnsi="宋体" w:eastAsia="宋体" w:cs="Times New Roman"/>
          <w:b w:val="0"/>
          <w:bCs w:val="0"/>
          <w:color w:val="000000"/>
          <w:szCs w:val="21"/>
          <w:highlight w:val="none"/>
          <w:u w:val="none"/>
        </w:rPr>
        <w:t>（3）为确保网上操作合法、有效和安全，请投标</w:t>
      </w:r>
      <w:r>
        <w:rPr>
          <w:rFonts w:hint="eastAsia" w:ascii="宋体" w:hAnsi="宋体" w:cs="Times New Roman"/>
          <w:b w:val="0"/>
          <w:bCs w:val="0"/>
          <w:color w:val="000000"/>
          <w:szCs w:val="21"/>
          <w:highlight w:val="none"/>
          <w:u w:val="none"/>
          <w:lang w:eastAsia="zh-CN"/>
        </w:rPr>
        <w:t>人</w:t>
      </w:r>
      <w:r>
        <w:rPr>
          <w:rFonts w:hint="eastAsia" w:ascii="宋体" w:hAnsi="宋体" w:eastAsia="宋体" w:cs="Times New Roman"/>
          <w:b w:val="0"/>
          <w:bCs w:val="0"/>
          <w:color w:val="000000"/>
          <w:szCs w:val="21"/>
          <w:highlight w:val="none"/>
          <w:u w:val="none"/>
        </w:rPr>
        <w:t>确保在电子投标过程中能够对相关数据电文进行加密和使用电子签章，妥善保管CA数字证书并使用有效的CA数字证书参与整个招标活动。</w:t>
      </w:r>
    </w:p>
    <w:p w14:paraId="15F36B6D">
      <w:pPr>
        <w:spacing w:line="360" w:lineRule="auto"/>
        <w:ind w:firstLine="422" w:firstLineChars="200"/>
        <w:rPr>
          <w:rFonts w:hint="eastAsia" w:ascii="宋体" w:hAnsi="宋体" w:eastAsia="宋体" w:cs="Times New Roman"/>
          <w:b/>
          <w:bCs/>
          <w:color w:val="000000"/>
          <w:szCs w:val="21"/>
          <w:highlight w:val="none"/>
          <w:u w:val="none"/>
        </w:rPr>
      </w:pPr>
      <w:r>
        <w:rPr>
          <w:rFonts w:hint="eastAsia" w:ascii="宋体" w:hAnsi="宋体" w:eastAsia="宋体" w:cs="Times New Roman"/>
          <w:b/>
          <w:bCs/>
          <w:color w:val="000000"/>
          <w:szCs w:val="21"/>
          <w:highlight w:val="none"/>
          <w:u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Times New Roman"/>
          <w:b/>
          <w:bCs/>
          <w:color w:val="000000"/>
          <w:sz w:val="21"/>
          <w:szCs w:val="21"/>
          <w:highlight w:val="none"/>
          <w:u w:val="none"/>
          <w:lang w:val="en-US" w:eastAsia="zh-CN"/>
        </w:rPr>
        <w:t>广西政府采购云平台</w:t>
      </w:r>
      <w:r>
        <w:rPr>
          <w:rFonts w:hint="eastAsia" w:ascii="宋体" w:hAnsi="宋体" w:eastAsia="宋体" w:cs="Times New Roman"/>
          <w:b/>
          <w:bCs/>
          <w:color w:val="000000"/>
          <w:szCs w:val="21"/>
          <w:highlight w:val="none"/>
          <w:u w:val="none"/>
        </w:rPr>
        <w:t>将予以拒收。</w:t>
      </w:r>
    </w:p>
    <w:p w14:paraId="4B141A16">
      <w:pPr>
        <w:snapToGrid w:val="0"/>
        <w:spacing w:line="360" w:lineRule="auto"/>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w:t>
      </w:r>
      <w:r>
        <w:rPr>
          <w:rFonts w:hint="eastAsia" w:ascii="宋体" w:hAnsi="宋体" w:cs="宋体"/>
          <w:color w:val="000000"/>
          <w:kern w:val="0"/>
          <w:szCs w:val="21"/>
          <w:highlight w:val="none"/>
          <w:lang w:val="en-US" w:eastAsia="zh-CN"/>
        </w:rPr>
        <w:t>4</w:t>
      </w:r>
      <w:r>
        <w:rPr>
          <w:rFonts w:hint="eastAsia" w:ascii="宋体" w:hAnsi="宋体" w:eastAsia="宋体" w:cs="宋体"/>
          <w:color w:val="000000"/>
          <w:kern w:val="0"/>
          <w:szCs w:val="21"/>
          <w:highlight w:val="none"/>
        </w:rPr>
        <w:t>）CA证书在线解密：</w:t>
      </w:r>
      <w:r>
        <w:rPr>
          <w:rFonts w:hint="eastAsia" w:ascii="宋体" w:hAnsi="宋体" w:cs="宋体"/>
          <w:color w:val="000000"/>
          <w:kern w:val="0"/>
          <w:szCs w:val="21"/>
          <w:highlight w:val="none"/>
          <w:lang w:eastAsia="zh-CN"/>
        </w:rPr>
        <w:t>投标人</w:t>
      </w:r>
      <w:r>
        <w:rPr>
          <w:rFonts w:hint="eastAsia" w:ascii="宋体" w:hAnsi="宋体" w:eastAsia="宋体" w:cs="宋体"/>
          <w:color w:val="000000"/>
          <w:kern w:val="0"/>
          <w:szCs w:val="21"/>
          <w:highlight w:val="none"/>
        </w:rPr>
        <w:t>投标时，需携带制作投标文件时用来加密的有效数字证书（CA认证）登录</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kern w:val="0"/>
          <w:szCs w:val="21"/>
          <w:highlight w:val="none"/>
        </w:rPr>
        <w:t>电子开标大厅现场按规定时间对加密的投标文件进行解密。</w:t>
      </w:r>
    </w:p>
    <w:p w14:paraId="2EFB50C6">
      <w:pPr>
        <w:snapToGrid w:val="0"/>
        <w:spacing w:line="360" w:lineRule="auto"/>
        <w:ind w:firstLine="420" w:firstLineChars="200"/>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lang w:eastAsia="zh-CN"/>
        </w:rPr>
        <w:t>（</w:t>
      </w:r>
      <w:r>
        <w:rPr>
          <w:rFonts w:hint="eastAsia" w:ascii="宋体" w:hAnsi="宋体" w:cs="宋体"/>
          <w:color w:val="000000"/>
          <w:kern w:val="0"/>
          <w:szCs w:val="21"/>
          <w:highlight w:val="none"/>
          <w:lang w:val="en-US" w:eastAsia="zh-CN"/>
        </w:rPr>
        <w:t>5</w:t>
      </w:r>
      <w:r>
        <w:rPr>
          <w:rFonts w:hint="eastAsia" w:ascii="宋体" w:hAnsi="宋体" w:eastAsia="宋体" w:cs="宋体"/>
          <w:color w:val="000000"/>
          <w:kern w:val="0"/>
          <w:szCs w:val="21"/>
          <w:highlight w:val="none"/>
          <w:lang w:eastAsia="zh-CN"/>
        </w:rPr>
        <w:t>）若对项目采购电子交易系统操作有疑问，可登录</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kern w:val="0"/>
          <w:szCs w:val="21"/>
          <w:highlight w:val="none"/>
          <w:lang w:eastAsia="zh-CN"/>
        </w:rPr>
        <w:t>，点击右侧咨询小采，获取采小蜜智能服务管家帮助，或拨打</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kern w:val="0"/>
          <w:szCs w:val="21"/>
          <w:highlight w:val="none"/>
          <w:lang w:eastAsia="zh-CN"/>
        </w:rPr>
        <w:t>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000000"/>
          <w:kern w:val="0"/>
          <w:szCs w:val="21"/>
          <w:highlight w:val="none"/>
          <w:lang w:eastAsia="zh-CN"/>
        </w:rPr>
        <w:t>获取热线服务帮助。</w:t>
      </w:r>
    </w:p>
    <w:p w14:paraId="0C4F83B1">
      <w:pPr>
        <w:snapToGrid w:val="0"/>
        <w:spacing w:line="360" w:lineRule="auto"/>
        <w:ind w:firstLine="420" w:firstLineChars="200"/>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7.监督部门</w:t>
      </w:r>
    </w:p>
    <w:p w14:paraId="41F8392A">
      <w:pPr>
        <w:snapToGrid w:val="0"/>
        <w:spacing w:line="360" w:lineRule="auto"/>
        <w:ind w:firstLine="420" w:firstLineChars="200"/>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名 称：防城港市港口区政府采购管理办公室；电 话：0770-6106362</w:t>
      </w:r>
    </w:p>
    <w:p w14:paraId="228F89A7">
      <w:pPr>
        <w:snapToGrid w:val="0"/>
        <w:spacing w:line="360" w:lineRule="auto"/>
        <w:ind w:firstLine="420" w:firstLineChars="200"/>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lang w:val="en-US" w:eastAsia="zh-CN"/>
        </w:rPr>
        <w:t>8</w:t>
      </w:r>
      <w:r>
        <w:rPr>
          <w:rFonts w:hint="eastAsia" w:ascii="宋体" w:hAnsi="宋体" w:cs="宋体"/>
          <w:color w:val="000000"/>
          <w:kern w:val="0"/>
          <w:szCs w:val="21"/>
          <w:highlight w:val="none"/>
          <w:lang w:val="en-US" w:eastAsia="zh-CN"/>
        </w:rPr>
        <w:t>.</w:t>
      </w:r>
      <w:r>
        <w:rPr>
          <w:rFonts w:hint="eastAsia" w:ascii="宋体" w:hAnsi="宋体" w:eastAsia="宋体" w:cs="宋体"/>
          <w:color w:val="000000"/>
          <w:kern w:val="0"/>
          <w:szCs w:val="21"/>
          <w:highlight w:val="none"/>
          <w:lang w:val="en-US" w:eastAsia="zh-CN"/>
        </w:rPr>
        <w:t>本项目采用远程异地评标，评标主场设在防城港市公共资源交易中心，评标副场设在</w:t>
      </w:r>
      <w:r>
        <w:rPr>
          <w:rFonts w:hint="eastAsia" w:ascii="宋体" w:hAnsi="宋体" w:cs="宋体"/>
          <w:color w:val="0000FF"/>
          <w:kern w:val="0"/>
          <w:szCs w:val="21"/>
          <w:highlight w:val="none"/>
          <w:lang w:val="en-US" w:eastAsia="zh-CN"/>
        </w:rPr>
        <w:t>**</w:t>
      </w:r>
      <w:r>
        <w:rPr>
          <w:rFonts w:hint="eastAsia" w:ascii="宋体" w:hAnsi="宋体" w:eastAsia="宋体" w:cs="宋体"/>
          <w:color w:val="0000FF"/>
          <w:kern w:val="0"/>
          <w:szCs w:val="21"/>
          <w:highlight w:val="none"/>
          <w:lang w:val="en-US" w:eastAsia="zh-CN"/>
        </w:rPr>
        <w:t>市公共资</w:t>
      </w:r>
      <w:r>
        <w:rPr>
          <w:rFonts w:hint="eastAsia" w:ascii="宋体" w:hAnsi="宋体" w:eastAsia="宋体" w:cs="宋体"/>
          <w:color w:val="000000"/>
          <w:kern w:val="0"/>
          <w:szCs w:val="21"/>
          <w:highlight w:val="none"/>
          <w:lang w:val="en-US" w:eastAsia="zh-CN"/>
        </w:rPr>
        <w:t>源交易中心。  </w:t>
      </w:r>
    </w:p>
    <w:p w14:paraId="1B6B6B8F">
      <w:pPr>
        <w:spacing w:line="360" w:lineRule="auto"/>
        <w:rPr>
          <w:rFonts w:hint="eastAsia" w:ascii="黑体" w:hAnsi="黑体" w:eastAsia="黑体" w:cs="Times New Roman"/>
          <w:b/>
          <w:bCs/>
          <w:color w:val="000000"/>
          <w:sz w:val="24"/>
          <w:highlight w:val="none"/>
        </w:rPr>
      </w:pPr>
      <w:bookmarkStart w:id="40" w:name="_Toc28359085"/>
      <w:bookmarkStart w:id="41" w:name="_Toc28359008"/>
      <w:bookmarkStart w:id="42" w:name="_Toc35393796"/>
      <w:bookmarkStart w:id="43" w:name="_Toc35393627"/>
      <w:r>
        <w:rPr>
          <w:rFonts w:hint="eastAsia" w:ascii="黑体" w:hAnsi="黑体" w:eastAsia="黑体" w:cs="Times New Roman"/>
          <w:b/>
          <w:bCs/>
          <w:color w:val="000000"/>
          <w:sz w:val="24"/>
          <w:highlight w:val="none"/>
        </w:rPr>
        <w:t>七、对本次招标提出询问，请按以下方式联系。</w:t>
      </w:r>
      <w:bookmarkEnd w:id="40"/>
      <w:bookmarkEnd w:id="41"/>
      <w:bookmarkEnd w:id="42"/>
      <w:bookmarkEnd w:id="43"/>
    </w:p>
    <w:p w14:paraId="66DA94C4">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1.采购人信息</w:t>
      </w:r>
    </w:p>
    <w:p w14:paraId="64F12395">
      <w:pPr>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名称：</w:t>
      </w:r>
      <w:r>
        <w:rPr>
          <w:rFonts w:hint="eastAsia" w:ascii="宋体" w:hAnsi="宋体" w:eastAsia="宋体" w:cs="宋体"/>
          <w:color w:val="auto"/>
          <w:kern w:val="0"/>
          <w:szCs w:val="21"/>
          <w:highlight w:val="none"/>
          <w:lang w:eastAsia="zh-CN"/>
        </w:rPr>
        <w:t>防城港市港口区</w:t>
      </w:r>
      <w:r>
        <w:rPr>
          <w:rFonts w:hint="eastAsia" w:ascii="宋体" w:hAnsi="宋体" w:cs="宋体"/>
          <w:color w:val="auto"/>
          <w:kern w:val="0"/>
          <w:szCs w:val="21"/>
          <w:highlight w:val="none"/>
          <w:lang w:eastAsia="zh-CN"/>
        </w:rPr>
        <w:t>教育局</w:t>
      </w:r>
    </w:p>
    <w:p w14:paraId="6DAF6E93">
      <w:pPr>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地址：防城港市</w:t>
      </w:r>
      <w:r>
        <w:rPr>
          <w:rFonts w:hint="eastAsia" w:ascii="宋体" w:hAnsi="宋体" w:eastAsia="宋体" w:cs="宋体"/>
          <w:color w:val="auto"/>
          <w:kern w:val="0"/>
          <w:szCs w:val="21"/>
          <w:highlight w:val="none"/>
          <w:lang w:val="en-US" w:eastAsia="zh-CN"/>
        </w:rPr>
        <w:t>港口区渔洲坪兴教路88号</w:t>
      </w:r>
    </w:p>
    <w:p w14:paraId="4747320A">
      <w:pPr>
        <w:spacing w:line="360" w:lineRule="auto"/>
        <w:ind w:firstLine="420" w:firstLineChars="200"/>
        <w:rPr>
          <w:rFonts w:hint="default"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rPr>
        <w:t>联系方式：</w:t>
      </w:r>
      <w:r>
        <w:rPr>
          <w:rFonts w:hint="eastAsia" w:ascii="宋体" w:hAnsi="宋体" w:cs="宋体"/>
          <w:color w:val="auto"/>
          <w:kern w:val="0"/>
          <w:szCs w:val="21"/>
          <w:highlight w:val="none"/>
          <w:u w:val="none"/>
          <w:lang w:val="en-US" w:eastAsia="zh-CN"/>
        </w:rPr>
        <w:t xml:space="preserve">曾庆来，0770-2810059                       </w:t>
      </w:r>
    </w:p>
    <w:p w14:paraId="4F0C3B7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2.采购代理机构信息</w:t>
      </w:r>
    </w:p>
    <w:p w14:paraId="7BC3A07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名 称：</w:t>
      </w:r>
      <w:r>
        <w:rPr>
          <w:rFonts w:hint="eastAsia" w:ascii="宋体" w:hAnsi="宋体" w:cs="宋体"/>
          <w:color w:val="auto"/>
          <w:highlight w:val="none"/>
        </w:rPr>
        <w:t>广西科联招标中心有限公司</w:t>
      </w:r>
    </w:p>
    <w:p w14:paraId="2B9B9F4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 址：防城港市港口区珍珠路珍珠苑C10栋</w:t>
      </w:r>
    </w:p>
    <w:p w14:paraId="0D6C9713">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联系方式：</w:t>
      </w:r>
      <w:r>
        <w:rPr>
          <w:rFonts w:hint="eastAsia" w:ascii="宋体" w:hAnsi="宋体"/>
          <w:color w:val="auto"/>
          <w:szCs w:val="21"/>
          <w:highlight w:val="none"/>
          <w:lang w:val="en-US" w:eastAsia="zh-CN"/>
        </w:rPr>
        <w:t>梁莉萍；</w:t>
      </w:r>
      <w:r>
        <w:rPr>
          <w:rFonts w:hint="eastAsia" w:ascii="宋体" w:hAnsi="宋体"/>
          <w:color w:val="auto"/>
          <w:szCs w:val="21"/>
          <w:highlight w:val="none"/>
        </w:rPr>
        <w:t>0770-2821504</w:t>
      </w:r>
    </w:p>
    <w:p w14:paraId="39AB2FEF">
      <w:pPr>
        <w:spacing w:line="360" w:lineRule="auto"/>
        <w:ind w:firstLine="420" w:firstLineChars="200"/>
        <w:rPr>
          <w:rFonts w:ascii="宋体" w:hAnsi="宋体" w:cs="宋体"/>
          <w:color w:val="auto"/>
          <w:kern w:val="0"/>
          <w:szCs w:val="21"/>
          <w:highlight w:val="none"/>
        </w:rPr>
      </w:pPr>
      <w:bookmarkStart w:id="44" w:name="_Toc35393639"/>
      <w:bookmarkStart w:id="45" w:name="_Toc35393808"/>
      <w:bookmarkStart w:id="46" w:name="_Toc28359098"/>
      <w:bookmarkStart w:id="47" w:name="_Toc28359021"/>
      <w:r>
        <w:rPr>
          <w:rFonts w:hint="eastAsia" w:ascii="宋体" w:hAnsi="宋体" w:cs="宋体"/>
          <w:color w:val="auto"/>
          <w:kern w:val="0"/>
          <w:szCs w:val="21"/>
          <w:highlight w:val="none"/>
        </w:rPr>
        <w:t>3.项目联系</w:t>
      </w:r>
      <w:r>
        <w:rPr>
          <w:rFonts w:ascii="宋体" w:hAnsi="宋体" w:cs="宋体"/>
          <w:color w:val="auto"/>
          <w:kern w:val="0"/>
          <w:szCs w:val="21"/>
          <w:highlight w:val="none"/>
        </w:rPr>
        <w:t>方式</w:t>
      </w:r>
      <w:bookmarkEnd w:id="44"/>
      <w:bookmarkEnd w:id="45"/>
      <w:bookmarkEnd w:id="46"/>
      <w:bookmarkEnd w:id="47"/>
    </w:p>
    <w:p w14:paraId="3B74A911">
      <w:pPr>
        <w:pStyle w:val="13"/>
        <w:spacing w:line="360" w:lineRule="auto"/>
        <w:ind w:firstLine="420" w:firstLineChars="200"/>
        <w:rPr>
          <w:rFonts w:hint="eastAsia" w:hAnsi="宋体"/>
          <w:color w:val="auto"/>
          <w:highlight w:val="none"/>
        </w:rPr>
      </w:pPr>
      <w:r>
        <w:rPr>
          <w:rFonts w:hint="eastAsia" w:hAnsi="宋体"/>
          <w:color w:val="auto"/>
          <w:highlight w:val="none"/>
        </w:rPr>
        <w:t>项目联系人：梁莉萍</w:t>
      </w:r>
    </w:p>
    <w:p w14:paraId="431F614F">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电 话：0770-2821504</w:t>
      </w:r>
    </w:p>
    <w:p w14:paraId="1D40A5F9">
      <w:pPr>
        <w:spacing w:line="460" w:lineRule="exact"/>
        <w:ind w:firstLine="420" w:firstLineChars="200"/>
        <w:jc w:val="right"/>
        <w:rPr>
          <w:rFonts w:hint="eastAsia" w:ascii="宋体" w:hAnsi="宋体" w:eastAsia="宋体" w:cs="宋体"/>
          <w:color w:val="auto"/>
          <w:szCs w:val="32"/>
          <w:highlight w:val="none"/>
          <w:lang w:eastAsia="zh-CN"/>
        </w:rPr>
      </w:pPr>
      <w:r>
        <w:rPr>
          <w:rFonts w:hint="eastAsia" w:ascii="宋体" w:hAnsi="宋体" w:cs="宋体"/>
          <w:color w:val="auto"/>
          <w:szCs w:val="32"/>
          <w:highlight w:val="none"/>
        </w:rPr>
        <w:t>采购人：</w:t>
      </w:r>
      <w:r>
        <w:rPr>
          <w:rFonts w:hint="eastAsia" w:ascii="宋体" w:hAnsi="宋体" w:cs="宋体"/>
          <w:color w:val="auto"/>
          <w:kern w:val="0"/>
          <w:szCs w:val="21"/>
          <w:highlight w:val="none"/>
          <w:lang w:eastAsia="zh-CN"/>
        </w:rPr>
        <w:t>防城港市港口区教育局</w:t>
      </w:r>
    </w:p>
    <w:p w14:paraId="3420AF0C">
      <w:pPr>
        <w:spacing w:line="460" w:lineRule="exact"/>
        <w:ind w:firstLine="420" w:firstLineChars="200"/>
        <w:jc w:val="right"/>
        <w:rPr>
          <w:rFonts w:hint="eastAsia" w:ascii="宋体" w:hAnsi="宋体" w:cs="宋体"/>
          <w:color w:val="auto"/>
          <w:szCs w:val="32"/>
          <w:highlight w:val="none"/>
        </w:rPr>
      </w:pPr>
      <w:r>
        <w:rPr>
          <w:rFonts w:hint="eastAsia" w:ascii="宋体" w:hAnsi="宋体" w:cs="宋体"/>
          <w:color w:val="auto"/>
          <w:szCs w:val="32"/>
          <w:highlight w:val="none"/>
        </w:rPr>
        <w:t>采购代理机构：广西科联招标中心有限公司</w:t>
      </w:r>
    </w:p>
    <w:p w14:paraId="73528A1F">
      <w:pPr>
        <w:pStyle w:val="28"/>
        <w:ind w:firstLine="420" w:firstLineChars="200"/>
        <w:jc w:val="right"/>
        <w:rPr>
          <w:rFonts w:hint="eastAsia" w:ascii="宋体" w:hAnsi="宋体" w:cs="宋体"/>
          <w:color w:val="auto"/>
          <w:szCs w:val="21"/>
          <w:highlight w:val="none"/>
        </w:rPr>
      </w:pP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日</w:t>
      </w:r>
    </w:p>
    <w:p w14:paraId="0C4A88A5">
      <w:pPr>
        <w:widowControl/>
        <w:spacing w:line="360" w:lineRule="auto"/>
        <w:jc w:val="left"/>
        <w:rPr>
          <w:rFonts w:ascii="宋体" w:hAnsi="宋体" w:cs="宋体"/>
          <w:sz w:val="24"/>
          <w:highlight w:val="none"/>
          <w:lang w:val="zh-CN"/>
        </w:rPr>
        <w:sectPr>
          <w:footerReference r:id="rId6" w:type="first"/>
          <w:headerReference r:id="rId4" w:type="default"/>
          <w:footerReference r:id="rId5" w:type="default"/>
          <w:pgSz w:w="11905" w:h="16838"/>
          <w:pgMar w:top="1134" w:right="1134" w:bottom="1134" w:left="1134" w:header="850" w:footer="850" w:gutter="0"/>
          <w:pgNumType w:fmt="decimal" w:start="1"/>
          <w:cols w:space="0" w:num="1"/>
          <w:titlePg/>
          <w:rtlGutter w:val="0"/>
          <w:docGrid w:linePitch="331" w:charSpace="0"/>
        </w:sectPr>
      </w:pPr>
    </w:p>
    <w:p w14:paraId="7D16183C">
      <w:pPr>
        <w:pStyle w:val="13"/>
        <w:jc w:val="center"/>
        <w:outlineLvl w:val="0"/>
        <w:rPr>
          <w:rFonts w:hint="eastAsia" w:ascii="Times New Roman" w:hAnsi="Times New Roman" w:eastAsia="宋体" w:cs="Times New Roman"/>
          <w:b/>
          <w:sz w:val="36"/>
          <w:highlight w:val="none"/>
        </w:rPr>
      </w:pPr>
      <w:bookmarkStart w:id="48" w:name="_Toc532545042"/>
      <w:bookmarkStart w:id="49" w:name="_Toc13449"/>
      <w:bookmarkStart w:id="50" w:name="_Toc17621"/>
      <w:bookmarkStart w:id="51" w:name="_Toc4483"/>
      <w:bookmarkStart w:id="52" w:name="_Toc7337"/>
      <w:bookmarkStart w:id="53" w:name="_Toc32573"/>
      <w:bookmarkStart w:id="54" w:name="_Toc937"/>
      <w:bookmarkStart w:id="55" w:name="_Toc22408"/>
      <w:bookmarkStart w:id="56" w:name="_Toc8382"/>
      <w:bookmarkStart w:id="57" w:name="_Toc7686"/>
      <w:bookmarkStart w:id="58" w:name="_Toc2299"/>
      <w:bookmarkStart w:id="59" w:name="_Toc21081"/>
      <w:bookmarkStart w:id="60" w:name="_Toc24210"/>
      <w:bookmarkStart w:id="61" w:name="_Toc28689"/>
      <w:r>
        <w:rPr>
          <w:rFonts w:hint="eastAsia" w:ascii="Times New Roman" w:hAnsi="Times New Roman" w:eastAsia="宋体" w:cs="Times New Roman"/>
          <w:b/>
          <w:sz w:val="36"/>
          <w:highlight w:val="none"/>
        </w:rPr>
        <w:t>第二章</w:t>
      </w:r>
      <w:r>
        <w:rPr>
          <w:rFonts w:ascii="Times New Roman" w:hAnsi="Times New Roman" w:eastAsia="宋体" w:cs="Times New Roman"/>
          <w:b/>
          <w:sz w:val="36"/>
          <w:highlight w:val="none"/>
        </w:rPr>
        <w:t xml:space="preserve">  </w:t>
      </w:r>
      <w:bookmarkEnd w:id="48"/>
      <w:r>
        <w:rPr>
          <w:rFonts w:hint="eastAsia" w:ascii="Times New Roman" w:hAnsi="Times New Roman" w:eastAsia="宋体" w:cs="Times New Roman"/>
          <w:b/>
          <w:sz w:val="36"/>
          <w:highlight w:val="none"/>
        </w:rPr>
        <w:t>采购需求</w:t>
      </w:r>
      <w:bookmarkEnd w:id="49"/>
      <w:bookmarkEnd w:id="50"/>
      <w:bookmarkEnd w:id="51"/>
      <w:bookmarkEnd w:id="52"/>
      <w:bookmarkEnd w:id="53"/>
      <w:bookmarkEnd w:id="54"/>
      <w:bookmarkEnd w:id="55"/>
      <w:bookmarkEnd w:id="56"/>
      <w:bookmarkEnd w:id="57"/>
      <w:bookmarkEnd w:id="58"/>
      <w:bookmarkEnd w:id="59"/>
      <w:bookmarkEnd w:id="60"/>
      <w:bookmarkEnd w:id="61"/>
    </w:p>
    <w:p w14:paraId="21FBC648">
      <w:pPr>
        <w:adjustRightInd w:val="0"/>
        <w:spacing w:line="340" w:lineRule="exact"/>
        <w:rPr>
          <w:rFonts w:ascii="Times New Roman" w:hAnsi="宋体" w:eastAsia="宋体" w:cs="Times New Roman"/>
          <w:b/>
          <w:szCs w:val="21"/>
          <w:highlight w:val="none"/>
        </w:rPr>
      </w:pPr>
    </w:p>
    <w:p w14:paraId="61BA0458">
      <w:pPr>
        <w:adjustRightInd w:val="0"/>
        <w:spacing w:line="340" w:lineRule="exact"/>
        <w:rPr>
          <w:rFonts w:ascii="Times New Roman" w:hAnsi="宋体" w:eastAsia="宋体" w:cs="Times New Roman"/>
          <w:b/>
          <w:szCs w:val="21"/>
          <w:highlight w:val="none"/>
        </w:rPr>
      </w:pPr>
      <w:r>
        <w:rPr>
          <w:rFonts w:hint="eastAsia" w:ascii="Times New Roman" w:hAnsi="宋体" w:eastAsia="宋体" w:cs="Times New Roman"/>
          <w:b/>
          <w:szCs w:val="21"/>
          <w:highlight w:val="none"/>
        </w:rPr>
        <w:t>说明：</w:t>
      </w:r>
    </w:p>
    <w:p w14:paraId="3F107B82">
      <w:pPr>
        <w:spacing w:line="360" w:lineRule="auto"/>
        <w:ind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1. 为落实政府采购政策需满足的要求</w:t>
      </w:r>
      <w:r>
        <w:rPr>
          <w:rFonts w:hint="eastAsia" w:ascii="宋体" w:hAnsi="宋体" w:cs="宋体"/>
          <w:highlight w:val="none"/>
          <w:lang w:eastAsia="zh-CN"/>
        </w:rPr>
        <w:t>：</w:t>
      </w:r>
    </w:p>
    <w:p w14:paraId="52826373">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（1）本招标文件所称中小企业必须符合《政府采购促进中小企业发展管理办法》（财库〔2020〕46号）的规定。</w:t>
      </w:r>
    </w:p>
    <w:p w14:paraId="35351E9F">
      <w:pPr>
        <w:spacing w:line="360" w:lineRule="auto"/>
        <w:ind w:firstLine="420" w:firstLineChars="200"/>
        <w:jc w:val="left"/>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“实质性要求”是指招标文件中已经指明不满足则投标无效的条款，或者不能负偏离的条款，或者采购需求中带“▲”的条款。</w:t>
      </w:r>
    </w:p>
    <w:p w14:paraId="49677FA1">
      <w:pPr>
        <w:spacing w:line="360" w:lineRule="auto"/>
        <w:ind w:firstLine="424" w:firstLineChars="202"/>
        <w:jc w:val="left"/>
        <w:rPr>
          <w:rFonts w:hint="eastAsia" w:ascii="宋体" w:hAnsi="宋体" w:cs="宋体"/>
          <w:color w:val="auto"/>
          <w:szCs w:val="21"/>
        </w:rPr>
      </w:pPr>
      <w:r>
        <w:rPr>
          <w:rFonts w:hint="eastAsia" w:ascii="宋体" w:hAnsi="宋体" w:cs="宋体"/>
          <w:color w:val="auto"/>
          <w:szCs w:val="21"/>
        </w:rPr>
        <w:t>3.</w:t>
      </w:r>
      <w:r>
        <w:rPr>
          <w:rFonts w:hint="eastAsia" w:ascii="宋体" w:hAnsi="宋体" w:cs="宋体"/>
          <w:szCs w:val="21"/>
          <w:highlight w:val="none"/>
          <w:lang w:eastAsia="zh-CN"/>
        </w:rPr>
        <w:t>本</w:t>
      </w:r>
      <w:r>
        <w:rPr>
          <w:rFonts w:hint="eastAsia" w:ascii="宋体" w:hAnsi="宋体" w:eastAsia="宋体" w:cs="宋体"/>
          <w:szCs w:val="21"/>
          <w:highlight w:val="none"/>
        </w:rPr>
        <w:t>服务项目中伴随货物的，</w:t>
      </w:r>
      <w:r>
        <w:rPr>
          <w:rFonts w:hint="eastAsia" w:ascii="宋体" w:hAnsi="宋体" w:cs="宋体"/>
          <w:color w:val="auto"/>
          <w:szCs w:val="21"/>
        </w:rPr>
        <w:t>采购需求中出现的品牌、型号或者生产厂家仅起参考作用，不属于指定品牌、型号或者生产厂家的情形。投标人可参照或者选用其他相当的品牌、型号或者生产厂家替代，但选用的投标产品</w:t>
      </w:r>
      <w:r>
        <w:rPr>
          <w:rFonts w:hint="eastAsia" w:ascii="宋体" w:hAnsi="宋体" w:cs="宋体"/>
          <w:color w:val="auto"/>
          <w:szCs w:val="21"/>
          <w:lang w:eastAsia="zh-CN"/>
        </w:rPr>
        <w:t>技术</w:t>
      </w:r>
      <w:r>
        <w:rPr>
          <w:rFonts w:hint="eastAsia" w:ascii="宋体" w:hAnsi="宋体" w:cs="宋体"/>
          <w:color w:val="auto"/>
          <w:szCs w:val="21"/>
        </w:rPr>
        <w:t>参数</w:t>
      </w:r>
      <w:r>
        <w:rPr>
          <w:rFonts w:hint="eastAsia" w:ascii="宋体" w:hAnsi="宋体" w:cs="宋体"/>
          <w:color w:val="auto"/>
          <w:szCs w:val="21"/>
          <w:lang w:eastAsia="zh-CN"/>
        </w:rPr>
        <w:t>及配置</w:t>
      </w:r>
      <w:r>
        <w:rPr>
          <w:rFonts w:hint="eastAsia" w:ascii="宋体" w:hAnsi="宋体" w:cs="宋体"/>
          <w:color w:val="auto"/>
          <w:szCs w:val="21"/>
        </w:rPr>
        <w:t>必须满足</w:t>
      </w:r>
      <w:r>
        <w:rPr>
          <w:rFonts w:hint="eastAsia" w:ascii="宋体" w:hAnsi="宋体" w:cs="宋体"/>
          <w:color w:val="auto"/>
          <w:szCs w:val="21"/>
          <w:lang w:eastAsia="zh-CN"/>
        </w:rPr>
        <w:t>采购</w:t>
      </w:r>
      <w:r>
        <w:rPr>
          <w:rFonts w:hint="eastAsia" w:ascii="宋体" w:hAnsi="宋体" w:cs="宋体"/>
          <w:color w:val="auto"/>
          <w:szCs w:val="21"/>
        </w:rPr>
        <w:t>要求。</w:t>
      </w:r>
    </w:p>
    <w:p w14:paraId="35FF9302">
      <w:pPr>
        <w:spacing w:line="360" w:lineRule="auto"/>
        <w:ind w:firstLine="424" w:firstLineChars="202"/>
        <w:jc w:val="left"/>
        <w:rPr>
          <w:rFonts w:hint="eastAsia" w:ascii="宋体" w:hAnsi="宋体" w:cs="宋体"/>
          <w:color w:val="auto"/>
        </w:rPr>
      </w:pPr>
      <w:r>
        <w:rPr>
          <w:rFonts w:hint="eastAsia" w:ascii="宋体" w:hAnsi="宋体" w:cs="宋体"/>
          <w:color w:val="auto"/>
          <w:szCs w:val="21"/>
          <w:lang w:val="en-US" w:eastAsia="zh-CN"/>
        </w:rPr>
        <w:t>4</w:t>
      </w:r>
      <w:r>
        <w:rPr>
          <w:rFonts w:hint="eastAsia" w:ascii="宋体" w:hAnsi="宋体" w:cs="宋体"/>
          <w:color w:val="auto"/>
          <w:szCs w:val="21"/>
        </w:rPr>
        <w:t>.投标人必须对投标文件中提供的证明材料和资质文件真实性负责，如出现虚假应标情况，投标人除了应接受有关部门的处罚外，还应依据《中华人民共和国民法典》的相关条款来</w:t>
      </w:r>
      <w:r>
        <w:rPr>
          <w:rFonts w:hint="eastAsia" w:ascii="宋体" w:hAnsi="宋体" w:cs="宋体"/>
          <w:color w:val="auto"/>
          <w:szCs w:val="21"/>
          <w:lang w:eastAsia="zh-CN"/>
        </w:rPr>
        <w:t>进行</w:t>
      </w:r>
      <w:r>
        <w:rPr>
          <w:rFonts w:hint="eastAsia" w:ascii="宋体" w:hAnsi="宋体" w:cs="宋体"/>
          <w:color w:val="auto"/>
          <w:szCs w:val="21"/>
        </w:rPr>
        <w:t>赔偿。</w:t>
      </w:r>
    </w:p>
    <w:p w14:paraId="42650BCA">
      <w:pPr>
        <w:spacing w:line="360" w:lineRule="auto"/>
        <w:ind w:firstLine="424" w:firstLineChars="202"/>
        <w:jc w:val="left"/>
        <w:rPr>
          <w:rFonts w:hint="eastAsia" w:ascii="宋体" w:hAnsi="宋体" w:cs="宋体"/>
          <w:color w:val="auto"/>
        </w:rPr>
      </w:pPr>
      <w:r>
        <w:rPr>
          <w:rFonts w:hint="eastAsia" w:ascii="宋体" w:hAnsi="宋体" w:cs="宋体"/>
          <w:color w:val="auto"/>
          <w:lang w:val="en-US" w:eastAsia="zh-CN"/>
        </w:rPr>
        <w:t>5</w:t>
      </w:r>
      <w:r>
        <w:rPr>
          <w:rFonts w:hint="eastAsia" w:ascii="宋体" w:hAnsi="宋体" w:cs="宋体"/>
          <w:color w:val="auto"/>
        </w:rPr>
        <w:t>.投标人应对投标内容所涉及的专利承担法律责任，并负责保护</w:t>
      </w:r>
      <w:r>
        <w:rPr>
          <w:rFonts w:hint="eastAsia" w:ascii="宋体" w:hAnsi="宋体" w:cs="宋体"/>
          <w:color w:val="auto"/>
          <w:lang w:eastAsia="zh-CN"/>
        </w:rPr>
        <w:t>采购人</w:t>
      </w:r>
      <w:r>
        <w:rPr>
          <w:rFonts w:hint="eastAsia" w:ascii="宋体" w:hAnsi="宋体" w:cs="宋体"/>
          <w:color w:val="auto"/>
        </w:rPr>
        <w:t>的利益不受任何损害。一切由于文字、商标、技术和软件专利授权引起的法律裁决、诉讼和赔偿费用均由中标人负责。</w:t>
      </w:r>
    </w:p>
    <w:p w14:paraId="3E69331C">
      <w:pPr>
        <w:tabs>
          <w:tab w:val="left" w:pos="180"/>
          <w:tab w:val="left" w:pos="1620"/>
        </w:tabs>
        <w:spacing w:line="420" w:lineRule="exact"/>
        <w:ind w:firstLine="420" w:firstLineChars="200"/>
        <w:jc w:val="left"/>
        <w:rPr>
          <w:rFonts w:hint="eastAsia" w:ascii="宋体" w:hAnsi="宋体" w:cs="宋体"/>
          <w:color w:val="auto"/>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.采购标的对应的中小企业划分标准所属行业</w:t>
      </w:r>
      <w:r>
        <w:rPr>
          <w:rFonts w:hint="eastAsia" w:ascii="宋体" w:hAnsi="宋体" w:cs="宋体"/>
          <w:color w:val="auto"/>
          <w:highlight w:val="none"/>
          <w:lang w:val="en-US" w:eastAsia="zh-CN"/>
        </w:rPr>
        <w:t>名称</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u w:val="single"/>
          <w:lang w:val="en-US" w:eastAsia="zh-CN"/>
        </w:rPr>
        <w:t xml:space="preserve">  租赁和商务服务业 </w:t>
      </w:r>
    </w:p>
    <w:tbl>
      <w:tblPr>
        <w:tblStyle w:val="20"/>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610"/>
        <w:gridCol w:w="853"/>
        <w:gridCol w:w="1085"/>
        <w:gridCol w:w="7028"/>
      </w:tblGrid>
      <w:tr w14:paraId="2D753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10121" w:type="dxa"/>
            <w:gridSpan w:val="5"/>
            <w:tcBorders>
              <w:top w:val="single" w:color="auto" w:sz="4" w:space="0"/>
              <w:left w:val="single" w:color="auto" w:sz="4" w:space="0"/>
              <w:right w:val="single" w:color="auto" w:sz="4" w:space="0"/>
            </w:tcBorders>
            <w:noWrap w:val="0"/>
            <w:vAlign w:val="center"/>
          </w:tcPr>
          <w:p w14:paraId="7084CEF0">
            <w:pPr>
              <w:spacing w:line="320" w:lineRule="exact"/>
              <w:jc w:val="left"/>
              <w:rPr>
                <w:rFonts w:ascii="仿宋_GB2312" w:hAnsi="宋体" w:eastAsia="仿宋_GB2312" w:cs="Arial"/>
                <w:b/>
                <w:color w:val="auto"/>
                <w:sz w:val="32"/>
                <w:szCs w:val="32"/>
                <w:highlight w:val="none"/>
              </w:rPr>
            </w:pPr>
            <w:r>
              <w:rPr>
                <w:rFonts w:hint="eastAsia" w:ascii="宋体" w:hAnsi="宋体" w:eastAsia="宋体" w:cs="宋体"/>
                <w:color w:val="auto"/>
                <w:sz w:val="21"/>
                <w:szCs w:val="21"/>
                <w:lang w:eastAsia="zh-CN"/>
              </w:rPr>
              <w:t>分标</w:t>
            </w:r>
            <w:r>
              <w:rPr>
                <w:rFonts w:hint="eastAsia" w:ascii="宋体" w:hAnsi="宋体" w:cs="宋体"/>
                <w:color w:val="auto"/>
                <w:sz w:val="21"/>
                <w:szCs w:val="21"/>
                <w:lang w:eastAsia="zh-CN"/>
              </w:rPr>
              <w:t>/</w:t>
            </w:r>
          </w:p>
        </w:tc>
      </w:tr>
      <w:tr w14:paraId="35A06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45" w:type="dxa"/>
            <w:vMerge w:val="restart"/>
            <w:tcBorders>
              <w:top w:val="single" w:color="auto" w:sz="4" w:space="0"/>
              <w:left w:val="single" w:color="auto" w:sz="4" w:space="0"/>
              <w:right w:val="single" w:color="auto" w:sz="4" w:space="0"/>
            </w:tcBorders>
            <w:noWrap w:val="0"/>
            <w:vAlign w:val="top"/>
          </w:tcPr>
          <w:p w14:paraId="288AC5C7">
            <w:pPr>
              <w:jc w:val="center"/>
              <w:rPr>
                <w:rFonts w:hint="eastAsia" w:ascii="宋体" w:hAnsi="宋体" w:eastAsia="宋体" w:cs="宋体"/>
                <w:b/>
                <w:color w:val="auto"/>
                <w:sz w:val="21"/>
                <w:szCs w:val="21"/>
                <w:highlight w:val="none"/>
              </w:rPr>
            </w:pPr>
          </w:p>
          <w:p w14:paraId="4B61FB1C">
            <w:pPr>
              <w:jc w:val="center"/>
              <w:rPr>
                <w:rFonts w:hint="eastAsia" w:ascii="宋体" w:hAnsi="宋体" w:eastAsia="宋体" w:cs="宋体"/>
                <w:b/>
                <w:color w:val="auto"/>
                <w:sz w:val="21"/>
                <w:szCs w:val="21"/>
                <w:highlight w:val="none"/>
              </w:rPr>
            </w:pPr>
          </w:p>
          <w:p w14:paraId="71FCB2C0">
            <w:pPr>
              <w:jc w:val="center"/>
              <w:rPr>
                <w:rFonts w:ascii="宋体" w:hAnsi="宋体" w:cs="宋体"/>
                <w:color w:val="auto"/>
                <w:szCs w:val="21"/>
                <w:highlight w:val="none"/>
              </w:rPr>
            </w:pPr>
            <w:bookmarkStart w:id="62" w:name="OLE_LINK8"/>
            <w:r>
              <w:rPr>
                <w:rFonts w:hint="eastAsia" w:ascii="宋体" w:hAnsi="宋体" w:eastAsia="宋体" w:cs="宋体"/>
                <w:b/>
                <w:color w:val="auto"/>
                <w:sz w:val="21"/>
                <w:szCs w:val="21"/>
                <w:highlight w:val="none"/>
                <w:lang w:eastAsia="zh-CN"/>
              </w:rPr>
              <w:t>服务要求</w:t>
            </w:r>
            <w:bookmarkEnd w:id="62"/>
          </w:p>
        </w:tc>
        <w:tc>
          <w:tcPr>
            <w:tcW w:w="6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8346A2B">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4D97C736">
            <w:pPr>
              <w:jc w:val="center"/>
              <w:rPr>
                <w:rFonts w:ascii="宋体" w:hAnsi="宋体" w:cs="宋体"/>
                <w:color w:val="auto"/>
                <w:szCs w:val="21"/>
                <w:highlight w:val="none"/>
              </w:rPr>
            </w:pPr>
            <w:r>
              <w:rPr>
                <w:rFonts w:hint="eastAsia" w:ascii="宋体" w:hAnsi="宋体" w:cs="宋体"/>
                <w:color w:val="auto"/>
                <w:szCs w:val="21"/>
                <w:highlight w:val="none"/>
                <w:lang w:eastAsia="zh-CN"/>
              </w:rPr>
              <w:t>标的</w:t>
            </w:r>
            <w:r>
              <w:rPr>
                <w:rFonts w:hint="eastAsia" w:ascii="宋体" w:hAnsi="宋体" w:cs="宋体"/>
                <w:color w:val="auto"/>
                <w:szCs w:val="21"/>
                <w:highlight w:val="none"/>
              </w:rPr>
              <w:t>名称</w:t>
            </w:r>
          </w:p>
        </w:tc>
        <w:tc>
          <w:tcPr>
            <w:tcW w:w="1085" w:type="dxa"/>
            <w:tcBorders>
              <w:top w:val="single" w:color="auto" w:sz="4" w:space="0"/>
              <w:left w:val="single" w:color="auto" w:sz="4" w:space="0"/>
              <w:bottom w:val="single" w:color="auto" w:sz="4" w:space="0"/>
              <w:right w:val="single" w:color="auto" w:sz="4" w:space="0"/>
            </w:tcBorders>
            <w:noWrap w:val="0"/>
            <w:vAlign w:val="center"/>
          </w:tcPr>
          <w:p w14:paraId="07551F3F">
            <w:pPr>
              <w:jc w:val="center"/>
              <w:rPr>
                <w:rFonts w:hint="eastAsia" w:ascii="宋体" w:hAnsi="宋体" w:cs="宋体"/>
                <w:color w:val="auto"/>
                <w:szCs w:val="21"/>
                <w:highlight w:val="none"/>
              </w:rPr>
            </w:pPr>
          </w:p>
          <w:p w14:paraId="60F571F1">
            <w:pPr>
              <w:jc w:val="center"/>
              <w:rPr>
                <w:rFonts w:ascii="宋体" w:hAnsi="宋体" w:cs="宋体"/>
                <w:color w:val="auto"/>
                <w:szCs w:val="21"/>
                <w:highlight w:val="none"/>
              </w:rPr>
            </w:pPr>
            <w:r>
              <w:rPr>
                <w:rFonts w:hint="eastAsia" w:ascii="宋体" w:hAnsi="宋体" w:cs="宋体"/>
                <w:color w:val="auto"/>
                <w:szCs w:val="21"/>
                <w:highlight w:val="none"/>
              </w:rPr>
              <w:t>数量及单位</w:t>
            </w:r>
          </w:p>
          <w:p w14:paraId="2C6751BC">
            <w:pPr>
              <w:jc w:val="center"/>
              <w:rPr>
                <w:rFonts w:ascii="宋体" w:hAnsi="宋体" w:cs="宋体"/>
                <w:color w:val="auto"/>
                <w:szCs w:val="21"/>
                <w:highlight w:val="none"/>
              </w:rPr>
            </w:pPr>
          </w:p>
        </w:tc>
        <w:tc>
          <w:tcPr>
            <w:tcW w:w="7028" w:type="dxa"/>
            <w:tcBorders>
              <w:top w:val="single" w:color="auto" w:sz="4" w:space="0"/>
              <w:left w:val="single" w:color="auto" w:sz="4" w:space="0"/>
              <w:bottom w:val="single" w:color="auto" w:sz="4" w:space="0"/>
              <w:right w:val="single" w:color="auto" w:sz="4" w:space="0"/>
            </w:tcBorders>
            <w:noWrap w:val="0"/>
            <w:vAlign w:val="center"/>
          </w:tcPr>
          <w:p w14:paraId="26C959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color w:val="auto"/>
                <w:sz w:val="16"/>
                <w:szCs w:val="16"/>
                <w:highlight w:val="none"/>
              </w:rPr>
            </w:pPr>
            <w:bookmarkStart w:id="63" w:name="OLE_LINK7"/>
            <w:r>
              <w:rPr>
                <w:rFonts w:hint="eastAsia" w:ascii="宋体" w:hAnsi="宋体" w:cs="宋体"/>
                <w:color w:val="auto"/>
                <w:szCs w:val="21"/>
                <w:highlight w:val="none"/>
              </w:rPr>
              <w:t>服务</w:t>
            </w:r>
            <w:r>
              <w:rPr>
                <w:rFonts w:hint="eastAsia" w:ascii="宋体" w:hAnsi="宋体" w:cs="宋体"/>
                <w:color w:val="auto"/>
                <w:szCs w:val="21"/>
                <w:highlight w:val="none"/>
                <w:lang w:eastAsia="zh-CN"/>
              </w:rPr>
              <w:t>内容</w:t>
            </w:r>
            <w:bookmarkEnd w:id="63"/>
          </w:p>
        </w:tc>
      </w:tr>
      <w:tr w14:paraId="7B68D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45" w:type="dxa"/>
            <w:vMerge w:val="continue"/>
            <w:tcBorders>
              <w:left w:val="single" w:color="auto" w:sz="4" w:space="0"/>
              <w:right w:val="single" w:color="auto" w:sz="4" w:space="0"/>
            </w:tcBorders>
            <w:noWrap w:val="0"/>
            <w:vAlign w:val="top"/>
          </w:tcPr>
          <w:p w14:paraId="7FBFC535">
            <w:pPr>
              <w:spacing w:line="240" w:lineRule="exact"/>
              <w:jc w:val="center"/>
              <w:rPr>
                <w:rFonts w:ascii="宋体" w:hAnsi="宋体" w:cs="宋体"/>
                <w:b/>
                <w:bCs/>
                <w:color w:val="auto"/>
                <w:szCs w:val="21"/>
                <w:highlight w:val="none"/>
              </w:rPr>
            </w:pPr>
          </w:p>
        </w:tc>
        <w:tc>
          <w:tcPr>
            <w:tcW w:w="610" w:type="dxa"/>
            <w:tcBorders>
              <w:top w:val="single" w:color="auto" w:sz="4" w:space="0"/>
              <w:left w:val="single" w:color="auto" w:sz="4" w:space="0"/>
              <w:bottom w:val="single" w:color="auto" w:sz="4" w:space="0"/>
              <w:right w:val="single" w:color="auto" w:sz="4" w:space="0"/>
            </w:tcBorders>
            <w:noWrap w:val="0"/>
            <w:vAlign w:val="center"/>
          </w:tcPr>
          <w:p w14:paraId="1FEBD0D8">
            <w:pPr>
              <w:spacing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3B88D70E">
            <w:pPr>
              <w:widowControl w:val="0"/>
              <w:spacing w:before="120" w:after="120" w:line="400" w:lineRule="exact"/>
              <w:ind w:firstLine="0" w:firstLineChars="0"/>
              <w:jc w:val="center"/>
              <w:rPr>
                <w:rFonts w:ascii="宋体" w:hAnsi="Courier New" w:eastAsia="宋体" w:cs="Times New Roman"/>
                <w:b w:val="0"/>
                <w:bCs/>
                <w:caps/>
                <w:color w:val="auto"/>
                <w:kern w:val="2"/>
                <w:sz w:val="20"/>
                <w:szCs w:val="20"/>
                <w:highlight w:val="none"/>
                <w:lang w:val="en-US" w:eastAsia="zh-CN" w:bidi="ar-SA"/>
              </w:rPr>
            </w:pPr>
            <w:r>
              <w:rPr>
                <w:rFonts w:hint="eastAsia" w:ascii="Times New Roman" w:hAnsi="Times New Roman" w:eastAsia="宋体" w:cs="Times New Roman"/>
                <w:color w:val="auto"/>
                <w:kern w:val="0"/>
                <w:sz w:val="21"/>
                <w:szCs w:val="24"/>
                <w:highlight w:val="none"/>
                <w:lang w:val="en-US" w:eastAsia="zh-CN" w:bidi="ar-SA"/>
              </w:rPr>
              <w:t>202</w:t>
            </w:r>
            <w:r>
              <w:rPr>
                <w:rFonts w:hint="eastAsia" w:cs="Times New Roman"/>
                <w:color w:val="auto"/>
                <w:kern w:val="0"/>
                <w:sz w:val="21"/>
                <w:szCs w:val="24"/>
                <w:highlight w:val="none"/>
                <w:lang w:val="en-US" w:eastAsia="zh-CN" w:bidi="ar-SA"/>
              </w:rPr>
              <w:t>5</w:t>
            </w:r>
            <w:r>
              <w:rPr>
                <w:rFonts w:hint="eastAsia" w:ascii="Times New Roman" w:hAnsi="Times New Roman" w:eastAsia="宋体" w:cs="Times New Roman"/>
                <w:color w:val="auto"/>
                <w:highlight w:val="none"/>
                <w:lang w:val="en-US" w:eastAsia="zh-CN"/>
              </w:rPr>
              <w:t>年秋季学期至202</w:t>
            </w:r>
            <w:r>
              <w:rPr>
                <w:rFonts w:hint="eastAsia" w:cs="Times New Roman"/>
                <w:color w:val="auto"/>
                <w:highlight w:val="none"/>
                <w:lang w:val="en-US" w:eastAsia="zh-CN"/>
              </w:rPr>
              <w:t>6</w:t>
            </w:r>
            <w:r>
              <w:rPr>
                <w:rFonts w:hint="eastAsia" w:ascii="Times New Roman" w:hAnsi="Times New Roman" w:eastAsia="宋体" w:cs="Times New Roman"/>
                <w:color w:val="auto"/>
                <w:highlight w:val="none"/>
                <w:lang w:val="en-US" w:eastAsia="zh-CN"/>
              </w:rPr>
              <w:t>年春季学期港口区购买校园安保服务项目</w:t>
            </w:r>
          </w:p>
        </w:tc>
        <w:tc>
          <w:tcPr>
            <w:tcW w:w="1085" w:type="dxa"/>
            <w:tcBorders>
              <w:top w:val="single" w:color="auto" w:sz="4" w:space="0"/>
              <w:left w:val="single" w:color="auto" w:sz="4" w:space="0"/>
              <w:bottom w:val="single" w:color="auto" w:sz="4" w:space="0"/>
              <w:right w:val="single" w:color="auto" w:sz="4" w:space="0"/>
            </w:tcBorders>
            <w:noWrap w:val="0"/>
            <w:vAlign w:val="center"/>
          </w:tcPr>
          <w:p w14:paraId="2CDB68D5">
            <w:pPr>
              <w:spacing w:line="2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1项</w:t>
            </w:r>
          </w:p>
        </w:tc>
        <w:tc>
          <w:tcPr>
            <w:tcW w:w="7028" w:type="dxa"/>
            <w:tcBorders>
              <w:top w:val="single" w:color="auto" w:sz="4" w:space="0"/>
              <w:left w:val="single" w:color="auto" w:sz="4" w:space="0"/>
              <w:bottom w:val="single" w:color="auto" w:sz="4" w:space="0"/>
              <w:right w:val="single" w:color="auto" w:sz="4" w:space="0"/>
            </w:tcBorders>
            <w:noWrap w:val="0"/>
            <w:vAlign w:val="center"/>
          </w:tcPr>
          <w:p w14:paraId="5110770A">
            <w:pPr>
              <w:spacing w:line="360" w:lineRule="auto"/>
              <w:ind w:firstLine="420" w:firstLineChars="200"/>
              <w:jc w:val="both"/>
              <w:rPr>
                <w:rFonts w:hint="eastAsia"/>
                <w:color w:val="auto"/>
                <w:highlight w:val="none"/>
              </w:rPr>
            </w:pPr>
            <w:r>
              <w:rPr>
                <w:rFonts w:hint="eastAsia"/>
                <w:color w:val="auto"/>
                <w:highlight w:val="none"/>
                <w:lang w:val="en-US" w:eastAsia="zh-CN"/>
              </w:rPr>
              <w:t>一、</w:t>
            </w:r>
            <w:r>
              <w:rPr>
                <w:rFonts w:hint="eastAsia"/>
                <w:color w:val="auto"/>
                <w:highlight w:val="none"/>
                <w:lang w:eastAsia="zh-CN"/>
              </w:rPr>
              <w:t>服务范围：</w:t>
            </w:r>
            <w:r>
              <w:rPr>
                <w:rFonts w:hint="eastAsia"/>
                <w:color w:val="auto"/>
                <w:highlight w:val="none"/>
              </w:rPr>
              <w:t>港口区中小学、幼儿园共3</w:t>
            </w:r>
            <w:r>
              <w:rPr>
                <w:rFonts w:hint="eastAsia"/>
                <w:color w:val="auto"/>
                <w:highlight w:val="none"/>
                <w:lang w:val="en-US" w:eastAsia="zh-CN"/>
              </w:rPr>
              <w:t>6</w:t>
            </w:r>
            <w:r>
              <w:rPr>
                <w:rFonts w:hint="eastAsia"/>
                <w:color w:val="auto"/>
                <w:highlight w:val="none"/>
              </w:rPr>
              <w:t>所学校的校园及周边200米以内的安全防范工作。</w:t>
            </w:r>
          </w:p>
          <w:p w14:paraId="5DB9B66E">
            <w:pPr>
              <w:pStyle w:val="28"/>
              <w:spacing w:line="360" w:lineRule="auto"/>
              <w:ind w:firstLine="420" w:firstLineChars="200"/>
              <w:rPr>
                <w:rFonts w:hint="eastAsia"/>
                <w:color w:val="auto"/>
                <w:highlight w:val="none"/>
              </w:rPr>
            </w:pPr>
            <w:r>
              <w:rPr>
                <w:rFonts w:hint="eastAsia"/>
                <w:color w:val="auto"/>
                <w:highlight w:val="none"/>
                <w:lang w:val="en-US" w:eastAsia="zh-CN"/>
              </w:rPr>
              <w:t>二</w:t>
            </w:r>
            <w:r>
              <w:rPr>
                <w:rFonts w:hint="eastAsia"/>
                <w:color w:val="auto"/>
                <w:highlight w:val="none"/>
              </w:rPr>
              <w:t>、内容及职责：</w:t>
            </w:r>
          </w:p>
          <w:p w14:paraId="41125B1D">
            <w:pPr>
              <w:pStyle w:val="28"/>
              <w:spacing w:line="360" w:lineRule="auto"/>
              <w:ind w:firstLine="420" w:firstLineChars="200"/>
              <w:rPr>
                <w:rFonts w:hint="eastAsia"/>
                <w:color w:val="auto"/>
                <w:highlight w:val="none"/>
              </w:rPr>
            </w:pPr>
            <w:r>
              <w:rPr>
                <w:rFonts w:hint="eastAsia"/>
                <w:color w:val="auto"/>
                <w:highlight w:val="none"/>
              </w:rPr>
              <w:t>1．负责落实学校的门卫制度，开展校园内治安巡逻守护；</w:t>
            </w:r>
          </w:p>
          <w:p w14:paraId="7FA075D5">
            <w:pPr>
              <w:pStyle w:val="28"/>
              <w:spacing w:line="360" w:lineRule="auto"/>
              <w:ind w:firstLine="420" w:firstLineChars="200"/>
              <w:rPr>
                <w:rFonts w:hint="eastAsia"/>
                <w:color w:val="auto"/>
                <w:highlight w:val="none"/>
              </w:rPr>
            </w:pPr>
            <w:r>
              <w:rPr>
                <w:rFonts w:hint="eastAsia"/>
                <w:color w:val="auto"/>
                <w:highlight w:val="none"/>
              </w:rPr>
              <w:t>2．维护学校周边200米以内的安全防范和公共秩序管理；</w:t>
            </w:r>
          </w:p>
          <w:p w14:paraId="6E1898AC">
            <w:pPr>
              <w:pStyle w:val="28"/>
              <w:spacing w:line="360" w:lineRule="auto"/>
              <w:ind w:firstLine="420" w:firstLineChars="200"/>
              <w:rPr>
                <w:rFonts w:hint="eastAsia"/>
                <w:color w:val="auto"/>
                <w:highlight w:val="none"/>
              </w:rPr>
            </w:pPr>
            <w:r>
              <w:rPr>
                <w:rFonts w:hint="eastAsia"/>
                <w:color w:val="auto"/>
                <w:highlight w:val="none"/>
              </w:rPr>
              <w:t>3. 校内校舍（教学楼、行政办公楼、综合楼、学生宿舍、学生饭堂、学生体育馆、教工宿舍楼等）、运动场及其他公共场所安全防范管理及治安维护工作；</w:t>
            </w:r>
          </w:p>
          <w:p w14:paraId="03BF91B3">
            <w:pPr>
              <w:pStyle w:val="28"/>
              <w:spacing w:line="360" w:lineRule="auto"/>
              <w:ind w:firstLine="420" w:firstLineChars="200"/>
              <w:rPr>
                <w:rFonts w:hint="eastAsia"/>
                <w:color w:val="auto"/>
                <w:highlight w:val="none"/>
              </w:rPr>
            </w:pPr>
            <w:r>
              <w:rPr>
                <w:rFonts w:hint="eastAsia"/>
                <w:color w:val="auto"/>
                <w:highlight w:val="none"/>
              </w:rPr>
              <w:t>4. 校内道路交通秩序和车辆停泊管理；</w:t>
            </w:r>
          </w:p>
          <w:p w14:paraId="032A0273">
            <w:pPr>
              <w:pStyle w:val="28"/>
              <w:spacing w:line="360" w:lineRule="auto"/>
              <w:ind w:firstLine="420" w:firstLineChars="200"/>
              <w:rPr>
                <w:rFonts w:hint="eastAsia"/>
                <w:color w:val="auto"/>
                <w:highlight w:val="none"/>
              </w:rPr>
            </w:pPr>
            <w:r>
              <w:rPr>
                <w:rFonts w:hint="eastAsia"/>
                <w:color w:val="auto"/>
                <w:highlight w:val="none"/>
              </w:rPr>
              <w:t>5. 学校重大活动期间的公共安全防范与秩序维护；</w:t>
            </w:r>
          </w:p>
          <w:p w14:paraId="65F4CAFB">
            <w:pPr>
              <w:pStyle w:val="28"/>
              <w:spacing w:line="360" w:lineRule="auto"/>
              <w:ind w:firstLine="420" w:firstLineChars="200"/>
              <w:rPr>
                <w:rFonts w:hint="eastAsia"/>
                <w:color w:val="auto"/>
                <w:highlight w:val="none"/>
              </w:rPr>
            </w:pPr>
            <w:r>
              <w:rPr>
                <w:rFonts w:hint="eastAsia"/>
                <w:color w:val="auto"/>
                <w:highlight w:val="none"/>
              </w:rPr>
              <w:t>6. 及时排查、发现校园内的安全隐患，登记造册，并及时向学校报告并协助落实安全整改措施；</w:t>
            </w:r>
          </w:p>
          <w:p w14:paraId="184F286E">
            <w:pPr>
              <w:pStyle w:val="28"/>
              <w:spacing w:line="360" w:lineRule="auto"/>
              <w:ind w:firstLine="420" w:firstLineChars="200"/>
              <w:rPr>
                <w:rFonts w:hint="eastAsia"/>
                <w:color w:val="auto"/>
                <w:highlight w:val="none"/>
              </w:rPr>
            </w:pPr>
            <w:r>
              <w:rPr>
                <w:rFonts w:hint="eastAsia"/>
                <w:color w:val="auto"/>
                <w:highlight w:val="none"/>
              </w:rPr>
              <w:t>7. 协助公安机关调查、处置校内外发生的涉及师生安全的违法犯罪活动；</w:t>
            </w:r>
          </w:p>
          <w:p w14:paraId="0B6BED35">
            <w:pPr>
              <w:pStyle w:val="28"/>
              <w:spacing w:line="360" w:lineRule="auto"/>
              <w:ind w:firstLine="420" w:firstLineChars="200"/>
              <w:rPr>
                <w:rFonts w:hint="eastAsia"/>
                <w:color w:val="auto"/>
                <w:highlight w:val="none"/>
              </w:rPr>
            </w:pPr>
            <w:r>
              <w:rPr>
                <w:rFonts w:hint="eastAsia"/>
                <w:color w:val="auto"/>
                <w:highlight w:val="none"/>
              </w:rPr>
              <w:t>8. 先期处置校内危害师生安全的紧急案件并及时报警;主动联系并协助公安部门开展学校周边200米以内环境治理；</w:t>
            </w:r>
          </w:p>
          <w:p w14:paraId="048F9966">
            <w:pPr>
              <w:pStyle w:val="28"/>
              <w:spacing w:line="360" w:lineRule="auto"/>
              <w:ind w:firstLine="420" w:firstLineChars="200"/>
              <w:rPr>
                <w:rFonts w:hint="eastAsia"/>
                <w:color w:val="auto"/>
                <w:highlight w:val="none"/>
              </w:rPr>
            </w:pPr>
            <w:r>
              <w:rPr>
                <w:rFonts w:hint="eastAsia"/>
                <w:color w:val="auto"/>
                <w:highlight w:val="none"/>
              </w:rPr>
              <w:t>9. 结合学校安全工作实际，协助学校定期或不定期地组织开展安全教育和检查，确保学校安全和稳定；</w:t>
            </w:r>
          </w:p>
          <w:p w14:paraId="248E3403">
            <w:pPr>
              <w:pStyle w:val="28"/>
              <w:spacing w:line="360" w:lineRule="auto"/>
              <w:ind w:firstLine="420" w:firstLineChars="200"/>
              <w:rPr>
                <w:rFonts w:hint="eastAsia"/>
                <w:color w:val="auto"/>
                <w:highlight w:val="none"/>
              </w:rPr>
            </w:pPr>
            <w:r>
              <w:rPr>
                <w:rFonts w:hint="eastAsia"/>
                <w:color w:val="auto"/>
                <w:highlight w:val="none"/>
              </w:rPr>
              <w:t>10. 保安员接受学校与安保服务公司管理，</w:t>
            </w:r>
            <w:r>
              <w:rPr>
                <w:rFonts w:hint="eastAsia"/>
                <w:color w:val="auto"/>
                <w:highlight w:val="none"/>
                <w:lang w:val="en-US" w:eastAsia="zh-CN"/>
              </w:rPr>
              <w:t>上班时间</w:t>
            </w:r>
            <w:r>
              <w:rPr>
                <w:rFonts w:hint="eastAsia"/>
                <w:color w:val="auto"/>
                <w:highlight w:val="none"/>
              </w:rPr>
              <w:t>不得兼任服务单位外的其他工作。</w:t>
            </w:r>
          </w:p>
          <w:p w14:paraId="199891C8">
            <w:pPr>
              <w:pStyle w:val="28"/>
              <w:spacing w:line="360" w:lineRule="auto"/>
              <w:ind w:firstLine="420" w:firstLineChars="200"/>
              <w:rPr>
                <w:rFonts w:hint="eastAsia"/>
                <w:color w:val="auto"/>
                <w:highlight w:val="none"/>
              </w:rPr>
            </w:pPr>
            <w:r>
              <w:rPr>
                <w:rFonts w:hint="eastAsia"/>
                <w:color w:val="auto"/>
                <w:highlight w:val="none"/>
                <w:lang w:val="en-US" w:eastAsia="zh-CN"/>
              </w:rPr>
              <w:t>三</w:t>
            </w:r>
            <w:r>
              <w:rPr>
                <w:rFonts w:hint="eastAsia"/>
                <w:color w:val="auto"/>
                <w:highlight w:val="none"/>
              </w:rPr>
              <w:t>、工作时间</w:t>
            </w:r>
          </w:p>
          <w:p w14:paraId="533C3873">
            <w:pPr>
              <w:pStyle w:val="28"/>
              <w:spacing w:line="360" w:lineRule="auto"/>
              <w:ind w:firstLine="420" w:firstLineChars="200"/>
              <w:rPr>
                <w:rFonts w:hint="eastAsia"/>
                <w:color w:val="auto"/>
                <w:highlight w:val="none"/>
              </w:rPr>
            </w:pPr>
            <w:r>
              <w:rPr>
                <w:rFonts w:hint="eastAsia"/>
                <w:color w:val="auto"/>
                <w:highlight w:val="none"/>
              </w:rPr>
              <w:t>实行24小时工作制。</w:t>
            </w:r>
          </w:p>
          <w:p w14:paraId="70DDD72E">
            <w:pPr>
              <w:pStyle w:val="28"/>
              <w:spacing w:line="360" w:lineRule="auto"/>
              <w:ind w:firstLine="420" w:firstLineChars="200"/>
              <w:rPr>
                <w:rFonts w:hint="eastAsia"/>
                <w:color w:val="auto"/>
                <w:highlight w:val="none"/>
              </w:rPr>
            </w:pPr>
            <w:r>
              <w:rPr>
                <w:rFonts w:hint="eastAsia"/>
                <w:color w:val="auto"/>
                <w:highlight w:val="none"/>
                <w:lang w:val="en-US" w:eastAsia="zh-CN"/>
              </w:rPr>
              <w:t>四</w:t>
            </w:r>
            <w:r>
              <w:rPr>
                <w:rFonts w:hint="eastAsia"/>
                <w:color w:val="auto"/>
                <w:highlight w:val="none"/>
              </w:rPr>
              <w:t>、人员配备</w:t>
            </w:r>
          </w:p>
          <w:p w14:paraId="1BBEC582">
            <w:pPr>
              <w:pStyle w:val="28"/>
              <w:spacing w:line="360" w:lineRule="auto"/>
              <w:ind w:firstLine="420" w:firstLineChars="200"/>
              <w:rPr>
                <w:rFonts w:hint="eastAsia"/>
                <w:color w:val="auto"/>
                <w:highlight w:val="none"/>
              </w:rPr>
            </w:pPr>
            <w:r>
              <w:rPr>
                <w:rFonts w:hint="eastAsia"/>
                <w:color w:val="auto"/>
                <w:highlight w:val="none"/>
              </w:rPr>
              <w:t>本项目安保人员配备为</w:t>
            </w:r>
            <w:r>
              <w:rPr>
                <w:rFonts w:hint="eastAsia"/>
                <w:color w:val="auto"/>
                <w:highlight w:val="none"/>
                <w:lang w:val="en-US" w:eastAsia="zh-CN"/>
              </w:rPr>
              <w:t>131</w:t>
            </w:r>
            <w:r>
              <w:rPr>
                <w:rFonts w:hint="eastAsia"/>
                <w:color w:val="auto"/>
                <w:highlight w:val="none"/>
              </w:rPr>
              <w:t>名，具体配备见下表。</w:t>
            </w:r>
          </w:p>
          <w:tbl>
            <w:tblPr>
              <w:tblStyle w:val="20"/>
              <w:tblW w:w="6141"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607"/>
              <w:gridCol w:w="1452"/>
              <w:gridCol w:w="1373"/>
            </w:tblGrid>
            <w:tr w14:paraId="6D3BA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09" w:type="dxa"/>
                  <w:tcBorders>
                    <w:right w:val="single" w:color="auto" w:sz="4" w:space="0"/>
                  </w:tcBorders>
                  <w:noWrap w:val="0"/>
                  <w:vAlign w:val="center"/>
                </w:tcPr>
                <w:p w14:paraId="5A4D557E">
                  <w:pPr>
                    <w:pStyle w:val="28"/>
                    <w:spacing w:line="360" w:lineRule="auto"/>
                    <w:jc w:val="center"/>
                    <w:rPr>
                      <w:rFonts w:hint="eastAsia"/>
                      <w:color w:val="auto"/>
                      <w:highlight w:val="none"/>
                    </w:rPr>
                  </w:pPr>
                  <w:r>
                    <w:rPr>
                      <w:rFonts w:hint="eastAsia"/>
                      <w:color w:val="auto"/>
                      <w:highlight w:val="none"/>
                    </w:rPr>
                    <w:t>序号</w:t>
                  </w:r>
                </w:p>
              </w:tc>
              <w:tc>
                <w:tcPr>
                  <w:tcW w:w="2607" w:type="dxa"/>
                  <w:tcBorders>
                    <w:left w:val="single" w:color="auto" w:sz="4" w:space="0"/>
                  </w:tcBorders>
                  <w:noWrap w:val="0"/>
                  <w:vAlign w:val="center"/>
                </w:tcPr>
                <w:p w14:paraId="6D24F352">
                  <w:pPr>
                    <w:pStyle w:val="28"/>
                    <w:spacing w:line="360" w:lineRule="auto"/>
                    <w:jc w:val="center"/>
                    <w:rPr>
                      <w:rFonts w:hint="eastAsia"/>
                      <w:color w:val="auto"/>
                      <w:highlight w:val="none"/>
                    </w:rPr>
                  </w:pPr>
                  <w:r>
                    <w:rPr>
                      <w:rFonts w:hint="eastAsia"/>
                      <w:color w:val="auto"/>
                      <w:highlight w:val="none"/>
                    </w:rPr>
                    <w:t>学校</w:t>
                  </w:r>
                  <w:r>
                    <w:rPr>
                      <w:rFonts w:hint="eastAsia"/>
                      <w:color w:val="auto"/>
                      <w:highlight w:val="none"/>
                      <w:lang w:val="en-US" w:eastAsia="zh-CN"/>
                    </w:rPr>
                    <w:t>名称</w:t>
                  </w:r>
                </w:p>
              </w:tc>
              <w:tc>
                <w:tcPr>
                  <w:tcW w:w="1452" w:type="dxa"/>
                  <w:noWrap w:val="0"/>
                  <w:vAlign w:val="center"/>
                </w:tcPr>
                <w:p w14:paraId="31C36374">
                  <w:pPr>
                    <w:pStyle w:val="28"/>
                    <w:spacing w:line="360" w:lineRule="auto"/>
                    <w:jc w:val="center"/>
                    <w:rPr>
                      <w:rFonts w:hint="eastAsia"/>
                      <w:color w:val="auto"/>
                      <w:highlight w:val="none"/>
                    </w:rPr>
                  </w:pPr>
                  <w:r>
                    <w:rPr>
                      <w:rFonts w:hint="eastAsia"/>
                      <w:color w:val="auto"/>
                      <w:highlight w:val="none"/>
                    </w:rPr>
                    <w:t>学生人数</w:t>
                  </w:r>
                  <w:r>
                    <w:rPr>
                      <w:rFonts w:hint="eastAsia"/>
                      <w:color w:val="auto"/>
                      <w:highlight w:val="none"/>
                      <w:lang w:val="en-US" w:eastAsia="zh-CN"/>
                    </w:rPr>
                    <w:t>（人）</w:t>
                  </w:r>
                </w:p>
              </w:tc>
              <w:tc>
                <w:tcPr>
                  <w:tcW w:w="1373" w:type="dxa"/>
                  <w:noWrap w:val="0"/>
                  <w:vAlign w:val="center"/>
                </w:tcPr>
                <w:p w14:paraId="633AC526">
                  <w:pPr>
                    <w:pStyle w:val="28"/>
                    <w:spacing w:line="360" w:lineRule="auto"/>
                    <w:jc w:val="center"/>
                    <w:rPr>
                      <w:rFonts w:hint="eastAsia"/>
                      <w:color w:val="auto"/>
                      <w:highlight w:val="none"/>
                    </w:rPr>
                  </w:pPr>
                  <w:r>
                    <w:rPr>
                      <w:rFonts w:hint="eastAsia"/>
                      <w:color w:val="auto"/>
                      <w:highlight w:val="none"/>
                    </w:rPr>
                    <w:t>聘请保安数</w:t>
                  </w:r>
                  <w:r>
                    <w:rPr>
                      <w:rFonts w:hint="eastAsia"/>
                      <w:color w:val="auto"/>
                      <w:highlight w:val="none"/>
                      <w:lang w:val="en-US" w:eastAsia="zh-CN"/>
                    </w:rPr>
                    <w:t>（人）</w:t>
                  </w:r>
                </w:p>
              </w:tc>
            </w:tr>
            <w:tr w14:paraId="628A2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09" w:type="dxa"/>
                  <w:tcBorders>
                    <w:top w:val="single" w:color="auto" w:sz="4" w:space="0"/>
                    <w:bottom w:val="single" w:color="auto" w:sz="4" w:space="0"/>
                    <w:right w:val="single" w:color="auto" w:sz="4" w:space="0"/>
                  </w:tcBorders>
                  <w:noWrap w:val="0"/>
                  <w:vAlign w:val="center"/>
                </w:tcPr>
                <w:p w14:paraId="77F7C2BC">
                  <w:pPr>
                    <w:pStyle w:val="28"/>
                    <w:spacing w:line="360" w:lineRule="auto"/>
                    <w:jc w:val="center"/>
                    <w:rPr>
                      <w:rFonts w:hint="eastAsia"/>
                      <w:color w:val="auto"/>
                      <w:highlight w:val="none"/>
                    </w:rPr>
                  </w:pPr>
                  <w:r>
                    <w:rPr>
                      <w:rFonts w:hint="eastAsia"/>
                      <w:color w:val="auto"/>
                      <w:highlight w:val="none"/>
                    </w:rPr>
                    <w:t>1</w:t>
                  </w:r>
                </w:p>
              </w:tc>
              <w:tc>
                <w:tcPr>
                  <w:tcW w:w="2607" w:type="dxa"/>
                  <w:tcBorders>
                    <w:top w:val="single" w:color="auto" w:sz="4" w:space="0"/>
                    <w:left w:val="single" w:color="auto" w:sz="4" w:space="0"/>
                    <w:bottom w:val="single" w:color="auto" w:sz="4" w:space="0"/>
                  </w:tcBorders>
                  <w:noWrap w:val="0"/>
                  <w:vAlign w:val="center"/>
                </w:tcPr>
                <w:p w14:paraId="518BA8C8">
                  <w:pPr>
                    <w:pStyle w:val="28"/>
                    <w:spacing w:line="360" w:lineRule="auto"/>
                    <w:jc w:val="center"/>
                    <w:rPr>
                      <w:rFonts w:hint="eastAsia"/>
                      <w:color w:val="auto"/>
                      <w:highlight w:val="none"/>
                    </w:rPr>
                  </w:pPr>
                  <w:r>
                    <w:rPr>
                      <w:rFonts w:hint="eastAsia"/>
                      <w:color w:val="auto"/>
                      <w:highlight w:val="none"/>
                    </w:rPr>
                    <w:t>港口区第一小学</w:t>
                  </w:r>
                </w:p>
              </w:tc>
              <w:tc>
                <w:tcPr>
                  <w:tcW w:w="1452" w:type="dxa"/>
                  <w:noWrap w:val="0"/>
                  <w:vAlign w:val="center"/>
                </w:tcPr>
                <w:p w14:paraId="0AFCCA20">
                  <w:pPr>
                    <w:pStyle w:val="28"/>
                    <w:spacing w:line="360" w:lineRule="auto"/>
                    <w:jc w:val="center"/>
                    <w:rPr>
                      <w:rFonts w:hint="default"/>
                      <w:color w:val="auto"/>
                      <w:highlight w:val="none"/>
                      <w:lang w:val="en-US" w:eastAsia="zh-CN"/>
                    </w:rPr>
                  </w:pPr>
                  <w:r>
                    <w:rPr>
                      <w:rFonts w:hint="eastAsia"/>
                      <w:color w:val="auto"/>
                      <w:highlight w:val="none"/>
                      <w:lang w:val="en-US" w:eastAsia="zh-CN"/>
                    </w:rPr>
                    <w:t>898</w:t>
                  </w:r>
                </w:p>
              </w:tc>
              <w:tc>
                <w:tcPr>
                  <w:tcW w:w="1373" w:type="dxa"/>
                  <w:noWrap w:val="0"/>
                  <w:vAlign w:val="center"/>
                </w:tcPr>
                <w:p w14:paraId="5B797374">
                  <w:pPr>
                    <w:pStyle w:val="28"/>
                    <w:spacing w:line="360" w:lineRule="auto"/>
                    <w:jc w:val="center"/>
                    <w:rPr>
                      <w:rFonts w:hint="eastAsia"/>
                      <w:color w:val="auto"/>
                      <w:highlight w:val="none"/>
                    </w:rPr>
                  </w:pPr>
                  <w:r>
                    <w:rPr>
                      <w:rFonts w:hint="eastAsia"/>
                      <w:color w:val="auto"/>
                      <w:highlight w:val="none"/>
                    </w:rPr>
                    <w:t>4</w:t>
                  </w:r>
                </w:p>
              </w:tc>
            </w:tr>
            <w:tr w14:paraId="078D5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09" w:type="dxa"/>
                  <w:tcBorders>
                    <w:top w:val="single" w:color="auto" w:sz="4" w:space="0"/>
                    <w:right w:val="single" w:color="auto" w:sz="4" w:space="0"/>
                  </w:tcBorders>
                  <w:noWrap w:val="0"/>
                  <w:vAlign w:val="center"/>
                </w:tcPr>
                <w:p w14:paraId="1DC9C88B">
                  <w:pPr>
                    <w:pStyle w:val="28"/>
                    <w:spacing w:line="360" w:lineRule="auto"/>
                    <w:jc w:val="center"/>
                    <w:rPr>
                      <w:rFonts w:hint="eastAsia"/>
                      <w:color w:val="auto"/>
                      <w:highlight w:val="none"/>
                    </w:rPr>
                  </w:pPr>
                  <w:r>
                    <w:rPr>
                      <w:rFonts w:hint="eastAsia"/>
                      <w:color w:val="auto"/>
                      <w:highlight w:val="none"/>
                    </w:rPr>
                    <w:t>2</w:t>
                  </w:r>
                </w:p>
              </w:tc>
              <w:tc>
                <w:tcPr>
                  <w:tcW w:w="2607" w:type="dxa"/>
                  <w:tcBorders>
                    <w:top w:val="single" w:color="auto" w:sz="4" w:space="0"/>
                    <w:right w:val="single" w:color="auto" w:sz="4" w:space="0"/>
                  </w:tcBorders>
                  <w:noWrap w:val="0"/>
                  <w:vAlign w:val="center"/>
                </w:tcPr>
                <w:p w14:paraId="6EA2E85F">
                  <w:pPr>
                    <w:pStyle w:val="28"/>
                    <w:spacing w:line="360" w:lineRule="auto"/>
                    <w:jc w:val="center"/>
                    <w:rPr>
                      <w:rFonts w:hint="eastAsia"/>
                      <w:color w:val="auto"/>
                      <w:highlight w:val="none"/>
                    </w:rPr>
                  </w:pPr>
                  <w:r>
                    <w:rPr>
                      <w:rFonts w:hint="eastAsia"/>
                      <w:color w:val="auto"/>
                      <w:highlight w:val="none"/>
                    </w:rPr>
                    <w:t>港口区第二小学</w:t>
                  </w:r>
                </w:p>
              </w:tc>
              <w:tc>
                <w:tcPr>
                  <w:tcW w:w="1452" w:type="dxa"/>
                  <w:tcBorders>
                    <w:left w:val="single" w:color="auto" w:sz="4" w:space="0"/>
                  </w:tcBorders>
                  <w:noWrap w:val="0"/>
                  <w:vAlign w:val="center"/>
                </w:tcPr>
                <w:p w14:paraId="637EEC9F">
                  <w:pPr>
                    <w:pStyle w:val="28"/>
                    <w:spacing w:line="360" w:lineRule="auto"/>
                    <w:jc w:val="center"/>
                    <w:rPr>
                      <w:rFonts w:hint="default"/>
                      <w:color w:val="auto"/>
                      <w:highlight w:val="none"/>
                      <w:lang w:val="en-US" w:eastAsia="zh-CN"/>
                    </w:rPr>
                  </w:pPr>
                  <w:r>
                    <w:rPr>
                      <w:rFonts w:hint="eastAsia"/>
                      <w:color w:val="auto"/>
                      <w:highlight w:val="none"/>
                      <w:lang w:val="en-US" w:eastAsia="zh-CN"/>
                    </w:rPr>
                    <w:t>1448</w:t>
                  </w:r>
                </w:p>
              </w:tc>
              <w:tc>
                <w:tcPr>
                  <w:tcW w:w="1373" w:type="dxa"/>
                  <w:noWrap w:val="0"/>
                  <w:vAlign w:val="center"/>
                </w:tcPr>
                <w:p w14:paraId="114D872C">
                  <w:pPr>
                    <w:pStyle w:val="28"/>
                    <w:spacing w:line="360" w:lineRule="auto"/>
                    <w:jc w:val="center"/>
                    <w:rPr>
                      <w:rFonts w:hint="eastAsia"/>
                      <w:color w:val="auto"/>
                      <w:highlight w:val="none"/>
                    </w:rPr>
                  </w:pPr>
                  <w:r>
                    <w:rPr>
                      <w:rFonts w:hint="eastAsia"/>
                      <w:color w:val="auto"/>
                      <w:highlight w:val="none"/>
                    </w:rPr>
                    <w:t>5</w:t>
                  </w:r>
                </w:p>
              </w:tc>
            </w:tr>
            <w:tr w14:paraId="0A97E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09" w:type="dxa"/>
                  <w:tcBorders>
                    <w:right w:val="single" w:color="auto" w:sz="4" w:space="0"/>
                  </w:tcBorders>
                  <w:noWrap w:val="0"/>
                  <w:vAlign w:val="center"/>
                </w:tcPr>
                <w:p w14:paraId="0E7553C5">
                  <w:pPr>
                    <w:pStyle w:val="28"/>
                    <w:spacing w:line="360" w:lineRule="auto"/>
                    <w:jc w:val="center"/>
                    <w:rPr>
                      <w:rFonts w:hint="eastAsia"/>
                      <w:color w:val="auto"/>
                      <w:highlight w:val="none"/>
                    </w:rPr>
                  </w:pPr>
                  <w:r>
                    <w:rPr>
                      <w:rFonts w:hint="eastAsia"/>
                      <w:color w:val="auto"/>
                      <w:highlight w:val="none"/>
                    </w:rPr>
                    <w:t>3</w:t>
                  </w:r>
                </w:p>
              </w:tc>
              <w:tc>
                <w:tcPr>
                  <w:tcW w:w="2607" w:type="dxa"/>
                  <w:tcBorders>
                    <w:left w:val="single" w:color="auto" w:sz="4" w:space="0"/>
                  </w:tcBorders>
                  <w:noWrap w:val="0"/>
                  <w:vAlign w:val="center"/>
                </w:tcPr>
                <w:p w14:paraId="6E960116">
                  <w:pPr>
                    <w:pStyle w:val="28"/>
                    <w:spacing w:line="360" w:lineRule="auto"/>
                    <w:jc w:val="center"/>
                    <w:rPr>
                      <w:rFonts w:hint="eastAsia"/>
                      <w:color w:val="auto"/>
                      <w:highlight w:val="none"/>
                    </w:rPr>
                  </w:pPr>
                  <w:r>
                    <w:rPr>
                      <w:rFonts w:hint="eastAsia"/>
                      <w:color w:val="auto"/>
                      <w:highlight w:val="none"/>
                    </w:rPr>
                    <w:t>港口区第三小学</w:t>
                  </w:r>
                </w:p>
              </w:tc>
              <w:tc>
                <w:tcPr>
                  <w:tcW w:w="1452" w:type="dxa"/>
                  <w:noWrap w:val="0"/>
                  <w:vAlign w:val="center"/>
                </w:tcPr>
                <w:p w14:paraId="43C22F4A">
                  <w:pPr>
                    <w:pStyle w:val="28"/>
                    <w:spacing w:line="360" w:lineRule="auto"/>
                    <w:jc w:val="center"/>
                    <w:rPr>
                      <w:rFonts w:hint="default"/>
                      <w:color w:val="auto"/>
                      <w:highlight w:val="none"/>
                      <w:lang w:val="en-US" w:eastAsia="zh-CN"/>
                    </w:rPr>
                  </w:pPr>
                  <w:r>
                    <w:rPr>
                      <w:rFonts w:hint="eastAsia"/>
                      <w:color w:val="auto"/>
                      <w:highlight w:val="none"/>
                      <w:lang w:val="en-US" w:eastAsia="zh-CN"/>
                    </w:rPr>
                    <w:t>805</w:t>
                  </w:r>
                </w:p>
              </w:tc>
              <w:tc>
                <w:tcPr>
                  <w:tcW w:w="1373" w:type="dxa"/>
                  <w:noWrap w:val="0"/>
                  <w:vAlign w:val="center"/>
                </w:tcPr>
                <w:p w14:paraId="46738ED4">
                  <w:pPr>
                    <w:pStyle w:val="28"/>
                    <w:spacing w:line="360" w:lineRule="auto"/>
                    <w:jc w:val="center"/>
                    <w:rPr>
                      <w:rFonts w:hint="eastAsia" w:eastAsia="宋体"/>
                      <w:color w:val="auto"/>
                      <w:highlight w:val="none"/>
                      <w:lang w:eastAsia="zh-CN"/>
                    </w:rPr>
                  </w:pPr>
                  <w:r>
                    <w:rPr>
                      <w:rFonts w:hint="eastAsia"/>
                      <w:color w:val="auto"/>
                      <w:highlight w:val="none"/>
                      <w:lang w:val="en-US" w:eastAsia="zh-CN"/>
                    </w:rPr>
                    <w:t>5</w:t>
                  </w:r>
                </w:p>
              </w:tc>
            </w:tr>
            <w:tr w14:paraId="6F8C7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09" w:type="dxa"/>
                  <w:tcBorders>
                    <w:right w:val="single" w:color="auto" w:sz="4" w:space="0"/>
                  </w:tcBorders>
                  <w:noWrap w:val="0"/>
                  <w:vAlign w:val="center"/>
                </w:tcPr>
                <w:p w14:paraId="7AD66D94">
                  <w:pPr>
                    <w:pStyle w:val="28"/>
                    <w:spacing w:line="360" w:lineRule="auto"/>
                    <w:jc w:val="center"/>
                    <w:rPr>
                      <w:rFonts w:hint="eastAsia"/>
                      <w:color w:val="auto"/>
                      <w:highlight w:val="none"/>
                    </w:rPr>
                  </w:pPr>
                  <w:r>
                    <w:rPr>
                      <w:rFonts w:hint="eastAsia"/>
                      <w:color w:val="auto"/>
                      <w:highlight w:val="none"/>
                    </w:rPr>
                    <w:t>4</w:t>
                  </w:r>
                </w:p>
              </w:tc>
              <w:tc>
                <w:tcPr>
                  <w:tcW w:w="2607" w:type="dxa"/>
                  <w:tcBorders>
                    <w:left w:val="single" w:color="auto" w:sz="4" w:space="0"/>
                  </w:tcBorders>
                  <w:noWrap w:val="0"/>
                  <w:vAlign w:val="center"/>
                </w:tcPr>
                <w:p w14:paraId="0BBC3250">
                  <w:pPr>
                    <w:pStyle w:val="28"/>
                    <w:spacing w:line="360" w:lineRule="auto"/>
                    <w:jc w:val="center"/>
                    <w:rPr>
                      <w:rFonts w:hint="eastAsia"/>
                      <w:color w:val="auto"/>
                      <w:highlight w:val="none"/>
                    </w:rPr>
                  </w:pPr>
                  <w:r>
                    <w:rPr>
                      <w:rFonts w:hint="eastAsia"/>
                      <w:color w:val="auto"/>
                      <w:highlight w:val="none"/>
                    </w:rPr>
                    <w:t>港口区第四小学</w:t>
                  </w:r>
                </w:p>
              </w:tc>
              <w:tc>
                <w:tcPr>
                  <w:tcW w:w="1452" w:type="dxa"/>
                  <w:noWrap w:val="0"/>
                  <w:vAlign w:val="center"/>
                </w:tcPr>
                <w:p w14:paraId="2040197B">
                  <w:pPr>
                    <w:pStyle w:val="28"/>
                    <w:spacing w:line="360" w:lineRule="auto"/>
                    <w:jc w:val="center"/>
                    <w:rPr>
                      <w:rFonts w:hint="default"/>
                      <w:color w:val="auto"/>
                      <w:highlight w:val="none"/>
                      <w:lang w:val="en-US" w:eastAsia="zh-CN"/>
                    </w:rPr>
                  </w:pPr>
                  <w:r>
                    <w:rPr>
                      <w:rFonts w:hint="eastAsia"/>
                      <w:color w:val="auto"/>
                      <w:highlight w:val="none"/>
                      <w:lang w:val="en-US" w:eastAsia="zh-CN"/>
                    </w:rPr>
                    <w:t>1309</w:t>
                  </w:r>
                </w:p>
              </w:tc>
              <w:tc>
                <w:tcPr>
                  <w:tcW w:w="1373" w:type="dxa"/>
                  <w:noWrap w:val="0"/>
                  <w:vAlign w:val="center"/>
                </w:tcPr>
                <w:p w14:paraId="275D45D2">
                  <w:pPr>
                    <w:pStyle w:val="28"/>
                    <w:spacing w:line="360" w:lineRule="auto"/>
                    <w:jc w:val="center"/>
                    <w:rPr>
                      <w:rFonts w:hint="eastAsia"/>
                      <w:color w:val="auto"/>
                      <w:highlight w:val="none"/>
                      <w:lang w:eastAsia="zh-CN"/>
                    </w:rPr>
                  </w:pPr>
                  <w:r>
                    <w:rPr>
                      <w:rFonts w:hint="eastAsia"/>
                      <w:color w:val="auto"/>
                      <w:highlight w:val="none"/>
                      <w:lang w:val="en-US" w:eastAsia="zh-CN"/>
                    </w:rPr>
                    <w:t>4</w:t>
                  </w:r>
                </w:p>
              </w:tc>
            </w:tr>
            <w:tr w14:paraId="59099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709" w:type="dxa"/>
                  <w:tcBorders>
                    <w:right w:val="single" w:color="auto" w:sz="4" w:space="0"/>
                  </w:tcBorders>
                  <w:noWrap w:val="0"/>
                  <w:vAlign w:val="center"/>
                </w:tcPr>
                <w:p w14:paraId="6314445F">
                  <w:pPr>
                    <w:pStyle w:val="28"/>
                    <w:spacing w:line="360" w:lineRule="auto"/>
                    <w:jc w:val="center"/>
                    <w:rPr>
                      <w:rFonts w:hint="eastAsia"/>
                      <w:color w:val="auto"/>
                      <w:highlight w:val="none"/>
                    </w:rPr>
                  </w:pPr>
                  <w:r>
                    <w:rPr>
                      <w:rFonts w:hint="eastAsia"/>
                      <w:color w:val="auto"/>
                      <w:highlight w:val="none"/>
                    </w:rPr>
                    <w:t>5</w:t>
                  </w:r>
                </w:p>
              </w:tc>
              <w:tc>
                <w:tcPr>
                  <w:tcW w:w="2607" w:type="dxa"/>
                  <w:tcBorders>
                    <w:left w:val="single" w:color="auto" w:sz="4" w:space="0"/>
                  </w:tcBorders>
                  <w:noWrap w:val="0"/>
                  <w:vAlign w:val="center"/>
                </w:tcPr>
                <w:p w14:paraId="52923B4E">
                  <w:pPr>
                    <w:pStyle w:val="28"/>
                    <w:spacing w:line="360" w:lineRule="auto"/>
                    <w:jc w:val="center"/>
                    <w:rPr>
                      <w:rFonts w:hint="eastAsia"/>
                      <w:color w:val="auto"/>
                      <w:highlight w:val="none"/>
                    </w:rPr>
                  </w:pPr>
                  <w:r>
                    <w:rPr>
                      <w:rFonts w:hint="eastAsia"/>
                      <w:color w:val="auto"/>
                      <w:highlight w:val="none"/>
                    </w:rPr>
                    <w:t>防城港市金湾小学</w:t>
                  </w:r>
                </w:p>
              </w:tc>
              <w:tc>
                <w:tcPr>
                  <w:tcW w:w="1452" w:type="dxa"/>
                  <w:noWrap w:val="0"/>
                  <w:vAlign w:val="center"/>
                </w:tcPr>
                <w:p w14:paraId="217CCE9D">
                  <w:pPr>
                    <w:pStyle w:val="28"/>
                    <w:spacing w:line="360" w:lineRule="auto"/>
                    <w:jc w:val="center"/>
                    <w:rPr>
                      <w:rFonts w:hint="default"/>
                      <w:color w:val="auto"/>
                      <w:highlight w:val="none"/>
                      <w:lang w:val="en-US" w:eastAsia="zh-CN"/>
                    </w:rPr>
                  </w:pPr>
                  <w:r>
                    <w:rPr>
                      <w:rFonts w:hint="eastAsia"/>
                      <w:color w:val="auto"/>
                      <w:highlight w:val="none"/>
                      <w:lang w:val="en-US" w:eastAsia="zh-CN"/>
                    </w:rPr>
                    <w:t>1503</w:t>
                  </w:r>
                </w:p>
              </w:tc>
              <w:tc>
                <w:tcPr>
                  <w:tcW w:w="1373" w:type="dxa"/>
                  <w:noWrap w:val="0"/>
                  <w:vAlign w:val="center"/>
                </w:tcPr>
                <w:p w14:paraId="3B4498DA">
                  <w:pPr>
                    <w:pStyle w:val="28"/>
                    <w:spacing w:line="360" w:lineRule="auto"/>
                    <w:jc w:val="center"/>
                    <w:rPr>
                      <w:rFonts w:hint="eastAsia"/>
                      <w:color w:val="auto"/>
                      <w:highlight w:val="none"/>
                      <w:lang w:eastAsia="zh-CN"/>
                    </w:rPr>
                  </w:pPr>
                  <w:r>
                    <w:rPr>
                      <w:rFonts w:hint="eastAsia"/>
                      <w:color w:val="auto"/>
                      <w:highlight w:val="none"/>
                      <w:lang w:val="en-US" w:eastAsia="zh-CN"/>
                    </w:rPr>
                    <w:t>4</w:t>
                  </w:r>
                </w:p>
              </w:tc>
            </w:tr>
            <w:tr w14:paraId="2F739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709" w:type="dxa"/>
                  <w:tcBorders>
                    <w:right w:val="single" w:color="auto" w:sz="4" w:space="0"/>
                  </w:tcBorders>
                  <w:noWrap w:val="0"/>
                  <w:vAlign w:val="center"/>
                </w:tcPr>
                <w:p w14:paraId="7F607B28">
                  <w:pPr>
                    <w:pStyle w:val="28"/>
                    <w:spacing w:line="360" w:lineRule="auto"/>
                    <w:jc w:val="center"/>
                    <w:rPr>
                      <w:rFonts w:hint="eastAsia"/>
                      <w:color w:val="auto"/>
                      <w:highlight w:val="none"/>
                    </w:rPr>
                  </w:pPr>
                  <w:r>
                    <w:rPr>
                      <w:rFonts w:hint="eastAsia"/>
                      <w:color w:val="auto"/>
                      <w:highlight w:val="none"/>
                    </w:rPr>
                    <w:t>6</w:t>
                  </w:r>
                </w:p>
              </w:tc>
              <w:tc>
                <w:tcPr>
                  <w:tcW w:w="2607" w:type="dxa"/>
                  <w:tcBorders>
                    <w:left w:val="single" w:color="auto" w:sz="4" w:space="0"/>
                  </w:tcBorders>
                  <w:noWrap w:val="0"/>
                  <w:vAlign w:val="center"/>
                </w:tcPr>
                <w:p w14:paraId="7158BC31">
                  <w:pPr>
                    <w:pStyle w:val="28"/>
                    <w:spacing w:line="360" w:lineRule="auto"/>
                    <w:jc w:val="center"/>
                    <w:rPr>
                      <w:rFonts w:hint="eastAsia"/>
                      <w:color w:val="auto"/>
                      <w:highlight w:val="none"/>
                    </w:rPr>
                  </w:pPr>
                  <w:r>
                    <w:rPr>
                      <w:rFonts w:hint="eastAsia"/>
                      <w:color w:val="auto"/>
                      <w:highlight w:val="none"/>
                    </w:rPr>
                    <w:t>武钢北港小学</w:t>
                  </w:r>
                </w:p>
              </w:tc>
              <w:tc>
                <w:tcPr>
                  <w:tcW w:w="1452" w:type="dxa"/>
                  <w:noWrap w:val="0"/>
                  <w:vAlign w:val="center"/>
                </w:tcPr>
                <w:p w14:paraId="3DDE90A4">
                  <w:pPr>
                    <w:pStyle w:val="28"/>
                    <w:spacing w:line="360" w:lineRule="auto"/>
                    <w:jc w:val="center"/>
                    <w:rPr>
                      <w:rFonts w:hint="default"/>
                      <w:color w:val="auto"/>
                      <w:highlight w:val="none"/>
                      <w:lang w:val="en-US" w:eastAsia="zh-CN"/>
                    </w:rPr>
                  </w:pPr>
                  <w:r>
                    <w:rPr>
                      <w:rFonts w:hint="eastAsia"/>
                      <w:color w:val="auto"/>
                      <w:highlight w:val="none"/>
                      <w:lang w:val="en-US" w:eastAsia="zh-CN"/>
                    </w:rPr>
                    <w:t>1484</w:t>
                  </w:r>
                </w:p>
              </w:tc>
              <w:tc>
                <w:tcPr>
                  <w:tcW w:w="1373" w:type="dxa"/>
                  <w:noWrap w:val="0"/>
                  <w:vAlign w:val="center"/>
                </w:tcPr>
                <w:p w14:paraId="7D040517">
                  <w:pPr>
                    <w:pStyle w:val="28"/>
                    <w:spacing w:line="360" w:lineRule="auto"/>
                    <w:jc w:val="center"/>
                    <w:rPr>
                      <w:rFonts w:hint="eastAsia" w:eastAsia="宋体"/>
                      <w:color w:val="auto"/>
                      <w:highlight w:val="none"/>
                      <w:lang w:eastAsia="zh-CN"/>
                    </w:rPr>
                  </w:pPr>
                  <w:r>
                    <w:rPr>
                      <w:rFonts w:hint="eastAsia"/>
                      <w:color w:val="auto"/>
                      <w:highlight w:val="none"/>
                      <w:lang w:val="en-US" w:eastAsia="zh-CN"/>
                    </w:rPr>
                    <w:t>5</w:t>
                  </w:r>
                </w:p>
              </w:tc>
            </w:tr>
            <w:tr w14:paraId="593D8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09" w:type="dxa"/>
                  <w:tcBorders>
                    <w:right w:val="single" w:color="auto" w:sz="4" w:space="0"/>
                  </w:tcBorders>
                  <w:noWrap w:val="0"/>
                  <w:vAlign w:val="center"/>
                </w:tcPr>
                <w:p w14:paraId="56BD501A">
                  <w:pPr>
                    <w:pStyle w:val="28"/>
                    <w:spacing w:line="360" w:lineRule="auto"/>
                    <w:jc w:val="center"/>
                    <w:rPr>
                      <w:rFonts w:hint="eastAsia"/>
                      <w:color w:val="auto"/>
                      <w:highlight w:val="none"/>
                    </w:rPr>
                  </w:pPr>
                  <w:r>
                    <w:rPr>
                      <w:rFonts w:hint="eastAsia"/>
                      <w:color w:val="auto"/>
                      <w:highlight w:val="none"/>
                    </w:rPr>
                    <w:t>7</w:t>
                  </w:r>
                </w:p>
              </w:tc>
              <w:tc>
                <w:tcPr>
                  <w:tcW w:w="2607" w:type="dxa"/>
                  <w:tcBorders>
                    <w:left w:val="single" w:color="auto" w:sz="4" w:space="0"/>
                  </w:tcBorders>
                  <w:noWrap w:val="0"/>
                  <w:vAlign w:val="center"/>
                </w:tcPr>
                <w:p w14:paraId="09165E5F">
                  <w:pPr>
                    <w:pStyle w:val="28"/>
                    <w:spacing w:line="360" w:lineRule="auto"/>
                    <w:jc w:val="center"/>
                    <w:rPr>
                      <w:rFonts w:hint="eastAsia"/>
                      <w:color w:val="auto"/>
                      <w:highlight w:val="none"/>
                    </w:rPr>
                  </w:pPr>
                  <w:r>
                    <w:rPr>
                      <w:rFonts w:hint="eastAsia"/>
                      <w:color w:val="auto"/>
                      <w:highlight w:val="none"/>
                    </w:rPr>
                    <w:t>防城港市豪丫小学</w:t>
                  </w:r>
                </w:p>
              </w:tc>
              <w:tc>
                <w:tcPr>
                  <w:tcW w:w="1452" w:type="dxa"/>
                  <w:noWrap w:val="0"/>
                  <w:vAlign w:val="center"/>
                </w:tcPr>
                <w:p w14:paraId="58FF0EAA">
                  <w:pPr>
                    <w:pStyle w:val="28"/>
                    <w:spacing w:line="360" w:lineRule="auto"/>
                    <w:jc w:val="center"/>
                    <w:rPr>
                      <w:rFonts w:hint="default"/>
                      <w:color w:val="auto"/>
                      <w:highlight w:val="none"/>
                      <w:lang w:val="en-US" w:eastAsia="zh-CN"/>
                    </w:rPr>
                  </w:pPr>
                  <w:r>
                    <w:rPr>
                      <w:rFonts w:hint="eastAsia"/>
                      <w:color w:val="auto"/>
                      <w:highlight w:val="none"/>
                      <w:lang w:val="en-US" w:eastAsia="zh-CN"/>
                    </w:rPr>
                    <w:t>1608</w:t>
                  </w:r>
                </w:p>
              </w:tc>
              <w:tc>
                <w:tcPr>
                  <w:tcW w:w="1373" w:type="dxa"/>
                  <w:noWrap w:val="0"/>
                  <w:vAlign w:val="center"/>
                </w:tcPr>
                <w:p w14:paraId="3AD10130">
                  <w:pPr>
                    <w:pStyle w:val="28"/>
                    <w:spacing w:line="360" w:lineRule="auto"/>
                    <w:jc w:val="center"/>
                    <w:rPr>
                      <w:rFonts w:hint="eastAsia"/>
                      <w:color w:val="auto"/>
                      <w:highlight w:val="none"/>
                      <w:lang w:eastAsia="zh-CN"/>
                    </w:rPr>
                  </w:pPr>
                  <w:r>
                    <w:rPr>
                      <w:rFonts w:hint="eastAsia"/>
                      <w:color w:val="auto"/>
                      <w:highlight w:val="none"/>
                      <w:lang w:val="en-US" w:eastAsia="zh-CN"/>
                    </w:rPr>
                    <w:t>4</w:t>
                  </w:r>
                </w:p>
              </w:tc>
            </w:tr>
            <w:tr w14:paraId="4E513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09" w:type="dxa"/>
                  <w:tcBorders>
                    <w:right w:val="single" w:color="auto" w:sz="4" w:space="0"/>
                  </w:tcBorders>
                  <w:noWrap w:val="0"/>
                  <w:vAlign w:val="center"/>
                </w:tcPr>
                <w:p w14:paraId="37B6503D">
                  <w:pPr>
                    <w:pStyle w:val="28"/>
                    <w:spacing w:line="360" w:lineRule="auto"/>
                    <w:jc w:val="center"/>
                    <w:rPr>
                      <w:rFonts w:hint="eastAsia"/>
                      <w:color w:val="auto"/>
                      <w:highlight w:val="none"/>
                    </w:rPr>
                  </w:pPr>
                  <w:r>
                    <w:rPr>
                      <w:rFonts w:hint="eastAsia"/>
                      <w:color w:val="auto"/>
                      <w:highlight w:val="none"/>
                    </w:rPr>
                    <w:t>8</w:t>
                  </w:r>
                </w:p>
              </w:tc>
              <w:tc>
                <w:tcPr>
                  <w:tcW w:w="2607" w:type="dxa"/>
                  <w:tcBorders>
                    <w:left w:val="single" w:color="auto" w:sz="4" w:space="0"/>
                  </w:tcBorders>
                  <w:noWrap w:val="0"/>
                  <w:vAlign w:val="center"/>
                </w:tcPr>
                <w:p w14:paraId="086E7470">
                  <w:pPr>
                    <w:pStyle w:val="28"/>
                    <w:spacing w:line="360" w:lineRule="auto"/>
                    <w:jc w:val="center"/>
                    <w:rPr>
                      <w:rFonts w:hint="eastAsia"/>
                      <w:color w:val="auto"/>
                      <w:highlight w:val="none"/>
                    </w:rPr>
                  </w:pPr>
                  <w:r>
                    <w:rPr>
                      <w:rFonts w:hint="eastAsia"/>
                      <w:color w:val="auto"/>
                      <w:highlight w:val="none"/>
                    </w:rPr>
                    <w:t>防城港市桃源小学</w:t>
                  </w:r>
                </w:p>
              </w:tc>
              <w:tc>
                <w:tcPr>
                  <w:tcW w:w="1452" w:type="dxa"/>
                  <w:noWrap w:val="0"/>
                  <w:vAlign w:val="center"/>
                </w:tcPr>
                <w:p w14:paraId="0C590A73">
                  <w:pPr>
                    <w:pStyle w:val="28"/>
                    <w:spacing w:line="360" w:lineRule="auto"/>
                    <w:jc w:val="center"/>
                    <w:rPr>
                      <w:rFonts w:hint="default"/>
                      <w:color w:val="auto"/>
                      <w:highlight w:val="none"/>
                      <w:lang w:val="en-US" w:eastAsia="zh-CN"/>
                    </w:rPr>
                  </w:pPr>
                  <w:r>
                    <w:rPr>
                      <w:rFonts w:hint="eastAsia"/>
                      <w:color w:val="auto"/>
                      <w:highlight w:val="none"/>
                      <w:lang w:val="en-US" w:eastAsia="zh-CN"/>
                    </w:rPr>
                    <w:t>2469</w:t>
                  </w:r>
                </w:p>
              </w:tc>
              <w:tc>
                <w:tcPr>
                  <w:tcW w:w="1373" w:type="dxa"/>
                  <w:noWrap w:val="0"/>
                  <w:vAlign w:val="center"/>
                </w:tcPr>
                <w:p w14:paraId="54755376">
                  <w:pPr>
                    <w:pStyle w:val="28"/>
                    <w:spacing w:line="360" w:lineRule="auto"/>
                    <w:jc w:val="center"/>
                    <w:rPr>
                      <w:rFonts w:hint="eastAsia" w:eastAsia="宋体"/>
                      <w:color w:val="auto"/>
                      <w:highlight w:val="none"/>
                      <w:lang w:eastAsia="zh-CN"/>
                    </w:rPr>
                  </w:pPr>
                  <w:r>
                    <w:rPr>
                      <w:rFonts w:hint="eastAsia"/>
                      <w:color w:val="auto"/>
                      <w:highlight w:val="none"/>
                      <w:lang w:val="en-US" w:eastAsia="zh-CN"/>
                    </w:rPr>
                    <w:t>6</w:t>
                  </w:r>
                </w:p>
              </w:tc>
            </w:tr>
            <w:tr w14:paraId="6E87A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09" w:type="dxa"/>
                  <w:tcBorders>
                    <w:right w:val="single" w:color="auto" w:sz="4" w:space="0"/>
                  </w:tcBorders>
                  <w:noWrap w:val="0"/>
                  <w:vAlign w:val="center"/>
                </w:tcPr>
                <w:p w14:paraId="7EDEE61A">
                  <w:pPr>
                    <w:pStyle w:val="28"/>
                    <w:spacing w:line="360" w:lineRule="auto"/>
                    <w:jc w:val="center"/>
                    <w:rPr>
                      <w:rFonts w:hint="eastAsia"/>
                      <w:color w:val="auto"/>
                      <w:highlight w:val="none"/>
                    </w:rPr>
                  </w:pPr>
                  <w:r>
                    <w:rPr>
                      <w:rFonts w:hint="eastAsia"/>
                      <w:color w:val="auto"/>
                      <w:highlight w:val="none"/>
                    </w:rPr>
                    <w:t>9</w:t>
                  </w:r>
                </w:p>
              </w:tc>
              <w:tc>
                <w:tcPr>
                  <w:tcW w:w="2607" w:type="dxa"/>
                  <w:tcBorders>
                    <w:left w:val="single" w:color="auto" w:sz="4" w:space="0"/>
                  </w:tcBorders>
                  <w:noWrap w:val="0"/>
                  <w:vAlign w:val="center"/>
                </w:tcPr>
                <w:p w14:paraId="57CC425E">
                  <w:pPr>
                    <w:pStyle w:val="28"/>
                    <w:spacing w:line="360" w:lineRule="auto"/>
                    <w:jc w:val="center"/>
                    <w:rPr>
                      <w:rFonts w:hint="eastAsia"/>
                      <w:color w:val="auto"/>
                      <w:highlight w:val="none"/>
                      <w:lang w:val="en-US" w:eastAsia="zh-CN"/>
                    </w:rPr>
                  </w:pPr>
                  <w:r>
                    <w:rPr>
                      <w:rFonts w:hint="eastAsia"/>
                      <w:color w:val="auto"/>
                      <w:highlight w:val="none"/>
                    </w:rPr>
                    <w:t>港口区</w:t>
                  </w:r>
                  <w:r>
                    <w:rPr>
                      <w:rFonts w:hint="eastAsia"/>
                      <w:color w:val="auto"/>
                      <w:highlight w:val="none"/>
                      <w:lang w:val="en-US" w:eastAsia="zh-CN"/>
                    </w:rPr>
                    <w:t>第五小学</w:t>
                  </w:r>
                </w:p>
              </w:tc>
              <w:tc>
                <w:tcPr>
                  <w:tcW w:w="1452" w:type="dxa"/>
                  <w:noWrap w:val="0"/>
                  <w:vAlign w:val="center"/>
                </w:tcPr>
                <w:p w14:paraId="05613378">
                  <w:pPr>
                    <w:pStyle w:val="28"/>
                    <w:spacing w:line="360" w:lineRule="auto"/>
                    <w:jc w:val="center"/>
                    <w:rPr>
                      <w:rFonts w:hint="default" w:eastAsia="宋体"/>
                      <w:color w:val="auto"/>
                      <w:highlight w:val="none"/>
                      <w:lang w:val="en-US" w:eastAsia="zh-CN"/>
                    </w:rPr>
                  </w:pPr>
                  <w:r>
                    <w:rPr>
                      <w:rFonts w:hint="eastAsia"/>
                      <w:color w:val="auto"/>
                      <w:highlight w:val="none"/>
                      <w:lang w:val="en-US" w:eastAsia="zh-CN"/>
                    </w:rPr>
                    <w:t>1330</w:t>
                  </w:r>
                </w:p>
              </w:tc>
              <w:tc>
                <w:tcPr>
                  <w:tcW w:w="1373" w:type="dxa"/>
                  <w:noWrap w:val="0"/>
                  <w:vAlign w:val="center"/>
                </w:tcPr>
                <w:p w14:paraId="7C84C55C">
                  <w:pPr>
                    <w:pStyle w:val="28"/>
                    <w:spacing w:line="360" w:lineRule="auto"/>
                    <w:jc w:val="center"/>
                    <w:rPr>
                      <w:rFonts w:hint="eastAsia"/>
                      <w:color w:val="auto"/>
                      <w:highlight w:val="none"/>
                      <w:lang w:eastAsia="zh-CN"/>
                    </w:rPr>
                  </w:pPr>
                  <w:r>
                    <w:rPr>
                      <w:rFonts w:hint="eastAsia"/>
                      <w:color w:val="auto"/>
                      <w:highlight w:val="none"/>
                      <w:lang w:val="en-US" w:eastAsia="zh-CN"/>
                    </w:rPr>
                    <w:t>4</w:t>
                  </w:r>
                </w:p>
              </w:tc>
            </w:tr>
            <w:tr w14:paraId="2F553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09" w:type="dxa"/>
                  <w:tcBorders>
                    <w:right w:val="single" w:color="auto" w:sz="4" w:space="0"/>
                  </w:tcBorders>
                  <w:noWrap w:val="0"/>
                  <w:vAlign w:val="center"/>
                </w:tcPr>
                <w:p w14:paraId="0D40A298">
                  <w:pPr>
                    <w:pStyle w:val="28"/>
                    <w:spacing w:line="360" w:lineRule="auto"/>
                    <w:jc w:val="center"/>
                    <w:rPr>
                      <w:rFonts w:hint="eastAsia"/>
                      <w:color w:val="auto"/>
                      <w:highlight w:val="none"/>
                    </w:rPr>
                  </w:pPr>
                  <w:r>
                    <w:rPr>
                      <w:rFonts w:hint="eastAsia"/>
                      <w:color w:val="auto"/>
                      <w:highlight w:val="none"/>
                    </w:rPr>
                    <w:t>10</w:t>
                  </w:r>
                </w:p>
              </w:tc>
              <w:tc>
                <w:tcPr>
                  <w:tcW w:w="2607" w:type="dxa"/>
                  <w:tcBorders>
                    <w:left w:val="single" w:color="auto" w:sz="4" w:space="0"/>
                  </w:tcBorders>
                  <w:noWrap w:val="0"/>
                  <w:vAlign w:val="center"/>
                </w:tcPr>
                <w:p w14:paraId="17C610D3">
                  <w:pPr>
                    <w:pStyle w:val="28"/>
                    <w:spacing w:line="360" w:lineRule="auto"/>
                    <w:jc w:val="center"/>
                    <w:rPr>
                      <w:rFonts w:hint="default" w:eastAsia="宋体"/>
                      <w:color w:val="auto"/>
                      <w:highlight w:val="none"/>
                      <w:lang w:val="en-US" w:eastAsia="zh-CN"/>
                    </w:rPr>
                  </w:pPr>
                  <w:r>
                    <w:rPr>
                      <w:rFonts w:hint="eastAsia"/>
                      <w:color w:val="auto"/>
                      <w:highlight w:val="none"/>
                      <w:lang w:val="en-US" w:eastAsia="zh-CN"/>
                    </w:rPr>
                    <w:t>港口区幼儿园</w:t>
                  </w:r>
                </w:p>
              </w:tc>
              <w:tc>
                <w:tcPr>
                  <w:tcW w:w="1452" w:type="dxa"/>
                  <w:noWrap w:val="0"/>
                  <w:vAlign w:val="center"/>
                </w:tcPr>
                <w:p w14:paraId="5B893065">
                  <w:pPr>
                    <w:pStyle w:val="28"/>
                    <w:spacing w:line="360" w:lineRule="auto"/>
                    <w:jc w:val="center"/>
                    <w:rPr>
                      <w:rFonts w:hint="default"/>
                      <w:color w:val="auto"/>
                      <w:highlight w:val="none"/>
                      <w:lang w:val="en-US" w:eastAsia="zh-CN"/>
                    </w:rPr>
                  </w:pPr>
                  <w:r>
                    <w:rPr>
                      <w:rFonts w:hint="eastAsia"/>
                      <w:color w:val="auto"/>
                      <w:highlight w:val="none"/>
                      <w:lang w:val="en-US" w:eastAsia="zh-CN"/>
                    </w:rPr>
                    <w:t>482</w:t>
                  </w:r>
                </w:p>
              </w:tc>
              <w:tc>
                <w:tcPr>
                  <w:tcW w:w="1373" w:type="dxa"/>
                  <w:noWrap w:val="0"/>
                  <w:vAlign w:val="center"/>
                </w:tcPr>
                <w:p w14:paraId="5A79EB88">
                  <w:pPr>
                    <w:pStyle w:val="28"/>
                    <w:spacing w:line="360" w:lineRule="auto"/>
                    <w:jc w:val="center"/>
                    <w:rPr>
                      <w:rFonts w:hint="eastAsia" w:eastAsia="宋体"/>
                      <w:color w:val="auto"/>
                      <w:highlight w:val="none"/>
                      <w:lang w:val="en-US" w:eastAsia="zh-CN"/>
                    </w:rPr>
                  </w:pPr>
                  <w:r>
                    <w:rPr>
                      <w:rFonts w:hint="eastAsia"/>
                      <w:color w:val="auto"/>
                      <w:highlight w:val="none"/>
                      <w:lang w:val="en-US" w:eastAsia="zh-CN"/>
                    </w:rPr>
                    <w:t>3</w:t>
                  </w:r>
                </w:p>
              </w:tc>
            </w:tr>
            <w:tr w14:paraId="27823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09" w:type="dxa"/>
                  <w:tcBorders>
                    <w:right w:val="single" w:color="auto" w:sz="4" w:space="0"/>
                  </w:tcBorders>
                  <w:noWrap w:val="0"/>
                  <w:vAlign w:val="center"/>
                </w:tcPr>
                <w:p w14:paraId="6A1BC10D">
                  <w:pPr>
                    <w:pStyle w:val="28"/>
                    <w:spacing w:line="360" w:lineRule="auto"/>
                    <w:jc w:val="center"/>
                    <w:rPr>
                      <w:rFonts w:hint="eastAsia"/>
                      <w:color w:val="auto"/>
                      <w:highlight w:val="none"/>
                    </w:rPr>
                  </w:pPr>
                  <w:r>
                    <w:rPr>
                      <w:rFonts w:hint="eastAsia"/>
                      <w:color w:val="auto"/>
                      <w:highlight w:val="none"/>
                    </w:rPr>
                    <w:t>11</w:t>
                  </w:r>
                </w:p>
              </w:tc>
              <w:tc>
                <w:tcPr>
                  <w:tcW w:w="2607" w:type="dxa"/>
                  <w:tcBorders>
                    <w:left w:val="single" w:color="auto" w:sz="4" w:space="0"/>
                  </w:tcBorders>
                  <w:noWrap w:val="0"/>
                  <w:vAlign w:val="center"/>
                </w:tcPr>
                <w:p w14:paraId="5E294E32">
                  <w:pPr>
                    <w:pStyle w:val="28"/>
                    <w:spacing w:line="360" w:lineRule="auto"/>
                    <w:jc w:val="center"/>
                    <w:rPr>
                      <w:rFonts w:hint="eastAsia"/>
                      <w:color w:val="auto"/>
                      <w:highlight w:val="none"/>
                      <w:lang w:val="en-US" w:eastAsia="zh-CN"/>
                    </w:rPr>
                  </w:pPr>
                  <w:r>
                    <w:rPr>
                      <w:rFonts w:hint="eastAsia"/>
                      <w:color w:val="auto"/>
                      <w:highlight w:val="none"/>
                    </w:rPr>
                    <w:t>港口区</w:t>
                  </w:r>
                  <w:r>
                    <w:rPr>
                      <w:rFonts w:hint="eastAsia"/>
                      <w:color w:val="auto"/>
                      <w:highlight w:val="none"/>
                      <w:lang w:val="en-US" w:eastAsia="zh-CN"/>
                    </w:rPr>
                    <w:t>沙港新区小学</w:t>
                  </w:r>
                </w:p>
              </w:tc>
              <w:tc>
                <w:tcPr>
                  <w:tcW w:w="1452" w:type="dxa"/>
                  <w:noWrap w:val="0"/>
                  <w:vAlign w:val="center"/>
                </w:tcPr>
                <w:p w14:paraId="10E848C9">
                  <w:pPr>
                    <w:pStyle w:val="28"/>
                    <w:spacing w:line="360" w:lineRule="auto"/>
                    <w:jc w:val="center"/>
                    <w:rPr>
                      <w:rFonts w:hint="default"/>
                      <w:color w:val="auto"/>
                      <w:highlight w:val="none"/>
                      <w:lang w:val="en-US" w:eastAsia="zh-CN"/>
                    </w:rPr>
                  </w:pPr>
                  <w:r>
                    <w:rPr>
                      <w:rFonts w:hint="eastAsia"/>
                      <w:color w:val="auto"/>
                      <w:highlight w:val="none"/>
                      <w:lang w:val="en-US" w:eastAsia="zh-CN"/>
                    </w:rPr>
                    <w:t>698</w:t>
                  </w:r>
                </w:p>
              </w:tc>
              <w:tc>
                <w:tcPr>
                  <w:tcW w:w="1373" w:type="dxa"/>
                  <w:noWrap w:val="0"/>
                  <w:vAlign w:val="center"/>
                </w:tcPr>
                <w:p w14:paraId="4F890D56">
                  <w:pPr>
                    <w:pStyle w:val="28"/>
                    <w:spacing w:line="360" w:lineRule="auto"/>
                    <w:jc w:val="center"/>
                    <w:rPr>
                      <w:rFonts w:hint="eastAsia"/>
                      <w:color w:val="auto"/>
                      <w:highlight w:val="none"/>
                      <w:lang w:eastAsia="zh-CN"/>
                    </w:rPr>
                  </w:pPr>
                  <w:r>
                    <w:rPr>
                      <w:rFonts w:hint="eastAsia"/>
                      <w:color w:val="auto"/>
                      <w:highlight w:val="none"/>
                      <w:lang w:val="en-US" w:eastAsia="zh-CN"/>
                    </w:rPr>
                    <w:t>4</w:t>
                  </w:r>
                </w:p>
              </w:tc>
            </w:tr>
            <w:tr w14:paraId="6805F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09" w:type="dxa"/>
                  <w:tcBorders>
                    <w:right w:val="single" w:color="auto" w:sz="4" w:space="0"/>
                  </w:tcBorders>
                  <w:noWrap w:val="0"/>
                  <w:vAlign w:val="center"/>
                </w:tcPr>
                <w:p w14:paraId="6069394A">
                  <w:pPr>
                    <w:pStyle w:val="28"/>
                    <w:spacing w:line="360" w:lineRule="auto"/>
                    <w:jc w:val="center"/>
                    <w:rPr>
                      <w:rFonts w:hint="eastAsia"/>
                      <w:color w:val="auto"/>
                      <w:highlight w:val="none"/>
                    </w:rPr>
                  </w:pPr>
                  <w:r>
                    <w:rPr>
                      <w:rFonts w:hint="eastAsia"/>
                      <w:color w:val="auto"/>
                      <w:highlight w:val="none"/>
                    </w:rPr>
                    <w:t>12</w:t>
                  </w:r>
                </w:p>
              </w:tc>
              <w:tc>
                <w:tcPr>
                  <w:tcW w:w="2607" w:type="dxa"/>
                  <w:tcBorders>
                    <w:left w:val="single" w:color="auto" w:sz="4" w:space="0"/>
                  </w:tcBorders>
                  <w:noWrap w:val="0"/>
                  <w:vAlign w:val="center"/>
                </w:tcPr>
                <w:p w14:paraId="66E8B7BB">
                  <w:pPr>
                    <w:pStyle w:val="28"/>
                    <w:spacing w:line="360" w:lineRule="auto"/>
                    <w:jc w:val="center"/>
                    <w:rPr>
                      <w:rFonts w:hint="default" w:eastAsia="宋体"/>
                      <w:color w:val="auto"/>
                      <w:highlight w:val="none"/>
                      <w:lang w:val="en-US" w:eastAsia="zh-CN"/>
                    </w:rPr>
                  </w:pPr>
                  <w:r>
                    <w:rPr>
                      <w:rFonts w:hint="eastAsia"/>
                      <w:color w:val="auto"/>
                      <w:highlight w:val="none"/>
                      <w:lang w:val="en-US" w:eastAsia="zh-CN"/>
                    </w:rPr>
                    <w:t>北港幼儿园</w:t>
                  </w:r>
                </w:p>
              </w:tc>
              <w:tc>
                <w:tcPr>
                  <w:tcW w:w="1452" w:type="dxa"/>
                  <w:noWrap w:val="0"/>
                  <w:vAlign w:val="center"/>
                </w:tcPr>
                <w:p w14:paraId="3FAEA301">
                  <w:pPr>
                    <w:pStyle w:val="28"/>
                    <w:spacing w:line="360" w:lineRule="auto"/>
                    <w:jc w:val="center"/>
                    <w:rPr>
                      <w:rFonts w:hint="default"/>
                      <w:color w:val="auto"/>
                      <w:highlight w:val="none"/>
                      <w:lang w:val="en-US" w:eastAsia="zh-CN"/>
                    </w:rPr>
                  </w:pPr>
                  <w:r>
                    <w:rPr>
                      <w:rFonts w:hint="eastAsia"/>
                      <w:color w:val="auto"/>
                      <w:highlight w:val="none"/>
                      <w:lang w:val="en-US" w:eastAsia="zh-CN"/>
                    </w:rPr>
                    <w:t>150</w:t>
                  </w:r>
                </w:p>
              </w:tc>
              <w:tc>
                <w:tcPr>
                  <w:tcW w:w="1373" w:type="dxa"/>
                  <w:noWrap w:val="0"/>
                  <w:vAlign w:val="center"/>
                </w:tcPr>
                <w:p w14:paraId="771F7BA8">
                  <w:pPr>
                    <w:pStyle w:val="28"/>
                    <w:spacing w:line="360" w:lineRule="auto"/>
                    <w:jc w:val="center"/>
                    <w:rPr>
                      <w:rFonts w:hint="eastAsia" w:eastAsia="宋体"/>
                      <w:color w:val="auto"/>
                      <w:highlight w:val="none"/>
                      <w:lang w:val="en-US" w:eastAsia="zh-CN"/>
                    </w:rPr>
                  </w:pPr>
                  <w:r>
                    <w:rPr>
                      <w:rFonts w:hint="eastAsia"/>
                      <w:color w:val="auto"/>
                      <w:highlight w:val="none"/>
                      <w:lang w:val="en-US" w:eastAsia="zh-CN"/>
                    </w:rPr>
                    <w:t>2</w:t>
                  </w:r>
                </w:p>
              </w:tc>
            </w:tr>
            <w:tr w14:paraId="720FC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709" w:type="dxa"/>
                  <w:tcBorders>
                    <w:right w:val="single" w:color="auto" w:sz="4" w:space="0"/>
                  </w:tcBorders>
                  <w:noWrap w:val="0"/>
                  <w:vAlign w:val="center"/>
                </w:tcPr>
                <w:p w14:paraId="4C0DA789">
                  <w:pPr>
                    <w:pStyle w:val="28"/>
                    <w:spacing w:line="360" w:lineRule="auto"/>
                    <w:jc w:val="center"/>
                    <w:rPr>
                      <w:rFonts w:hint="eastAsia"/>
                      <w:color w:val="auto"/>
                      <w:highlight w:val="none"/>
                    </w:rPr>
                  </w:pPr>
                  <w:r>
                    <w:rPr>
                      <w:rFonts w:hint="eastAsia"/>
                      <w:color w:val="auto"/>
                      <w:highlight w:val="none"/>
                    </w:rPr>
                    <w:t>13</w:t>
                  </w:r>
                </w:p>
              </w:tc>
              <w:tc>
                <w:tcPr>
                  <w:tcW w:w="2607" w:type="dxa"/>
                  <w:tcBorders>
                    <w:left w:val="single" w:color="auto" w:sz="4" w:space="0"/>
                  </w:tcBorders>
                  <w:noWrap w:val="0"/>
                  <w:vAlign w:val="center"/>
                </w:tcPr>
                <w:p w14:paraId="04382209">
                  <w:pPr>
                    <w:pStyle w:val="28"/>
                    <w:spacing w:line="360" w:lineRule="auto"/>
                    <w:jc w:val="center"/>
                    <w:rPr>
                      <w:rFonts w:hint="eastAsia"/>
                      <w:color w:val="auto"/>
                      <w:highlight w:val="none"/>
                    </w:rPr>
                  </w:pPr>
                  <w:r>
                    <w:rPr>
                      <w:rFonts w:hint="eastAsia"/>
                      <w:color w:val="auto"/>
                      <w:highlight w:val="none"/>
                    </w:rPr>
                    <w:t>港口区公车镇白沙323良伟学校</w:t>
                  </w:r>
                </w:p>
              </w:tc>
              <w:tc>
                <w:tcPr>
                  <w:tcW w:w="1452" w:type="dxa"/>
                  <w:noWrap w:val="0"/>
                  <w:vAlign w:val="center"/>
                </w:tcPr>
                <w:p w14:paraId="1910866D">
                  <w:pPr>
                    <w:pStyle w:val="28"/>
                    <w:spacing w:line="360" w:lineRule="auto"/>
                    <w:jc w:val="center"/>
                    <w:rPr>
                      <w:rFonts w:hint="default"/>
                      <w:color w:val="auto"/>
                      <w:highlight w:val="none"/>
                      <w:lang w:val="en-US" w:eastAsia="zh-CN"/>
                    </w:rPr>
                  </w:pPr>
                  <w:r>
                    <w:rPr>
                      <w:rFonts w:hint="eastAsia"/>
                      <w:color w:val="auto"/>
                      <w:highlight w:val="none"/>
                      <w:lang w:val="en-US" w:eastAsia="zh-CN"/>
                    </w:rPr>
                    <w:t>79</w:t>
                  </w:r>
                </w:p>
              </w:tc>
              <w:tc>
                <w:tcPr>
                  <w:tcW w:w="1373" w:type="dxa"/>
                  <w:noWrap w:val="0"/>
                  <w:vAlign w:val="center"/>
                </w:tcPr>
                <w:p w14:paraId="49701573">
                  <w:pPr>
                    <w:pStyle w:val="28"/>
                    <w:spacing w:line="360" w:lineRule="auto"/>
                    <w:jc w:val="center"/>
                    <w:rPr>
                      <w:rFonts w:hint="eastAsia"/>
                      <w:color w:val="auto"/>
                      <w:highlight w:val="none"/>
                    </w:rPr>
                  </w:pPr>
                  <w:r>
                    <w:rPr>
                      <w:rFonts w:hint="eastAsia"/>
                      <w:color w:val="auto"/>
                      <w:highlight w:val="none"/>
                    </w:rPr>
                    <w:t>2</w:t>
                  </w:r>
                </w:p>
              </w:tc>
            </w:tr>
            <w:tr w14:paraId="7485C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09" w:type="dxa"/>
                  <w:noWrap w:val="0"/>
                  <w:vAlign w:val="center"/>
                </w:tcPr>
                <w:p w14:paraId="47C96F7A">
                  <w:pPr>
                    <w:pStyle w:val="28"/>
                    <w:spacing w:line="360" w:lineRule="auto"/>
                    <w:jc w:val="center"/>
                    <w:rPr>
                      <w:rFonts w:hint="eastAsia"/>
                      <w:color w:val="auto"/>
                      <w:highlight w:val="none"/>
                    </w:rPr>
                  </w:pPr>
                  <w:r>
                    <w:rPr>
                      <w:rFonts w:hint="eastAsia"/>
                      <w:color w:val="auto"/>
                      <w:highlight w:val="none"/>
                    </w:rPr>
                    <w:t>14</w:t>
                  </w:r>
                </w:p>
              </w:tc>
              <w:tc>
                <w:tcPr>
                  <w:tcW w:w="2607" w:type="dxa"/>
                  <w:noWrap w:val="0"/>
                  <w:vAlign w:val="center"/>
                </w:tcPr>
                <w:p w14:paraId="009E9012">
                  <w:pPr>
                    <w:pStyle w:val="28"/>
                    <w:spacing w:line="360" w:lineRule="auto"/>
                    <w:jc w:val="center"/>
                    <w:rPr>
                      <w:rFonts w:hint="eastAsia"/>
                      <w:color w:val="auto"/>
                      <w:highlight w:val="none"/>
                    </w:rPr>
                  </w:pPr>
                  <w:r>
                    <w:rPr>
                      <w:rFonts w:hint="eastAsia"/>
                      <w:color w:val="auto"/>
                      <w:highlight w:val="none"/>
                    </w:rPr>
                    <w:t>港口区光坡镇中心小学</w:t>
                  </w:r>
                </w:p>
              </w:tc>
              <w:tc>
                <w:tcPr>
                  <w:tcW w:w="1452" w:type="dxa"/>
                  <w:noWrap w:val="0"/>
                  <w:vAlign w:val="center"/>
                </w:tcPr>
                <w:p w14:paraId="2D1F973A">
                  <w:pPr>
                    <w:pStyle w:val="28"/>
                    <w:spacing w:line="360" w:lineRule="auto"/>
                    <w:jc w:val="center"/>
                    <w:rPr>
                      <w:rFonts w:hint="default"/>
                      <w:color w:val="auto"/>
                      <w:highlight w:val="none"/>
                      <w:lang w:val="en-US" w:eastAsia="zh-CN"/>
                    </w:rPr>
                  </w:pPr>
                  <w:r>
                    <w:rPr>
                      <w:rFonts w:hint="eastAsia"/>
                      <w:color w:val="auto"/>
                      <w:highlight w:val="none"/>
                      <w:lang w:val="en-US" w:eastAsia="zh-CN"/>
                    </w:rPr>
                    <w:t>930</w:t>
                  </w:r>
                </w:p>
              </w:tc>
              <w:tc>
                <w:tcPr>
                  <w:tcW w:w="1373" w:type="dxa"/>
                  <w:noWrap w:val="0"/>
                  <w:vAlign w:val="center"/>
                </w:tcPr>
                <w:p w14:paraId="6005FD23">
                  <w:pPr>
                    <w:pStyle w:val="28"/>
                    <w:spacing w:line="360" w:lineRule="auto"/>
                    <w:jc w:val="center"/>
                    <w:rPr>
                      <w:rFonts w:hint="eastAsia"/>
                      <w:color w:val="auto"/>
                      <w:highlight w:val="none"/>
                      <w:lang w:eastAsia="zh-CN"/>
                    </w:rPr>
                  </w:pPr>
                  <w:r>
                    <w:rPr>
                      <w:rFonts w:hint="eastAsia"/>
                      <w:color w:val="auto"/>
                      <w:highlight w:val="none"/>
                      <w:lang w:val="en-US" w:eastAsia="zh-CN"/>
                    </w:rPr>
                    <w:t>4</w:t>
                  </w:r>
                </w:p>
              </w:tc>
            </w:tr>
            <w:tr w14:paraId="149E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09" w:type="dxa"/>
                  <w:noWrap w:val="0"/>
                  <w:vAlign w:val="center"/>
                </w:tcPr>
                <w:p w14:paraId="6FBC0B26">
                  <w:pPr>
                    <w:pStyle w:val="28"/>
                    <w:spacing w:line="360" w:lineRule="auto"/>
                    <w:jc w:val="center"/>
                    <w:rPr>
                      <w:rFonts w:hint="eastAsia"/>
                      <w:color w:val="auto"/>
                      <w:highlight w:val="none"/>
                    </w:rPr>
                  </w:pPr>
                  <w:r>
                    <w:rPr>
                      <w:rFonts w:hint="eastAsia"/>
                      <w:color w:val="auto"/>
                      <w:highlight w:val="none"/>
                    </w:rPr>
                    <w:t>15</w:t>
                  </w:r>
                </w:p>
              </w:tc>
              <w:tc>
                <w:tcPr>
                  <w:tcW w:w="2607" w:type="dxa"/>
                  <w:noWrap w:val="0"/>
                  <w:vAlign w:val="center"/>
                </w:tcPr>
                <w:p w14:paraId="0B56D101">
                  <w:pPr>
                    <w:pStyle w:val="28"/>
                    <w:spacing w:line="360" w:lineRule="auto"/>
                    <w:jc w:val="center"/>
                    <w:rPr>
                      <w:rFonts w:hint="eastAsia"/>
                      <w:color w:val="auto"/>
                      <w:highlight w:val="none"/>
                    </w:rPr>
                  </w:pPr>
                  <w:r>
                    <w:rPr>
                      <w:rFonts w:hint="eastAsia"/>
                      <w:color w:val="auto"/>
                      <w:highlight w:val="none"/>
                    </w:rPr>
                    <w:t>港口区光坡镇潭油小学</w:t>
                  </w:r>
                </w:p>
              </w:tc>
              <w:tc>
                <w:tcPr>
                  <w:tcW w:w="1452" w:type="dxa"/>
                  <w:noWrap w:val="0"/>
                  <w:vAlign w:val="center"/>
                </w:tcPr>
                <w:p w14:paraId="7A29025A">
                  <w:pPr>
                    <w:pStyle w:val="28"/>
                    <w:spacing w:line="360" w:lineRule="auto"/>
                    <w:jc w:val="center"/>
                    <w:rPr>
                      <w:rFonts w:hint="default"/>
                      <w:color w:val="auto"/>
                      <w:highlight w:val="none"/>
                      <w:lang w:val="en-US" w:eastAsia="zh-CN"/>
                    </w:rPr>
                  </w:pPr>
                  <w:r>
                    <w:rPr>
                      <w:rFonts w:hint="eastAsia"/>
                      <w:color w:val="auto"/>
                      <w:highlight w:val="none"/>
                      <w:lang w:val="en-US" w:eastAsia="zh-CN"/>
                    </w:rPr>
                    <w:t>35</w:t>
                  </w:r>
                </w:p>
              </w:tc>
              <w:tc>
                <w:tcPr>
                  <w:tcW w:w="1373" w:type="dxa"/>
                  <w:noWrap w:val="0"/>
                  <w:vAlign w:val="center"/>
                </w:tcPr>
                <w:p w14:paraId="4FCA5487">
                  <w:pPr>
                    <w:pStyle w:val="28"/>
                    <w:spacing w:line="360" w:lineRule="auto"/>
                    <w:jc w:val="center"/>
                    <w:rPr>
                      <w:rFonts w:hint="eastAsia"/>
                      <w:color w:val="auto"/>
                      <w:highlight w:val="none"/>
                    </w:rPr>
                  </w:pPr>
                  <w:r>
                    <w:rPr>
                      <w:rFonts w:hint="eastAsia"/>
                      <w:color w:val="auto"/>
                      <w:highlight w:val="none"/>
                    </w:rPr>
                    <w:t>2</w:t>
                  </w:r>
                </w:p>
              </w:tc>
            </w:tr>
            <w:tr w14:paraId="7A68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0A27BB73">
                  <w:pPr>
                    <w:pStyle w:val="28"/>
                    <w:spacing w:line="360" w:lineRule="auto"/>
                    <w:jc w:val="center"/>
                    <w:rPr>
                      <w:rFonts w:hint="eastAsia"/>
                      <w:color w:val="auto"/>
                      <w:highlight w:val="none"/>
                    </w:rPr>
                  </w:pPr>
                  <w:r>
                    <w:rPr>
                      <w:rFonts w:hint="eastAsia"/>
                      <w:color w:val="auto"/>
                      <w:highlight w:val="none"/>
                    </w:rPr>
                    <w:t>16</w:t>
                  </w:r>
                </w:p>
              </w:tc>
              <w:tc>
                <w:tcPr>
                  <w:tcW w:w="2607" w:type="dxa"/>
                  <w:noWrap w:val="0"/>
                  <w:vAlign w:val="center"/>
                </w:tcPr>
                <w:p w14:paraId="2444B772">
                  <w:pPr>
                    <w:pStyle w:val="28"/>
                    <w:spacing w:line="360" w:lineRule="auto"/>
                    <w:jc w:val="center"/>
                    <w:rPr>
                      <w:rFonts w:hint="eastAsia"/>
                      <w:color w:val="auto"/>
                      <w:highlight w:val="none"/>
                    </w:rPr>
                  </w:pPr>
                  <w:r>
                    <w:rPr>
                      <w:rFonts w:hint="eastAsia"/>
                      <w:color w:val="auto"/>
                      <w:highlight w:val="none"/>
                    </w:rPr>
                    <w:t>港口区光坡镇大龙小学</w:t>
                  </w:r>
                </w:p>
              </w:tc>
              <w:tc>
                <w:tcPr>
                  <w:tcW w:w="1452" w:type="dxa"/>
                  <w:noWrap w:val="0"/>
                  <w:vAlign w:val="center"/>
                </w:tcPr>
                <w:p w14:paraId="0CE77E6B">
                  <w:pPr>
                    <w:pStyle w:val="28"/>
                    <w:spacing w:line="360" w:lineRule="auto"/>
                    <w:jc w:val="center"/>
                    <w:rPr>
                      <w:rFonts w:hint="default"/>
                      <w:color w:val="auto"/>
                      <w:highlight w:val="none"/>
                      <w:lang w:val="en-US" w:eastAsia="zh-CN"/>
                    </w:rPr>
                  </w:pPr>
                  <w:r>
                    <w:rPr>
                      <w:rFonts w:hint="eastAsia"/>
                      <w:color w:val="auto"/>
                      <w:highlight w:val="none"/>
                      <w:lang w:val="en-US" w:eastAsia="zh-CN"/>
                    </w:rPr>
                    <w:t>885</w:t>
                  </w:r>
                </w:p>
              </w:tc>
              <w:tc>
                <w:tcPr>
                  <w:tcW w:w="1373" w:type="dxa"/>
                  <w:noWrap w:val="0"/>
                  <w:vAlign w:val="center"/>
                </w:tcPr>
                <w:p w14:paraId="3BC13569">
                  <w:pPr>
                    <w:pStyle w:val="28"/>
                    <w:spacing w:line="360" w:lineRule="auto"/>
                    <w:jc w:val="center"/>
                    <w:rPr>
                      <w:rFonts w:hint="eastAsia"/>
                      <w:color w:val="auto"/>
                      <w:highlight w:val="none"/>
                    </w:rPr>
                  </w:pPr>
                  <w:r>
                    <w:rPr>
                      <w:rFonts w:hint="eastAsia"/>
                      <w:color w:val="auto"/>
                      <w:highlight w:val="none"/>
                    </w:rPr>
                    <w:t>3</w:t>
                  </w:r>
                </w:p>
              </w:tc>
            </w:tr>
            <w:tr w14:paraId="270C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09" w:type="dxa"/>
                  <w:noWrap w:val="0"/>
                  <w:vAlign w:val="center"/>
                </w:tcPr>
                <w:p w14:paraId="6F1D6248">
                  <w:pPr>
                    <w:pStyle w:val="28"/>
                    <w:spacing w:line="360" w:lineRule="auto"/>
                    <w:jc w:val="center"/>
                    <w:rPr>
                      <w:rFonts w:hint="eastAsia"/>
                      <w:color w:val="auto"/>
                      <w:highlight w:val="none"/>
                    </w:rPr>
                  </w:pPr>
                  <w:r>
                    <w:rPr>
                      <w:rFonts w:hint="eastAsia"/>
                      <w:color w:val="auto"/>
                      <w:highlight w:val="none"/>
                    </w:rPr>
                    <w:t>17</w:t>
                  </w:r>
                </w:p>
              </w:tc>
              <w:tc>
                <w:tcPr>
                  <w:tcW w:w="2607" w:type="dxa"/>
                  <w:noWrap w:val="0"/>
                  <w:vAlign w:val="center"/>
                </w:tcPr>
                <w:p w14:paraId="0ABCE287">
                  <w:pPr>
                    <w:pStyle w:val="28"/>
                    <w:spacing w:line="360" w:lineRule="auto"/>
                    <w:jc w:val="center"/>
                    <w:rPr>
                      <w:rFonts w:hint="eastAsia"/>
                      <w:color w:val="auto"/>
                      <w:highlight w:val="none"/>
                    </w:rPr>
                  </w:pPr>
                  <w:r>
                    <w:rPr>
                      <w:rFonts w:hint="eastAsia"/>
                      <w:color w:val="auto"/>
                      <w:highlight w:val="none"/>
                    </w:rPr>
                    <w:t>港口区光坡镇山口益海小学</w:t>
                  </w:r>
                </w:p>
              </w:tc>
              <w:tc>
                <w:tcPr>
                  <w:tcW w:w="1452" w:type="dxa"/>
                  <w:noWrap w:val="0"/>
                  <w:vAlign w:val="center"/>
                </w:tcPr>
                <w:p w14:paraId="7C5CA45D">
                  <w:pPr>
                    <w:pStyle w:val="28"/>
                    <w:spacing w:line="360" w:lineRule="auto"/>
                    <w:jc w:val="center"/>
                    <w:rPr>
                      <w:rFonts w:hint="default"/>
                      <w:color w:val="auto"/>
                      <w:highlight w:val="none"/>
                      <w:lang w:val="en-US" w:eastAsia="zh-CN"/>
                    </w:rPr>
                  </w:pPr>
                  <w:r>
                    <w:rPr>
                      <w:rFonts w:hint="eastAsia"/>
                      <w:color w:val="auto"/>
                      <w:highlight w:val="none"/>
                      <w:lang w:val="en-US" w:eastAsia="zh-CN"/>
                    </w:rPr>
                    <w:t>69</w:t>
                  </w:r>
                </w:p>
              </w:tc>
              <w:tc>
                <w:tcPr>
                  <w:tcW w:w="1373" w:type="dxa"/>
                  <w:noWrap w:val="0"/>
                  <w:vAlign w:val="center"/>
                </w:tcPr>
                <w:p w14:paraId="59844779">
                  <w:pPr>
                    <w:pStyle w:val="28"/>
                    <w:spacing w:line="360" w:lineRule="auto"/>
                    <w:jc w:val="center"/>
                    <w:rPr>
                      <w:rFonts w:hint="eastAsia"/>
                      <w:color w:val="auto"/>
                      <w:highlight w:val="none"/>
                    </w:rPr>
                  </w:pPr>
                  <w:r>
                    <w:rPr>
                      <w:rFonts w:hint="eastAsia"/>
                      <w:color w:val="auto"/>
                      <w:highlight w:val="none"/>
                    </w:rPr>
                    <w:t>2</w:t>
                  </w:r>
                </w:p>
              </w:tc>
            </w:tr>
            <w:tr w14:paraId="53D9F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09" w:type="dxa"/>
                  <w:noWrap w:val="0"/>
                  <w:vAlign w:val="center"/>
                </w:tcPr>
                <w:p w14:paraId="2F171C9D">
                  <w:pPr>
                    <w:pStyle w:val="28"/>
                    <w:spacing w:line="360" w:lineRule="auto"/>
                    <w:jc w:val="center"/>
                    <w:rPr>
                      <w:rFonts w:hint="eastAsia"/>
                      <w:color w:val="auto"/>
                      <w:highlight w:val="none"/>
                    </w:rPr>
                  </w:pPr>
                  <w:r>
                    <w:rPr>
                      <w:rFonts w:hint="eastAsia"/>
                      <w:color w:val="auto"/>
                      <w:highlight w:val="none"/>
                    </w:rPr>
                    <w:t>18</w:t>
                  </w:r>
                </w:p>
              </w:tc>
              <w:tc>
                <w:tcPr>
                  <w:tcW w:w="2607" w:type="dxa"/>
                  <w:noWrap w:val="0"/>
                  <w:vAlign w:val="center"/>
                </w:tcPr>
                <w:p w14:paraId="67B87092">
                  <w:pPr>
                    <w:pStyle w:val="28"/>
                    <w:spacing w:line="360" w:lineRule="auto"/>
                    <w:jc w:val="center"/>
                    <w:rPr>
                      <w:rFonts w:hint="eastAsia"/>
                      <w:color w:val="auto"/>
                      <w:highlight w:val="none"/>
                    </w:rPr>
                  </w:pPr>
                  <w:r>
                    <w:rPr>
                      <w:rFonts w:hint="eastAsia"/>
                      <w:color w:val="auto"/>
                      <w:highlight w:val="none"/>
                    </w:rPr>
                    <w:t>港口区光坡镇沙螺寮小学</w:t>
                  </w:r>
                </w:p>
              </w:tc>
              <w:tc>
                <w:tcPr>
                  <w:tcW w:w="1452" w:type="dxa"/>
                  <w:noWrap w:val="0"/>
                  <w:vAlign w:val="center"/>
                </w:tcPr>
                <w:p w14:paraId="5F0E325C">
                  <w:pPr>
                    <w:pStyle w:val="28"/>
                    <w:spacing w:line="360" w:lineRule="auto"/>
                    <w:jc w:val="center"/>
                    <w:rPr>
                      <w:rFonts w:hint="default"/>
                      <w:color w:val="auto"/>
                      <w:highlight w:val="none"/>
                      <w:lang w:val="en-US" w:eastAsia="zh-CN"/>
                    </w:rPr>
                  </w:pPr>
                  <w:r>
                    <w:rPr>
                      <w:rFonts w:hint="eastAsia"/>
                      <w:color w:val="auto"/>
                      <w:highlight w:val="none"/>
                      <w:lang w:val="en-US" w:eastAsia="zh-CN"/>
                    </w:rPr>
                    <w:t>44</w:t>
                  </w:r>
                </w:p>
              </w:tc>
              <w:tc>
                <w:tcPr>
                  <w:tcW w:w="1373" w:type="dxa"/>
                  <w:noWrap w:val="0"/>
                  <w:vAlign w:val="center"/>
                </w:tcPr>
                <w:p w14:paraId="40C0E442">
                  <w:pPr>
                    <w:pStyle w:val="28"/>
                    <w:spacing w:line="360" w:lineRule="auto"/>
                    <w:jc w:val="center"/>
                    <w:rPr>
                      <w:rFonts w:hint="eastAsia"/>
                      <w:color w:val="auto"/>
                      <w:highlight w:val="none"/>
                    </w:rPr>
                  </w:pPr>
                  <w:r>
                    <w:rPr>
                      <w:rFonts w:hint="eastAsia"/>
                      <w:color w:val="auto"/>
                      <w:highlight w:val="none"/>
                    </w:rPr>
                    <w:t>2</w:t>
                  </w:r>
                </w:p>
              </w:tc>
            </w:tr>
            <w:tr w14:paraId="772C5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09" w:type="dxa"/>
                  <w:noWrap w:val="0"/>
                  <w:vAlign w:val="center"/>
                </w:tcPr>
                <w:p w14:paraId="568858AC">
                  <w:pPr>
                    <w:pStyle w:val="28"/>
                    <w:spacing w:line="360" w:lineRule="auto"/>
                    <w:jc w:val="center"/>
                    <w:rPr>
                      <w:rFonts w:hint="eastAsia"/>
                      <w:color w:val="auto"/>
                      <w:highlight w:val="none"/>
                    </w:rPr>
                  </w:pPr>
                  <w:r>
                    <w:rPr>
                      <w:rFonts w:hint="eastAsia"/>
                      <w:color w:val="auto"/>
                      <w:highlight w:val="none"/>
                    </w:rPr>
                    <w:t>19</w:t>
                  </w:r>
                </w:p>
              </w:tc>
              <w:tc>
                <w:tcPr>
                  <w:tcW w:w="2607" w:type="dxa"/>
                  <w:noWrap w:val="0"/>
                  <w:vAlign w:val="center"/>
                </w:tcPr>
                <w:p w14:paraId="5B77FDC6">
                  <w:pPr>
                    <w:pStyle w:val="28"/>
                    <w:spacing w:line="360" w:lineRule="auto"/>
                    <w:jc w:val="center"/>
                    <w:rPr>
                      <w:rFonts w:hint="eastAsia"/>
                      <w:color w:val="auto"/>
                      <w:highlight w:val="none"/>
                    </w:rPr>
                  </w:pPr>
                  <w:r>
                    <w:rPr>
                      <w:rFonts w:hint="eastAsia"/>
                      <w:color w:val="auto"/>
                      <w:highlight w:val="none"/>
                    </w:rPr>
                    <w:t>港口区光坡镇新兴小学</w:t>
                  </w:r>
                </w:p>
              </w:tc>
              <w:tc>
                <w:tcPr>
                  <w:tcW w:w="1452" w:type="dxa"/>
                  <w:noWrap w:val="0"/>
                  <w:vAlign w:val="center"/>
                </w:tcPr>
                <w:p w14:paraId="22A537A2">
                  <w:pPr>
                    <w:pStyle w:val="28"/>
                    <w:spacing w:line="360" w:lineRule="auto"/>
                    <w:jc w:val="center"/>
                    <w:rPr>
                      <w:rFonts w:hint="default"/>
                      <w:color w:val="auto"/>
                      <w:highlight w:val="none"/>
                      <w:lang w:val="en-US" w:eastAsia="zh-CN"/>
                    </w:rPr>
                  </w:pPr>
                  <w:r>
                    <w:rPr>
                      <w:rFonts w:hint="eastAsia"/>
                      <w:color w:val="auto"/>
                      <w:highlight w:val="none"/>
                      <w:lang w:val="en-US" w:eastAsia="zh-CN"/>
                    </w:rPr>
                    <w:t>19</w:t>
                  </w:r>
                </w:p>
              </w:tc>
              <w:tc>
                <w:tcPr>
                  <w:tcW w:w="1373" w:type="dxa"/>
                  <w:noWrap w:val="0"/>
                  <w:vAlign w:val="center"/>
                </w:tcPr>
                <w:p w14:paraId="40E43D2E">
                  <w:pPr>
                    <w:pStyle w:val="28"/>
                    <w:spacing w:line="360" w:lineRule="auto"/>
                    <w:jc w:val="center"/>
                    <w:rPr>
                      <w:rFonts w:hint="eastAsia" w:eastAsia="宋体"/>
                      <w:color w:val="auto"/>
                      <w:highlight w:val="none"/>
                      <w:lang w:eastAsia="zh-CN"/>
                    </w:rPr>
                  </w:pPr>
                  <w:r>
                    <w:rPr>
                      <w:rFonts w:hint="eastAsia"/>
                      <w:color w:val="auto"/>
                      <w:highlight w:val="none"/>
                      <w:lang w:val="en-US" w:eastAsia="zh-CN"/>
                    </w:rPr>
                    <w:t>1</w:t>
                  </w:r>
                </w:p>
              </w:tc>
            </w:tr>
            <w:tr w14:paraId="00E64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9" w:type="dxa"/>
                  <w:noWrap w:val="0"/>
                  <w:vAlign w:val="center"/>
                </w:tcPr>
                <w:p w14:paraId="673BD4F5">
                  <w:pPr>
                    <w:pStyle w:val="28"/>
                    <w:spacing w:line="360" w:lineRule="auto"/>
                    <w:jc w:val="center"/>
                    <w:rPr>
                      <w:rFonts w:hint="eastAsia"/>
                      <w:color w:val="auto"/>
                      <w:highlight w:val="none"/>
                    </w:rPr>
                  </w:pPr>
                  <w:r>
                    <w:rPr>
                      <w:rFonts w:hint="eastAsia"/>
                      <w:color w:val="auto"/>
                      <w:highlight w:val="none"/>
                    </w:rPr>
                    <w:t>20</w:t>
                  </w:r>
                </w:p>
              </w:tc>
              <w:tc>
                <w:tcPr>
                  <w:tcW w:w="2607" w:type="dxa"/>
                  <w:noWrap w:val="0"/>
                  <w:vAlign w:val="center"/>
                </w:tcPr>
                <w:p w14:paraId="0A2ECE58">
                  <w:pPr>
                    <w:pStyle w:val="28"/>
                    <w:spacing w:line="360" w:lineRule="auto"/>
                    <w:jc w:val="center"/>
                    <w:rPr>
                      <w:rFonts w:hint="eastAsia"/>
                      <w:color w:val="auto"/>
                      <w:highlight w:val="none"/>
                    </w:rPr>
                  </w:pPr>
                  <w:r>
                    <w:rPr>
                      <w:rFonts w:hint="eastAsia"/>
                      <w:color w:val="auto"/>
                      <w:highlight w:val="none"/>
                    </w:rPr>
                    <w:t>港口区光坡镇勒色葵小学</w:t>
                  </w:r>
                </w:p>
              </w:tc>
              <w:tc>
                <w:tcPr>
                  <w:tcW w:w="1452" w:type="dxa"/>
                  <w:noWrap w:val="0"/>
                  <w:vAlign w:val="center"/>
                </w:tcPr>
                <w:p w14:paraId="2DABD418">
                  <w:pPr>
                    <w:pStyle w:val="28"/>
                    <w:spacing w:line="360" w:lineRule="auto"/>
                    <w:jc w:val="center"/>
                    <w:rPr>
                      <w:rFonts w:hint="default"/>
                      <w:color w:val="auto"/>
                      <w:highlight w:val="none"/>
                      <w:lang w:val="en-US" w:eastAsia="zh-CN"/>
                    </w:rPr>
                  </w:pPr>
                  <w:r>
                    <w:rPr>
                      <w:rFonts w:hint="eastAsia"/>
                      <w:color w:val="auto"/>
                      <w:highlight w:val="none"/>
                      <w:lang w:val="en-US" w:eastAsia="zh-CN"/>
                    </w:rPr>
                    <w:t>43</w:t>
                  </w:r>
                </w:p>
              </w:tc>
              <w:tc>
                <w:tcPr>
                  <w:tcW w:w="1373" w:type="dxa"/>
                  <w:noWrap w:val="0"/>
                  <w:vAlign w:val="center"/>
                </w:tcPr>
                <w:p w14:paraId="7C70316F">
                  <w:pPr>
                    <w:pStyle w:val="28"/>
                    <w:spacing w:line="360" w:lineRule="auto"/>
                    <w:jc w:val="center"/>
                    <w:rPr>
                      <w:rFonts w:hint="eastAsia"/>
                      <w:color w:val="auto"/>
                      <w:highlight w:val="none"/>
                    </w:rPr>
                  </w:pPr>
                  <w:r>
                    <w:rPr>
                      <w:rFonts w:hint="eastAsia"/>
                      <w:color w:val="auto"/>
                      <w:highlight w:val="none"/>
                    </w:rPr>
                    <w:t>2</w:t>
                  </w:r>
                </w:p>
              </w:tc>
            </w:tr>
            <w:tr w14:paraId="6DC3C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709" w:type="dxa"/>
                  <w:tcBorders>
                    <w:right w:val="single" w:color="auto" w:sz="4" w:space="0"/>
                  </w:tcBorders>
                  <w:noWrap w:val="0"/>
                  <w:vAlign w:val="center"/>
                </w:tcPr>
                <w:p w14:paraId="4473DA31">
                  <w:pPr>
                    <w:pStyle w:val="28"/>
                    <w:spacing w:line="360" w:lineRule="auto"/>
                    <w:jc w:val="center"/>
                    <w:rPr>
                      <w:rFonts w:hint="eastAsia"/>
                      <w:color w:val="auto"/>
                      <w:highlight w:val="none"/>
                    </w:rPr>
                  </w:pPr>
                  <w:r>
                    <w:rPr>
                      <w:rFonts w:hint="eastAsia"/>
                      <w:color w:val="auto"/>
                      <w:highlight w:val="none"/>
                    </w:rPr>
                    <w:t>21</w:t>
                  </w:r>
                </w:p>
              </w:tc>
              <w:tc>
                <w:tcPr>
                  <w:tcW w:w="2607" w:type="dxa"/>
                  <w:tcBorders>
                    <w:left w:val="single" w:color="auto" w:sz="4" w:space="0"/>
                  </w:tcBorders>
                  <w:noWrap w:val="0"/>
                  <w:vAlign w:val="center"/>
                </w:tcPr>
                <w:p w14:paraId="0FC4FD97">
                  <w:pPr>
                    <w:pStyle w:val="28"/>
                    <w:spacing w:line="360" w:lineRule="auto"/>
                    <w:jc w:val="center"/>
                    <w:rPr>
                      <w:rFonts w:hint="eastAsia"/>
                      <w:color w:val="auto"/>
                      <w:highlight w:val="none"/>
                    </w:rPr>
                  </w:pPr>
                  <w:r>
                    <w:rPr>
                      <w:rFonts w:hint="eastAsia"/>
                      <w:color w:val="auto"/>
                      <w:highlight w:val="none"/>
                    </w:rPr>
                    <w:t>港口区光坡镇中间坪小学</w:t>
                  </w:r>
                </w:p>
              </w:tc>
              <w:tc>
                <w:tcPr>
                  <w:tcW w:w="1452" w:type="dxa"/>
                  <w:noWrap w:val="0"/>
                  <w:vAlign w:val="center"/>
                </w:tcPr>
                <w:p w14:paraId="2273A3F0">
                  <w:pPr>
                    <w:pStyle w:val="28"/>
                    <w:spacing w:line="360" w:lineRule="auto"/>
                    <w:jc w:val="center"/>
                    <w:rPr>
                      <w:rFonts w:hint="default"/>
                      <w:color w:val="auto"/>
                      <w:highlight w:val="none"/>
                      <w:lang w:val="en-US" w:eastAsia="zh-CN"/>
                    </w:rPr>
                  </w:pPr>
                  <w:r>
                    <w:rPr>
                      <w:rFonts w:hint="eastAsia"/>
                      <w:color w:val="auto"/>
                      <w:highlight w:val="none"/>
                      <w:lang w:val="en-US" w:eastAsia="zh-CN"/>
                    </w:rPr>
                    <w:t>77</w:t>
                  </w:r>
                </w:p>
              </w:tc>
              <w:tc>
                <w:tcPr>
                  <w:tcW w:w="1373" w:type="dxa"/>
                  <w:noWrap w:val="0"/>
                  <w:vAlign w:val="center"/>
                </w:tcPr>
                <w:p w14:paraId="6FAF33F0">
                  <w:pPr>
                    <w:pStyle w:val="28"/>
                    <w:spacing w:line="360" w:lineRule="auto"/>
                    <w:jc w:val="center"/>
                    <w:rPr>
                      <w:rFonts w:hint="eastAsia"/>
                      <w:color w:val="auto"/>
                      <w:highlight w:val="none"/>
                    </w:rPr>
                  </w:pPr>
                  <w:r>
                    <w:rPr>
                      <w:rFonts w:hint="eastAsia"/>
                      <w:color w:val="auto"/>
                      <w:highlight w:val="none"/>
                    </w:rPr>
                    <w:t>2</w:t>
                  </w:r>
                </w:p>
              </w:tc>
            </w:tr>
            <w:tr w14:paraId="234D8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709" w:type="dxa"/>
                  <w:tcBorders>
                    <w:top w:val="single" w:color="auto" w:sz="4" w:space="0"/>
                    <w:bottom w:val="single" w:color="auto" w:sz="4" w:space="0"/>
                    <w:right w:val="single" w:color="auto" w:sz="4" w:space="0"/>
                  </w:tcBorders>
                  <w:noWrap w:val="0"/>
                  <w:vAlign w:val="center"/>
                </w:tcPr>
                <w:p w14:paraId="44B5899D">
                  <w:pPr>
                    <w:pStyle w:val="28"/>
                    <w:spacing w:line="360" w:lineRule="auto"/>
                    <w:jc w:val="center"/>
                    <w:rPr>
                      <w:rFonts w:hint="eastAsia"/>
                      <w:color w:val="auto"/>
                      <w:highlight w:val="none"/>
                    </w:rPr>
                  </w:pPr>
                  <w:r>
                    <w:rPr>
                      <w:rFonts w:hint="eastAsia"/>
                      <w:color w:val="auto"/>
                      <w:highlight w:val="none"/>
                    </w:rPr>
                    <w:t>22</w:t>
                  </w:r>
                </w:p>
              </w:tc>
              <w:tc>
                <w:tcPr>
                  <w:tcW w:w="2607" w:type="dxa"/>
                  <w:tcBorders>
                    <w:top w:val="single" w:color="auto" w:sz="4" w:space="0"/>
                    <w:left w:val="single" w:color="auto" w:sz="4" w:space="0"/>
                    <w:bottom w:val="single" w:color="auto" w:sz="4" w:space="0"/>
                  </w:tcBorders>
                  <w:noWrap w:val="0"/>
                  <w:vAlign w:val="center"/>
                </w:tcPr>
                <w:p w14:paraId="78407672">
                  <w:pPr>
                    <w:pStyle w:val="28"/>
                    <w:spacing w:line="360" w:lineRule="auto"/>
                    <w:jc w:val="center"/>
                    <w:rPr>
                      <w:rFonts w:hint="eastAsia"/>
                      <w:color w:val="auto"/>
                      <w:highlight w:val="none"/>
                    </w:rPr>
                  </w:pPr>
                  <w:r>
                    <w:rPr>
                      <w:rFonts w:hint="eastAsia"/>
                      <w:color w:val="auto"/>
                      <w:highlight w:val="none"/>
                    </w:rPr>
                    <w:t>港口区企沙镇中心小学</w:t>
                  </w:r>
                </w:p>
              </w:tc>
              <w:tc>
                <w:tcPr>
                  <w:tcW w:w="1452" w:type="dxa"/>
                  <w:noWrap w:val="0"/>
                  <w:vAlign w:val="center"/>
                </w:tcPr>
                <w:p w14:paraId="2FD5F4B1">
                  <w:pPr>
                    <w:pStyle w:val="28"/>
                    <w:spacing w:line="360" w:lineRule="auto"/>
                    <w:jc w:val="center"/>
                    <w:rPr>
                      <w:rFonts w:hint="default"/>
                      <w:color w:val="auto"/>
                      <w:highlight w:val="none"/>
                      <w:lang w:val="en-US" w:eastAsia="zh-CN"/>
                    </w:rPr>
                  </w:pPr>
                  <w:r>
                    <w:rPr>
                      <w:rFonts w:hint="eastAsia"/>
                      <w:color w:val="auto"/>
                      <w:highlight w:val="none"/>
                      <w:lang w:val="en-US" w:eastAsia="zh-CN"/>
                    </w:rPr>
                    <w:t>1117</w:t>
                  </w:r>
                </w:p>
              </w:tc>
              <w:tc>
                <w:tcPr>
                  <w:tcW w:w="1373" w:type="dxa"/>
                  <w:noWrap w:val="0"/>
                  <w:vAlign w:val="center"/>
                </w:tcPr>
                <w:p w14:paraId="43810F6E">
                  <w:pPr>
                    <w:pStyle w:val="28"/>
                    <w:spacing w:line="360" w:lineRule="auto"/>
                    <w:jc w:val="center"/>
                    <w:rPr>
                      <w:rFonts w:hint="eastAsia" w:eastAsia="宋体"/>
                      <w:color w:val="auto"/>
                      <w:highlight w:val="none"/>
                      <w:lang w:eastAsia="zh-CN"/>
                    </w:rPr>
                  </w:pPr>
                  <w:r>
                    <w:rPr>
                      <w:rFonts w:hint="eastAsia"/>
                      <w:color w:val="auto"/>
                      <w:highlight w:val="none"/>
                      <w:lang w:val="en-US" w:eastAsia="zh-CN"/>
                    </w:rPr>
                    <w:t>5</w:t>
                  </w:r>
                </w:p>
              </w:tc>
            </w:tr>
            <w:tr w14:paraId="72BA5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709" w:type="dxa"/>
                  <w:tcBorders>
                    <w:top w:val="single" w:color="auto" w:sz="4" w:space="0"/>
                    <w:bottom w:val="single" w:color="auto" w:sz="4" w:space="0"/>
                    <w:right w:val="single" w:color="auto" w:sz="4" w:space="0"/>
                  </w:tcBorders>
                  <w:noWrap w:val="0"/>
                  <w:vAlign w:val="center"/>
                </w:tcPr>
                <w:p w14:paraId="50B3120E">
                  <w:pPr>
                    <w:pStyle w:val="28"/>
                    <w:spacing w:line="360" w:lineRule="auto"/>
                    <w:jc w:val="center"/>
                    <w:rPr>
                      <w:rFonts w:hint="eastAsia"/>
                      <w:color w:val="auto"/>
                      <w:highlight w:val="none"/>
                      <w:lang w:val="en-US" w:eastAsia="zh-CN"/>
                    </w:rPr>
                  </w:pPr>
                  <w:r>
                    <w:rPr>
                      <w:rFonts w:hint="eastAsia"/>
                      <w:color w:val="auto"/>
                      <w:highlight w:val="none"/>
                      <w:lang w:val="en-US" w:eastAsia="zh-CN"/>
                    </w:rPr>
                    <w:t>23</w:t>
                  </w:r>
                </w:p>
              </w:tc>
              <w:tc>
                <w:tcPr>
                  <w:tcW w:w="2607" w:type="dxa"/>
                  <w:tcBorders>
                    <w:top w:val="single" w:color="auto" w:sz="4" w:space="0"/>
                    <w:left w:val="single" w:color="auto" w:sz="4" w:space="0"/>
                    <w:bottom w:val="single" w:color="auto" w:sz="4" w:space="0"/>
                  </w:tcBorders>
                  <w:noWrap w:val="0"/>
                  <w:vAlign w:val="center"/>
                </w:tcPr>
                <w:p w14:paraId="45DD34B0">
                  <w:pPr>
                    <w:pStyle w:val="28"/>
                    <w:spacing w:line="360" w:lineRule="auto"/>
                    <w:jc w:val="center"/>
                    <w:rPr>
                      <w:rFonts w:hint="eastAsia"/>
                      <w:color w:val="auto"/>
                      <w:highlight w:val="none"/>
                      <w:lang w:val="en-US" w:eastAsia="zh-CN"/>
                    </w:rPr>
                  </w:pPr>
                  <w:r>
                    <w:rPr>
                      <w:rFonts w:hint="eastAsia"/>
                      <w:color w:val="auto"/>
                      <w:highlight w:val="none"/>
                    </w:rPr>
                    <w:t>港口区企沙镇山新小学</w:t>
                  </w:r>
                </w:p>
              </w:tc>
              <w:tc>
                <w:tcPr>
                  <w:tcW w:w="1452" w:type="dxa"/>
                  <w:noWrap w:val="0"/>
                  <w:vAlign w:val="center"/>
                </w:tcPr>
                <w:p w14:paraId="2FE3A77D">
                  <w:pPr>
                    <w:pStyle w:val="28"/>
                    <w:spacing w:line="360" w:lineRule="auto"/>
                    <w:jc w:val="center"/>
                    <w:rPr>
                      <w:rFonts w:hint="default"/>
                      <w:color w:val="auto"/>
                      <w:highlight w:val="none"/>
                      <w:lang w:val="en-US" w:eastAsia="zh-CN"/>
                    </w:rPr>
                  </w:pPr>
                  <w:r>
                    <w:rPr>
                      <w:rFonts w:hint="eastAsia"/>
                      <w:color w:val="auto"/>
                      <w:highlight w:val="none"/>
                      <w:lang w:val="en-US" w:eastAsia="zh-CN"/>
                    </w:rPr>
                    <w:t>58</w:t>
                  </w:r>
                </w:p>
              </w:tc>
              <w:tc>
                <w:tcPr>
                  <w:tcW w:w="1373" w:type="dxa"/>
                  <w:noWrap w:val="0"/>
                  <w:vAlign w:val="center"/>
                </w:tcPr>
                <w:p w14:paraId="0ED6FFB9">
                  <w:pPr>
                    <w:pStyle w:val="28"/>
                    <w:spacing w:line="360" w:lineRule="auto"/>
                    <w:jc w:val="center"/>
                    <w:rPr>
                      <w:rFonts w:hint="eastAsia"/>
                      <w:color w:val="auto"/>
                      <w:highlight w:val="none"/>
                      <w:lang w:val="en-US" w:eastAsia="zh-CN"/>
                    </w:rPr>
                  </w:pPr>
                  <w:r>
                    <w:rPr>
                      <w:rFonts w:hint="eastAsia"/>
                      <w:color w:val="auto"/>
                      <w:highlight w:val="none"/>
                    </w:rPr>
                    <w:t>2</w:t>
                  </w:r>
                </w:p>
              </w:tc>
            </w:tr>
            <w:tr w14:paraId="5B02C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709" w:type="dxa"/>
                  <w:tcBorders>
                    <w:right w:val="single" w:color="auto" w:sz="4" w:space="0"/>
                  </w:tcBorders>
                  <w:noWrap w:val="0"/>
                  <w:vAlign w:val="center"/>
                </w:tcPr>
                <w:p w14:paraId="440F552B">
                  <w:pPr>
                    <w:pStyle w:val="28"/>
                    <w:spacing w:line="360" w:lineRule="auto"/>
                    <w:jc w:val="center"/>
                    <w:rPr>
                      <w:rFonts w:hint="eastAsia"/>
                      <w:color w:val="auto"/>
                      <w:highlight w:val="none"/>
                    </w:rPr>
                  </w:pPr>
                  <w:r>
                    <w:rPr>
                      <w:rFonts w:hint="eastAsia"/>
                      <w:color w:val="auto"/>
                      <w:highlight w:val="none"/>
                    </w:rPr>
                    <w:t>24</w:t>
                  </w:r>
                </w:p>
              </w:tc>
              <w:tc>
                <w:tcPr>
                  <w:tcW w:w="2607" w:type="dxa"/>
                  <w:tcBorders>
                    <w:left w:val="single" w:color="auto" w:sz="4" w:space="0"/>
                  </w:tcBorders>
                  <w:noWrap w:val="0"/>
                  <w:vAlign w:val="center"/>
                </w:tcPr>
                <w:p w14:paraId="4D6FE3B4">
                  <w:pPr>
                    <w:pStyle w:val="28"/>
                    <w:spacing w:line="360" w:lineRule="auto"/>
                    <w:jc w:val="center"/>
                    <w:rPr>
                      <w:rFonts w:hint="eastAsia"/>
                      <w:color w:val="auto"/>
                      <w:highlight w:val="none"/>
                    </w:rPr>
                  </w:pPr>
                  <w:r>
                    <w:rPr>
                      <w:rFonts w:hint="eastAsia"/>
                      <w:color w:val="auto"/>
                      <w:highlight w:val="none"/>
                    </w:rPr>
                    <w:t>港口区企沙镇</w:t>
                  </w:r>
                  <w:r>
                    <w:rPr>
                      <w:rFonts w:hint="eastAsia"/>
                      <w:color w:val="auto"/>
                      <w:highlight w:val="none"/>
                      <w:lang w:val="en-US" w:eastAsia="zh-CN"/>
                    </w:rPr>
                    <w:t>华侨</w:t>
                  </w:r>
                  <w:r>
                    <w:rPr>
                      <w:rFonts w:hint="eastAsia"/>
                      <w:color w:val="auto"/>
                      <w:highlight w:val="none"/>
                    </w:rPr>
                    <w:t>小学</w:t>
                  </w:r>
                </w:p>
              </w:tc>
              <w:tc>
                <w:tcPr>
                  <w:tcW w:w="1452" w:type="dxa"/>
                  <w:noWrap w:val="0"/>
                  <w:vAlign w:val="center"/>
                </w:tcPr>
                <w:p w14:paraId="3A6F58A5">
                  <w:pPr>
                    <w:pStyle w:val="28"/>
                    <w:spacing w:line="360" w:lineRule="auto"/>
                    <w:jc w:val="center"/>
                    <w:rPr>
                      <w:rFonts w:hint="default"/>
                      <w:color w:val="auto"/>
                      <w:highlight w:val="none"/>
                      <w:lang w:val="en-US" w:eastAsia="zh-CN"/>
                    </w:rPr>
                  </w:pPr>
                  <w:r>
                    <w:rPr>
                      <w:rFonts w:hint="eastAsia"/>
                      <w:color w:val="auto"/>
                      <w:highlight w:val="none"/>
                      <w:lang w:val="en-US" w:eastAsia="zh-CN"/>
                    </w:rPr>
                    <w:t>55</w:t>
                  </w:r>
                </w:p>
              </w:tc>
              <w:tc>
                <w:tcPr>
                  <w:tcW w:w="1373" w:type="dxa"/>
                  <w:noWrap w:val="0"/>
                  <w:vAlign w:val="center"/>
                </w:tcPr>
                <w:p w14:paraId="6FF54E6D">
                  <w:pPr>
                    <w:pStyle w:val="28"/>
                    <w:spacing w:line="360" w:lineRule="auto"/>
                    <w:jc w:val="center"/>
                    <w:rPr>
                      <w:rFonts w:hint="eastAsia"/>
                      <w:color w:val="auto"/>
                      <w:highlight w:val="none"/>
                    </w:rPr>
                  </w:pPr>
                  <w:r>
                    <w:rPr>
                      <w:rFonts w:hint="eastAsia"/>
                      <w:color w:val="auto"/>
                      <w:highlight w:val="none"/>
                    </w:rPr>
                    <w:t>2</w:t>
                  </w:r>
                </w:p>
              </w:tc>
            </w:tr>
            <w:tr w14:paraId="7B7C7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09" w:type="dxa"/>
                  <w:tcBorders>
                    <w:right w:val="single" w:color="auto" w:sz="4" w:space="0"/>
                  </w:tcBorders>
                  <w:noWrap w:val="0"/>
                  <w:vAlign w:val="center"/>
                </w:tcPr>
                <w:p w14:paraId="6ECB7902">
                  <w:pPr>
                    <w:pStyle w:val="28"/>
                    <w:spacing w:line="360" w:lineRule="auto"/>
                    <w:jc w:val="center"/>
                    <w:rPr>
                      <w:rFonts w:hint="eastAsia"/>
                      <w:color w:val="auto"/>
                      <w:highlight w:val="none"/>
                    </w:rPr>
                  </w:pPr>
                  <w:r>
                    <w:rPr>
                      <w:rFonts w:hint="eastAsia"/>
                      <w:color w:val="auto"/>
                      <w:highlight w:val="none"/>
                    </w:rPr>
                    <w:t>25</w:t>
                  </w:r>
                </w:p>
              </w:tc>
              <w:tc>
                <w:tcPr>
                  <w:tcW w:w="2607" w:type="dxa"/>
                  <w:tcBorders>
                    <w:left w:val="single" w:color="auto" w:sz="4" w:space="0"/>
                  </w:tcBorders>
                  <w:noWrap w:val="0"/>
                  <w:vAlign w:val="center"/>
                </w:tcPr>
                <w:p w14:paraId="184F26DA">
                  <w:pPr>
                    <w:pStyle w:val="28"/>
                    <w:spacing w:line="360" w:lineRule="auto"/>
                    <w:jc w:val="center"/>
                    <w:rPr>
                      <w:rFonts w:hint="default" w:eastAsia="宋体"/>
                      <w:color w:val="auto"/>
                      <w:highlight w:val="none"/>
                      <w:lang w:val="en-US" w:eastAsia="zh-CN"/>
                    </w:rPr>
                  </w:pPr>
                  <w:r>
                    <w:rPr>
                      <w:rFonts w:hint="eastAsia"/>
                      <w:color w:val="auto"/>
                      <w:highlight w:val="none"/>
                      <w:lang w:val="en-US" w:eastAsia="zh-CN"/>
                    </w:rPr>
                    <w:t>港口区和平中学</w:t>
                  </w:r>
                </w:p>
              </w:tc>
              <w:tc>
                <w:tcPr>
                  <w:tcW w:w="1452" w:type="dxa"/>
                  <w:noWrap w:val="0"/>
                  <w:vAlign w:val="center"/>
                </w:tcPr>
                <w:p w14:paraId="7A2F21AC">
                  <w:pPr>
                    <w:pStyle w:val="28"/>
                    <w:spacing w:line="360" w:lineRule="auto"/>
                    <w:jc w:val="center"/>
                    <w:rPr>
                      <w:rFonts w:hint="default"/>
                      <w:color w:val="auto"/>
                      <w:highlight w:val="none"/>
                      <w:lang w:val="en-US" w:eastAsia="zh-CN"/>
                    </w:rPr>
                  </w:pPr>
                  <w:r>
                    <w:rPr>
                      <w:rFonts w:hint="eastAsia"/>
                      <w:color w:val="auto"/>
                      <w:highlight w:val="none"/>
                      <w:lang w:val="en-US" w:eastAsia="zh-CN"/>
                    </w:rPr>
                    <w:t>216</w:t>
                  </w:r>
                </w:p>
              </w:tc>
              <w:tc>
                <w:tcPr>
                  <w:tcW w:w="1373" w:type="dxa"/>
                  <w:noWrap w:val="0"/>
                  <w:vAlign w:val="center"/>
                </w:tcPr>
                <w:p w14:paraId="593E8BA1">
                  <w:pPr>
                    <w:pStyle w:val="28"/>
                    <w:spacing w:line="360" w:lineRule="auto"/>
                    <w:jc w:val="center"/>
                    <w:rPr>
                      <w:rFonts w:hint="eastAsia" w:eastAsia="宋体"/>
                      <w:color w:val="auto"/>
                      <w:highlight w:val="none"/>
                      <w:lang w:val="en-US" w:eastAsia="zh-CN"/>
                    </w:rPr>
                  </w:pPr>
                  <w:r>
                    <w:rPr>
                      <w:rFonts w:hint="eastAsia"/>
                      <w:color w:val="auto"/>
                      <w:highlight w:val="none"/>
                      <w:lang w:val="en-US" w:eastAsia="zh-CN"/>
                    </w:rPr>
                    <w:t>4</w:t>
                  </w:r>
                </w:p>
              </w:tc>
            </w:tr>
            <w:tr w14:paraId="469A2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09" w:type="dxa"/>
                  <w:tcBorders>
                    <w:right w:val="single" w:color="auto" w:sz="4" w:space="0"/>
                  </w:tcBorders>
                  <w:noWrap w:val="0"/>
                  <w:vAlign w:val="center"/>
                </w:tcPr>
                <w:p w14:paraId="0709F374">
                  <w:pPr>
                    <w:pStyle w:val="28"/>
                    <w:spacing w:line="360" w:lineRule="auto"/>
                    <w:jc w:val="center"/>
                    <w:rPr>
                      <w:rFonts w:hint="eastAsia"/>
                      <w:color w:val="auto"/>
                      <w:highlight w:val="none"/>
                      <w:lang w:eastAsia="zh-CN"/>
                    </w:rPr>
                  </w:pPr>
                  <w:r>
                    <w:rPr>
                      <w:rFonts w:hint="eastAsia"/>
                      <w:color w:val="auto"/>
                      <w:highlight w:val="none"/>
                    </w:rPr>
                    <w:t>2</w:t>
                  </w:r>
                  <w:r>
                    <w:rPr>
                      <w:rFonts w:hint="eastAsia"/>
                      <w:color w:val="auto"/>
                      <w:highlight w:val="none"/>
                      <w:lang w:val="en-US" w:eastAsia="zh-CN"/>
                    </w:rPr>
                    <w:t>6</w:t>
                  </w:r>
                </w:p>
              </w:tc>
              <w:tc>
                <w:tcPr>
                  <w:tcW w:w="2607" w:type="dxa"/>
                  <w:tcBorders>
                    <w:left w:val="single" w:color="auto" w:sz="4" w:space="0"/>
                  </w:tcBorders>
                  <w:noWrap w:val="0"/>
                  <w:vAlign w:val="center"/>
                </w:tcPr>
                <w:p w14:paraId="72C58B73">
                  <w:pPr>
                    <w:pStyle w:val="28"/>
                    <w:spacing w:line="360" w:lineRule="auto"/>
                    <w:jc w:val="center"/>
                    <w:rPr>
                      <w:rFonts w:hint="eastAsia"/>
                      <w:color w:val="auto"/>
                      <w:highlight w:val="none"/>
                    </w:rPr>
                  </w:pPr>
                  <w:r>
                    <w:rPr>
                      <w:rFonts w:hint="eastAsia"/>
                      <w:color w:val="auto"/>
                      <w:highlight w:val="none"/>
                    </w:rPr>
                    <w:t>防城港市桃花湾中学</w:t>
                  </w:r>
                </w:p>
              </w:tc>
              <w:tc>
                <w:tcPr>
                  <w:tcW w:w="1452" w:type="dxa"/>
                  <w:noWrap w:val="0"/>
                  <w:vAlign w:val="center"/>
                </w:tcPr>
                <w:p w14:paraId="2AE16CBB">
                  <w:pPr>
                    <w:pStyle w:val="28"/>
                    <w:spacing w:line="360" w:lineRule="auto"/>
                    <w:jc w:val="center"/>
                    <w:rPr>
                      <w:rFonts w:hint="default"/>
                      <w:color w:val="auto"/>
                      <w:highlight w:val="none"/>
                      <w:lang w:val="en-US" w:eastAsia="zh-CN"/>
                    </w:rPr>
                  </w:pPr>
                  <w:r>
                    <w:rPr>
                      <w:rFonts w:hint="eastAsia"/>
                      <w:color w:val="auto"/>
                      <w:highlight w:val="none"/>
                      <w:lang w:val="en-US" w:eastAsia="zh-CN"/>
                    </w:rPr>
                    <w:t>2974</w:t>
                  </w:r>
                </w:p>
              </w:tc>
              <w:tc>
                <w:tcPr>
                  <w:tcW w:w="1373" w:type="dxa"/>
                  <w:noWrap w:val="0"/>
                  <w:vAlign w:val="center"/>
                </w:tcPr>
                <w:p w14:paraId="0C6BA697">
                  <w:pPr>
                    <w:pStyle w:val="28"/>
                    <w:spacing w:line="360" w:lineRule="auto"/>
                    <w:jc w:val="center"/>
                    <w:rPr>
                      <w:rFonts w:hint="eastAsia"/>
                      <w:color w:val="auto"/>
                      <w:highlight w:val="none"/>
                      <w:lang w:eastAsia="zh-CN"/>
                    </w:rPr>
                  </w:pPr>
                  <w:r>
                    <w:rPr>
                      <w:rFonts w:hint="eastAsia"/>
                      <w:color w:val="auto"/>
                      <w:highlight w:val="none"/>
                      <w:lang w:val="en-US" w:eastAsia="zh-CN"/>
                    </w:rPr>
                    <w:t>8</w:t>
                  </w:r>
                </w:p>
              </w:tc>
            </w:tr>
            <w:tr w14:paraId="360D4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09" w:type="dxa"/>
                  <w:tcBorders>
                    <w:right w:val="single" w:color="auto" w:sz="4" w:space="0"/>
                  </w:tcBorders>
                  <w:noWrap w:val="0"/>
                  <w:vAlign w:val="center"/>
                </w:tcPr>
                <w:p w14:paraId="6EC78CF6">
                  <w:pPr>
                    <w:pStyle w:val="28"/>
                    <w:spacing w:line="360" w:lineRule="auto"/>
                    <w:jc w:val="center"/>
                    <w:rPr>
                      <w:rFonts w:hint="eastAsia"/>
                      <w:color w:val="auto"/>
                      <w:highlight w:val="none"/>
                      <w:lang w:eastAsia="zh-CN"/>
                    </w:rPr>
                  </w:pPr>
                  <w:r>
                    <w:rPr>
                      <w:rFonts w:hint="eastAsia"/>
                      <w:color w:val="auto"/>
                      <w:highlight w:val="none"/>
                    </w:rPr>
                    <w:t>2</w:t>
                  </w:r>
                  <w:r>
                    <w:rPr>
                      <w:rFonts w:hint="eastAsia"/>
                      <w:color w:val="auto"/>
                      <w:highlight w:val="none"/>
                      <w:lang w:val="en-US" w:eastAsia="zh-CN"/>
                    </w:rPr>
                    <w:t>7</w:t>
                  </w:r>
                </w:p>
              </w:tc>
              <w:tc>
                <w:tcPr>
                  <w:tcW w:w="2607" w:type="dxa"/>
                  <w:tcBorders>
                    <w:left w:val="single" w:color="auto" w:sz="4" w:space="0"/>
                  </w:tcBorders>
                  <w:noWrap w:val="0"/>
                  <w:vAlign w:val="center"/>
                </w:tcPr>
                <w:p w14:paraId="504B581E">
                  <w:pPr>
                    <w:pStyle w:val="28"/>
                    <w:spacing w:line="360" w:lineRule="auto"/>
                    <w:jc w:val="center"/>
                    <w:rPr>
                      <w:rFonts w:hint="eastAsia"/>
                      <w:color w:val="auto"/>
                      <w:highlight w:val="none"/>
                    </w:rPr>
                  </w:pPr>
                  <w:r>
                    <w:rPr>
                      <w:rFonts w:hint="eastAsia"/>
                      <w:color w:val="auto"/>
                      <w:highlight w:val="none"/>
                    </w:rPr>
                    <w:t>防城港市金湾中学</w:t>
                  </w:r>
                </w:p>
              </w:tc>
              <w:tc>
                <w:tcPr>
                  <w:tcW w:w="1452" w:type="dxa"/>
                  <w:noWrap w:val="0"/>
                  <w:vAlign w:val="center"/>
                </w:tcPr>
                <w:p w14:paraId="17ACD1B3">
                  <w:pPr>
                    <w:pStyle w:val="28"/>
                    <w:spacing w:line="360" w:lineRule="auto"/>
                    <w:jc w:val="center"/>
                    <w:rPr>
                      <w:rFonts w:hint="default"/>
                      <w:color w:val="auto"/>
                      <w:highlight w:val="none"/>
                      <w:lang w:val="en-US" w:eastAsia="zh-CN"/>
                    </w:rPr>
                  </w:pPr>
                  <w:r>
                    <w:rPr>
                      <w:rFonts w:hint="eastAsia"/>
                      <w:color w:val="auto"/>
                      <w:highlight w:val="none"/>
                      <w:lang w:val="en-US" w:eastAsia="zh-CN"/>
                    </w:rPr>
                    <w:t>1184</w:t>
                  </w:r>
                </w:p>
              </w:tc>
              <w:tc>
                <w:tcPr>
                  <w:tcW w:w="1373" w:type="dxa"/>
                  <w:noWrap w:val="0"/>
                  <w:vAlign w:val="center"/>
                </w:tcPr>
                <w:p w14:paraId="261006B2">
                  <w:pPr>
                    <w:pStyle w:val="28"/>
                    <w:spacing w:line="360" w:lineRule="auto"/>
                    <w:jc w:val="center"/>
                    <w:rPr>
                      <w:rFonts w:hint="eastAsia"/>
                      <w:color w:val="auto"/>
                      <w:highlight w:val="none"/>
                      <w:lang w:eastAsia="zh-CN"/>
                    </w:rPr>
                  </w:pPr>
                  <w:r>
                    <w:rPr>
                      <w:rFonts w:hint="eastAsia"/>
                      <w:color w:val="auto"/>
                      <w:highlight w:val="none"/>
                      <w:lang w:val="en-US" w:eastAsia="zh-CN"/>
                    </w:rPr>
                    <w:t>5</w:t>
                  </w:r>
                </w:p>
              </w:tc>
            </w:tr>
            <w:tr w14:paraId="654B9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09" w:type="dxa"/>
                  <w:tcBorders>
                    <w:right w:val="single" w:color="auto" w:sz="4" w:space="0"/>
                  </w:tcBorders>
                  <w:noWrap w:val="0"/>
                  <w:vAlign w:val="center"/>
                </w:tcPr>
                <w:p w14:paraId="06730488">
                  <w:pPr>
                    <w:pStyle w:val="28"/>
                    <w:spacing w:line="360" w:lineRule="auto"/>
                    <w:jc w:val="center"/>
                    <w:rPr>
                      <w:rFonts w:hint="eastAsia"/>
                      <w:color w:val="auto"/>
                      <w:highlight w:val="none"/>
                      <w:lang w:eastAsia="zh-CN"/>
                    </w:rPr>
                  </w:pPr>
                  <w:r>
                    <w:rPr>
                      <w:rFonts w:hint="eastAsia"/>
                      <w:color w:val="auto"/>
                      <w:highlight w:val="none"/>
                    </w:rPr>
                    <w:t>2</w:t>
                  </w:r>
                  <w:r>
                    <w:rPr>
                      <w:rFonts w:hint="eastAsia"/>
                      <w:color w:val="auto"/>
                      <w:highlight w:val="none"/>
                      <w:lang w:val="en-US" w:eastAsia="zh-CN"/>
                    </w:rPr>
                    <w:t>8</w:t>
                  </w:r>
                </w:p>
              </w:tc>
              <w:tc>
                <w:tcPr>
                  <w:tcW w:w="2607" w:type="dxa"/>
                  <w:tcBorders>
                    <w:left w:val="single" w:color="auto" w:sz="4" w:space="0"/>
                  </w:tcBorders>
                  <w:noWrap w:val="0"/>
                  <w:vAlign w:val="center"/>
                </w:tcPr>
                <w:p w14:paraId="7F37FDD0">
                  <w:pPr>
                    <w:pStyle w:val="28"/>
                    <w:spacing w:line="360" w:lineRule="auto"/>
                    <w:jc w:val="center"/>
                    <w:rPr>
                      <w:rFonts w:hint="eastAsia"/>
                      <w:color w:val="auto"/>
                      <w:highlight w:val="none"/>
                    </w:rPr>
                  </w:pPr>
                  <w:r>
                    <w:rPr>
                      <w:rFonts w:hint="eastAsia"/>
                      <w:color w:val="auto"/>
                      <w:highlight w:val="none"/>
                    </w:rPr>
                    <w:t>防城港市第四中学</w:t>
                  </w:r>
                </w:p>
              </w:tc>
              <w:tc>
                <w:tcPr>
                  <w:tcW w:w="1452" w:type="dxa"/>
                  <w:noWrap w:val="0"/>
                  <w:vAlign w:val="center"/>
                </w:tcPr>
                <w:p w14:paraId="7367B256">
                  <w:pPr>
                    <w:pStyle w:val="28"/>
                    <w:spacing w:line="360" w:lineRule="auto"/>
                    <w:jc w:val="center"/>
                    <w:rPr>
                      <w:rFonts w:hint="default"/>
                      <w:color w:val="auto"/>
                      <w:highlight w:val="none"/>
                      <w:lang w:val="en-US" w:eastAsia="zh-CN"/>
                    </w:rPr>
                  </w:pPr>
                  <w:r>
                    <w:rPr>
                      <w:rFonts w:hint="eastAsia"/>
                      <w:color w:val="auto"/>
                      <w:highlight w:val="none"/>
                      <w:lang w:val="en-US" w:eastAsia="zh-CN"/>
                    </w:rPr>
                    <w:t>4028</w:t>
                  </w:r>
                </w:p>
              </w:tc>
              <w:tc>
                <w:tcPr>
                  <w:tcW w:w="1373" w:type="dxa"/>
                  <w:noWrap w:val="0"/>
                  <w:vAlign w:val="center"/>
                </w:tcPr>
                <w:p w14:paraId="220FABA9">
                  <w:pPr>
                    <w:pStyle w:val="28"/>
                    <w:spacing w:line="360" w:lineRule="auto"/>
                    <w:jc w:val="center"/>
                    <w:rPr>
                      <w:rFonts w:hint="eastAsia"/>
                      <w:color w:val="auto"/>
                      <w:highlight w:val="none"/>
                    </w:rPr>
                  </w:pPr>
                  <w:r>
                    <w:rPr>
                      <w:rFonts w:hint="eastAsia"/>
                      <w:color w:val="auto"/>
                      <w:highlight w:val="none"/>
                    </w:rPr>
                    <w:t>10</w:t>
                  </w:r>
                </w:p>
              </w:tc>
            </w:tr>
            <w:tr w14:paraId="5B25E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09" w:type="dxa"/>
                  <w:tcBorders>
                    <w:right w:val="single" w:color="auto" w:sz="4" w:space="0"/>
                  </w:tcBorders>
                  <w:noWrap w:val="0"/>
                  <w:vAlign w:val="center"/>
                </w:tcPr>
                <w:p w14:paraId="0FCA9039">
                  <w:pPr>
                    <w:pStyle w:val="28"/>
                    <w:spacing w:line="360" w:lineRule="auto"/>
                    <w:jc w:val="center"/>
                    <w:rPr>
                      <w:rFonts w:hint="eastAsia"/>
                      <w:color w:val="auto"/>
                      <w:highlight w:val="none"/>
                      <w:lang w:val="en-US" w:eastAsia="zh-CN"/>
                    </w:rPr>
                  </w:pPr>
                  <w:r>
                    <w:rPr>
                      <w:rFonts w:hint="eastAsia"/>
                      <w:color w:val="auto"/>
                      <w:highlight w:val="none"/>
                      <w:lang w:val="en-US" w:eastAsia="zh-CN"/>
                    </w:rPr>
                    <w:t>29</w:t>
                  </w:r>
                </w:p>
              </w:tc>
              <w:tc>
                <w:tcPr>
                  <w:tcW w:w="2607" w:type="dxa"/>
                  <w:tcBorders>
                    <w:left w:val="single" w:color="auto" w:sz="4" w:space="0"/>
                  </w:tcBorders>
                  <w:noWrap w:val="0"/>
                  <w:vAlign w:val="center"/>
                </w:tcPr>
                <w:p w14:paraId="7A3A8606">
                  <w:pPr>
                    <w:pStyle w:val="28"/>
                    <w:spacing w:line="360" w:lineRule="auto"/>
                    <w:jc w:val="center"/>
                    <w:rPr>
                      <w:rFonts w:hint="eastAsia"/>
                      <w:color w:val="auto"/>
                      <w:highlight w:val="none"/>
                    </w:rPr>
                  </w:pPr>
                  <w:r>
                    <w:rPr>
                      <w:rFonts w:hint="eastAsia"/>
                      <w:color w:val="auto"/>
                      <w:highlight w:val="none"/>
                    </w:rPr>
                    <w:t>港口区光坡中学</w:t>
                  </w:r>
                </w:p>
              </w:tc>
              <w:tc>
                <w:tcPr>
                  <w:tcW w:w="1452" w:type="dxa"/>
                  <w:noWrap w:val="0"/>
                  <w:vAlign w:val="center"/>
                </w:tcPr>
                <w:p w14:paraId="27A8BE0E">
                  <w:pPr>
                    <w:pStyle w:val="28"/>
                    <w:spacing w:line="360" w:lineRule="auto"/>
                    <w:jc w:val="center"/>
                    <w:rPr>
                      <w:rFonts w:hint="default"/>
                      <w:color w:val="auto"/>
                      <w:highlight w:val="none"/>
                      <w:lang w:val="en-US" w:eastAsia="zh-CN"/>
                    </w:rPr>
                  </w:pPr>
                  <w:r>
                    <w:rPr>
                      <w:rFonts w:hint="eastAsia"/>
                      <w:color w:val="auto"/>
                      <w:highlight w:val="none"/>
                      <w:lang w:val="en-US" w:eastAsia="zh-CN"/>
                    </w:rPr>
                    <w:t>1030</w:t>
                  </w:r>
                </w:p>
              </w:tc>
              <w:tc>
                <w:tcPr>
                  <w:tcW w:w="1373" w:type="dxa"/>
                  <w:noWrap w:val="0"/>
                  <w:vAlign w:val="center"/>
                </w:tcPr>
                <w:p w14:paraId="30C268FD">
                  <w:pPr>
                    <w:pStyle w:val="28"/>
                    <w:spacing w:line="360" w:lineRule="auto"/>
                    <w:jc w:val="center"/>
                    <w:rPr>
                      <w:rFonts w:hint="eastAsia"/>
                      <w:color w:val="auto"/>
                      <w:highlight w:val="none"/>
                      <w:lang w:eastAsia="zh-CN"/>
                    </w:rPr>
                  </w:pPr>
                  <w:r>
                    <w:rPr>
                      <w:rFonts w:hint="eastAsia"/>
                      <w:color w:val="auto"/>
                      <w:highlight w:val="none"/>
                      <w:lang w:val="en-US" w:eastAsia="zh-CN"/>
                    </w:rPr>
                    <w:t>5</w:t>
                  </w:r>
                </w:p>
              </w:tc>
            </w:tr>
            <w:tr w14:paraId="5E33E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09" w:type="dxa"/>
                  <w:tcBorders>
                    <w:right w:val="single" w:color="auto" w:sz="4" w:space="0"/>
                  </w:tcBorders>
                  <w:noWrap w:val="0"/>
                  <w:vAlign w:val="center"/>
                </w:tcPr>
                <w:p w14:paraId="305C48E7">
                  <w:pPr>
                    <w:pStyle w:val="28"/>
                    <w:spacing w:line="360" w:lineRule="auto"/>
                    <w:jc w:val="center"/>
                    <w:rPr>
                      <w:rFonts w:hint="eastAsia"/>
                      <w:color w:val="auto"/>
                      <w:highlight w:val="none"/>
                      <w:lang w:eastAsia="zh-CN"/>
                    </w:rPr>
                  </w:pPr>
                  <w:r>
                    <w:rPr>
                      <w:rFonts w:hint="eastAsia"/>
                      <w:color w:val="auto"/>
                      <w:highlight w:val="none"/>
                    </w:rPr>
                    <w:t>3</w:t>
                  </w:r>
                  <w:r>
                    <w:rPr>
                      <w:rFonts w:hint="eastAsia"/>
                      <w:color w:val="auto"/>
                      <w:highlight w:val="none"/>
                      <w:lang w:val="en-US" w:eastAsia="zh-CN"/>
                    </w:rPr>
                    <w:t>0</w:t>
                  </w:r>
                </w:p>
              </w:tc>
              <w:tc>
                <w:tcPr>
                  <w:tcW w:w="2607" w:type="dxa"/>
                  <w:tcBorders>
                    <w:left w:val="single" w:color="auto" w:sz="4" w:space="0"/>
                  </w:tcBorders>
                  <w:noWrap w:val="0"/>
                  <w:vAlign w:val="center"/>
                </w:tcPr>
                <w:p w14:paraId="72A3DD00">
                  <w:pPr>
                    <w:pStyle w:val="28"/>
                    <w:spacing w:line="360" w:lineRule="auto"/>
                    <w:jc w:val="center"/>
                    <w:rPr>
                      <w:rFonts w:hint="eastAsia"/>
                      <w:color w:val="auto"/>
                      <w:highlight w:val="none"/>
                    </w:rPr>
                  </w:pPr>
                  <w:r>
                    <w:rPr>
                      <w:rFonts w:hint="eastAsia"/>
                      <w:color w:val="auto"/>
                      <w:highlight w:val="none"/>
                    </w:rPr>
                    <w:t>港口区公车中学</w:t>
                  </w:r>
                </w:p>
              </w:tc>
              <w:tc>
                <w:tcPr>
                  <w:tcW w:w="1452" w:type="dxa"/>
                  <w:noWrap w:val="0"/>
                  <w:vAlign w:val="center"/>
                </w:tcPr>
                <w:p w14:paraId="7D736E35">
                  <w:pPr>
                    <w:pStyle w:val="28"/>
                    <w:spacing w:line="360" w:lineRule="auto"/>
                    <w:jc w:val="center"/>
                    <w:rPr>
                      <w:rFonts w:hint="default"/>
                      <w:color w:val="auto"/>
                      <w:highlight w:val="none"/>
                      <w:lang w:val="en-US" w:eastAsia="zh-CN"/>
                    </w:rPr>
                  </w:pPr>
                  <w:r>
                    <w:rPr>
                      <w:rFonts w:hint="eastAsia"/>
                      <w:color w:val="auto"/>
                      <w:highlight w:val="none"/>
                      <w:lang w:val="en-US" w:eastAsia="zh-CN"/>
                    </w:rPr>
                    <w:t>1219</w:t>
                  </w:r>
                </w:p>
              </w:tc>
              <w:tc>
                <w:tcPr>
                  <w:tcW w:w="1373" w:type="dxa"/>
                  <w:noWrap w:val="0"/>
                  <w:vAlign w:val="center"/>
                </w:tcPr>
                <w:p w14:paraId="13DB4DD9">
                  <w:pPr>
                    <w:pStyle w:val="28"/>
                    <w:spacing w:line="360" w:lineRule="auto"/>
                    <w:jc w:val="center"/>
                    <w:rPr>
                      <w:rFonts w:hint="eastAsia"/>
                      <w:color w:val="auto"/>
                      <w:highlight w:val="none"/>
                      <w:lang w:eastAsia="zh-CN"/>
                    </w:rPr>
                  </w:pPr>
                  <w:r>
                    <w:rPr>
                      <w:rFonts w:hint="eastAsia"/>
                      <w:color w:val="auto"/>
                      <w:highlight w:val="none"/>
                      <w:lang w:val="en-US" w:eastAsia="zh-CN"/>
                    </w:rPr>
                    <w:t>5</w:t>
                  </w:r>
                </w:p>
              </w:tc>
            </w:tr>
            <w:tr w14:paraId="37A71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09" w:type="dxa"/>
                  <w:tcBorders>
                    <w:right w:val="single" w:color="auto" w:sz="4" w:space="0"/>
                  </w:tcBorders>
                  <w:noWrap w:val="0"/>
                  <w:vAlign w:val="center"/>
                </w:tcPr>
                <w:p w14:paraId="7F6B0651">
                  <w:pPr>
                    <w:pStyle w:val="28"/>
                    <w:spacing w:line="360" w:lineRule="auto"/>
                    <w:jc w:val="center"/>
                    <w:rPr>
                      <w:rFonts w:hint="eastAsia"/>
                      <w:color w:val="auto"/>
                      <w:highlight w:val="none"/>
                      <w:lang w:val="en-US" w:eastAsia="zh-CN"/>
                    </w:rPr>
                  </w:pPr>
                  <w:r>
                    <w:rPr>
                      <w:rFonts w:hint="eastAsia"/>
                      <w:color w:val="auto"/>
                      <w:highlight w:val="none"/>
                      <w:lang w:val="en-US" w:eastAsia="zh-CN"/>
                    </w:rPr>
                    <w:t>31</w:t>
                  </w:r>
                </w:p>
              </w:tc>
              <w:tc>
                <w:tcPr>
                  <w:tcW w:w="2607" w:type="dxa"/>
                  <w:tcBorders>
                    <w:left w:val="single" w:color="auto" w:sz="4" w:space="0"/>
                  </w:tcBorders>
                  <w:noWrap w:val="0"/>
                  <w:vAlign w:val="center"/>
                </w:tcPr>
                <w:p w14:paraId="279BCB2D">
                  <w:pPr>
                    <w:pStyle w:val="28"/>
                    <w:spacing w:line="360" w:lineRule="auto"/>
                    <w:jc w:val="center"/>
                    <w:rPr>
                      <w:rFonts w:hint="eastAsia"/>
                      <w:color w:val="auto"/>
                      <w:highlight w:val="none"/>
                    </w:rPr>
                  </w:pPr>
                  <w:r>
                    <w:rPr>
                      <w:rFonts w:hint="eastAsia"/>
                      <w:color w:val="auto"/>
                      <w:highlight w:val="none"/>
                    </w:rPr>
                    <w:t>港口区企沙镇中学</w:t>
                  </w:r>
                </w:p>
              </w:tc>
              <w:tc>
                <w:tcPr>
                  <w:tcW w:w="1452" w:type="dxa"/>
                  <w:noWrap w:val="0"/>
                  <w:vAlign w:val="center"/>
                </w:tcPr>
                <w:p w14:paraId="3B15BC5D">
                  <w:pPr>
                    <w:pStyle w:val="28"/>
                    <w:spacing w:line="360" w:lineRule="auto"/>
                    <w:jc w:val="center"/>
                    <w:rPr>
                      <w:rFonts w:hint="default" w:eastAsia="宋体"/>
                      <w:color w:val="auto"/>
                      <w:highlight w:val="none"/>
                      <w:lang w:val="en-US" w:eastAsia="zh-CN"/>
                    </w:rPr>
                  </w:pPr>
                  <w:r>
                    <w:rPr>
                      <w:rFonts w:hint="eastAsia"/>
                      <w:color w:val="auto"/>
                      <w:highlight w:val="none"/>
                      <w:lang w:val="en-US" w:eastAsia="zh-CN"/>
                    </w:rPr>
                    <w:t>1260</w:t>
                  </w:r>
                </w:p>
              </w:tc>
              <w:tc>
                <w:tcPr>
                  <w:tcW w:w="1373" w:type="dxa"/>
                  <w:noWrap w:val="0"/>
                  <w:vAlign w:val="center"/>
                </w:tcPr>
                <w:p w14:paraId="28417880">
                  <w:pPr>
                    <w:pStyle w:val="28"/>
                    <w:spacing w:line="360" w:lineRule="auto"/>
                    <w:jc w:val="center"/>
                    <w:rPr>
                      <w:rFonts w:hint="eastAsia"/>
                      <w:color w:val="auto"/>
                      <w:highlight w:val="none"/>
                    </w:rPr>
                  </w:pPr>
                  <w:r>
                    <w:rPr>
                      <w:rFonts w:hint="eastAsia"/>
                      <w:color w:val="auto"/>
                      <w:highlight w:val="none"/>
                    </w:rPr>
                    <w:t>5</w:t>
                  </w:r>
                </w:p>
              </w:tc>
            </w:tr>
            <w:tr w14:paraId="0927D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709" w:type="dxa"/>
                  <w:tcBorders>
                    <w:right w:val="single" w:color="auto" w:sz="4" w:space="0"/>
                  </w:tcBorders>
                  <w:noWrap w:val="0"/>
                  <w:vAlign w:val="center"/>
                </w:tcPr>
                <w:p w14:paraId="75568156">
                  <w:pPr>
                    <w:pStyle w:val="28"/>
                    <w:spacing w:line="360" w:lineRule="auto"/>
                    <w:jc w:val="center"/>
                    <w:rPr>
                      <w:rFonts w:hint="eastAsia"/>
                      <w:color w:val="auto"/>
                      <w:highlight w:val="none"/>
                      <w:lang w:val="en-US" w:eastAsia="zh-CN"/>
                    </w:rPr>
                  </w:pPr>
                  <w:r>
                    <w:rPr>
                      <w:rFonts w:hint="eastAsia"/>
                      <w:color w:val="auto"/>
                      <w:highlight w:val="none"/>
                      <w:lang w:val="en-US" w:eastAsia="zh-CN"/>
                    </w:rPr>
                    <w:t>32</w:t>
                  </w:r>
                </w:p>
              </w:tc>
              <w:tc>
                <w:tcPr>
                  <w:tcW w:w="2607" w:type="dxa"/>
                  <w:tcBorders>
                    <w:left w:val="single" w:color="auto" w:sz="4" w:space="0"/>
                  </w:tcBorders>
                  <w:noWrap w:val="0"/>
                  <w:vAlign w:val="center"/>
                </w:tcPr>
                <w:p w14:paraId="62806B5B">
                  <w:pPr>
                    <w:pStyle w:val="28"/>
                    <w:spacing w:line="360" w:lineRule="auto"/>
                    <w:jc w:val="center"/>
                    <w:rPr>
                      <w:rFonts w:hint="eastAsia"/>
                      <w:color w:val="auto"/>
                      <w:highlight w:val="none"/>
                    </w:rPr>
                  </w:pPr>
                  <w:r>
                    <w:rPr>
                      <w:rFonts w:hint="eastAsia"/>
                      <w:color w:val="auto"/>
                      <w:highlight w:val="none"/>
                    </w:rPr>
                    <w:t>港口区公车镇中心幼儿园</w:t>
                  </w:r>
                </w:p>
              </w:tc>
              <w:tc>
                <w:tcPr>
                  <w:tcW w:w="1452" w:type="dxa"/>
                  <w:noWrap w:val="0"/>
                  <w:vAlign w:val="center"/>
                </w:tcPr>
                <w:p w14:paraId="54BF12CD">
                  <w:pPr>
                    <w:pStyle w:val="28"/>
                    <w:spacing w:line="360" w:lineRule="auto"/>
                    <w:jc w:val="center"/>
                    <w:rPr>
                      <w:rFonts w:hint="eastAsia"/>
                      <w:color w:val="auto"/>
                      <w:highlight w:val="none"/>
                      <w:lang w:val="en-US" w:eastAsia="zh-CN"/>
                    </w:rPr>
                  </w:pPr>
                  <w:r>
                    <w:rPr>
                      <w:rFonts w:hint="eastAsia"/>
                      <w:color w:val="auto"/>
                      <w:highlight w:val="none"/>
                      <w:lang w:val="en-US" w:eastAsia="zh-CN"/>
                    </w:rPr>
                    <w:t>115</w:t>
                  </w:r>
                </w:p>
              </w:tc>
              <w:tc>
                <w:tcPr>
                  <w:tcW w:w="1373" w:type="dxa"/>
                  <w:noWrap w:val="0"/>
                  <w:vAlign w:val="center"/>
                </w:tcPr>
                <w:p w14:paraId="7EAA8628">
                  <w:pPr>
                    <w:pStyle w:val="28"/>
                    <w:spacing w:line="360" w:lineRule="auto"/>
                    <w:jc w:val="center"/>
                    <w:rPr>
                      <w:rFonts w:hint="eastAsia"/>
                      <w:color w:val="auto"/>
                      <w:highlight w:val="none"/>
                    </w:rPr>
                  </w:pPr>
                  <w:r>
                    <w:rPr>
                      <w:rFonts w:hint="eastAsia"/>
                      <w:color w:val="auto"/>
                      <w:highlight w:val="none"/>
                    </w:rPr>
                    <w:t>2</w:t>
                  </w:r>
                </w:p>
              </w:tc>
            </w:tr>
            <w:tr w14:paraId="7EE6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09" w:type="dxa"/>
                  <w:noWrap w:val="0"/>
                  <w:vAlign w:val="center"/>
                </w:tcPr>
                <w:p w14:paraId="1FB42091">
                  <w:pPr>
                    <w:pStyle w:val="28"/>
                    <w:spacing w:line="360" w:lineRule="auto"/>
                    <w:jc w:val="center"/>
                    <w:rPr>
                      <w:rFonts w:hint="eastAsia"/>
                      <w:color w:val="auto"/>
                      <w:highlight w:val="none"/>
                      <w:lang w:eastAsia="zh-CN"/>
                    </w:rPr>
                  </w:pPr>
                  <w:r>
                    <w:rPr>
                      <w:rFonts w:hint="eastAsia"/>
                      <w:color w:val="auto"/>
                      <w:highlight w:val="none"/>
                    </w:rPr>
                    <w:t>3</w:t>
                  </w:r>
                  <w:r>
                    <w:rPr>
                      <w:rFonts w:hint="eastAsia"/>
                      <w:color w:val="auto"/>
                      <w:highlight w:val="none"/>
                      <w:lang w:val="en-US" w:eastAsia="zh-CN"/>
                    </w:rPr>
                    <w:t>3</w:t>
                  </w:r>
                </w:p>
              </w:tc>
              <w:tc>
                <w:tcPr>
                  <w:tcW w:w="2607" w:type="dxa"/>
                  <w:noWrap w:val="0"/>
                  <w:vAlign w:val="center"/>
                </w:tcPr>
                <w:p w14:paraId="7B13FE1A">
                  <w:pPr>
                    <w:pStyle w:val="28"/>
                    <w:spacing w:line="360" w:lineRule="auto"/>
                    <w:jc w:val="center"/>
                    <w:rPr>
                      <w:rFonts w:hint="eastAsia"/>
                      <w:color w:val="auto"/>
                      <w:highlight w:val="none"/>
                    </w:rPr>
                  </w:pPr>
                  <w:r>
                    <w:rPr>
                      <w:rFonts w:hint="eastAsia"/>
                      <w:color w:val="auto"/>
                      <w:highlight w:val="none"/>
                    </w:rPr>
                    <w:t>港口区企沙镇中心幼儿园</w:t>
                  </w:r>
                </w:p>
              </w:tc>
              <w:tc>
                <w:tcPr>
                  <w:tcW w:w="1452" w:type="dxa"/>
                  <w:noWrap w:val="0"/>
                  <w:vAlign w:val="center"/>
                </w:tcPr>
                <w:p w14:paraId="2B3F65EA">
                  <w:pPr>
                    <w:pStyle w:val="28"/>
                    <w:spacing w:line="360" w:lineRule="auto"/>
                    <w:jc w:val="center"/>
                    <w:rPr>
                      <w:rFonts w:hint="eastAsia"/>
                      <w:color w:val="auto"/>
                      <w:highlight w:val="none"/>
                      <w:lang w:val="en-US" w:eastAsia="zh-CN"/>
                    </w:rPr>
                  </w:pPr>
                  <w:r>
                    <w:rPr>
                      <w:rFonts w:hint="eastAsia"/>
                      <w:color w:val="auto"/>
                      <w:highlight w:val="none"/>
                      <w:lang w:val="en-US" w:eastAsia="zh-CN"/>
                    </w:rPr>
                    <w:t>252</w:t>
                  </w:r>
                </w:p>
              </w:tc>
              <w:tc>
                <w:tcPr>
                  <w:tcW w:w="1373" w:type="dxa"/>
                  <w:noWrap w:val="0"/>
                  <w:vAlign w:val="center"/>
                </w:tcPr>
                <w:p w14:paraId="7F31CFD2">
                  <w:pPr>
                    <w:pStyle w:val="28"/>
                    <w:spacing w:line="360" w:lineRule="auto"/>
                    <w:jc w:val="center"/>
                    <w:rPr>
                      <w:rFonts w:hint="eastAsia"/>
                      <w:color w:val="auto"/>
                      <w:highlight w:val="none"/>
                    </w:rPr>
                  </w:pPr>
                  <w:r>
                    <w:rPr>
                      <w:rFonts w:hint="eastAsia"/>
                      <w:color w:val="auto"/>
                      <w:highlight w:val="none"/>
                    </w:rPr>
                    <w:t>2</w:t>
                  </w:r>
                </w:p>
              </w:tc>
            </w:tr>
            <w:tr w14:paraId="76B2B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09" w:type="dxa"/>
                  <w:noWrap w:val="0"/>
                  <w:vAlign w:val="center"/>
                </w:tcPr>
                <w:p w14:paraId="60986C99">
                  <w:pPr>
                    <w:pStyle w:val="28"/>
                    <w:spacing w:line="360" w:lineRule="auto"/>
                    <w:jc w:val="center"/>
                    <w:rPr>
                      <w:rFonts w:hint="eastAsia"/>
                      <w:color w:val="auto"/>
                      <w:highlight w:val="none"/>
                      <w:lang w:val="en-US" w:eastAsia="zh-CN"/>
                    </w:rPr>
                  </w:pPr>
                  <w:r>
                    <w:rPr>
                      <w:rFonts w:hint="eastAsia"/>
                      <w:color w:val="auto"/>
                      <w:highlight w:val="none"/>
                      <w:lang w:val="en-US" w:eastAsia="zh-CN"/>
                    </w:rPr>
                    <w:t>34</w:t>
                  </w:r>
                </w:p>
              </w:tc>
              <w:tc>
                <w:tcPr>
                  <w:tcW w:w="2607" w:type="dxa"/>
                  <w:noWrap w:val="0"/>
                  <w:vAlign w:val="center"/>
                </w:tcPr>
                <w:p w14:paraId="2436838A">
                  <w:pPr>
                    <w:pStyle w:val="28"/>
                    <w:spacing w:line="360" w:lineRule="auto"/>
                    <w:jc w:val="center"/>
                    <w:rPr>
                      <w:rFonts w:hint="eastAsia"/>
                      <w:color w:val="auto"/>
                      <w:highlight w:val="none"/>
                    </w:rPr>
                  </w:pPr>
                  <w:r>
                    <w:rPr>
                      <w:rFonts w:hint="eastAsia"/>
                      <w:color w:val="auto"/>
                      <w:highlight w:val="none"/>
                    </w:rPr>
                    <w:t>港口区光坡镇中心幼儿园</w:t>
                  </w:r>
                </w:p>
              </w:tc>
              <w:tc>
                <w:tcPr>
                  <w:tcW w:w="1452" w:type="dxa"/>
                  <w:noWrap w:val="0"/>
                  <w:vAlign w:val="center"/>
                </w:tcPr>
                <w:p w14:paraId="67B13F84">
                  <w:pPr>
                    <w:pStyle w:val="28"/>
                    <w:spacing w:line="360" w:lineRule="auto"/>
                    <w:jc w:val="center"/>
                    <w:rPr>
                      <w:rFonts w:hint="eastAsia"/>
                      <w:color w:val="auto"/>
                      <w:highlight w:val="none"/>
                      <w:lang w:val="en-US" w:eastAsia="zh-CN"/>
                    </w:rPr>
                  </w:pPr>
                  <w:r>
                    <w:rPr>
                      <w:rFonts w:hint="eastAsia"/>
                      <w:color w:val="auto"/>
                      <w:highlight w:val="none"/>
                      <w:lang w:val="en-US" w:eastAsia="zh-CN"/>
                    </w:rPr>
                    <w:t>138</w:t>
                  </w:r>
                </w:p>
              </w:tc>
              <w:tc>
                <w:tcPr>
                  <w:tcW w:w="1373" w:type="dxa"/>
                  <w:noWrap w:val="0"/>
                  <w:vAlign w:val="center"/>
                </w:tcPr>
                <w:p w14:paraId="40A1728E">
                  <w:pPr>
                    <w:pStyle w:val="28"/>
                    <w:spacing w:line="360" w:lineRule="auto"/>
                    <w:jc w:val="center"/>
                    <w:rPr>
                      <w:rFonts w:hint="eastAsia"/>
                      <w:color w:val="auto"/>
                      <w:highlight w:val="none"/>
                    </w:rPr>
                  </w:pPr>
                  <w:r>
                    <w:rPr>
                      <w:rFonts w:hint="eastAsia"/>
                      <w:color w:val="auto"/>
                      <w:highlight w:val="none"/>
                    </w:rPr>
                    <w:t>2</w:t>
                  </w:r>
                </w:p>
              </w:tc>
            </w:tr>
            <w:tr w14:paraId="5E080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09" w:type="dxa"/>
                  <w:noWrap w:val="0"/>
                  <w:vAlign w:val="center"/>
                </w:tcPr>
                <w:p w14:paraId="41938756">
                  <w:pPr>
                    <w:pStyle w:val="28"/>
                    <w:spacing w:line="360" w:lineRule="auto"/>
                    <w:jc w:val="center"/>
                    <w:rPr>
                      <w:rFonts w:hint="eastAsia"/>
                      <w:color w:val="auto"/>
                      <w:highlight w:val="none"/>
                      <w:lang w:eastAsia="zh-CN"/>
                    </w:rPr>
                  </w:pPr>
                  <w:r>
                    <w:rPr>
                      <w:rFonts w:hint="eastAsia"/>
                      <w:color w:val="auto"/>
                      <w:highlight w:val="none"/>
                    </w:rPr>
                    <w:t>3</w:t>
                  </w:r>
                  <w:r>
                    <w:rPr>
                      <w:rFonts w:hint="eastAsia"/>
                      <w:color w:val="auto"/>
                      <w:highlight w:val="none"/>
                      <w:lang w:val="en-US" w:eastAsia="zh-CN"/>
                    </w:rPr>
                    <w:t>5</w:t>
                  </w:r>
                </w:p>
              </w:tc>
              <w:tc>
                <w:tcPr>
                  <w:tcW w:w="2607" w:type="dxa"/>
                  <w:noWrap w:val="0"/>
                  <w:vAlign w:val="center"/>
                </w:tcPr>
                <w:p w14:paraId="7B6E1CEF">
                  <w:pPr>
                    <w:pStyle w:val="28"/>
                    <w:spacing w:line="360" w:lineRule="auto"/>
                    <w:jc w:val="center"/>
                    <w:rPr>
                      <w:rFonts w:hint="eastAsia"/>
                      <w:color w:val="auto"/>
                      <w:highlight w:val="none"/>
                    </w:rPr>
                  </w:pPr>
                  <w:r>
                    <w:rPr>
                      <w:rFonts w:hint="eastAsia"/>
                      <w:color w:val="auto"/>
                      <w:highlight w:val="none"/>
                    </w:rPr>
                    <w:t>港口区王府街道中心幼儿园</w:t>
                  </w:r>
                </w:p>
              </w:tc>
              <w:tc>
                <w:tcPr>
                  <w:tcW w:w="1452" w:type="dxa"/>
                  <w:noWrap w:val="0"/>
                  <w:vAlign w:val="center"/>
                </w:tcPr>
                <w:p w14:paraId="2AA88158">
                  <w:pPr>
                    <w:pStyle w:val="28"/>
                    <w:spacing w:line="360" w:lineRule="auto"/>
                    <w:jc w:val="center"/>
                    <w:rPr>
                      <w:rFonts w:hint="eastAsia"/>
                      <w:color w:val="auto"/>
                      <w:highlight w:val="none"/>
                      <w:lang w:val="en-US" w:eastAsia="zh-CN"/>
                    </w:rPr>
                  </w:pPr>
                  <w:r>
                    <w:rPr>
                      <w:rFonts w:hint="eastAsia"/>
                      <w:color w:val="auto"/>
                      <w:highlight w:val="none"/>
                      <w:lang w:val="en-US" w:eastAsia="zh-CN"/>
                    </w:rPr>
                    <w:t>125</w:t>
                  </w:r>
                </w:p>
              </w:tc>
              <w:tc>
                <w:tcPr>
                  <w:tcW w:w="1373" w:type="dxa"/>
                  <w:noWrap w:val="0"/>
                  <w:vAlign w:val="center"/>
                </w:tcPr>
                <w:p w14:paraId="0F0B9B9F">
                  <w:pPr>
                    <w:pStyle w:val="28"/>
                    <w:spacing w:line="360" w:lineRule="auto"/>
                    <w:jc w:val="center"/>
                    <w:rPr>
                      <w:rFonts w:hint="eastAsia"/>
                      <w:color w:val="auto"/>
                      <w:highlight w:val="none"/>
                    </w:rPr>
                  </w:pPr>
                  <w:r>
                    <w:rPr>
                      <w:rFonts w:hint="eastAsia"/>
                      <w:color w:val="auto"/>
                      <w:highlight w:val="none"/>
                    </w:rPr>
                    <w:t>2</w:t>
                  </w:r>
                </w:p>
              </w:tc>
            </w:tr>
            <w:tr w14:paraId="20DF8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9" w:type="dxa"/>
                  <w:noWrap w:val="0"/>
                  <w:vAlign w:val="center"/>
                </w:tcPr>
                <w:p w14:paraId="3BAFCC9B">
                  <w:pPr>
                    <w:pStyle w:val="28"/>
                    <w:spacing w:line="360" w:lineRule="auto"/>
                    <w:jc w:val="center"/>
                    <w:rPr>
                      <w:rFonts w:hint="eastAsia"/>
                      <w:color w:val="auto"/>
                      <w:highlight w:val="none"/>
                      <w:lang w:val="en-US" w:eastAsia="zh-CN"/>
                    </w:rPr>
                  </w:pPr>
                  <w:r>
                    <w:rPr>
                      <w:rFonts w:hint="eastAsia"/>
                      <w:color w:val="auto"/>
                      <w:highlight w:val="none"/>
                      <w:lang w:val="en-US" w:eastAsia="zh-CN"/>
                    </w:rPr>
                    <w:t>36</w:t>
                  </w:r>
                </w:p>
              </w:tc>
              <w:tc>
                <w:tcPr>
                  <w:tcW w:w="2607" w:type="dxa"/>
                  <w:noWrap w:val="0"/>
                  <w:vAlign w:val="center"/>
                </w:tcPr>
                <w:p w14:paraId="172CFCF9">
                  <w:pPr>
                    <w:pStyle w:val="28"/>
                    <w:spacing w:line="360" w:lineRule="auto"/>
                    <w:jc w:val="center"/>
                    <w:rPr>
                      <w:rFonts w:hint="eastAsia"/>
                      <w:color w:val="auto"/>
                      <w:highlight w:val="none"/>
                      <w:lang w:val="en-US" w:eastAsia="zh-CN"/>
                    </w:rPr>
                  </w:pPr>
                  <w:r>
                    <w:rPr>
                      <w:rFonts w:hint="eastAsia"/>
                      <w:color w:val="auto"/>
                      <w:highlight w:val="none"/>
                      <w:lang w:val="en-US" w:eastAsia="zh-CN"/>
                    </w:rPr>
                    <w:t>港口区和平幼儿园</w:t>
                  </w:r>
                </w:p>
              </w:tc>
              <w:tc>
                <w:tcPr>
                  <w:tcW w:w="1452" w:type="dxa"/>
                  <w:noWrap w:val="0"/>
                  <w:vAlign w:val="center"/>
                </w:tcPr>
                <w:p w14:paraId="36F36F2E">
                  <w:pPr>
                    <w:pStyle w:val="28"/>
                    <w:spacing w:line="360" w:lineRule="auto"/>
                    <w:jc w:val="center"/>
                    <w:rPr>
                      <w:rFonts w:hint="default"/>
                      <w:color w:val="auto"/>
                      <w:highlight w:val="none"/>
                      <w:lang w:val="en-US" w:eastAsia="zh-CN"/>
                    </w:rPr>
                  </w:pPr>
                  <w:r>
                    <w:rPr>
                      <w:rFonts w:hint="eastAsia"/>
                      <w:color w:val="auto"/>
                      <w:highlight w:val="none"/>
                      <w:lang w:val="en-US" w:eastAsia="zh-CN"/>
                    </w:rPr>
                    <w:t>60</w:t>
                  </w:r>
                </w:p>
              </w:tc>
              <w:tc>
                <w:tcPr>
                  <w:tcW w:w="1373" w:type="dxa"/>
                  <w:noWrap w:val="0"/>
                  <w:vAlign w:val="center"/>
                </w:tcPr>
                <w:p w14:paraId="17371956">
                  <w:pPr>
                    <w:pStyle w:val="28"/>
                    <w:spacing w:line="360" w:lineRule="auto"/>
                    <w:jc w:val="center"/>
                    <w:rPr>
                      <w:rFonts w:hint="eastAsia"/>
                      <w:color w:val="auto"/>
                      <w:highlight w:val="none"/>
                      <w:lang w:val="en-US" w:eastAsia="zh-CN"/>
                    </w:rPr>
                  </w:pPr>
                  <w:r>
                    <w:rPr>
                      <w:rFonts w:hint="eastAsia"/>
                      <w:color w:val="auto"/>
                      <w:highlight w:val="none"/>
                      <w:lang w:val="en-US" w:eastAsia="zh-CN"/>
                    </w:rPr>
                    <w:t>2</w:t>
                  </w:r>
                </w:p>
              </w:tc>
            </w:tr>
            <w:tr w14:paraId="40F88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09" w:type="dxa"/>
                  <w:noWrap w:val="0"/>
                  <w:vAlign w:val="center"/>
                </w:tcPr>
                <w:p w14:paraId="2160FC8C">
                  <w:pPr>
                    <w:pStyle w:val="28"/>
                    <w:spacing w:line="360" w:lineRule="auto"/>
                    <w:jc w:val="center"/>
                    <w:rPr>
                      <w:rFonts w:hint="eastAsia"/>
                      <w:color w:val="auto"/>
                      <w:highlight w:val="none"/>
                    </w:rPr>
                  </w:pPr>
                  <w:r>
                    <w:rPr>
                      <w:rFonts w:hint="eastAsia"/>
                      <w:color w:val="auto"/>
                      <w:highlight w:val="none"/>
                    </w:rPr>
                    <w:t>合计</w:t>
                  </w:r>
                </w:p>
              </w:tc>
              <w:tc>
                <w:tcPr>
                  <w:tcW w:w="2607" w:type="dxa"/>
                  <w:noWrap w:val="0"/>
                  <w:vAlign w:val="center"/>
                </w:tcPr>
                <w:p w14:paraId="07A6DD77">
                  <w:pPr>
                    <w:pStyle w:val="28"/>
                    <w:spacing w:line="360" w:lineRule="auto"/>
                    <w:jc w:val="center"/>
                    <w:rPr>
                      <w:rFonts w:hint="eastAsia"/>
                      <w:color w:val="auto"/>
                      <w:highlight w:val="none"/>
                    </w:rPr>
                  </w:pPr>
                  <w:r>
                    <w:rPr>
                      <w:rFonts w:hint="eastAsia"/>
                      <w:color w:val="auto"/>
                      <w:highlight w:val="none"/>
                    </w:rPr>
                    <w:t>全区学校</w:t>
                  </w:r>
                </w:p>
              </w:tc>
              <w:tc>
                <w:tcPr>
                  <w:tcW w:w="1452" w:type="dxa"/>
                  <w:noWrap w:val="0"/>
                  <w:vAlign w:val="center"/>
                </w:tcPr>
                <w:p w14:paraId="2A7CDD42">
                  <w:pPr>
                    <w:pStyle w:val="28"/>
                    <w:spacing w:line="360" w:lineRule="auto"/>
                    <w:jc w:val="center"/>
                    <w:rPr>
                      <w:rFonts w:hint="default"/>
                      <w:color w:val="auto"/>
                      <w:highlight w:val="none"/>
                      <w:lang w:val="en-US" w:eastAsia="zh-CN"/>
                    </w:rPr>
                  </w:pPr>
                  <w:r>
                    <w:rPr>
                      <w:rFonts w:hint="eastAsia"/>
                      <w:color w:val="auto"/>
                      <w:highlight w:val="none"/>
                      <w:lang w:val="en-US" w:eastAsia="zh-CN"/>
                    </w:rPr>
                    <w:t>29186</w:t>
                  </w:r>
                </w:p>
              </w:tc>
              <w:tc>
                <w:tcPr>
                  <w:tcW w:w="1373" w:type="dxa"/>
                  <w:noWrap w:val="0"/>
                  <w:vAlign w:val="center"/>
                </w:tcPr>
                <w:p w14:paraId="1D73D331">
                  <w:pPr>
                    <w:pStyle w:val="28"/>
                    <w:spacing w:line="360" w:lineRule="auto"/>
                    <w:jc w:val="center"/>
                    <w:rPr>
                      <w:rFonts w:hint="default"/>
                      <w:color w:val="auto"/>
                      <w:highlight w:val="none"/>
                      <w:lang w:val="en-US" w:eastAsia="zh-CN"/>
                    </w:rPr>
                  </w:pPr>
                  <w:r>
                    <w:rPr>
                      <w:rFonts w:hint="eastAsia"/>
                      <w:color w:val="auto"/>
                      <w:highlight w:val="none"/>
                      <w:lang w:val="en-US" w:eastAsia="zh-CN"/>
                    </w:rPr>
                    <w:t>131</w:t>
                  </w:r>
                </w:p>
              </w:tc>
            </w:tr>
          </w:tbl>
          <w:p w14:paraId="62BB9466">
            <w:pPr>
              <w:pStyle w:val="28"/>
              <w:spacing w:line="360" w:lineRule="auto"/>
              <w:ind w:firstLine="420" w:firstLineChars="200"/>
              <w:rPr>
                <w:rFonts w:hint="eastAsia"/>
                <w:color w:val="auto"/>
                <w:highlight w:val="none"/>
              </w:rPr>
            </w:pPr>
            <w:r>
              <w:rPr>
                <w:rFonts w:hint="eastAsia"/>
                <w:color w:val="auto"/>
                <w:highlight w:val="none"/>
                <w:lang w:val="en-US" w:eastAsia="zh-CN"/>
              </w:rPr>
              <w:t>五</w:t>
            </w:r>
            <w:r>
              <w:rPr>
                <w:rFonts w:hint="eastAsia"/>
                <w:color w:val="auto"/>
                <w:highlight w:val="none"/>
              </w:rPr>
              <w:t>、保安人员的相关要求</w:t>
            </w:r>
          </w:p>
          <w:p w14:paraId="3B1C1136">
            <w:pPr>
              <w:pStyle w:val="28"/>
              <w:spacing w:line="360" w:lineRule="auto"/>
              <w:ind w:firstLine="420" w:firstLineChars="200"/>
              <w:rPr>
                <w:rFonts w:hint="eastAsia"/>
                <w:color w:val="auto"/>
                <w:highlight w:val="none"/>
              </w:rPr>
            </w:pPr>
            <w:r>
              <w:rPr>
                <w:rFonts w:hint="eastAsia"/>
                <w:color w:val="auto"/>
                <w:highlight w:val="none"/>
              </w:rPr>
              <w:t>（一）基本要求</w:t>
            </w:r>
          </w:p>
          <w:p w14:paraId="5F00765F">
            <w:pPr>
              <w:pStyle w:val="28"/>
              <w:spacing w:line="360" w:lineRule="auto"/>
              <w:ind w:firstLine="420" w:firstLineChars="200"/>
              <w:rPr>
                <w:rFonts w:hint="eastAsia"/>
                <w:color w:val="auto"/>
                <w:highlight w:val="none"/>
              </w:rPr>
            </w:pPr>
            <w:r>
              <w:rPr>
                <w:rFonts w:hint="eastAsia"/>
                <w:color w:val="auto"/>
                <w:highlight w:val="none"/>
              </w:rPr>
              <w:t>年龄20-45周岁，高中或中专以上文化程度，男性身高1.65米以上，女性身高1.58米以上，身体健康、五官端正，无犯罪</w:t>
            </w:r>
            <w:r>
              <w:rPr>
                <w:rFonts w:hint="eastAsia"/>
                <w:color w:val="auto"/>
                <w:highlight w:val="none"/>
                <w:lang w:val="en-US" w:eastAsia="zh-CN"/>
              </w:rPr>
              <w:t>和违法</w:t>
            </w:r>
            <w:r>
              <w:rPr>
                <w:rFonts w:hint="eastAsia"/>
                <w:color w:val="auto"/>
                <w:highlight w:val="none"/>
              </w:rPr>
              <w:t>记录，政治素质较好；反应灵敏，形象较好</w:t>
            </w:r>
            <w:r>
              <w:rPr>
                <w:rFonts w:hint="eastAsia"/>
                <w:color w:val="auto"/>
                <w:highlight w:val="none"/>
                <w:lang w:eastAsia="zh-CN"/>
              </w:rPr>
              <w:t>；</w:t>
            </w:r>
            <w:r>
              <w:rPr>
                <w:rFonts w:hint="eastAsia"/>
                <w:color w:val="auto"/>
                <w:highlight w:val="none"/>
              </w:rPr>
              <w:t>接受过专业保安管理课程培训，考试合格并取得设区的市级人民政府公安机关</w:t>
            </w:r>
            <w:bookmarkStart w:id="64" w:name="OLE_LINK2"/>
            <w:r>
              <w:rPr>
                <w:rFonts w:hint="eastAsia"/>
                <w:color w:val="auto"/>
                <w:highlight w:val="none"/>
                <w:lang w:val="en-US" w:eastAsia="zh-CN"/>
              </w:rPr>
              <w:t>颁发</w:t>
            </w:r>
            <w:bookmarkEnd w:id="64"/>
            <w:r>
              <w:rPr>
                <w:rFonts w:hint="eastAsia"/>
                <w:color w:val="auto"/>
                <w:highlight w:val="none"/>
              </w:rPr>
              <w:t>的</w:t>
            </w:r>
            <w:r>
              <w:rPr>
                <w:rFonts w:hint="eastAsia"/>
                <w:color w:val="auto"/>
                <w:highlight w:val="none"/>
                <w:lang w:val="en-US" w:eastAsia="zh-CN"/>
              </w:rPr>
              <w:t>保安员证</w:t>
            </w:r>
            <w:r>
              <w:rPr>
                <w:rFonts w:hint="eastAsia"/>
                <w:color w:val="auto"/>
                <w:highlight w:val="none"/>
              </w:rPr>
              <w:t>。</w:t>
            </w:r>
          </w:p>
          <w:p w14:paraId="0C11C72C">
            <w:pPr>
              <w:pStyle w:val="28"/>
              <w:spacing w:line="360" w:lineRule="auto"/>
              <w:ind w:firstLine="420" w:firstLineChars="200"/>
              <w:rPr>
                <w:rFonts w:hint="eastAsia"/>
                <w:color w:val="auto"/>
                <w:highlight w:val="none"/>
              </w:rPr>
            </w:pPr>
            <w:r>
              <w:rPr>
                <w:rFonts w:hint="eastAsia"/>
                <w:color w:val="auto"/>
                <w:highlight w:val="none"/>
              </w:rPr>
              <w:t>（二）服务管理要求</w:t>
            </w:r>
          </w:p>
          <w:p w14:paraId="72B325CB">
            <w:pPr>
              <w:pStyle w:val="28"/>
              <w:spacing w:line="360" w:lineRule="auto"/>
              <w:ind w:firstLine="420" w:firstLineChars="200"/>
              <w:rPr>
                <w:rFonts w:hint="eastAsia"/>
                <w:color w:val="auto"/>
                <w:highlight w:val="none"/>
              </w:rPr>
            </w:pPr>
            <w:r>
              <w:rPr>
                <w:rFonts w:hint="eastAsia"/>
                <w:color w:val="auto"/>
                <w:highlight w:val="none"/>
              </w:rPr>
              <w:t>1. 门岗值班管理要求</w:t>
            </w:r>
          </w:p>
          <w:p w14:paraId="72AC0DE6">
            <w:pPr>
              <w:pStyle w:val="28"/>
              <w:spacing w:line="360" w:lineRule="auto"/>
              <w:ind w:firstLine="420" w:firstLineChars="200"/>
              <w:rPr>
                <w:rFonts w:hint="eastAsia"/>
                <w:color w:val="auto"/>
                <w:highlight w:val="none"/>
              </w:rPr>
            </w:pPr>
            <w:r>
              <w:rPr>
                <w:rFonts w:hint="eastAsia"/>
                <w:color w:val="auto"/>
                <w:highlight w:val="none"/>
              </w:rPr>
              <w:t>（1）严格执行学校相关规章制度，严禁体罚、打骂学生；</w:t>
            </w:r>
          </w:p>
          <w:p w14:paraId="033A453F">
            <w:pPr>
              <w:pStyle w:val="28"/>
              <w:spacing w:line="360" w:lineRule="auto"/>
              <w:ind w:firstLine="420" w:firstLineChars="200"/>
              <w:rPr>
                <w:rFonts w:hint="eastAsia"/>
                <w:color w:val="auto"/>
                <w:highlight w:val="none"/>
              </w:rPr>
            </w:pPr>
            <w:r>
              <w:rPr>
                <w:rFonts w:hint="eastAsia"/>
                <w:color w:val="auto"/>
                <w:highlight w:val="none"/>
              </w:rPr>
              <w:t>（2）实施学校大门值班制度，上岗期间应保持良好的形象；</w:t>
            </w:r>
          </w:p>
          <w:p w14:paraId="7C1D750F">
            <w:pPr>
              <w:pStyle w:val="28"/>
              <w:spacing w:line="360" w:lineRule="auto"/>
              <w:ind w:firstLine="420" w:firstLineChars="200"/>
              <w:rPr>
                <w:rFonts w:hint="eastAsia"/>
                <w:color w:val="auto"/>
                <w:highlight w:val="none"/>
              </w:rPr>
            </w:pPr>
            <w:r>
              <w:rPr>
                <w:rFonts w:hint="eastAsia"/>
                <w:color w:val="auto"/>
                <w:highlight w:val="none"/>
              </w:rPr>
              <w:t>（3）熟悉学校基本情况，包括教师数量、相貌特征、学生数量、常规出入时间及周边200米以内环境的掌握了解；</w:t>
            </w:r>
          </w:p>
          <w:p w14:paraId="3F8FC7E8">
            <w:pPr>
              <w:pStyle w:val="28"/>
              <w:spacing w:line="360" w:lineRule="auto"/>
              <w:ind w:firstLine="420" w:firstLineChars="200"/>
              <w:rPr>
                <w:rFonts w:hint="eastAsia"/>
                <w:color w:val="auto"/>
                <w:highlight w:val="none"/>
              </w:rPr>
            </w:pPr>
            <w:r>
              <w:rPr>
                <w:rFonts w:hint="eastAsia"/>
                <w:color w:val="auto"/>
                <w:highlight w:val="none"/>
              </w:rPr>
              <w:t>（4）根据学校学生管理的有关规定，上课期间关锁好学校大门，严禁非请假学生离校;学生出入一律进行核实请假条后才能放行，若有违规学生应与学校相关部门及时联系，防止学生强行出校；</w:t>
            </w:r>
          </w:p>
          <w:p w14:paraId="68124E5C">
            <w:pPr>
              <w:pStyle w:val="28"/>
              <w:spacing w:line="360" w:lineRule="auto"/>
              <w:ind w:firstLine="420" w:firstLineChars="200"/>
              <w:rPr>
                <w:rFonts w:hint="eastAsia"/>
                <w:color w:val="auto"/>
                <w:highlight w:val="none"/>
              </w:rPr>
            </w:pPr>
            <w:r>
              <w:rPr>
                <w:rFonts w:hint="eastAsia"/>
                <w:color w:val="auto"/>
                <w:highlight w:val="none"/>
              </w:rPr>
              <w:t>（5）阻止闲杂人员进入学校，来访人员需持有有效证件进行登记，并与被访人员取得联系。遇上级领导或前来指导、参观的社会各界人士，应立即敬礼，并将人数、单位等情况做好记录备查；</w:t>
            </w:r>
          </w:p>
          <w:p w14:paraId="419ABACB">
            <w:pPr>
              <w:pStyle w:val="28"/>
              <w:spacing w:line="360" w:lineRule="auto"/>
              <w:ind w:firstLine="420" w:firstLineChars="200"/>
              <w:rPr>
                <w:rFonts w:hint="eastAsia"/>
                <w:color w:val="auto"/>
                <w:highlight w:val="none"/>
              </w:rPr>
            </w:pPr>
            <w:r>
              <w:rPr>
                <w:rFonts w:hint="eastAsia"/>
                <w:color w:val="auto"/>
                <w:highlight w:val="none"/>
              </w:rPr>
              <w:t>（6）外来车辆一般不允许驶进校园，如有必要驶进，则必须进行仔细检查、登记车牌号，并指挥有关人员将车辆有序停放。防止校园内车辆被盗，若有车辆被盗，值班保安人员将承担相应的赔偿责任；</w:t>
            </w:r>
          </w:p>
          <w:p w14:paraId="1D4DBCE3">
            <w:pPr>
              <w:pStyle w:val="28"/>
              <w:spacing w:line="360" w:lineRule="auto"/>
              <w:ind w:firstLine="420" w:firstLineChars="200"/>
              <w:rPr>
                <w:rFonts w:hint="eastAsia"/>
                <w:color w:val="auto"/>
                <w:highlight w:val="none"/>
              </w:rPr>
            </w:pPr>
            <w:r>
              <w:rPr>
                <w:rFonts w:hint="eastAsia"/>
                <w:color w:val="auto"/>
                <w:highlight w:val="none"/>
              </w:rPr>
              <w:t>（7）严格做好物品出门登记工作，发现可疑情况及时与学校相关部门联系；</w:t>
            </w:r>
          </w:p>
          <w:p w14:paraId="1A6AE884">
            <w:pPr>
              <w:pStyle w:val="28"/>
              <w:spacing w:line="360" w:lineRule="auto"/>
              <w:ind w:firstLine="420" w:firstLineChars="200"/>
              <w:rPr>
                <w:rFonts w:hint="eastAsia"/>
                <w:color w:val="auto"/>
                <w:highlight w:val="none"/>
              </w:rPr>
            </w:pPr>
            <w:r>
              <w:rPr>
                <w:rFonts w:hint="eastAsia"/>
                <w:color w:val="auto"/>
                <w:highlight w:val="none"/>
              </w:rPr>
              <w:t>（8）根据学校安排，服从调配，做好学校各项活动的安全保卫工作；</w:t>
            </w:r>
          </w:p>
          <w:p w14:paraId="5DF4E573">
            <w:pPr>
              <w:pStyle w:val="28"/>
              <w:spacing w:line="360" w:lineRule="auto"/>
              <w:ind w:firstLine="420" w:firstLineChars="200"/>
              <w:rPr>
                <w:rFonts w:hint="eastAsia"/>
                <w:color w:val="auto"/>
                <w:highlight w:val="none"/>
              </w:rPr>
            </w:pPr>
            <w:r>
              <w:rPr>
                <w:rFonts w:hint="eastAsia"/>
                <w:color w:val="auto"/>
                <w:highlight w:val="none"/>
              </w:rPr>
              <w:t>（9）保证监控系统的正常运行并随时监控，在监控过程中发现异常治安问题及时向学校汇报并进行先期处置，监控系统出现故障及时向学校报修；</w:t>
            </w:r>
          </w:p>
          <w:p w14:paraId="5C4318CD">
            <w:pPr>
              <w:pStyle w:val="28"/>
              <w:spacing w:line="360" w:lineRule="auto"/>
              <w:ind w:firstLine="420" w:firstLineChars="200"/>
              <w:rPr>
                <w:rFonts w:hint="eastAsia"/>
                <w:color w:val="auto"/>
                <w:highlight w:val="none"/>
              </w:rPr>
            </w:pPr>
            <w:r>
              <w:rPr>
                <w:rFonts w:hint="eastAsia"/>
                <w:color w:val="auto"/>
                <w:highlight w:val="none"/>
              </w:rPr>
              <w:t>（10）非经</w:t>
            </w:r>
            <w:r>
              <w:rPr>
                <w:rFonts w:hint="eastAsia"/>
                <w:color w:val="auto"/>
                <w:highlight w:val="none"/>
                <w:lang w:val="en-US" w:eastAsia="zh-CN"/>
              </w:rPr>
              <w:t>学校</w:t>
            </w:r>
            <w:r>
              <w:rPr>
                <w:rFonts w:hint="eastAsia"/>
                <w:color w:val="auto"/>
                <w:highlight w:val="none"/>
              </w:rPr>
              <w:t>批准，严禁任何人将非教学用品、易燃易爆物品、有毒物品、动物和管制刀具等危险物品带入校园；</w:t>
            </w:r>
          </w:p>
          <w:p w14:paraId="51165D8B">
            <w:pPr>
              <w:pStyle w:val="28"/>
              <w:spacing w:line="360" w:lineRule="auto"/>
              <w:ind w:firstLine="420" w:firstLineChars="200"/>
              <w:rPr>
                <w:rFonts w:hint="eastAsia"/>
                <w:color w:val="auto"/>
                <w:highlight w:val="none"/>
              </w:rPr>
            </w:pPr>
            <w:r>
              <w:rPr>
                <w:rFonts w:hint="eastAsia"/>
                <w:color w:val="auto"/>
                <w:highlight w:val="none"/>
              </w:rPr>
              <w:t>（11）积极协助学校教育教学过程中的临时性工作，如管制刀具收缴、学生军训、交通指挥等。</w:t>
            </w:r>
          </w:p>
          <w:p w14:paraId="7AFA8DED">
            <w:pPr>
              <w:pStyle w:val="28"/>
              <w:spacing w:line="360" w:lineRule="auto"/>
              <w:ind w:firstLine="420" w:firstLineChars="200"/>
              <w:rPr>
                <w:rFonts w:hint="eastAsia"/>
                <w:color w:val="auto"/>
                <w:highlight w:val="none"/>
              </w:rPr>
            </w:pPr>
            <w:r>
              <w:rPr>
                <w:rFonts w:hint="eastAsia"/>
                <w:color w:val="auto"/>
                <w:highlight w:val="none"/>
              </w:rPr>
              <w:t>2. 巡逻管理要求</w:t>
            </w:r>
          </w:p>
          <w:p w14:paraId="70CDF0FA">
            <w:pPr>
              <w:pStyle w:val="28"/>
              <w:spacing w:line="360" w:lineRule="auto"/>
              <w:ind w:firstLine="420" w:firstLineChars="200"/>
              <w:rPr>
                <w:rFonts w:hint="eastAsia"/>
                <w:color w:val="auto"/>
                <w:highlight w:val="none"/>
              </w:rPr>
            </w:pPr>
            <w:r>
              <w:rPr>
                <w:rFonts w:hint="eastAsia"/>
                <w:color w:val="auto"/>
                <w:highlight w:val="none"/>
              </w:rPr>
              <w:t>（1）对校园进行每两小时一次的安全巡查。重点</w:t>
            </w:r>
            <w:r>
              <w:rPr>
                <w:rFonts w:hint="eastAsia"/>
                <w:color w:val="auto"/>
                <w:highlight w:val="none"/>
                <w:lang w:val="en-US" w:eastAsia="zh-CN"/>
              </w:rPr>
              <w:t>位置（</w:t>
            </w:r>
            <w:r>
              <w:rPr>
                <w:rFonts w:hint="eastAsia"/>
                <w:color w:val="auto"/>
                <w:highlight w:val="none"/>
              </w:rPr>
              <w:t>如行政办公楼、教学楼、综合楼、饭堂、学生宿舍、围墙等</w:t>
            </w:r>
            <w:r>
              <w:rPr>
                <w:rFonts w:hint="eastAsia"/>
                <w:color w:val="auto"/>
                <w:highlight w:val="none"/>
                <w:lang w:eastAsia="zh-CN"/>
              </w:rPr>
              <w:t>）</w:t>
            </w:r>
            <w:r>
              <w:rPr>
                <w:rFonts w:hint="eastAsia"/>
                <w:color w:val="auto"/>
                <w:highlight w:val="none"/>
              </w:rPr>
              <w:t>应加强巡查；</w:t>
            </w:r>
          </w:p>
          <w:p w14:paraId="5C918140">
            <w:pPr>
              <w:pStyle w:val="28"/>
              <w:spacing w:line="360" w:lineRule="auto"/>
              <w:ind w:firstLine="420" w:firstLineChars="200"/>
              <w:rPr>
                <w:rFonts w:hint="eastAsia"/>
                <w:color w:val="auto"/>
                <w:highlight w:val="none"/>
              </w:rPr>
            </w:pPr>
            <w:r>
              <w:rPr>
                <w:rFonts w:hint="eastAsia"/>
                <w:color w:val="auto"/>
                <w:highlight w:val="none"/>
              </w:rPr>
              <w:t>（2）巡查内容主要包括:消防设备的完好性，公共设施有无损坏，学生有无抽烟现象，有无人员翻越围墙现象，有无乱画、乱写等损坏校园景观现象，办公楼、教学楼等功能室内窗、灯关否，天花板及悬挂物有无安全隐患，校园内有无打架斗殴现象，有无可疑人员，并做好巡查记录，对值班、巡查中发现的问题及时处理，视情况向相关部门报告；</w:t>
            </w:r>
          </w:p>
          <w:p w14:paraId="709E03FC">
            <w:pPr>
              <w:pStyle w:val="28"/>
              <w:spacing w:line="360" w:lineRule="auto"/>
              <w:ind w:firstLine="420" w:firstLineChars="200"/>
              <w:rPr>
                <w:rFonts w:hint="eastAsia"/>
                <w:color w:val="auto"/>
                <w:highlight w:val="none"/>
              </w:rPr>
            </w:pPr>
            <w:r>
              <w:rPr>
                <w:rFonts w:hint="eastAsia"/>
                <w:color w:val="auto"/>
                <w:highlight w:val="none"/>
              </w:rPr>
              <w:t>（3）阻止闲杂人员进入学生宿舍，安保人员无必要不得进入女生宿舍。</w:t>
            </w:r>
          </w:p>
          <w:p w14:paraId="285B0615">
            <w:pPr>
              <w:pStyle w:val="28"/>
              <w:spacing w:line="360" w:lineRule="auto"/>
              <w:ind w:firstLine="420" w:firstLineChars="200"/>
              <w:rPr>
                <w:rFonts w:hint="eastAsia"/>
                <w:color w:val="auto"/>
                <w:highlight w:val="none"/>
              </w:rPr>
            </w:pPr>
            <w:r>
              <w:rPr>
                <w:rFonts w:hint="eastAsia"/>
                <w:color w:val="auto"/>
                <w:highlight w:val="none"/>
              </w:rPr>
              <w:t>3. 消防管理要求</w:t>
            </w:r>
          </w:p>
          <w:p w14:paraId="1E47AE8F">
            <w:pPr>
              <w:pStyle w:val="28"/>
              <w:spacing w:line="360" w:lineRule="auto"/>
              <w:ind w:firstLine="420" w:firstLineChars="200"/>
              <w:rPr>
                <w:rFonts w:hint="eastAsia"/>
                <w:color w:val="auto"/>
                <w:highlight w:val="none"/>
              </w:rPr>
            </w:pPr>
            <w:r>
              <w:rPr>
                <w:rFonts w:hint="eastAsia"/>
                <w:color w:val="auto"/>
                <w:highlight w:val="none"/>
              </w:rPr>
              <w:t>（1）配合学校举行消防演练，让师生员工熟悉消防程序;</w:t>
            </w:r>
          </w:p>
          <w:p w14:paraId="16D00F03">
            <w:pPr>
              <w:pStyle w:val="28"/>
              <w:spacing w:line="360" w:lineRule="auto"/>
              <w:ind w:firstLine="420" w:firstLineChars="200"/>
              <w:rPr>
                <w:rFonts w:hint="eastAsia"/>
                <w:color w:val="auto"/>
                <w:highlight w:val="none"/>
              </w:rPr>
            </w:pPr>
            <w:r>
              <w:rPr>
                <w:rFonts w:hint="eastAsia"/>
                <w:color w:val="auto"/>
                <w:highlight w:val="none"/>
              </w:rPr>
              <w:t>（2）每月进行消防设施检查，确保消防设施设备的完好性。</w:t>
            </w:r>
          </w:p>
          <w:p w14:paraId="0146FBE7">
            <w:pPr>
              <w:pStyle w:val="28"/>
              <w:spacing w:line="360" w:lineRule="auto"/>
              <w:ind w:firstLine="420" w:firstLineChars="200"/>
              <w:rPr>
                <w:rFonts w:hint="eastAsia"/>
                <w:color w:val="auto"/>
                <w:highlight w:val="none"/>
              </w:rPr>
            </w:pPr>
            <w:r>
              <w:rPr>
                <w:rFonts w:hint="eastAsia"/>
                <w:color w:val="auto"/>
                <w:highlight w:val="none"/>
              </w:rPr>
              <w:t>4. 应急处理</w:t>
            </w:r>
          </w:p>
          <w:p w14:paraId="1044BB77">
            <w:pPr>
              <w:pStyle w:val="28"/>
              <w:spacing w:line="360" w:lineRule="auto"/>
              <w:ind w:firstLine="420" w:firstLineChars="200"/>
              <w:rPr>
                <w:rFonts w:hint="eastAsia"/>
                <w:color w:val="auto"/>
                <w:highlight w:val="none"/>
              </w:rPr>
            </w:pPr>
            <w:r>
              <w:rPr>
                <w:rFonts w:hint="eastAsia"/>
                <w:color w:val="auto"/>
                <w:highlight w:val="none"/>
              </w:rPr>
              <w:t>建立突发事件应急预案并熟悉预案的各项要求，以便在突发事件发生，能第一时间赶到现场，并井然有序地处理突发事件，在最大限度内控制事态的发展。</w:t>
            </w:r>
          </w:p>
          <w:p w14:paraId="301A832F">
            <w:pPr>
              <w:pStyle w:val="28"/>
              <w:spacing w:line="360" w:lineRule="auto"/>
              <w:ind w:firstLine="420" w:firstLineChars="200"/>
              <w:rPr>
                <w:rFonts w:hint="eastAsia"/>
                <w:color w:val="auto"/>
                <w:highlight w:val="none"/>
              </w:rPr>
            </w:pPr>
            <w:r>
              <w:rPr>
                <w:rFonts w:hint="eastAsia"/>
                <w:color w:val="auto"/>
                <w:highlight w:val="none"/>
              </w:rPr>
              <w:t>5. 校园财产安全要求</w:t>
            </w:r>
          </w:p>
          <w:p w14:paraId="2A849AA8">
            <w:pPr>
              <w:pStyle w:val="28"/>
              <w:spacing w:line="360" w:lineRule="auto"/>
              <w:ind w:firstLine="420" w:firstLineChars="200"/>
              <w:rPr>
                <w:rFonts w:hint="eastAsia"/>
                <w:color w:val="auto"/>
                <w:highlight w:val="none"/>
              </w:rPr>
            </w:pPr>
            <w:r>
              <w:rPr>
                <w:rFonts w:hint="eastAsia"/>
                <w:color w:val="auto"/>
                <w:highlight w:val="none"/>
              </w:rPr>
              <w:t>（1）建立校园财产安全巡查机制，对学校重点区域、重要场所、重要设备进行重点监控；</w:t>
            </w:r>
          </w:p>
          <w:p w14:paraId="429781FF">
            <w:pPr>
              <w:pStyle w:val="28"/>
              <w:spacing w:line="360" w:lineRule="auto"/>
              <w:ind w:firstLine="420" w:firstLineChars="200"/>
              <w:rPr>
                <w:rFonts w:hint="eastAsia"/>
                <w:color w:val="auto"/>
                <w:highlight w:val="none"/>
              </w:rPr>
            </w:pPr>
            <w:r>
              <w:rPr>
                <w:rFonts w:hint="eastAsia"/>
                <w:color w:val="auto"/>
                <w:highlight w:val="none"/>
              </w:rPr>
              <w:t>（2）对出校门的贵重物品进行必要的询查机制，并与相关部门取得联系，做好核查登记工作；</w:t>
            </w:r>
          </w:p>
          <w:p w14:paraId="37E45E20">
            <w:pPr>
              <w:pStyle w:val="28"/>
              <w:spacing w:line="360" w:lineRule="auto"/>
              <w:ind w:firstLine="420" w:firstLineChars="200"/>
              <w:rPr>
                <w:rFonts w:hint="eastAsia"/>
                <w:color w:val="auto"/>
                <w:highlight w:val="none"/>
              </w:rPr>
            </w:pPr>
            <w:r>
              <w:rPr>
                <w:rFonts w:hint="eastAsia"/>
                <w:color w:val="auto"/>
                <w:highlight w:val="none"/>
              </w:rPr>
              <w:t>（3）由于工作不到位所造成的财产损害、被盗等，</w:t>
            </w:r>
            <w:r>
              <w:rPr>
                <w:rFonts w:hint="eastAsia"/>
                <w:color w:val="auto"/>
                <w:highlight w:val="none"/>
                <w:lang w:eastAsia="zh-CN"/>
              </w:rPr>
              <w:t>中标人</w:t>
            </w:r>
            <w:r>
              <w:rPr>
                <w:rFonts w:hint="eastAsia"/>
                <w:color w:val="auto"/>
                <w:highlight w:val="none"/>
              </w:rPr>
              <w:t>需承担相应的赔偿责任。</w:t>
            </w:r>
          </w:p>
          <w:p w14:paraId="223264F4">
            <w:pPr>
              <w:pStyle w:val="28"/>
              <w:spacing w:line="360" w:lineRule="auto"/>
              <w:ind w:firstLine="420" w:firstLineChars="200"/>
              <w:rPr>
                <w:rFonts w:hint="eastAsia"/>
                <w:color w:val="auto"/>
                <w:highlight w:val="none"/>
              </w:rPr>
            </w:pPr>
            <w:r>
              <w:rPr>
                <w:rFonts w:hint="eastAsia"/>
                <w:color w:val="auto"/>
                <w:highlight w:val="none"/>
              </w:rPr>
              <w:t>6. 其他</w:t>
            </w:r>
          </w:p>
          <w:p w14:paraId="6E9B4762">
            <w:pPr>
              <w:pStyle w:val="28"/>
              <w:spacing w:line="360" w:lineRule="auto"/>
              <w:ind w:firstLine="420" w:firstLineChars="200"/>
              <w:rPr>
                <w:rFonts w:hint="eastAsia"/>
                <w:color w:val="auto"/>
                <w:highlight w:val="none"/>
              </w:rPr>
            </w:pPr>
            <w:r>
              <w:rPr>
                <w:rFonts w:hint="eastAsia"/>
                <w:color w:val="auto"/>
                <w:highlight w:val="none"/>
              </w:rPr>
              <w:t>无条件配合学校教育教学工作。</w:t>
            </w:r>
          </w:p>
          <w:p w14:paraId="08A861A6">
            <w:pPr>
              <w:pStyle w:val="28"/>
              <w:spacing w:line="360" w:lineRule="auto"/>
              <w:ind w:firstLine="420" w:firstLineChars="200"/>
              <w:rPr>
                <w:rFonts w:hint="eastAsia"/>
                <w:color w:val="auto"/>
                <w:highlight w:val="none"/>
              </w:rPr>
            </w:pPr>
            <w:r>
              <w:rPr>
                <w:rFonts w:hint="eastAsia"/>
                <w:color w:val="auto"/>
                <w:highlight w:val="none"/>
                <w:lang w:val="en-US" w:eastAsia="zh-CN"/>
              </w:rPr>
              <w:t>六</w:t>
            </w:r>
            <w:r>
              <w:rPr>
                <w:rFonts w:hint="eastAsia"/>
                <w:color w:val="auto"/>
                <w:highlight w:val="none"/>
              </w:rPr>
              <w:t>、中标</w:t>
            </w:r>
            <w:r>
              <w:rPr>
                <w:rFonts w:hint="eastAsia"/>
                <w:color w:val="auto"/>
                <w:highlight w:val="none"/>
                <w:lang w:val="en-US" w:eastAsia="zh-CN"/>
              </w:rPr>
              <w:t>人</w:t>
            </w:r>
            <w:r>
              <w:rPr>
                <w:rFonts w:hint="eastAsia"/>
                <w:color w:val="auto"/>
                <w:highlight w:val="none"/>
              </w:rPr>
              <w:t>的责任与义务</w:t>
            </w:r>
          </w:p>
          <w:p w14:paraId="006AE389">
            <w:pPr>
              <w:pStyle w:val="28"/>
              <w:spacing w:line="360" w:lineRule="auto"/>
              <w:ind w:firstLine="420" w:firstLineChars="200"/>
              <w:rPr>
                <w:rFonts w:hint="eastAsia"/>
                <w:color w:val="auto"/>
                <w:highlight w:val="none"/>
              </w:rPr>
            </w:pPr>
            <w:r>
              <w:rPr>
                <w:rFonts w:hint="eastAsia"/>
                <w:color w:val="auto"/>
                <w:highlight w:val="none"/>
              </w:rPr>
              <w:t>1.在服务期内接受采购方的考核</w:t>
            </w:r>
            <w:r>
              <w:rPr>
                <w:rFonts w:hint="eastAsia"/>
                <w:color w:val="FF0000"/>
                <w:highlight w:val="none"/>
                <w:lang w:eastAsia="zh-CN"/>
              </w:rPr>
              <w:t>（</w:t>
            </w:r>
            <w:r>
              <w:rPr>
                <w:rFonts w:hint="eastAsia"/>
                <w:color w:val="FF0000"/>
                <w:highlight w:val="none"/>
                <w:lang w:val="en-US" w:eastAsia="zh-CN"/>
              </w:rPr>
              <w:t>考核内容详见附件1：</w:t>
            </w:r>
            <w:r>
              <w:rPr>
                <w:rFonts w:hint="eastAsia"/>
                <w:color w:val="FF0000"/>
                <w:highlight w:val="none"/>
                <w:lang w:eastAsia="zh-CN"/>
              </w:rPr>
              <w:t>保安服务工作质量考核办法）</w:t>
            </w:r>
            <w:r>
              <w:rPr>
                <w:rFonts w:hint="eastAsia"/>
                <w:color w:val="auto"/>
                <w:highlight w:val="none"/>
              </w:rPr>
              <w:t>、评议；接受服务单位的监督，必须做到服务满意度达到80%以上；</w:t>
            </w:r>
          </w:p>
          <w:p w14:paraId="4F9493E9">
            <w:pPr>
              <w:pStyle w:val="28"/>
              <w:spacing w:line="360" w:lineRule="auto"/>
              <w:ind w:firstLine="420" w:firstLineChars="200"/>
              <w:rPr>
                <w:rFonts w:hint="eastAsia"/>
                <w:color w:val="auto"/>
                <w:highlight w:val="none"/>
              </w:rPr>
            </w:pPr>
            <w:r>
              <w:rPr>
                <w:rFonts w:hint="eastAsia"/>
                <w:color w:val="auto"/>
                <w:highlight w:val="none"/>
              </w:rPr>
              <w:t>2.在合同有效期内，</w:t>
            </w:r>
            <w:r>
              <w:rPr>
                <w:rFonts w:hint="eastAsia"/>
                <w:color w:val="auto"/>
                <w:highlight w:val="none"/>
                <w:lang w:eastAsia="zh-CN"/>
              </w:rPr>
              <w:t>中标人</w:t>
            </w:r>
            <w:r>
              <w:rPr>
                <w:rFonts w:hint="eastAsia"/>
                <w:color w:val="auto"/>
                <w:highlight w:val="none"/>
              </w:rPr>
              <w:t>负责按</w:t>
            </w:r>
            <w:r>
              <w:rPr>
                <w:rFonts w:hint="eastAsia"/>
                <w:color w:val="auto"/>
                <w:highlight w:val="none"/>
                <w:lang w:val="en-US" w:eastAsia="zh-CN"/>
              </w:rPr>
              <w:t>相关法律法规</w:t>
            </w:r>
            <w:r>
              <w:rPr>
                <w:rFonts w:hint="eastAsia"/>
                <w:color w:val="auto"/>
                <w:highlight w:val="none"/>
              </w:rPr>
              <w:t>规定为所聘安保人员购买“五险”，</w:t>
            </w:r>
            <w:r>
              <w:rPr>
                <w:rFonts w:hint="eastAsia"/>
                <w:color w:val="auto"/>
                <w:highlight w:val="none"/>
                <w:lang w:eastAsia="zh-CN"/>
              </w:rPr>
              <w:t>中标人</w:t>
            </w:r>
            <w:r>
              <w:rPr>
                <w:rFonts w:hint="eastAsia"/>
                <w:color w:val="auto"/>
                <w:highlight w:val="none"/>
              </w:rPr>
              <w:t>要确保每月按时足额拨放安保人员的工资。对</w:t>
            </w:r>
            <w:r>
              <w:rPr>
                <w:rFonts w:hint="eastAsia"/>
                <w:color w:val="auto"/>
                <w:highlight w:val="none"/>
                <w:lang w:val="en-US" w:eastAsia="zh-CN"/>
              </w:rPr>
              <w:t>港口</w:t>
            </w:r>
            <w:r>
              <w:rPr>
                <w:rFonts w:hint="eastAsia"/>
                <w:color w:val="auto"/>
                <w:highlight w:val="none"/>
              </w:rPr>
              <w:t>区中小学</w:t>
            </w:r>
            <w:r>
              <w:rPr>
                <w:rFonts w:hint="eastAsia"/>
                <w:color w:val="auto"/>
                <w:highlight w:val="none"/>
                <w:lang w:eastAsia="zh-CN"/>
              </w:rPr>
              <w:t>（</w:t>
            </w:r>
            <w:r>
              <w:rPr>
                <w:rFonts w:hint="eastAsia"/>
                <w:color w:val="auto"/>
                <w:highlight w:val="none"/>
                <w:lang w:val="en-US" w:eastAsia="zh-CN"/>
              </w:rPr>
              <w:t>幼儿园</w:t>
            </w:r>
            <w:r>
              <w:rPr>
                <w:rFonts w:hint="eastAsia"/>
                <w:color w:val="auto"/>
                <w:highlight w:val="none"/>
                <w:lang w:eastAsia="zh-CN"/>
              </w:rPr>
              <w:t>）</w:t>
            </w:r>
            <w:r>
              <w:rPr>
                <w:rFonts w:hint="eastAsia"/>
                <w:color w:val="auto"/>
                <w:highlight w:val="none"/>
              </w:rPr>
              <w:t>目前现有的专职安保人员，采取自愿的原则，愿意从事学校安保工作的，由</w:t>
            </w:r>
            <w:r>
              <w:rPr>
                <w:rFonts w:hint="eastAsia"/>
                <w:color w:val="auto"/>
                <w:highlight w:val="none"/>
                <w:lang w:eastAsia="zh-CN"/>
              </w:rPr>
              <w:t>中标人</w:t>
            </w:r>
            <w:r>
              <w:rPr>
                <w:rFonts w:hint="eastAsia"/>
                <w:color w:val="auto"/>
                <w:highlight w:val="none"/>
              </w:rPr>
              <w:t>组织专业培训后，签订就业合同，所有待遇与</w:t>
            </w:r>
            <w:r>
              <w:rPr>
                <w:rFonts w:hint="eastAsia"/>
                <w:color w:val="auto"/>
                <w:highlight w:val="none"/>
                <w:lang w:eastAsia="zh-CN"/>
              </w:rPr>
              <w:t>中标人</w:t>
            </w:r>
            <w:r>
              <w:rPr>
                <w:rFonts w:hint="eastAsia"/>
                <w:color w:val="auto"/>
                <w:highlight w:val="none"/>
              </w:rPr>
              <w:t>自行聘请的学校安保人员一致；</w:t>
            </w:r>
          </w:p>
          <w:p w14:paraId="733EC23F">
            <w:pPr>
              <w:pStyle w:val="28"/>
              <w:spacing w:line="360" w:lineRule="auto"/>
              <w:ind w:firstLine="420" w:firstLineChars="200"/>
              <w:rPr>
                <w:rFonts w:hint="eastAsia"/>
                <w:color w:val="auto"/>
                <w:highlight w:val="none"/>
              </w:rPr>
            </w:pPr>
            <w:r>
              <w:rPr>
                <w:rFonts w:hint="eastAsia"/>
                <w:color w:val="auto"/>
                <w:highlight w:val="none"/>
              </w:rPr>
              <w:t>3.</w:t>
            </w:r>
            <w:r>
              <w:rPr>
                <w:rFonts w:hint="eastAsia"/>
                <w:color w:val="auto"/>
                <w:highlight w:val="none"/>
                <w:lang w:eastAsia="zh-CN"/>
              </w:rPr>
              <w:t>中标人</w:t>
            </w:r>
            <w:r>
              <w:rPr>
                <w:rFonts w:hint="eastAsia"/>
                <w:color w:val="auto"/>
                <w:highlight w:val="none"/>
              </w:rPr>
              <w:t>应每天24小时保持有管理人员值班，在提供管理服务时必须做好各项安全防范措施。在合同期内，保安人员如发生任何人身意外（生病、伤亡事故、包括上班执勤时伤亡）事故或触犯法律法规（包括劳动用工制度、发生劳资纠纷）</w:t>
            </w:r>
            <w:r>
              <w:rPr>
                <w:rFonts w:hint="eastAsia"/>
                <w:color w:val="auto"/>
                <w:highlight w:val="none"/>
                <w:lang w:eastAsia="zh-CN"/>
              </w:rPr>
              <w:t>或</w:t>
            </w:r>
            <w:r>
              <w:rPr>
                <w:rFonts w:hint="eastAsia"/>
                <w:color w:val="auto"/>
                <w:highlight w:val="none"/>
              </w:rPr>
              <w:t>损坏服务对象的公共设施和物品，由</w:t>
            </w:r>
            <w:r>
              <w:rPr>
                <w:rFonts w:hint="eastAsia"/>
                <w:color w:val="auto"/>
                <w:highlight w:val="none"/>
                <w:lang w:eastAsia="zh-CN"/>
              </w:rPr>
              <w:t>中标人</w:t>
            </w:r>
            <w:r>
              <w:rPr>
                <w:rFonts w:hint="eastAsia"/>
                <w:color w:val="auto"/>
                <w:highlight w:val="none"/>
              </w:rPr>
              <w:t>负</w:t>
            </w:r>
            <w:r>
              <w:rPr>
                <w:rFonts w:hint="eastAsia"/>
                <w:color w:val="auto"/>
                <w:highlight w:val="none"/>
                <w:lang w:val="en-US" w:eastAsia="zh-CN"/>
              </w:rPr>
              <w:t>全部</w:t>
            </w:r>
            <w:r>
              <w:rPr>
                <w:rFonts w:hint="eastAsia"/>
                <w:color w:val="auto"/>
                <w:highlight w:val="none"/>
              </w:rPr>
              <w:t>责任；</w:t>
            </w:r>
          </w:p>
          <w:p w14:paraId="0A2A0EA6">
            <w:pPr>
              <w:pStyle w:val="28"/>
              <w:spacing w:line="360" w:lineRule="auto"/>
              <w:ind w:firstLine="420" w:firstLineChars="200"/>
              <w:rPr>
                <w:rFonts w:hint="eastAsia"/>
                <w:color w:val="auto"/>
                <w:highlight w:val="none"/>
              </w:rPr>
            </w:pPr>
            <w:r>
              <w:rPr>
                <w:rFonts w:hint="eastAsia"/>
                <w:color w:val="auto"/>
                <w:highlight w:val="none"/>
              </w:rPr>
              <w:t>4.</w:t>
            </w:r>
            <w:r>
              <w:rPr>
                <w:rFonts w:hint="eastAsia"/>
                <w:color w:val="auto"/>
                <w:highlight w:val="none"/>
                <w:lang w:eastAsia="zh-CN"/>
              </w:rPr>
              <w:t>中标人</w:t>
            </w:r>
            <w:r>
              <w:rPr>
                <w:rFonts w:hint="eastAsia"/>
                <w:color w:val="auto"/>
                <w:highlight w:val="none"/>
              </w:rPr>
              <w:t>应</w:t>
            </w:r>
            <w:r>
              <w:rPr>
                <w:rFonts w:hint="eastAsia"/>
                <w:color w:val="auto"/>
                <w:highlight w:val="none"/>
                <w:lang w:val="en-US" w:eastAsia="zh-CN"/>
              </w:rPr>
              <w:t>按规范</w:t>
            </w:r>
            <w:r>
              <w:rPr>
                <w:rFonts w:hint="eastAsia"/>
                <w:color w:val="auto"/>
                <w:highlight w:val="none"/>
              </w:rPr>
              <w:t>自行配置装备（如对讲机、警械、手电等器材</w:t>
            </w:r>
            <w:r>
              <w:rPr>
                <w:rFonts w:hint="eastAsia"/>
                <w:color w:val="auto"/>
                <w:highlight w:val="none"/>
                <w:lang w:eastAsia="zh-CN"/>
              </w:rPr>
              <w:t>等</w:t>
            </w:r>
            <w:r>
              <w:rPr>
                <w:rFonts w:hint="eastAsia"/>
                <w:color w:val="auto"/>
                <w:highlight w:val="none"/>
              </w:rPr>
              <w:t>）及服装，费用自理。中标人每月应不少于一次会同采购人和服务对象检查工作质量，对存在的问题要按采购人的要求抓好整改落实；</w:t>
            </w:r>
          </w:p>
          <w:p w14:paraId="5CDB6199">
            <w:pPr>
              <w:pStyle w:val="28"/>
              <w:spacing w:line="360" w:lineRule="auto"/>
              <w:ind w:firstLine="420" w:firstLineChars="200"/>
              <w:rPr>
                <w:rFonts w:hint="eastAsia"/>
                <w:color w:val="auto"/>
                <w:highlight w:val="none"/>
              </w:rPr>
            </w:pPr>
            <w:r>
              <w:rPr>
                <w:rFonts w:hint="eastAsia"/>
                <w:color w:val="auto"/>
                <w:highlight w:val="none"/>
              </w:rPr>
              <w:t>5.</w:t>
            </w:r>
            <w:r>
              <w:rPr>
                <w:rFonts w:hint="eastAsia"/>
                <w:color w:val="auto"/>
                <w:highlight w:val="none"/>
                <w:lang w:val="en-US" w:eastAsia="zh-CN"/>
              </w:rPr>
              <w:t>合同签订后，</w:t>
            </w:r>
            <w:r>
              <w:rPr>
                <w:rFonts w:hint="eastAsia"/>
                <w:color w:val="auto"/>
                <w:highlight w:val="none"/>
              </w:rPr>
              <w:t>中标人应向采购人提供所聘请人员的书面个人资料情况表（含人员姓名、身份证号等信息）。如更换工作人员，应</w:t>
            </w:r>
            <w:r>
              <w:rPr>
                <w:rFonts w:hint="eastAsia"/>
                <w:color w:val="auto"/>
                <w:highlight w:val="none"/>
                <w:lang w:val="en-US" w:eastAsia="zh-CN"/>
              </w:rPr>
              <w:t>提前</w:t>
            </w:r>
            <w:r>
              <w:rPr>
                <w:rFonts w:hint="eastAsia"/>
                <w:color w:val="auto"/>
                <w:highlight w:val="none"/>
              </w:rPr>
              <w:t>15天书面通知采购人和服务单位，以便采购人备案；</w:t>
            </w:r>
          </w:p>
          <w:p w14:paraId="21F8C87D">
            <w:pPr>
              <w:pStyle w:val="28"/>
              <w:spacing w:line="360" w:lineRule="auto"/>
              <w:ind w:firstLine="420" w:firstLineChars="200"/>
              <w:rPr>
                <w:rFonts w:hint="eastAsia"/>
                <w:color w:val="auto"/>
                <w:highlight w:val="none"/>
              </w:rPr>
            </w:pPr>
            <w:r>
              <w:rPr>
                <w:rFonts w:hint="eastAsia"/>
                <w:color w:val="auto"/>
                <w:highlight w:val="none"/>
              </w:rPr>
              <w:t>6.如中标人擅自转包、分包，一经查实须向采购人承担违约责任（按本项目中标金额的50%计付违约金），并且采购人有权单方提前解除合同。因中标人日常工作不到位，不达标，将依据合同约定，承担相关责任与处罚</w:t>
            </w:r>
            <w:r>
              <w:rPr>
                <w:rFonts w:hint="eastAsia"/>
                <w:color w:val="auto"/>
                <w:highlight w:val="none"/>
                <w:lang w:eastAsia="zh-CN"/>
              </w:rPr>
              <w:t>；</w:t>
            </w:r>
            <w:r>
              <w:rPr>
                <w:rFonts w:hint="eastAsia"/>
                <w:color w:val="auto"/>
                <w:highlight w:val="none"/>
                <w:lang w:val="en-US" w:eastAsia="zh-CN"/>
              </w:rPr>
              <w:t>情节严重造成不良社会影响的，</w:t>
            </w:r>
            <w:r>
              <w:rPr>
                <w:rFonts w:hint="eastAsia"/>
                <w:color w:val="auto"/>
                <w:highlight w:val="none"/>
              </w:rPr>
              <w:t>采购人有权单方提前解除合同</w:t>
            </w:r>
            <w:r>
              <w:rPr>
                <w:rFonts w:hint="eastAsia"/>
                <w:color w:val="auto"/>
                <w:highlight w:val="none"/>
                <w:lang w:val="en-US" w:eastAsia="zh-CN"/>
              </w:rPr>
              <w:t>并停止支付费用</w:t>
            </w:r>
            <w:r>
              <w:rPr>
                <w:rFonts w:hint="eastAsia"/>
                <w:color w:val="auto"/>
                <w:highlight w:val="none"/>
                <w:lang w:eastAsia="zh-CN"/>
              </w:rPr>
              <w:t>，</w:t>
            </w:r>
            <w:r>
              <w:rPr>
                <w:rFonts w:hint="eastAsia"/>
                <w:color w:val="auto"/>
                <w:highlight w:val="none"/>
                <w:lang w:val="en-US" w:eastAsia="zh-CN"/>
              </w:rPr>
              <w:t>追究违约方法律责任，并上报财政监管部门</w:t>
            </w:r>
            <w:r>
              <w:rPr>
                <w:rFonts w:hint="eastAsia"/>
                <w:color w:val="auto"/>
                <w:highlight w:val="none"/>
              </w:rPr>
              <w:t>。</w:t>
            </w:r>
          </w:p>
          <w:p w14:paraId="4DB357A1">
            <w:pPr>
              <w:pStyle w:val="28"/>
              <w:spacing w:line="360" w:lineRule="auto"/>
              <w:ind w:firstLine="420" w:firstLineChars="200"/>
              <w:rPr>
                <w:rFonts w:hint="eastAsia"/>
                <w:color w:val="auto"/>
                <w:highlight w:val="none"/>
              </w:rPr>
            </w:pPr>
            <w:r>
              <w:rPr>
                <w:rFonts w:hint="eastAsia"/>
                <w:color w:val="auto"/>
                <w:highlight w:val="none"/>
                <w:lang w:val="en-US" w:eastAsia="zh-CN"/>
              </w:rPr>
              <w:t>七</w:t>
            </w:r>
            <w:r>
              <w:rPr>
                <w:rFonts w:hint="eastAsia"/>
                <w:color w:val="auto"/>
                <w:highlight w:val="none"/>
              </w:rPr>
              <w:t>、其他说明</w:t>
            </w:r>
          </w:p>
          <w:p w14:paraId="28936A3F">
            <w:pPr>
              <w:pStyle w:val="28"/>
              <w:spacing w:line="360" w:lineRule="auto"/>
              <w:ind w:firstLine="422" w:firstLineChars="200"/>
              <w:rPr>
                <w:rFonts w:hint="eastAsia"/>
                <w:b/>
                <w:bCs/>
                <w:color w:val="auto"/>
                <w:highlight w:val="none"/>
              </w:rPr>
            </w:pPr>
            <w:r>
              <w:rPr>
                <w:rFonts w:hint="eastAsia"/>
                <w:b/>
                <w:bCs/>
                <w:color w:val="auto"/>
                <w:highlight w:val="none"/>
              </w:rPr>
              <w:t>▲1.保安员派遣前，中标人必须将拟派遣的保安员有关资料信息（含相片）提供给采购人审定。派遣的保安人员一经确定，中标人、采购人共同签字确定具体人员清单，保安员资料由双方备份存档；</w:t>
            </w:r>
          </w:p>
          <w:p w14:paraId="2351A872">
            <w:pPr>
              <w:pStyle w:val="28"/>
              <w:spacing w:line="360" w:lineRule="auto"/>
              <w:ind w:firstLine="422" w:firstLineChars="200"/>
              <w:rPr>
                <w:rFonts w:hint="eastAsia"/>
                <w:b/>
                <w:bCs/>
                <w:color w:val="auto"/>
                <w:highlight w:val="none"/>
              </w:rPr>
            </w:pPr>
            <w:r>
              <w:rPr>
                <w:rFonts w:hint="eastAsia"/>
                <w:b/>
                <w:bCs/>
                <w:color w:val="auto"/>
                <w:highlight w:val="none"/>
              </w:rPr>
              <w:t>2.投标文件中必须提供针对本项目的</w:t>
            </w:r>
            <w:bookmarkStart w:id="65" w:name="OLE_LINK3"/>
            <w:r>
              <w:rPr>
                <w:rFonts w:hint="eastAsia"/>
                <w:b/>
                <w:bCs/>
                <w:color w:val="auto"/>
                <w:highlight w:val="none"/>
                <w:lang w:eastAsia="zh-CN"/>
              </w:rPr>
              <w:t>服务实施方案</w:t>
            </w:r>
            <w:bookmarkEnd w:id="65"/>
            <w:r>
              <w:rPr>
                <w:rFonts w:hint="eastAsia"/>
                <w:b/>
                <w:bCs/>
                <w:color w:val="auto"/>
                <w:highlight w:val="none"/>
              </w:rPr>
              <w:t>，否则投标无效；</w:t>
            </w:r>
          </w:p>
          <w:p w14:paraId="54C8A519">
            <w:pPr>
              <w:pStyle w:val="28"/>
              <w:spacing w:line="360" w:lineRule="auto"/>
              <w:ind w:firstLine="422" w:firstLineChars="200"/>
              <w:rPr>
                <w:rFonts w:hint="eastAsia"/>
                <w:color w:val="auto"/>
                <w:highlight w:val="none"/>
              </w:rPr>
            </w:pPr>
            <w:r>
              <w:rPr>
                <w:rFonts w:hint="eastAsia"/>
                <w:b/>
                <w:bCs/>
                <w:color w:val="auto"/>
                <w:highlight w:val="none"/>
              </w:rPr>
              <w:t>3.无条件配合学校教育教学工作。</w:t>
            </w:r>
          </w:p>
        </w:tc>
      </w:tr>
      <w:tr w14:paraId="26B87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21D830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w:t>
            </w:r>
          </w:p>
        </w:tc>
        <w:tc>
          <w:tcPr>
            <w:tcW w:w="9576" w:type="dxa"/>
            <w:gridSpan w:val="4"/>
            <w:tcBorders>
              <w:top w:val="single" w:color="auto" w:sz="4" w:space="0"/>
              <w:left w:val="single" w:color="auto" w:sz="4" w:space="0"/>
              <w:bottom w:val="single" w:color="auto" w:sz="4" w:space="0"/>
              <w:right w:val="single" w:color="auto" w:sz="4" w:space="0"/>
            </w:tcBorders>
            <w:noWrap w:val="0"/>
            <w:vAlign w:val="center"/>
          </w:tcPr>
          <w:p w14:paraId="5EFE63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一、合同签订期：</w:t>
            </w:r>
            <w:r>
              <w:rPr>
                <w:rFonts w:hint="eastAsia" w:ascii="宋体" w:hAnsi="宋体" w:eastAsia="宋体" w:cs="宋体"/>
                <w:color w:val="auto"/>
                <w:szCs w:val="21"/>
                <w:highlight w:val="none"/>
              </w:rPr>
              <w:t>自中标通知书发出之日起</w:t>
            </w:r>
            <w:r>
              <w:rPr>
                <w:rFonts w:hint="eastAsia" w:ascii="宋体" w:hAnsi="宋体" w:eastAsia="宋体" w:cs="宋体"/>
                <w:color w:val="auto"/>
                <w:szCs w:val="21"/>
                <w:highlight w:val="none"/>
                <w:u w:val="single"/>
                <w:lang w:val="en-US" w:eastAsia="zh-CN"/>
              </w:rPr>
              <w:t>25</w:t>
            </w:r>
            <w:r>
              <w:rPr>
                <w:rFonts w:hint="eastAsia" w:ascii="宋体" w:hAnsi="宋体" w:eastAsia="宋体" w:cs="宋体"/>
                <w:color w:val="auto"/>
                <w:szCs w:val="21"/>
                <w:highlight w:val="none"/>
              </w:rPr>
              <w:t>日内</w:t>
            </w:r>
            <w:r>
              <w:rPr>
                <w:rFonts w:hint="eastAsia" w:ascii="宋体" w:hAnsi="宋体" w:eastAsia="宋体" w:cs="宋体"/>
                <w:color w:val="auto"/>
                <w:highlight w:val="none"/>
                <w:lang w:eastAsia="zh-CN"/>
              </w:rPr>
              <w:t>。</w:t>
            </w:r>
          </w:p>
          <w:p w14:paraId="327B10E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二、</w:t>
            </w:r>
            <w:r>
              <w:rPr>
                <w:rFonts w:hint="eastAsia" w:ascii="宋体" w:hAnsi="宋体" w:eastAsia="宋体" w:cs="宋体"/>
                <w:color w:val="auto"/>
                <w:highlight w:val="none"/>
              </w:rPr>
              <w:t>服务地点：</w:t>
            </w:r>
            <w:r>
              <w:rPr>
                <w:rFonts w:hint="eastAsia" w:ascii="宋体" w:hAnsi="宋体" w:eastAsia="宋体" w:cs="宋体"/>
                <w:color w:val="auto"/>
                <w:highlight w:val="none"/>
                <w:lang w:val="en-US" w:eastAsia="zh-CN"/>
              </w:rPr>
              <w:t>防城港市内采购人指定地点。</w:t>
            </w:r>
          </w:p>
          <w:p w14:paraId="6105BE75">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服务期限：</w:t>
            </w:r>
            <w:r>
              <w:rPr>
                <w:rFonts w:hint="eastAsia" w:ascii="宋体" w:hAnsi="宋体" w:eastAsia="宋体" w:cs="宋体"/>
                <w:color w:val="auto"/>
                <w:highlight w:val="none"/>
                <w:lang w:val="en-US" w:eastAsia="zh-CN"/>
              </w:rPr>
              <w:t>1年（具体时间以合同约定为准）</w:t>
            </w:r>
          </w:p>
          <w:p w14:paraId="11F53E8F">
            <w:pPr>
              <w:pStyle w:val="28"/>
              <w:spacing w:line="360" w:lineRule="auto"/>
              <w:rPr>
                <w:rFonts w:hint="eastAsia" w:ascii="宋体" w:hAnsi="宋体" w:eastAsia="宋体" w:cs="宋体"/>
                <w:color w:val="auto"/>
                <w:highlight w:val="none"/>
                <w:lang w:val="en-US"/>
              </w:rPr>
            </w:pPr>
            <w:r>
              <w:rPr>
                <w:rFonts w:hint="eastAsia" w:ascii="宋体" w:hAnsi="宋体" w:cs="宋体"/>
                <w:color w:val="auto"/>
                <w:highlight w:val="none"/>
                <w:lang w:val="en-US" w:eastAsia="zh-CN"/>
              </w:rPr>
              <w:t>四</w:t>
            </w:r>
            <w:r>
              <w:rPr>
                <w:rFonts w:hint="eastAsia" w:ascii="宋体" w:hAnsi="宋体" w:eastAsia="宋体" w:cs="宋体"/>
                <w:color w:val="auto"/>
                <w:highlight w:val="none"/>
                <w:lang w:val="en-US" w:eastAsia="zh-CN"/>
              </w:rPr>
              <w:t>、付款方式：</w:t>
            </w:r>
            <w:r>
              <w:rPr>
                <w:rFonts w:hint="eastAsia" w:ascii="宋体" w:hAnsi="宋体" w:cs="宋体"/>
                <w:color w:val="auto"/>
                <w:highlight w:val="none"/>
                <w:lang w:val="en-US" w:eastAsia="zh-CN"/>
              </w:rPr>
              <w:t>签订合同后，采购人在财政部门资金下达后10个工作日内支付</w:t>
            </w:r>
            <w:r>
              <w:rPr>
                <w:rFonts w:hint="eastAsia" w:ascii="宋体" w:hAnsi="宋体" w:eastAsia="宋体" w:cs="宋体"/>
                <w:color w:val="auto"/>
                <w:highlight w:val="none"/>
                <w:lang w:val="en-US" w:eastAsia="zh-CN"/>
              </w:rPr>
              <w:t>预付合同总价款的10%，剩余的90%合同款按每个季度平均支付，每个季度的下一个月15个工作日前支付上个季度的费用，直至支付完毕为止，中标人自收到</w:t>
            </w:r>
            <w:r>
              <w:rPr>
                <w:rFonts w:hint="eastAsia" w:ascii="宋体" w:hAnsi="宋体" w:cs="宋体"/>
                <w:color w:val="auto"/>
                <w:highlight w:val="none"/>
                <w:lang w:val="en-US" w:eastAsia="zh-CN"/>
              </w:rPr>
              <w:t>每次</w:t>
            </w:r>
            <w:r>
              <w:rPr>
                <w:rFonts w:hint="eastAsia" w:ascii="宋体" w:hAnsi="宋体" w:eastAsia="宋体" w:cs="宋体"/>
                <w:color w:val="auto"/>
                <w:highlight w:val="none"/>
                <w:lang w:val="en-US" w:eastAsia="zh-CN"/>
              </w:rPr>
              <w:t>付款后3个工作日内开具合法等额发票给采购人。</w:t>
            </w:r>
          </w:p>
          <w:p w14:paraId="1DC269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五</w:t>
            </w:r>
            <w:r>
              <w:rPr>
                <w:rFonts w:hint="eastAsia" w:ascii="宋体" w:hAnsi="宋体" w:eastAsia="宋体" w:cs="宋体"/>
                <w:color w:val="auto"/>
                <w:highlight w:val="none"/>
              </w:rPr>
              <w:t>、验收要求</w:t>
            </w:r>
          </w:p>
          <w:p w14:paraId="3CD0B4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1、验收方式：采购人严格按照采购合同对</w:t>
            </w:r>
            <w:r>
              <w:rPr>
                <w:rFonts w:hint="eastAsia"/>
                <w:color w:val="auto"/>
                <w:highlight w:val="none"/>
                <w:lang w:val="en-US" w:eastAsia="zh-CN"/>
              </w:rPr>
              <w:t>中标人</w:t>
            </w:r>
            <w:r>
              <w:rPr>
                <w:rFonts w:hint="eastAsia" w:ascii="宋体" w:hAnsi="宋体" w:eastAsia="宋体" w:cs="宋体"/>
                <w:color w:val="auto"/>
                <w:highlight w:val="none"/>
              </w:rPr>
              <w:t>开展履约验收。验收时，按照采购合同的约定对每一项技术、服务、安全标准的履约情况进行确认。验收结束后，应当出具验收书，列明各项标准的验收情况及项目总体评价，由验收双方共同签署。</w:t>
            </w:r>
          </w:p>
          <w:p w14:paraId="6DDA93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2、验收费用：</w:t>
            </w:r>
            <w:r>
              <w:rPr>
                <w:rFonts w:hint="eastAsia" w:ascii="宋体" w:hAnsi="宋体" w:eastAsia="宋体" w:cs="宋体"/>
                <w:color w:val="auto"/>
                <w:highlight w:val="none"/>
                <w:lang w:val="en-US" w:eastAsia="zh-CN"/>
              </w:rPr>
              <w:t>由中标人负责所有的验收费用。</w:t>
            </w:r>
          </w:p>
          <w:p w14:paraId="3AD422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六</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要求</w:t>
            </w:r>
          </w:p>
          <w:p w14:paraId="1E0D37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1、报价必须含以下部分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包括：</w:t>
            </w:r>
          </w:p>
          <w:p w14:paraId="5B18B9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lang w:val="en-US" w:eastAsia="zh-CN"/>
              </w:rPr>
              <w:t>本项目</w:t>
            </w:r>
            <w:r>
              <w:rPr>
                <w:rFonts w:hint="eastAsia" w:ascii="宋体" w:hAnsi="宋体" w:cs="宋体"/>
                <w:highlight w:val="none"/>
              </w:rPr>
              <w:t>服务的价格</w:t>
            </w:r>
            <w:r>
              <w:rPr>
                <w:rFonts w:hint="eastAsia" w:ascii="宋体" w:hAnsi="宋体" w:cs="宋体"/>
                <w:highlight w:val="none"/>
                <w:lang w:val="en-US" w:eastAsia="zh-CN"/>
              </w:rPr>
              <w:t>；</w:t>
            </w:r>
            <w:r>
              <w:rPr>
                <w:rFonts w:hint="eastAsia" w:ascii="宋体" w:hAnsi="宋体" w:cs="宋体"/>
                <w:highlight w:val="none"/>
              </w:rPr>
              <w:t>完成服务内容所需的</w:t>
            </w:r>
            <w:r>
              <w:rPr>
                <w:rFonts w:hint="eastAsia" w:ascii="宋体" w:hAnsi="宋体" w:eastAsia="宋体" w:cs="宋体"/>
                <w:color w:val="auto"/>
                <w:highlight w:val="none"/>
                <w:lang w:val="en-US" w:eastAsia="zh-CN"/>
              </w:rPr>
              <w:t xml:space="preserve">员工工资、社会保险费用（含养老保险、医疗保险、工伤保险、失业保险、生育保险及人身意外伤害保险）、福利费、奖金、安保人员加班费等； </w:t>
            </w:r>
          </w:p>
          <w:p w14:paraId="3130C7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（2）服务材料消耗品的补充、更换、维修维护、服装等费用； </w:t>
            </w:r>
          </w:p>
          <w:p w14:paraId="69D67E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（3）员工必要的保险费用和各项税金； </w:t>
            </w:r>
          </w:p>
          <w:p w14:paraId="6F91E3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（4）企业合理利润</w:t>
            </w:r>
            <w:r>
              <w:rPr>
                <w:rFonts w:hint="eastAsia" w:ascii="宋体" w:hAnsi="宋体" w:cs="宋体"/>
                <w:color w:val="auto"/>
                <w:highlight w:val="none"/>
                <w:lang w:val="en-US" w:eastAsia="zh-CN"/>
              </w:rPr>
              <w:t>；</w:t>
            </w:r>
          </w:p>
          <w:p w14:paraId="311F39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（5）</w:t>
            </w:r>
            <w:r>
              <w:rPr>
                <w:rFonts w:hint="eastAsia" w:ascii="宋体" w:hAnsi="宋体" w:cs="宋体"/>
                <w:color w:val="auto"/>
                <w:highlight w:val="none"/>
                <w:lang w:eastAsia="zh-CN"/>
              </w:rPr>
              <w:t>项目</w:t>
            </w:r>
            <w:r>
              <w:rPr>
                <w:rFonts w:hint="eastAsia" w:ascii="宋体" w:hAnsi="宋体" w:eastAsia="宋体" w:cs="宋体"/>
                <w:color w:val="auto"/>
                <w:highlight w:val="none"/>
              </w:rPr>
              <w:t>验收的费用</w:t>
            </w:r>
            <w:r>
              <w:rPr>
                <w:rFonts w:hint="eastAsia" w:ascii="宋体" w:hAnsi="宋体" w:eastAsia="宋体" w:cs="宋体"/>
                <w:color w:val="auto"/>
                <w:highlight w:val="none"/>
                <w:lang w:eastAsia="zh-CN"/>
              </w:rPr>
              <w:t>。</w:t>
            </w:r>
          </w:p>
          <w:p w14:paraId="03B01487">
            <w:pPr>
              <w:pStyle w:val="28"/>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2.说明：</w:t>
            </w:r>
            <w:r>
              <w:rPr>
                <w:rFonts w:hint="eastAsia" w:ascii="宋体" w:hAnsi="宋体" w:cs="宋体"/>
                <w:color w:val="auto"/>
                <w:highlight w:val="none"/>
                <w:lang w:val="en-US" w:eastAsia="zh-CN"/>
              </w:rPr>
              <w:t>投标报价应包含</w:t>
            </w:r>
            <w:r>
              <w:rPr>
                <w:rFonts w:hint="eastAsia" w:ascii="宋体" w:hAnsi="宋体" w:eastAsia="宋体" w:cs="宋体"/>
                <w:color w:val="auto"/>
                <w:highlight w:val="none"/>
                <w:lang w:val="en-US" w:eastAsia="zh-CN"/>
              </w:rPr>
              <w:t>但并不限于本项目各项购买服务及相关服务等的费用和所需缴纳的税、费。由于投标报价未填报或填报不完整、不清楚或存在</w:t>
            </w:r>
            <w:r>
              <w:rPr>
                <w:rFonts w:hint="eastAsia" w:ascii="宋体" w:hAnsi="宋体" w:cs="宋体"/>
                <w:color w:val="auto"/>
                <w:highlight w:val="none"/>
                <w:lang w:val="en-US" w:eastAsia="zh-CN"/>
              </w:rPr>
              <w:t>其他</w:t>
            </w:r>
            <w:r>
              <w:rPr>
                <w:rFonts w:hint="eastAsia" w:ascii="宋体" w:hAnsi="宋体" w:eastAsia="宋体" w:cs="宋体"/>
                <w:color w:val="auto"/>
                <w:highlight w:val="none"/>
                <w:lang w:val="en-US" w:eastAsia="zh-CN"/>
              </w:rPr>
              <w:t>任何失误，所导致的任何不利后果均应当由</w:t>
            </w:r>
            <w:r>
              <w:rPr>
                <w:rFonts w:hint="eastAsia"/>
                <w:color w:val="auto"/>
                <w:highlight w:val="none"/>
                <w:lang w:val="en-US" w:eastAsia="zh-CN"/>
              </w:rPr>
              <w:t>投标人</w:t>
            </w:r>
            <w:r>
              <w:rPr>
                <w:rFonts w:hint="eastAsia" w:ascii="宋体" w:hAnsi="宋体" w:eastAsia="宋体" w:cs="宋体"/>
                <w:color w:val="auto"/>
                <w:highlight w:val="none"/>
                <w:lang w:val="en-US" w:eastAsia="zh-CN"/>
              </w:rPr>
              <w:t>自行承担。</w:t>
            </w:r>
          </w:p>
          <w:p w14:paraId="0A363E09">
            <w:pPr>
              <w:pStyle w:val="10"/>
              <w:spacing w:line="360" w:lineRule="auto"/>
              <w:rPr>
                <w:rFonts w:hint="default"/>
                <w:highlight w:val="none"/>
                <w:lang w:val="en-US" w:eastAsia="zh-CN"/>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3.中标人必须在中标后30天内在防城港市公安局港口分局治安大队进行备案，否则采购人有权终止合同，并向中标人追究由此造成的损失。</w:t>
            </w:r>
          </w:p>
        </w:tc>
      </w:tr>
    </w:tbl>
    <w:p w14:paraId="30F18534">
      <w:pPr>
        <w:spacing w:line="320" w:lineRule="exact"/>
        <w:rPr>
          <w:rFonts w:hint="eastAsia" w:ascii="宋体" w:hAnsi="宋体" w:eastAsia="宋体" w:cs="Times New Roman"/>
          <w:color w:val="auto"/>
          <w:highlight w:val="none"/>
        </w:rPr>
      </w:pPr>
    </w:p>
    <w:p w14:paraId="05EF53DF">
      <w:pPr>
        <w:rPr>
          <w:rFonts w:hint="eastAsia"/>
          <w:color w:val="auto"/>
        </w:rPr>
      </w:pPr>
      <w:r>
        <w:rPr>
          <w:rFonts w:hint="eastAsia"/>
          <w:color w:val="auto"/>
        </w:rPr>
        <w:br w:type="page"/>
      </w:r>
    </w:p>
    <w:p w14:paraId="47282AB8">
      <w:pPr>
        <w:keepNext w:val="0"/>
        <w:keepLines w:val="0"/>
        <w:pageBreakBefore w:val="0"/>
        <w:widowControl w:val="0"/>
        <w:kinsoku/>
        <w:wordWrap/>
        <w:overflowPunct/>
        <w:topLinePunct w:val="0"/>
        <w:autoSpaceDE/>
        <w:autoSpaceDN/>
        <w:bidi w:val="0"/>
        <w:adjustRightInd/>
        <w:snapToGrid/>
        <w:spacing w:line="574" w:lineRule="exact"/>
        <w:jc w:val="both"/>
        <w:textAlignment w:val="auto"/>
        <w:rPr>
          <w:rFonts w:hint="eastAsia" w:ascii="方正小标宋简体" w:hAnsi="方正小标宋简体" w:eastAsia="方正小标宋简体" w:cs="方正小标宋简体"/>
          <w:b w:val="0"/>
          <w:bCs w:val="0"/>
          <w:color w:val="auto"/>
          <w:sz w:val="32"/>
          <w:szCs w:val="32"/>
        </w:rPr>
      </w:pPr>
      <w:bookmarkStart w:id="66" w:name="OLE_LINK6"/>
      <w:r>
        <w:rPr>
          <w:rFonts w:hint="eastAsia" w:ascii="方正小标宋简体" w:hAnsi="方正小标宋简体" w:eastAsia="方正小标宋简体" w:cs="方正小标宋简体"/>
          <w:b w:val="0"/>
          <w:bCs w:val="0"/>
          <w:color w:val="auto"/>
          <w:sz w:val="32"/>
          <w:szCs w:val="32"/>
          <w:lang w:val="en-US" w:eastAsia="zh-CN"/>
        </w:rPr>
        <w:t>附件1</w:t>
      </w:r>
      <w:bookmarkEnd w:id="66"/>
      <w:r>
        <w:rPr>
          <w:rFonts w:hint="eastAsia" w:ascii="方正小标宋简体" w:hAnsi="方正小标宋简体" w:eastAsia="方正小标宋简体" w:cs="方正小标宋简体"/>
          <w:b w:val="0"/>
          <w:bCs w:val="0"/>
          <w:color w:val="auto"/>
          <w:sz w:val="32"/>
          <w:szCs w:val="32"/>
          <w:lang w:val="en-US" w:eastAsia="zh-CN"/>
        </w:rPr>
        <w:t>：</w:t>
      </w:r>
      <w:r>
        <w:rPr>
          <w:rFonts w:hint="eastAsia" w:ascii="方正小标宋简体" w:hAnsi="方正小标宋简体" w:eastAsia="方正小标宋简体" w:cs="方正小标宋简体"/>
          <w:b w:val="0"/>
          <w:bCs w:val="0"/>
          <w:color w:val="auto"/>
          <w:sz w:val="32"/>
          <w:szCs w:val="32"/>
        </w:rPr>
        <w:t>保安服务工作质量考核办法</w:t>
      </w:r>
    </w:p>
    <w:p w14:paraId="25DA1184">
      <w:pPr>
        <w:keepNext w:val="0"/>
        <w:keepLines w:val="0"/>
        <w:pageBreakBefore w:val="0"/>
        <w:kinsoku/>
        <w:wordWrap/>
        <w:overflowPunct/>
        <w:topLinePunct w:val="0"/>
        <w:autoSpaceDE/>
        <w:autoSpaceDN/>
        <w:bidi w:val="0"/>
        <w:adjustRightInd/>
        <w:snapToGrid/>
        <w:spacing w:line="360" w:lineRule="atLeast"/>
        <w:textAlignment w:val="auto"/>
        <w:rPr>
          <w:rFonts w:hint="eastAsia" w:ascii="宋体" w:hAnsi="宋体" w:cs="宋体"/>
          <w:color w:val="auto"/>
          <w:sz w:val="24"/>
          <w:szCs w:val="24"/>
        </w:rPr>
      </w:pPr>
    </w:p>
    <w:p w14:paraId="7E87434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为创建安全文明和谐的校</w:t>
      </w:r>
      <w:r>
        <w:rPr>
          <w:rFonts w:hint="eastAsia" w:ascii="宋体" w:hAnsi="宋体" w:cs="宋体"/>
          <w:color w:val="auto"/>
          <w:sz w:val="24"/>
          <w:szCs w:val="24"/>
          <w:lang w:eastAsia="zh-CN"/>
        </w:rPr>
        <w:t>园</w:t>
      </w:r>
      <w:r>
        <w:rPr>
          <w:rFonts w:hint="eastAsia" w:ascii="宋体" w:hAnsi="宋体" w:cs="宋体"/>
          <w:color w:val="auto"/>
          <w:sz w:val="24"/>
          <w:szCs w:val="24"/>
        </w:rPr>
        <w:t>，提高校</w:t>
      </w:r>
      <w:r>
        <w:rPr>
          <w:rFonts w:hint="eastAsia" w:ascii="宋体" w:hAnsi="宋体" w:cs="宋体"/>
          <w:color w:val="auto"/>
          <w:sz w:val="24"/>
          <w:szCs w:val="24"/>
          <w:lang w:eastAsia="zh-CN"/>
        </w:rPr>
        <w:t>园</w:t>
      </w:r>
      <w:r>
        <w:rPr>
          <w:rFonts w:hint="eastAsia" w:ascii="宋体" w:hAnsi="宋体" w:cs="宋体"/>
          <w:color w:val="auto"/>
          <w:sz w:val="24"/>
          <w:szCs w:val="24"/>
        </w:rPr>
        <w:t>管理的服务质量和工作效率，使</w:t>
      </w:r>
      <w:r>
        <w:rPr>
          <w:rFonts w:hint="eastAsia" w:ascii="宋体" w:hAnsi="宋体" w:cs="宋体"/>
          <w:color w:val="auto"/>
          <w:sz w:val="24"/>
          <w:szCs w:val="24"/>
          <w:lang w:eastAsia="zh-CN"/>
        </w:rPr>
        <w:t>安保服务</w:t>
      </w:r>
      <w:r>
        <w:rPr>
          <w:rFonts w:hint="eastAsia" w:ascii="宋体" w:hAnsi="宋体" w:cs="宋体"/>
          <w:color w:val="auto"/>
          <w:sz w:val="24"/>
          <w:szCs w:val="24"/>
        </w:rPr>
        <w:t>的工作制度化、规范化、科学化，促使</w:t>
      </w:r>
      <w:r>
        <w:rPr>
          <w:rFonts w:hint="eastAsia" w:ascii="宋体" w:hAnsi="宋体" w:cs="宋体"/>
          <w:color w:val="auto"/>
          <w:sz w:val="24"/>
          <w:szCs w:val="24"/>
          <w:lang w:eastAsia="zh-CN"/>
        </w:rPr>
        <w:t>保安服务公司</w:t>
      </w:r>
      <w:r>
        <w:rPr>
          <w:rFonts w:hint="eastAsia" w:ascii="宋体" w:hAnsi="宋体" w:cs="宋体"/>
          <w:color w:val="auto"/>
          <w:sz w:val="24"/>
          <w:szCs w:val="24"/>
        </w:rPr>
        <w:t>按照要求切实履行合同和落实管理措施，为师生员工提供更优质和完善的服务，特制订保安服务工作质量考核办法。</w:t>
      </w:r>
    </w:p>
    <w:p w14:paraId="59ECE04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一、考核内容：</w:t>
      </w:r>
    </w:p>
    <w:p w14:paraId="2EAB1075">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cs="宋体"/>
          <w:b/>
          <w:color w:val="auto"/>
          <w:sz w:val="24"/>
          <w:szCs w:val="24"/>
        </w:rPr>
      </w:pPr>
      <w:r>
        <w:rPr>
          <w:rFonts w:hint="eastAsia" w:ascii="宋体" w:hAnsi="宋体" w:cs="宋体"/>
          <w:b/>
          <w:color w:val="auto"/>
          <w:sz w:val="24"/>
          <w:szCs w:val="24"/>
        </w:rPr>
        <w:t>（一）安全管理要求(40分)</w:t>
      </w:r>
    </w:p>
    <w:p w14:paraId="3EB39D5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w:t>
      </w:r>
      <w:r>
        <w:rPr>
          <w:rFonts w:hint="eastAsia" w:ascii="宋体" w:hAnsi="宋体" w:cs="宋体"/>
          <w:color w:val="auto"/>
          <w:sz w:val="24"/>
          <w:szCs w:val="24"/>
        </w:rPr>
        <w:t>保安人员遵纪守法，认真贯彻执行校</w:t>
      </w:r>
      <w:r>
        <w:rPr>
          <w:rFonts w:hint="eastAsia" w:ascii="宋体" w:hAnsi="宋体" w:cs="宋体"/>
          <w:color w:val="auto"/>
          <w:sz w:val="24"/>
          <w:szCs w:val="24"/>
          <w:lang w:eastAsia="zh-CN"/>
        </w:rPr>
        <w:t>园</w:t>
      </w:r>
      <w:r>
        <w:rPr>
          <w:rFonts w:hint="eastAsia" w:ascii="宋体" w:hAnsi="宋体" w:cs="宋体"/>
          <w:color w:val="auto"/>
          <w:sz w:val="24"/>
          <w:szCs w:val="24"/>
        </w:rPr>
        <w:t>的安全、消防</w:t>
      </w:r>
      <w:r>
        <w:rPr>
          <w:rFonts w:hint="eastAsia" w:ascii="宋体" w:hAnsi="宋体" w:cs="宋体"/>
          <w:color w:val="auto"/>
          <w:sz w:val="24"/>
          <w:szCs w:val="24"/>
          <w:lang w:eastAsia="zh-CN"/>
        </w:rPr>
        <w:t>等</w:t>
      </w:r>
      <w:r>
        <w:rPr>
          <w:rFonts w:hint="eastAsia" w:ascii="宋体" w:hAnsi="宋体" w:cs="宋体"/>
          <w:color w:val="auto"/>
          <w:sz w:val="24"/>
          <w:szCs w:val="24"/>
        </w:rPr>
        <w:t>各项规章制度，无其他违法犯罪行为。（5分）</w:t>
      </w:r>
    </w:p>
    <w:p w14:paraId="515CF4D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w:t>
      </w:r>
      <w:r>
        <w:rPr>
          <w:rFonts w:hint="eastAsia" w:ascii="宋体" w:hAnsi="宋体" w:cs="宋体"/>
          <w:color w:val="auto"/>
          <w:sz w:val="24"/>
          <w:szCs w:val="24"/>
        </w:rPr>
        <w:t>对</w:t>
      </w:r>
      <w:r>
        <w:rPr>
          <w:rFonts w:hint="eastAsia" w:ascii="宋体" w:hAnsi="宋体" w:cs="宋体"/>
          <w:color w:val="auto"/>
          <w:sz w:val="24"/>
          <w:szCs w:val="24"/>
          <w:lang w:val="en-US" w:eastAsia="zh-CN"/>
        </w:rPr>
        <w:t>本月</w:t>
      </w:r>
      <w:r>
        <w:rPr>
          <w:rFonts w:hint="eastAsia" w:ascii="宋体" w:hAnsi="宋体" w:cs="宋体"/>
          <w:color w:val="auto"/>
          <w:sz w:val="24"/>
          <w:szCs w:val="24"/>
        </w:rPr>
        <w:t>存在问题进行限时整改，作书面汇报，整改彻底，效果显著。（5分）</w:t>
      </w:r>
    </w:p>
    <w:p w14:paraId="494706E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lang w:val="en-US" w:eastAsia="zh-CN"/>
        </w:rPr>
        <w:t>.</w:t>
      </w:r>
      <w:r>
        <w:rPr>
          <w:rFonts w:hint="eastAsia" w:ascii="宋体" w:hAnsi="宋体" w:cs="宋体"/>
          <w:color w:val="auto"/>
          <w:sz w:val="24"/>
          <w:szCs w:val="24"/>
        </w:rPr>
        <w:t>保安人员按合同要求配备齐全，岗位人员按照值班安排值班。（5分）</w:t>
      </w:r>
    </w:p>
    <w:p w14:paraId="7E181A3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4</w:t>
      </w:r>
      <w:r>
        <w:rPr>
          <w:rFonts w:hint="eastAsia" w:ascii="宋体" w:hAnsi="宋体" w:cs="宋体"/>
          <w:color w:val="auto"/>
          <w:sz w:val="24"/>
          <w:szCs w:val="24"/>
          <w:lang w:val="en-US" w:eastAsia="zh-CN"/>
        </w:rPr>
        <w:t>.</w:t>
      </w:r>
      <w:r>
        <w:rPr>
          <w:rFonts w:hint="eastAsia" w:ascii="宋体" w:hAnsi="宋体" w:cs="宋体"/>
          <w:color w:val="auto"/>
          <w:sz w:val="24"/>
          <w:szCs w:val="24"/>
        </w:rPr>
        <w:t>严格执行人员值班登记制度，台账完善，档案合理归类。（5分）</w:t>
      </w:r>
    </w:p>
    <w:p w14:paraId="581007C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5</w:t>
      </w:r>
      <w:r>
        <w:rPr>
          <w:rFonts w:hint="eastAsia" w:ascii="宋体" w:hAnsi="宋体" w:cs="宋体"/>
          <w:color w:val="auto"/>
          <w:sz w:val="24"/>
          <w:szCs w:val="24"/>
          <w:lang w:val="en-US" w:eastAsia="zh-CN"/>
        </w:rPr>
        <w:t>.</w:t>
      </w:r>
      <w:r>
        <w:rPr>
          <w:rFonts w:hint="eastAsia" w:ascii="宋体" w:hAnsi="宋体" w:cs="宋体"/>
          <w:color w:val="auto"/>
          <w:sz w:val="24"/>
          <w:szCs w:val="24"/>
        </w:rPr>
        <w:t>保安工作人员熟悉并能使用各类安全、消防设施和各种灭火器材；经过保安专业技能培训，</w:t>
      </w:r>
      <w:r>
        <w:rPr>
          <w:rFonts w:hint="eastAsia" w:ascii="宋体" w:hAnsi="宋体" w:cs="宋体"/>
          <w:color w:val="auto"/>
          <w:sz w:val="24"/>
          <w:szCs w:val="24"/>
          <w:lang w:eastAsia="zh-CN"/>
        </w:rPr>
        <w:t>持证</w:t>
      </w:r>
      <w:r>
        <w:rPr>
          <w:rFonts w:hint="eastAsia" w:ascii="宋体" w:hAnsi="宋体" w:cs="宋体"/>
          <w:color w:val="auto"/>
          <w:sz w:val="24"/>
          <w:szCs w:val="24"/>
        </w:rPr>
        <w:t>上岗。（5分）</w:t>
      </w:r>
    </w:p>
    <w:p w14:paraId="7546AFE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6</w:t>
      </w:r>
      <w:r>
        <w:rPr>
          <w:rFonts w:hint="eastAsia" w:ascii="宋体" w:hAnsi="宋体" w:cs="宋体"/>
          <w:color w:val="auto"/>
          <w:sz w:val="24"/>
          <w:szCs w:val="24"/>
          <w:lang w:val="en-US" w:eastAsia="zh-CN"/>
        </w:rPr>
        <w:t>.</w:t>
      </w:r>
      <w:r>
        <w:rPr>
          <w:rFonts w:hint="eastAsia" w:ascii="宋体" w:hAnsi="宋体" w:cs="宋体"/>
          <w:color w:val="auto"/>
          <w:sz w:val="24"/>
          <w:szCs w:val="24"/>
        </w:rPr>
        <w:t>管理区域秩序井然，有突发事件按预案及时处理，并迅速上报校</w:t>
      </w:r>
      <w:r>
        <w:rPr>
          <w:rFonts w:hint="eastAsia" w:ascii="宋体" w:hAnsi="宋体" w:cs="宋体"/>
          <w:color w:val="auto"/>
          <w:sz w:val="24"/>
          <w:szCs w:val="24"/>
          <w:lang w:eastAsia="zh-CN"/>
        </w:rPr>
        <w:t>园</w:t>
      </w:r>
      <w:r>
        <w:rPr>
          <w:rFonts w:hint="eastAsia" w:ascii="宋体" w:hAnsi="宋体" w:cs="宋体"/>
          <w:color w:val="auto"/>
          <w:sz w:val="24"/>
          <w:szCs w:val="24"/>
        </w:rPr>
        <w:t>有关部门。（5分）</w:t>
      </w:r>
    </w:p>
    <w:p w14:paraId="3EEBA18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7</w:t>
      </w:r>
      <w:r>
        <w:rPr>
          <w:rFonts w:hint="eastAsia" w:ascii="宋体" w:hAnsi="宋体" w:cs="宋体"/>
          <w:color w:val="auto"/>
          <w:sz w:val="24"/>
          <w:szCs w:val="24"/>
          <w:lang w:val="en-US" w:eastAsia="zh-CN"/>
        </w:rPr>
        <w:t>.</w:t>
      </w:r>
      <w:r>
        <w:rPr>
          <w:rFonts w:hint="eastAsia" w:ascii="宋体" w:hAnsi="宋体" w:cs="宋体"/>
          <w:color w:val="auto"/>
          <w:sz w:val="24"/>
          <w:szCs w:val="24"/>
        </w:rPr>
        <w:t>管理区域内无火灾、无治安、刑事案件发生，保障安全无重大责任事故。（10分）</w:t>
      </w:r>
    </w:p>
    <w:p w14:paraId="456EE64E">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sz w:val="24"/>
          <w:szCs w:val="24"/>
        </w:rPr>
      </w:pPr>
      <w:r>
        <w:rPr>
          <w:rFonts w:hint="eastAsia" w:ascii="宋体" w:hAnsi="宋体" w:cs="宋体"/>
          <w:b/>
          <w:color w:val="auto"/>
          <w:sz w:val="24"/>
          <w:szCs w:val="24"/>
        </w:rPr>
        <w:t>（二）日常管理要求（60分）</w:t>
      </w:r>
    </w:p>
    <w:p w14:paraId="63FDF8CE">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sz w:val="24"/>
          <w:szCs w:val="24"/>
        </w:rPr>
      </w:pPr>
      <w:r>
        <w:rPr>
          <w:rFonts w:hint="eastAsia" w:ascii="宋体" w:hAnsi="宋体" w:cs="宋体"/>
          <w:b/>
          <w:color w:val="auto"/>
          <w:sz w:val="24"/>
          <w:szCs w:val="24"/>
        </w:rPr>
        <w:t>1</w:t>
      </w:r>
      <w:r>
        <w:rPr>
          <w:rFonts w:hint="eastAsia" w:ascii="宋体" w:hAnsi="宋体" w:cs="宋体"/>
          <w:b/>
          <w:color w:val="auto"/>
          <w:sz w:val="24"/>
          <w:szCs w:val="24"/>
          <w:lang w:val="en-US" w:eastAsia="zh-CN"/>
        </w:rPr>
        <w:t>.</w:t>
      </w:r>
      <w:r>
        <w:rPr>
          <w:rFonts w:hint="eastAsia" w:ascii="宋体" w:hAnsi="宋体" w:cs="宋体"/>
          <w:b/>
          <w:color w:val="auto"/>
          <w:sz w:val="24"/>
          <w:szCs w:val="24"/>
        </w:rPr>
        <w:t>制度管理要求（5分）</w:t>
      </w:r>
    </w:p>
    <w:p w14:paraId="1C55887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rPr>
      </w:pPr>
      <w:r>
        <w:rPr>
          <w:rFonts w:hint="eastAsia" w:ascii="宋体" w:hAnsi="宋体" w:cs="宋体"/>
          <w:color w:val="auto"/>
          <w:sz w:val="24"/>
          <w:szCs w:val="24"/>
        </w:rPr>
        <w:t xml:space="preserve">     规范服务管理制度，保安队长监督检查日常保安工作，每天有值班、巡查记录，有班前班后的准备和交接工作记录，有员工的考勤、检查记录，各项工作记录完备详细。</w:t>
      </w:r>
    </w:p>
    <w:p w14:paraId="6A8655B4">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sz w:val="24"/>
          <w:szCs w:val="24"/>
        </w:rPr>
      </w:pPr>
      <w:r>
        <w:rPr>
          <w:rFonts w:hint="eastAsia" w:ascii="宋体" w:hAnsi="宋体" w:cs="宋体"/>
          <w:b/>
          <w:color w:val="auto"/>
          <w:sz w:val="24"/>
          <w:szCs w:val="24"/>
        </w:rPr>
        <w:t>2.仪容仪表要求（10分）</w:t>
      </w:r>
    </w:p>
    <w:p w14:paraId="2D3B00A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（1）保安工作人员服装统一、整齐，佩戴工作牌；</w:t>
      </w:r>
    </w:p>
    <w:p w14:paraId="6855646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（2）男保安不留长发、胡须，男女保安不染发；</w:t>
      </w:r>
    </w:p>
    <w:p w14:paraId="7E70FCF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（3）坐姿端庄，与</w:t>
      </w:r>
      <w:r>
        <w:rPr>
          <w:rFonts w:hint="eastAsia" w:ascii="宋体" w:hAnsi="宋体" w:cs="宋体"/>
          <w:color w:val="auto"/>
          <w:sz w:val="24"/>
          <w:szCs w:val="24"/>
          <w:lang w:eastAsia="zh-CN"/>
        </w:rPr>
        <w:t>来访人员</w:t>
      </w:r>
      <w:r>
        <w:rPr>
          <w:rFonts w:hint="eastAsia" w:ascii="宋体" w:hAnsi="宋体" w:cs="宋体"/>
          <w:color w:val="auto"/>
          <w:sz w:val="24"/>
          <w:szCs w:val="24"/>
        </w:rPr>
        <w:t>交谈要起立；</w:t>
      </w:r>
    </w:p>
    <w:p w14:paraId="6ECE8A0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（4）非任务需要不得奔跑。</w:t>
      </w:r>
    </w:p>
    <w:p w14:paraId="6F96E212">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cs="宋体"/>
          <w:b/>
          <w:color w:val="auto"/>
          <w:sz w:val="24"/>
          <w:szCs w:val="24"/>
        </w:rPr>
      </w:pPr>
      <w:r>
        <w:rPr>
          <w:rFonts w:hint="eastAsia" w:ascii="宋体" w:hAnsi="宋体" w:cs="宋体"/>
          <w:b/>
          <w:color w:val="auto"/>
          <w:sz w:val="24"/>
          <w:szCs w:val="24"/>
        </w:rPr>
        <w:t>3.职责义务要求</w:t>
      </w:r>
      <w:r>
        <w:rPr>
          <w:rFonts w:hint="eastAsia" w:ascii="宋体" w:hAnsi="宋体" w:cs="宋体"/>
          <w:color w:val="auto"/>
          <w:sz w:val="24"/>
          <w:szCs w:val="24"/>
        </w:rPr>
        <w:t>（30分）</w:t>
      </w:r>
    </w:p>
    <w:p w14:paraId="7C09C54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（1）值班期间精神饱满，工作状态佳，遵从社会生活公德和职业道德，注重工作中的礼节礼貌，不能无故不接电话。</w:t>
      </w:r>
    </w:p>
    <w:p w14:paraId="723CF4F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rPr>
        <w:t>（2）不得无理顶撞</w:t>
      </w:r>
      <w:r>
        <w:rPr>
          <w:rFonts w:hint="eastAsia" w:ascii="宋体" w:hAnsi="宋体" w:cs="宋体"/>
          <w:color w:val="auto"/>
          <w:sz w:val="24"/>
          <w:szCs w:val="24"/>
          <w:lang w:eastAsia="zh-CN"/>
        </w:rPr>
        <w:t>师生员工及来访人员</w:t>
      </w:r>
      <w:r>
        <w:rPr>
          <w:rFonts w:hint="eastAsia" w:ascii="宋体" w:hAnsi="宋体" w:cs="宋体"/>
          <w:color w:val="auto"/>
          <w:sz w:val="24"/>
          <w:szCs w:val="24"/>
        </w:rPr>
        <w:t>，或对</w:t>
      </w:r>
      <w:r>
        <w:rPr>
          <w:rFonts w:hint="eastAsia" w:ascii="宋体" w:hAnsi="宋体" w:cs="宋体"/>
          <w:color w:val="auto"/>
          <w:sz w:val="24"/>
          <w:szCs w:val="24"/>
          <w:lang w:eastAsia="zh-CN"/>
        </w:rPr>
        <w:t>师生员工及来访人员</w:t>
      </w:r>
      <w:r>
        <w:rPr>
          <w:rFonts w:hint="eastAsia" w:ascii="宋体" w:hAnsi="宋体" w:cs="宋体"/>
          <w:color w:val="auto"/>
          <w:sz w:val="24"/>
          <w:szCs w:val="24"/>
        </w:rPr>
        <w:t>的合理请求不理不睬，无粗暴、蛮横行为</w:t>
      </w:r>
      <w:r>
        <w:rPr>
          <w:rFonts w:hint="eastAsia" w:ascii="宋体" w:hAnsi="宋体" w:cs="宋体"/>
          <w:color w:val="auto"/>
          <w:sz w:val="24"/>
          <w:szCs w:val="24"/>
          <w:lang w:eastAsia="zh-CN"/>
        </w:rPr>
        <w:t>。</w:t>
      </w:r>
    </w:p>
    <w:p w14:paraId="3A5DAC4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（3）坚守岗位，不迟到早退、不缺岗离岗窜岗、不酒后上岗，人员更换情况有记录并及时报</w:t>
      </w:r>
      <w:r>
        <w:rPr>
          <w:rFonts w:hint="eastAsia" w:ascii="宋体" w:hAnsi="宋体" w:cs="宋体"/>
          <w:color w:val="auto"/>
          <w:sz w:val="24"/>
          <w:szCs w:val="24"/>
          <w:lang w:eastAsia="zh-CN"/>
        </w:rPr>
        <w:t>学校相关</w:t>
      </w:r>
      <w:r>
        <w:rPr>
          <w:rFonts w:hint="eastAsia" w:ascii="宋体" w:hAnsi="宋体" w:cs="宋体"/>
          <w:color w:val="auto"/>
          <w:sz w:val="24"/>
          <w:szCs w:val="24"/>
        </w:rPr>
        <w:t>部门备案。</w:t>
      </w:r>
    </w:p>
    <w:p w14:paraId="0D336D9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（4）保护好各种值班记录，认真填写，记录内容完备详细。</w:t>
      </w:r>
    </w:p>
    <w:p w14:paraId="7B509EC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（5）做好安全巡逻及隐患排查，发现异常情况，应及时进行检查处理，做好处理情况记录，遇重大安全隐患或事故及时汇报</w:t>
      </w:r>
      <w:r>
        <w:rPr>
          <w:rFonts w:hint="eastAsia" w:ascii="宋体" w:hAnsi="宋体" w:cs="宋体"/>
          <w:color w:val="auto"/>
          <w:sz w:val="24"/>
          <w:szCs w:val="24"/>
          <w:lang w:eastAsia="zh-CN"/>
        </w:rPr>
        <w:t>学校分管领导</w:t>
      </w:r>
      <w:r>
        <w:rPr>
          <w:rFonts w:hint="eastAsia" w:ascii="宋体" w:hAnsi="宋体" w:cs="宋体"/>
          <w:color w:val="auto"/>
          <w:sz w:val="24"/>
          <w:szCs w:val="24"/>
        </w:rPr>
        <w:t>。</w:t>
      </w:r>
    </w:p>
    <w:p w14:paraId="2018B48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（6）高度重视和正确对待</w:t>
      </w:r>
      <w:r>
        <w:rPr>
          <w:rFonts w:hint="eastAsia" w:ascii="宋体" w:hAnsi="宋体" w:cs="宋体"/>
          <w:color w:val="auto"/>
          <w:sz w:val="24"/>
          <w:szCs w:val="24"/>
          <w:lang w:eastAsia="zh-CN"/>
        </w:rPr>
        <w:t>学校</w:t>
      </w:r>
      <w:r>
        <w:rPr>
          <w:rFonts w:hint="eastAsia" w:ascii="宋体" w:hAnsi="宋体" w:cs="宋体"/>
          <w:color w:val="auto"/>
          <w:sz w:val="24"/>
          <w:szCs w:val="24"/>
        </w:rPr>
        <w:t>师生员工的投诉，及时做好意见的反馈和跟踪。</w:t>
      </w:r>
    </w:p>
    <w:p w14:paraId="7BAF549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（7）保持值班岗亭卫生清洁，摆放物件整齐，杜绝脏乱差现象。</w:t>
      </w:r>
    </w:p>
    <w:p w14:paraId="478AF72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（8）配合做好学校重大活动的安保工作，完成</w:t>
      </w:r>
      <w:r>
        <w:rPr>
          <w:rFonts w:hint="eastAsia" w:ascii="宋体" w:hAnsi="宋体" w:cs="宋体"/>
          <w:color w:val="auto"/>
          <w:sz w:val="24"/>
          <w:szCs w:val="24"/>
          <w:lang w:eastAsia="zh-CN"/>
        </w:rPr>
        <w:t>学校</w:t>
      </w:r>
      <w:r>
        <w:rPr>
          <w:rFonts w:hint="eastAsia" w:ascii="宋体" w:hAnsi="宋体" w:cs="宋体"/>
          <w:color w:val="auto"/>
          <w:sz w:val="24"/>
          <w:szCs w:val="24"/>
        </w:rPr>
        <w:t>安排的</w:t>
      </w:r>
      <w:r>
        <w:rPr>
          <w:rFonts w:hint="eastAsia" w:ascii="宋体" w:hAnsi="宋体" w:cs="宋体"/>
          <w:color w:val="auto"/>
          <w:sz w:val="24"/>
          <w:szCs w:val="24"/>
          <w:lang w:eastAsia="zh-CN"/>
        </w:rPr>
        <w:t>其他</w:t>
      </w:r>
      <w:r>
        <w:rPr>
          <w:rFonts w:hint="eastAsia" w:ascii="宋体" w:hAnsi="宋体" w:cs="宋体"/>
          <w:color w:val="auto"/>
          <w:sz w:val="24"/>
          <w:szCs w:val="24"/>
        </w:rPr>
        <w:t>工作。</w:t>
      </w:r>
    </w:p>
    <w:p w14:paraId="421064D1">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cs="宋体"/>
          <w:b/>
          <w:color w:val="auto"/>
          <w:sz w:val="24"/>
          <w:szCs w:val="24"/>
        </w:rPr>
      </w:pPr>
      <w:r>
        <w:rPr>
          <w:rFonts w:hint="eastAsia" w:ascii="宋体" w:hAnsi="宋体" w:cs="宋体"/>
          <w:b/>
          <w:color w:val="auto"/>
          <w:sz w:val="24"/>
          <w:szCs w:val="24"/>
        </w:rPr>
        <w:t>4.劳动纪律要求（15分）</w:t>
      </w:r>
    </w:p>
    <w:p w14:paraId="329A94B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（1）工作期间不留非相关人员闲聊或长时间电话闲聊。</w:t>
      </w:r>
    </w:p>
    <w:p w14:paraId="3E04C8F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（2）工作期间不看报纸杂志、不玩电脑手机、不瞌睡打盹等。</w:t>
      </w:r>
    </w:p>
    <w:p w14:paraId="5201379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（3）要注意维护</w:t>
      </w:r>
      <w:r>
        <w:rPr>
          <w:rFonts w:hint="eastAsia" w:ascii="宋体" w:hAnsi="宋体" w:cs="宋体"/>
          <w:color w:val="auto"/>
          <w:sz w:val="24"/>
          <w:szCs w:val="24"/>
          <w:lang w:eastAsia="zh-CN"/>
        </w:rPr>
        <w:t>学校</w:t>
      </w:r>
      <w:r>
        <w:rPr>
          <w:rFonts w:hint="eastAsia" w:ascii="宋体" w:hAnsi="宋体" w:cs="宋体"/>
          <w:color w:val="auto"/>
          <w:sz w:val="24"/>
          <w:szCs w:val="24"/>
        </w:rPr>
        <w:t>声誉，不能鼓吹或煽动其他人员做有损学校声誉的行为或言论。</w:t>
      </w:r>
    </w:p>
    <w:p w14:paraId="55A6292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（4）能按照</w:t>
      </w:r>
      <w:r>
        <w:rPr>
          <w:rFonts w:hint="eastAsia" w:ascii="宋体" w:hAnsi="宋体" w:cs="宋体"/>
          <w:color w:val="auto"/>
          <w:sz w:val="24"/>
          <w:szCs w:val="24"/>
          <w:lang w:eastAsia="zh-CN"/>
        </w:rPr>
        <w:t>学校</w:t>
      </w:r>
      <w:r>
        <w:rPr>
          <w:rFonts w:hint="eastAsia" w:ascii="宋体" w:hAnsi="宋体" w:cs="宋体"/>
          <w:color w:val="auto"/>
          <w:sz w:val="24"/>
          <w:szCs w:val="24"/>
        </w:rPr>
        <w:t>管理规定处理自身权限范围内的日常事宜，工作积极、主动，能随时接受</w:t>
      </w:r>
      <w:r>
        <w:rPr>
          <w:rFonts w:hint="eastAsia" w:ascii="宋体" w:hAnsi="宋体" w:cs="宋体"/>
          <w:color w:val="auto"/>
          <w:sz w:val="24"/>
          <w:szCs w:val="24"/>
          <w:lang w:eastAsia="zh-CN"/>
        </w:rPr>
        <w:t>学校相关</w:t>
      </w:r>
      <w:r>
        <w:rPr>
          <w:rFonts w:hint="eastAsia" w:ascii="宋体" w:hAnsi="宋体" w:cs="宋体"/>
          <w:color w:val="auto"/>
          <w:sz w:val="24"/>
          <w:szCs w:val="24"/>
        </w:rPr>
        <w:t>部门的工作检查、监督。</w:t>
      </w:r>
    </w:p>
    <w:p w14:paraId="201ACF9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（5）遭到投诉，经查情况属实</w:t>
      </w:r>
      <w:r>
        <w:rPr>
          <w:rFonts w:hint="eastAsia" w:ascii="宋体" w:hAnsi="宋体" w:cs="宋体"/>
          <w:color w:val="auto"/>
          <w:sz w:val="24"/>
          <w:szCs w:val="24"/>
          <w:lang w:eastAsia="zh-CN"/>
        </w:rPr>
        <w:t>将依法依规处理</w:t>
      </w:r>
      <w:r>
        <w:rPr>
          <w:rFonts w:hint="eastAsia" w:ascii="宋体" w:hAnsi="宋体" w:cs="宋体"/>
          <w:color w:val="auto"/>
          <w:sz w:val="24"/>
          <w:szCs w:val="24"/>
        </w:rPr>
        <w:t>。</w:t>
      </w:r>
    </w:p>
    <w:p w14:paraId="00160AD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lang w:val="en-US"/>
        </w:rPr>
      </w:pPr>
      <w:r>
        <w:rPr>
          <w:rFonts w:hint="eastAsia" w:ascii="宋体" w:hAnsi="宋体" w:cs="宋体"/>
          <w:color w:val="auto"/>
          <w:sz w:val="24"/>
          <w:szCs w:val="24"/>
          <w:lang w:val="en-US" w:eastAsia="zh-CN"/>
        </w:rPr>
        <w:t>以上分值酌情扣分。</w:t>
      </w:r>
    </w:p>
    <w:p w14:paraId="60CA597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二、考核程序</w:t>
      </w:r>
    </w:p>
    <w:p w14:paraId="02EA425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w:t>
      </w:r>
      <w:r>
        <w:rPr>
          <w:rFonts w:hint="eastAsia" w:ascii="宋体" w:hAnsi="宋体" w:cs="宋体"/>
          <w:color w:val="auto"/>
          <w:sz w:val="24"/>
          <w:szCs w:val="24"/>
        </w:rPr>
        <w:t>保安服务工作质量考核采用100分倒扣制，每月考核一次，考核得分计算方法：月终考核总得分=安全管理要求考核得分+日常管理要求考核得分</w:t>
      </w:r>
    </w:p>
    <w:p w14:paraId="52C2DE2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w:t>
      </w:r>
      <w:r>
        <w:rPr>
          <w:rFonts w:hint="eastAsia" w:ascii="宋体" w:hAnsi="宋体" w:cs="宋体"/>
          <w:color w:val="auto"/>
          <w:sz w:val="24"/>
          <w:szCs w:val="24"/>
        </w:rPr>
        <w:t>其中考核内容中的“安全管理要求”由</w:t>
      </w:r>
      <w:r>
        <w:rPr>
          <w:rFonts w:hint="eastAsia" w:ascii="宋体" w:hAnsi="宋体" w:cs="宋体"/>
          <w:color w:val="auto"/>
          <w:sz w:val="24"/>
          <w:szCs w:val="24"/>
          <w:lang w:eastAsia="zh-CN"/>
        </w:rPr>
        <w:t>学校</w:t>
      </w:r>
      <w:r>
        <w:rPr>
          <w:rFonts w:hint="eastAsia" w:ascii="宋体" w:hAnsi="宋体" w:cs="宋体"/>
          <w:color w:val="auto"/>
          <w:sz w:val="24"/>
          <w:szCs w:val="24"/>
        </w:rPr>
        <w:t>每月月终考核一次，得分视为本项本月最终考核得分；“日常管理要求”由</w:t>
      </w:r>
      <w:r>
        <w:rPr>
          <w:rFonts w:hint="eastAsia" w:ascii="宋体" w:hAnsi="宋体" w:cs="宋体"/>
          <w:color w:val="auto"/>
          <w:sz w:val="24"/>
          <w:szCs w:val="24"/>
          <w:lang w:eastAsia="zh-CN"/>
        </w:rPr>
        <w:t>学校</w:t>
      </w:r>
      <w:r>
        <w:rPr>
          <w:rFonts w:hint="eastAsia" w:ascii="宋体" w:hAnsi="宋体" w:cs="宋体"/>
          <w:color w:val="auto"/>
          <w:sz w:val="24"/>
          <w:szCs w:val="24"/>
        </w:rPr>
        <w:t>每天不定时对保安不定班次检查考核一次，以</w:t>
      </w:r>
      <w:r>
        <w:rPr>
          <w:rFonts w:hint="eastAsia" w:ascii="宋体" w:hAnsi="宋体" w:cs="宋体"/>
          <w:color w:val="auto"/>
          <w:sz w:val="24"/>
          <w:szCs w:val="24"/>
          <w:lang w:val="en-US" w:eastAsia="zh-CN"/>
        </w:rPr>
        <w:t>整</w:t>
      </w:r>
      <w:r>
        <w:rPr>
          <w:rFonts w:hint="eastAsia" w:ascii="宋体" w:hAnsi="宋体" w:cs="宋体"/>
          <w:color w:val="auto"/>
          <w:sz w:val="24"/>
          <w:szCs w:val="24"/>
        </w:rPr>
        <w:t>月内日平均分为本项本月最终日常管理要求考核得分。</w:t>
      </w:r>
    </w:p>
    <w:p w14:paraId="598519B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三、考核结果处理</w:t>
      </w:r>
    </w:p>
    <w:p w14:paraId="1B43FE6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w:t>
      </w:r>
      <w:r>
        <w:rPr>
          <w:rFonts w:hint="eastAsia" w:ascii="宋体" w:hAnsi="宋体" w:cs="宋体"/>
          <w:color w:val="auto"/>
          <w:sz w:val="24"/>
          <w:szCs w:val="24"/>
        </w:rPr>
        <w:t>考核得分等次标准：综合得分90分以上（含90分）为</w:t>
      </w:r>
      <w:r>
        <w:rPr>
          <w:rFonts w:hint="eastAsia" w:ascii="宋体" w:hAnsi="宋体" w:cs="宋体"/>
          <w:color w:val="auto"/>
          <w:sz w:val="24"/>
          <w:szCs w:val="24"/>
          <w:lang w:eastAsia="zh-CN"/>
        </w:rPr>
        <w:t>一等</w:t>
      </w:r>
      <w:r>
        <w:rPr>
          <w:rFonts w:hint="eastAsia" w:ascii="宋体" w:hAnsi="宋体" w:cs="宋体"/>
          <w:color w:val="auto"/>
          <w:sz w:val="24"/>
          <w:szCs w:val="24"/>
        </w:rPr>
        <w:t>；80（含80分）至89分为</w:t>
      </w:r>
      <w:r>
        <w:rPr>
          <w:rFonts w:hint="eastAsia" w:ascii="宋体" w:hAnsi="宋体" w:cs="宋体"/>
          <w:color w:val="auto"/>
          <w:sz w:val="24"/>
          <w:szCs w:val="24"/>
          <w:lang w:eastAsia="zh-CN"/>
        </w:rPr>
        <w:t>二等</w:t>
      </w:r>
      <w:r>
        <w:rPr>
          <w:rFonts w:hint="eastAsia" w:ascii="宋体" w:hAnsi="宋体" w:cs="宋体"/>
          <w:color w:val="auto"/>
          <w:sz w:val="24"/>
          <w:szCs w:val="24"/>
        </w:rPr>
        <w:t>；70（含70分）至79分为</w:t>
      </w:r>
      <w:r>
        <w:rPr>
          <w:rFonts w:hint="eastAsia" w:ascii="宋体" w:hAnsi="宋体" w:cs="宋体"/>
          <w:color w:val="auto"/>
          <w:sz w:val="24"/>
          <w:szCs w:val="24"/>
          <w:lang w:eastAsia="zh-CN"/>
        </w:rPr>
        <w:t>三等</w:t>
      </w:r>
      <w:r>
        <w:rPr>
          <w:rFonts w:hint="eastAsia" w:ascii="宋体" w:hAnsi="宋体" w:cs="宋体"/>
          <w:color w:val="auto"/>
          <w:sz w:val="24"/>
          <w:szCs w:val="24"/>
        </w:rPr>
        <w:t>；70分以下为</w:t>
      </w:r>
      <w:r>
        <w:rPr>
          <w:rFonts w:hint="eastAsia" w:ascii="宋体" w:hAnsi="宋体" w:cs="宋体"/>
          <w:color w:val="auto"/>
          <w:sz w:val="24"/>
          <w:szCs w:val="24"/>
          <w:lang w:eastAsia="zh-CN"/>
        </w:rPr>
        <w:t>四等</w:t>
      </w:r>
      <w:r>
        <w:rPr>
          <w:rFonts w:hint="eastAsia" w:ascii="宋体" w:hAnsi="宋体" w:cs="宋体"/>
          <w:color w:val="auto"/>
          <w:sz w:val="24"/>
          <w:szCs w:val="24"/>
        </w:rPr>
        <w:t>。</w:t>
      </w:r>
    </w:p>
    <w:p w14:paraId="6EE3930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w:t>
      </w:r>
      <w:r>
        <w:rPr>
          <w:rFonts w:hint="eastAsia" w:ascii="宋体" w:hAnsi="宋体" w:cs="宋体"/>
          <w:color w:val="auto"/>
          <w:sz w:val="24"/>
          <w:szCs w:val="24"/>
        </w:rPr>
        <w:t>考核所得等次</w:t>
      </w:r>
      <w:r>
        <w:rPr>
          <w:rFonts w:hint="eastAsia" w:ascii="宋体" w:hAnsi="宋体" w:cs="宋体"/>
          <w:color w:val="auto"/>
          <w:kern w:val="0"/>
          <w:sz w:val="24"/>
          <w:szCs w:val="24"/>
        </w:rPr>
        <w:t>作为每月对</w:t>
      </w:r>
      <w:r>
        <w:rPr>
          <w:rFonts w:hint="eastAsia" w:ascii="宋体" w:hAnsi="宋体" w:cs="宋体"/>
          <w:color w:val="auto"/>
          <w:kern w:val="0"/>
          <w:sz w:val="24"/>
          <w:szCs w:val="24"/>
          <w:lang w:eastAsia="zh-CN"/>
        </w:rPr>
        <w:t>中标人</w:t>
      </w:r>
      <w:r>
        <w:rPr>
          <w:rFonts w:hint="eastAsia" w:ascii="宋体" w:hAnsi="宋体" w:cs="宋体"/>
          <w:color w:val="auto"/>
          <w:kern w:val="0"/>
          <w:sz w:val="24"/>
          <w:szCs w:val="24"/>
        </w:rPr>
        <w:t>经济</w:t>
      </w:r>
      <w:r>
        <w:rPr>
          <w:rFonts w:hint="eastAsia" w:ascii="宋体" w:hAnsi="宋体" w:cs="宋体"/>
          <w:color w:val="auto"/>
          <w:kern w:val="0"/>
          <w:sz w:val="24"/>
          <w:szCs w:val="24"/>
          <w:lang w:val="en-US" w:eastAsia="zh-CN"/>
        </w:rPr>
        <w:t>评价和服务费扣减</w:t>
      </w:r>
      <w:r>
        <w:rPr>
          <w:rFonts w:hint="eastAsia" w:ascii="宋体" w:hAnsi="宋体" w:cs="宋体"/>
          <w:color w:val="auto"/>
          <w:kern w:val="0"/>
          <w:sz w:val="24"/>
          <w:szCs w:val="24"/>
        </w:rPr>
        <w:t>的依据。二者对应关系如下：</w:t>
      </w:r>
    </w:p>
    <w:p w14:paraId="7BF5CBC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lang w:eastAsia="zh-CN"/>
        </w:rPr>
        <w:t>一等</w:t>
      </w:r>
      <w:r>
        <w:rPr>
          <w:rFonts w:hint="eastAsia" w:ascii="宋体" w:hAnsi="宋体" w:cs="宋体"/>
          <w:color w:val="auto"/>
          <w:kern w:val="0"/>
          <w:sz w:val="24"/>
          <w:szCs w:val="24"/>
        </w:rPr>
        <w:t>：不</w:t>
      </w:r>
      <w:r>
        <w:rPr>
          <w:rFonts w:hint="eastAsia" w:ascii="宋体" w:hAnsi="宋体" w:cs="宋体"/>
          <w:color w:val="auto"/>
          <w:kern w:val="0"/>
          <w:sz w:val="24"/>
          <w:szCs w:val="24"/>
          <w:lang w:eastAsia="zh-CN"/>
        </w:rPr>
        <w:t>扣减</w:t>
      </w:r>
      <w:r>
        <w:rPr>
          <w:rFonts w:hint="eastAsia" w:ascii="宋体" w:hAnsi="宋体" w:cs="宋体"/>
          <w:color w:val="auto"/>
          <w:kern w:val="0"/>
          <w:sz w:val="24"/>
          <w:szCs w:val="24"/>
        </w:rPr>
        <w:t>；</w:t>
      </w:r>
    </w:p>
    <w:p w14:paraId="46FEB54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lang w:eastAsia="zh-CN"/>
        </w:rPr>
        <w:t>二等</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扣减</w:t>
      </w:r>
      <w:r>
        <w:rPr>
          <w:rFonts w:hint="eastAsia" w:ascii="宋体" w:hAnsi="宋体" w:cs="宋体"/>
          <w:color w:val="auto"/>
          <w:kern w:val="0"/>
          <w:sz w:val="24"/>
          <w:szCs w:val="24"/>
        </w:rPr>
        <w:t>当月</w:t>
      </w:r>
      <w:r>
        <w:rPr>
          <w:rFonts w:hint="eastAsia" w:ascii="宋体" w:hAnsi="宋体" w:cs="宋体"/>
          <w:color w:val="auto"/>
          <w:kern w:val="0"/>
          <w:sz w:val="24"/>
          <w:szCs w:val="24"/>
          <w:lang w:eastAsia="zh-CN"/>
        </w:rPr>
        <w:t>安保</w:t>
      </w:r>
      <w:r>
        <w:rPr>
          <w:rFonts w:hint="eastAsia" w:ascii="宋体" w:hAnsi="宋体" w:cs="宋体"/>
          <w:color w:val="auto"/>
          <w:kern w:val="0"/>
          <w:sz w:val="24"/>
          <w:szCs w:val="24"/>
        </w:rPr>
        <w:t>服务费的5%；</w:t>
      </w:r>
    </w:p>
    <w:p w14:paraId="5BCEE12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lang w:eastAsia="zh-CN"/>
        </w:rPr>
        <w:t>三等</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扣减</w:t>
      </w:r>
      <w:r>
        <w:rPr>
          <w:rFonts w:hint="eastAsia" w:ascii="宋体" w:hAnsi="宋体" w:cs="宋体"/>
          <w:color w:val="auto"/>
          <w:kern w:val="0"/>
          <w:sz w:val="24"/>
          <w:szCs w:val="24"/>
        </w:rPr>
        <w:t>当月</w:t>
      </w:r>
      <w:r>
        <w:rPr>
          <w:rFonts w:hint="eastAsia" w:ascii="宋体" w:hAnsi="宋体" w:cs="宋体"/>
          <w:color w:val="auto"/>
          <w:kern w:val="0"/>
          <w:sz w:val="24"/>
          <w:szCs w:val="24"/>
          <w:lang w:eastAsia="zh-CN"/>
        </w:rPr>
        <w:t>安保</w:t>
      </w:r>
      <w:r>
        <w:rPr>
          <w:rFonts w:hint="eastAsia" w:ascii="宋体" w:hAnsi="宋体" w:cs="宋体"/>
          <w:color w:val="auto"/>
          <w:kern w:val="0"/>
          <w:sz w:val="24"/>
          <w:szCs w:val="24"/>
        </w:rPr>
        <w:t>服务费的10%；</w:t>
      </w:r>
    </w:p>
    <w:p w14:paraId="09D745E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lang w:eastAsia="zh-CN"/>
        </w:rPr>
        <w:t>四等</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扣减</w:t>
      </w:r>
      <w:r>
        <w:rPr>
          <w:rFonts w:hint="eastAsia" w:ascii="宋体" w:hAnsi="宋体" w:cs="宋体"/>
          <w:color w:val="auto"/>
          <w:kern w:val="0"/>
          <w:sz w:val="24"/>
          <w:szCs w:val="24"/>
        </w:rPr>
        <w:t>当月</w:t>
      </w:r>
      <w:r>
        <w:rPr>
          <w:rFonts w:hint="eastAsia" w:ascii="宋体" w:hAnsi="宋体" w:cs="宋体"/>
          <w:color w:val="auto"/>
          <w:kern w:val="0"/>
          <w:sz w:val="24"/>
          <w:szCs w:val="24"/>
          <w:lang w:eastAsia="zh-CN"/>
        </w:rPr>
        <w:t>安保</w:t>
      </w:r>
      <w:r>
        <w:rPr>
          <w:rFonts w:hint="eastAsia" w:ascii="宋体" w:hAnsi="宋体" w:cs="宋体"/>
          <w:color w:val="auto"/>
          <w:kern w:val="0"/>
          <w:sz w:val="24"/>
          <w:szCs w:val="24"/>
        </w:rPr>
        <w:t>服务费的15%；</w:t>
      </w:r>
    </w:p>
    <w:p w14:paraId="1C6DBA90">
      <w:pPr>
        <w:ind w:firstLine="480" w:firstLineChars="200"/>
        <w:rPr>
          <w:rFonts w:hint="eastAsia" w:ascii="宋体" w:hAnsi="宋体" w:eastAsia="宋体" w:cs="宋体"/>
          <w:color w:val="auto"/>
          <w:sz w:val="32"/>
          <w:szCs w:val="32"/>
        </w:rPr>
      </w:pPr>
      <w:r>
        <w:rPr>
          <w:rFonts w:hint="eastAsia" w:ascii="宋体" w:hAnsi="宋体" w:cs="宋体"/>
          <w:color w:val="auto"/>
          <w:sz w:val="24"/>
          <w:szCs w:val="24"/>
          <w:lang w:eastAsia="zh-CN"/>
        </w:rPr>
        <w:t>防城港市港口区教育局安稳办</w:t>
      </w:r>
      <w:r>
        <w:rPr>
          <w:rFonts w:hint="eastAsia" w:ascii="宋体" w:hAnsi="宋体" w:cs="宋体"/>
          <w:color w:val="auto"/>
          <w:sz w:val="24"/>
          <w:szCs w:val="24"/>
        </w:rPr>
        <w:t>根据考核结果，对存在问题通过书面形式向</w:t>
      </w:r>
      <w:r>
        <w:rPr>
          <w:rFonts w:hint="eastAsia" w:hAnsi="宋体" w:cs="宋体"/>
          <w:color w:val="auto"/>
          <w:sz w:val="24"/>
          <w:szCs w:val="24"/>
          <w:lang w:val="en-US" w:eastAsia="zh-CN"/>
        </w:rPr>
        <w:t>中标人</w:t>
      </w:r>
      <w:r>
        <w:rPr>
          <w:rFonts w:hint="eastAsia" w:ascii="宋体" w:hAnsi="宋体" w:cs="宋体"/>
          <w:color w:val="auto"/>
          <w:sz w:val="24"/>
          <w:szCs w:val="24"/>
        </w:rPr>
        <w:t>提出限时整改意见，因整改不落实或落实不彻底，没有达到要求的，按照双方签订的合同或协议中的相关条款进行处理。</w:t>
      </w:r>
      <w:r>
        <w:rPr>
          <w:rFonts w:hint="eastAsia"/>
        </w:rPr>
        <w:br w:type="page"/>
      </w:r>
      <w:r>
        <w:rPr>
          <w:rFonts w:ascii="Times New Roman" w:hAnsi="宋体" w:eastAsia="宋体" w:cs="Times New Roman"/>
          <w:highlight w:val="none"/>
        </w:rPr>
        <w:t xml:space="preserve"> </w:t>
      </w:r>
      <w:r>
        <w:rPr>
          <w:rFonts w:hint="eastAsia" w:ascii="宋体" w:hAnsi="宋体" w:eastAsia="宋体" w:cs="宋体"/>
          <w:color w:val="auto"/>
          <w:sz w:val="32"/>
          <w:szCs w:val="32"/>
        </w:rPr>
        <w:t>附件</w:t>
      </w:r>
      <w:r>
        <w:rPr>
          <w:rFonts w:hint="eastAsia" w:ascii="宋体" w:hAnsi="宋体" w:cs="宋体"/>
          <w:color w:val="auto"/>
          <w:sz w:val="32"/>
          <w:szCs w:val="32"/>
          <w:lang w:val="en-US" w:eastAsia="zh-CN"/>
        </w:rPr>
        <w:t>2</w:t>
      </w:r>
      <w:r>
        <w:rPr>
          <w:rFonts w:hint="eastAsia" w:ascii="宋体" w:hAnsi="宋体" w:eastAsia="宋体" w:cs="宋体"/>
          <w:color w:val="auto"/>
          <w:sz w:val="32"/>
          <w:szCs w:val="32"/>
        </w:rPr>
        <w:t>：</w:t>
      </w:r>
    </w:p>
    <w:p w14:paraId="4DED74EC">
      <w:pPr>
        <w:spacing w:before="7"/>
        <w:rPr>
          <w:rFonts w:hint="eastAsia" w:ascii="宋体" w:hAnsi="宋体" w:eastAsia="宋体" w:cs="宋体"/>
          <w:color w:val="auto"/>
          <w:sz w:val="17"/>
          <w:szCs w:val="17"/>
        </w:rPr>
      </w:pPr>
    </w:p>
    <w:p w14:paraId="3280ED7F">
      <w:pPr>
        <w:pStyle w:val="13"/>
        <w:jc w:val="left"/>
        <w:rPr>
          <w:rFonts w:hint="eastAsia" w:ascii="宋体" w:hAnsi="宋体" w:eastAsia="宋体" w:cs="宋体"/>
          <w:color w:val="auto"/>
          <w:sz w:val="32"/>
          <w:szCs w:val="32"/>
        </w:rPr>
      </w:pPr>
    </w:p>
    <w:p w14:paraId="1A6A2F40">
      <w:pPr>
        <w:widowControl/>
        <w:spacing w:before="156" w:beforeLines="50" w:after="156" w:afterLines="50" w:line="280" w:lineRule="exact"/>
        <w:jc w:val="center"/>
        <w:rPr>
          <w:rFonts w:ascii="宋体" w:hAnsi="宋体" w:cs="宋体"/>
          <w:b/>
          <w:bCs/>
          <w:color w:val="auto"/>
          <w:kern w:val="0"/>
          <w:sz w:val="30"/>
          <w:szCs w:val="30"/>
        </w:rPr>
      </w:pPr>
      <w:bookmarkStart w:id="67" w:name="_Toc28361_WPSOffice_Level2"/>
      <w:r>
        <w:rPr>
          <w:rFonts w:hint="eastAsia" w:ascii="宋体" w:hAnsi="宋体" w:cs="宋体"/>
          <w:b/>
          <w:bCs/>
          <w:color w:val="auto"/>
          <w:kern w:val="0"/>
          <w:sz w:val="30"/>
          <w:szCs w:val="30"/>
        </w:rPr>
        <w:t>统计上大中小微型企业划分标准</w:t>
      </w:r>
      <w:bookmarkEnd w:id="67"/>
    </w:p>
    <w:tbl>
      <w:tblPr>
        <w:tblStyle w:val="20"/>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396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719EAC3B">
            <w:pPr>
              <w:widowControl/>
              <w:spacing w:line="28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shd w:val="clear" w:color="auto" w:fill="8DB3E2"/>
            <w:noWrap w:val="0"/>
            <w:vAlign w:val="center"/>
          </w:tcPr>
          <w:p w14:paraId="0B21F27B">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shd w:val="clear" w:color="auto" w:fill="8DB3E2"/>
            <w:noWrap w:val="0"/>
            <w:vAlign w:val="center"/>
          </w:tcPr>
          <w:p w14:paraId="1514BE51">
            <w:pPr>
              <w:widowControl/>
              <w:spacing w:line="280" w:lineRule="exact"/>
              <w:jc w:val="center"/>
              <w:rPr>
                <w:rFonts w:hint="eastAsia" w:ascii="宋体" w:hAnsi="宋体" w:eastAsia="宋体" w:cs="宋体"/>
                <w:b/>
                <w:bCs/>
                <w:color w:val="auto"/>
                <w:kern w:val="0"/>
                <w:sz w:val="18"/>
                <w:szCs w:val="18"/>
                <w:lang w:eastAsia="zh-CN"/>
              </w:rPr>
            </w:pPr>
            <w:r>
              <w:rPr>
                <w:rFonts w:hint="eastAsia" w:ascii="宋体" w:hAnsi="宋体" w:cs="宋体"/>
                <w:b/>
                <w:bCs/>
                <w:color w:val="auto"/>
                <w:kern w:val="0"/>
                <w:sz w:val="18"/>
                <w:szCs w:val="18"/>
              </w:rPr>
              <w:t>计量</w:t>
            </w:r>
          </w:p>
          <w:p w14:paraId="625F7FF2">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单位</w:t>
            </w:r>
          </w:p>
        </w:tc>
        <w:tc>
          <w:tcPr>
            <w:tcW w:w="1125" w:type="dxa"/>
            <w:shd w:val="clear" w:color="auto" w:fill="8DB3E2"/>
            <w:noWrap w:val="0"/>
            <w:vAlign w:val="center"/>
          </w:tcPr>
          <w:p w14:paraId="0CB4B11E">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shd w:val="clear" w:color="auto" w:fill="8DB3E2"/>
            <w:noWrap w:val="0"/>
            <w:vAlign w:val="center"/>
          </w:tcPr>
          <w:p w14:paraId="074A5831">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shd w:val="clear" w:color="auto" w:fill="8DB3E2"/>
            <w:noWrap w:val="0"/>
            <w:vAlign w:val="center"/>
          </w:tcPr>
          <w:p w14:paraId="0C3585E3">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shd w:val="clear" w:color="auto" w:fill="8DB3E2"/>
            <w:noWrap w:val="0"/>
            <w:vAlign w:val="center"/>
          </w:tcPr>
          <w:p w14:paraId="3D50773E">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14:paraId="4981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272F45B5">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农、林、牧、渔业</w:t>
            </w:r>
          </w:p>
        </w:tc>
        <w:tc>
          <w:tcPr>
            <w:tcW w:w="1369" w:type="dxa"/>
            <w:noWrap w:val="0"/>
            <w:vAlign w:val="center"/>
          </w:tcPr>
          <w:p w14:paraId="66DECB2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7EF22DE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5BD875F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noWrap w:val="0"/>
            <w:vAlign w:val="center"/>
          </w:tcPr>
          <w:p w14:paraId="4A9ACBF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noWrap w:val="0"/>
            <w:vAlign w:val="center"/>
          </w:tcPr>
          <w:p w14:paraId="199BCE7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50≤Y＜500</w:t>
            </w:r>
          </w:p>
        </w:tc>
        <w:tc>
          <w:tcPr>
            <w:tcW w:w="992" w:type="dxa"/>
            <w:noWrap w:val="0"/>
            <w:vAlign w:val="center"/>
          </w:tcPr>
          <w:p w14:paraId="41ED60F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65E9A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7919EC9">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工业 *</w:t>
            </w:r>
          </w:p>
        </w:tc>
        <w:tc>
          <w:tcPr>
            <w:tcW w:w="1369" w:type="dxa"/>
            <w:noWrap w:val="0"/>
            <w:vAlign w:val="center"/>
          </w:tcPr>
          <w:p w14:paraId="34CCCA7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0C2A5D9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1518663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14:paraId="1534A64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14:paraId="6651AE5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14:paraId="7B5F8C3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7F8FD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F04A952">
            <w:pPr>
              <w:widowControl/>
              <w:spacing w:line="280" w:lineRule="exact"/>
              <w:jc w:val="left"/>
              <w:rPr>
                <w:rFonts w:ascii="宋体" w:hAnsi="宋体" w:cs="宋体"/>
                <w:color w:val="auto"/>
                <w:kern w:val="0"/>
                <w:sz w:val="18"/>
                <w:szCs w:val="18"/>
              </w:rPr>
            </w:pPr>
          </w:p>
        </w:tc>
        <w:tc>
          <w:tcPr>
            <w:tcW w:w="1369" w:type="dxa"/>
            <w:noWrap w:val="0"/>
            <w:vAlign w:val="center"/>
          </w:tcPr>
          <w:p w14:paraId="67BCA9C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7D24AAB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5C0EB78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noWrap w:val="0"/>
            <w:vAlign w:val="center"/>
          </w:tcPr>
          <w:p w14:paraId="28FB4DF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noWrap w:val="0"/>
            <w:vAlign w:val="center"/>
          </w:tcPr>
          <w:p w14:paraId="68413B0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300≤Y＜2000</w:t>
            </w:r>
          </w:p>
        </w:tc>
        <w:tc>
          <w:tcPr>
            <w:tcW w:w="992" w:type="dxa"/>
            <w:noWrap w:val="0"/>
            <w:vAlign w:val="center"/>
          </w:tcPr>
          <w:p w14:paraId="70F7499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301FD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AC9B983">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建筑业</w:t>
            </w:r>
          </w:p>
        </w:tc>
        <w:tc>
          <w:tcPr>
            <w:tcW w:w="1369" w:type="dxa"/>
            <w:noWrap w:val="0"/>
            <w:vAlign w:val="center"/>
          </w:tcPr>
          <w:p w14:paraId="467474A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54DFA8C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19CD836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noWrap w:val="0"/>
            <w:vAlign w:val="center"/>
          </w:tcPr>
          <w:p w14:paraId="06FB5B2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noWrap w:val="0"/>
            <w:vAlign w:val="center"/>
          </w:tcPr>
          <w:p w14:paraId="4D6D893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300≤Y＜6000</w:t>
            </w:r>
          </w:p>
        </w:tc>
        <w:tc>
          <w:tcPr>
            <w:tcW w:w="992" w:type="dxa"/>
            <w:noWrap w:val="0"/>
            <w:vAlign w:val="center"/>
          </w:tcPr>
          <w:p w14:paraId="4920437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14BC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ECC96DB">
            <w:pPr>
              <w:widowControl/>
              <w:spacing w:line="280" w:lineRule="exact"/>
              <w:jc w:val="left"/>
              <w:rPr>
                <w:rFonts w:ascii="宋体" w:hAnsi="宋体" w:cs="宋体"/>
                <w:color w:val="auto"/>
                <w:kern w:val="0"/>
                <w:sz w:val="18"/>
                <w:szCs w:val="18"/>
              </w:rPr>
            </w:pPr>
          </w:p>
        </w:tc>
        <w:tc>
          <w:tcPr>
            <w:tcW w:w="1369" w:type="dxa"/>
            <w:noWrap w:val="0"/>
            <w:vAlign w:val="center"/>
          </w:tcPr>
          <w:p w14:paraId="74A6E8A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14:paraId="61C8B70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3634E73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noWrap w:val="0"/>
            <w:vAlign w:val="center"/>
          </w:tcPr>
          <w:p w14:paraId="3D762D0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noWrap w:val="0"/>
            <w:vAlign w:val="center"/>
          </w:tcPr>
          <w:p w14:paraId="2012C7E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300≤Z＜5000</w:t>
            </w:r>
          </w:p>
        </w:tc>
        <w:tc>
          <w:tcPr>
            <w:tcW w:w="992" w:type="dxa"/>
            <w:noWrap w:val="0"/>
            <w:vAlign w:val="center"/>
          </w:tcPr>
          <w:p w14:paraId="51E485F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Z＜300</w:t>
            </w:r>
          </w:p>
        </w:tc>
      </w:tr>
      <w:tr w14:paraId="0185E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EA0531D">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批发业</w:t>
            </w:r>
          </w:p>
        </w:tc>
        <w:tc>
          <w:tcPr>
            <w:tcW w:w="1369" w:type="dxa"/>
            <w:noWrap w:val="0"/>
            <w:vAlign w:val="center"/>
          </w:tcPr>
          <w:p w14:paraId="100FAD8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602CE23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1FA5FBF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noWrap w:val="0"/>
            <w:vAlign w:val="center"/>
          </w:tcPr>
          <w:p w14:paraId="462886D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noWrap w:val="0"/>
            <w:vAlign w:val="center"/>
          </w:tcPr>
          <w:p w14:paraId="442A418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5≤X＜20</w:t>
            </w:r>
          </w:p>
        </w:tc>
        <w:tc>
          <w:tcPr>
            <w:tcW w:w="992" w:type="dxa"/>
            <w:noWrap w:val="0"/>
            <w:vAlign w:val="center"/>
          </w:tcPr>
          <w:p w14:paraId="13FA10C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X＜5</w:t>
            </w:r>
          </w:p>
        </w:tc>
      </w:tr>
      <w:tr w14:paraId="21DAF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FBCA72D">
            <w:pPr>
              <w:widowControl/>
              <w:spacing w:line="280" w:lineRule="exact"/>
              <w:jc w:val="left"/>
              <w:rPr>
                <w:rFonts w:ascii="宋体" w:hAnsi="宋体" w:cs="宋体"/>
                <w:color w:val="auto"/>
                <w:kern w:val="0"/>
                <w:sz w:val="18"/>
                <w:szCs w:val="18"/>
              </w:rPr>
            </w:pPr>
          </w:p>
        </w:tc>
        <w:tc>
          <w:tcPr>
            <w:tcW w:w="1369" w:type="dxa"/>
            <w:noWrap w:val="0"/>
            <w:vAlign w:val="center"/>
          </w:tcPr>
          <w:p w14:paraId="5FBD6AC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0BFC354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493C7C7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noWrap w:val="0"/>
            <w:vAlign w:val="center"/>
          </w:tcPr>
          <w:p w14:paraId="2528787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noWrap w:val="0"/>
            <w:vAlign w:val="center"/>
          </w:tcPr>
          <w:p w14:paraId="2EA293A4">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noWrap w:val="0"/>
            <w:vAlign w:val="center"/>
          </w:tcPr>
          <w:p w14:paraId="05F0CB0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w:t>
            </w:r>
          </w:p>
        </w:tc>
      </w:tr>
      <w:tr w14:paraId="7374A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D9EC511">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零售业</w:t>
            </w:r>
          </w:p>
        </w:tc>
        <w:tc>
          <w:tcPr>
            <w:tcW w:w="1369" w:type="dxa"/>
            <w:noWrap w:val="0"/>
            <w:vAlign w:val="center"/>
          </w:tcPr>
          <w:p w14:paraId="1E1BB27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470BDC5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7D97905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4A769AD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noWrap w:val="0"/>
            <w:vAlign w:val="center"/>
          </w:tcPr>
          <w:p w14:paraId="4F395F7C">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noWrap w:val="0"/>
            <w:vAlign w:val="center"/>
          </w:tcPr>
          <w:p w14:paraId="09CBA17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4231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302FF39">
            <w:pPr>
              <w:widowControl/>
              <w:spacing w:line="280" w:lineRule="exact"/>
              <w:jc w:val="left"/>
              <w:rPr>
                <w:rFonts w:ascii="宋体" w:hAnsi="宋体" w:cs="宋体"/>
                <w:color w:val="auto"/>
                <w:kern w:val="0"/>
                <w:sz w:val="18"/>
                <w:szCs w:val="18"/>
              </w:rPr>
            </w:pPr>
          </w:p>
        </w:tc>
        <w:tc>
          <w:tcPr>
            <w:tcW w:w="1369" w:type="dxa"/>
            <w:noWrap w:val="0"/>
            <w:vAlign w:val="center"/>
          </w:tcPr>
          <w:p w14:paraId="2EC13C6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16EAFE0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0480ED7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noWrap w:val="0"/>
            <w:vAlign w:val="center"/>
          </w:tcPr>
          <w:p w14:paraId="60E190C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noWrap w:val="0"/>
            <w:vAlign w:val="center"/>
          </w:tcPr>
          <w:p w14:paraId="1C93282D">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100≤Y＜500</w:t>
            </w:r>
          </w:p>
        </w:tc>
        <w:tc>
          <w:tcPr>
            <w:tcW w:w="992" w:type="dxa"/>
            <w:noWrap w:val="0"/>
            <w:vAlign w:val="center"/>
          </w:tcPr>
          <w:p w14:paraId="605E29D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512EE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4A7BDF6">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交通运输业 *</w:t>
            </w:r>
          </w:p>
        </w:tc>
        <w:tc>
          <w:tcPr>
            <w:tcW w:w="1369" w:type="dxa"/>
            <w:noWrap w:val="0"/>
            <w:vAlign w:val="center"/>
          </w:tcPr>
          <w:p w14:paraId="140CE1E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56612F1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0590ABA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14:paraId="56FAA2D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14:paraId="3541AC7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14:paraId="2BE8055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4004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57E050D">
            <w:pPr>
              <w:widowControl/>
              <w:spacing w:line="280" w:lineRule="exact"/>
              <w:jc w:val="left"/>
              <w:rPr>
                <w:rFonts w:ascii="宋体" w:hAnsi="宋体" w:cs="宋体"/>
                <w:color w:val="auto"/>
                <w:kern w:val="0"/>
                <w:sz w:val="18"/>
                <w:szCs w:val="18"/>
              </w:rPr>
            </w:pPr>
          </w:p>
        </w:tc>
        <w:tc>
          <w:tcPr>
            <w:tcW w:w="1369" w:type="dxa"/>
            <w:noWrap w:val="0"/>
            <w:vAlign w:val="center"/>
          </w:tcPr>
          <w:p w14:paraId="5F34190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5E254D3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1005DBB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14:paraId="642E61D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noWrap w:val="0"/>
            <w:vAlign w:val="center"/>
          </w:tcPr>
          <w:p w14:paraId="21AD870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200≤Y＜3000</w:t>
            </w:r>
          </w:p>
        </w:tc>
        <w:tc>
          <w:tcPr>
            <w:tcW w:w="992" w:type="dxa"/>
            <w:noWrap w:val="0"/>
            <w:vAlign w:val="center"/>
          </w:tcPr>
          <w:p w14:paraId="335597C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w:t>
            </w:r>
          </w:p>
        </w:tc>
      </w:tr>
      <w:tr w14:paraId="3EC72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AE9840E">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仓储业*</w:t>
            </w:r>
          </w:p>
        </w:tc>
        <w:tc>
          <w:tcPr>
            <w:tcW w:w="1369" w:type="dxa"/>
            <w:noWrap w:val="0"/>
            <w:vAlign w:val="center"/>
          </w:tcPr>
          <w:p w14:paraId="1730B9A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0ABE315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3FD4CA3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noWrap w:val="0"/>
            <w:vAlign w:val="center"/>
          </w:tcPr>
          <w:p w14:paraId="25911EF2">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noWrap w:val="0"/>
            <w:vAlign w:val="center"/>
          </w:tcPr>
          <w:p w14:paraId="1445186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20≤X＜100</w:t>
            </w:r>
          </w:p>
        </w:tc>
        <w:tc>
          <w:tcPr>
            <w:tcW w:w="992" w:type="dxa"/>
            <w:noWrap w:val="0"/>
            <w:vAlign w:val="center"/>
          </w:tcPr>
          <w:p w14:paraId="65F0D2C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3C475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4EC38C8">
            <w:pPr>
              <w:widowControl/>
              <w:spacing w:line="280" w:lineRule="exact"/>
              <w:jc w:val="left"/>
              <w:rPr>
                <w:rFonts w:ascii="宋体" w:hAnsi="宋体" w:cs="宋体"/>
                <w:color w:val="auto"/>
                <w:kern w:val="0"/>
                <w:sz w:val="18"/>
                <w:szCs w:val="18"/>
              </w:rPr>
            </w:pPr>
          </w:p>
        </w:tc>
        <w:tc>
          <w:tcPr>
            <w:tcW w:w="1369" w:type="dxa"/>
            <w:noWrap w:val="0"/>
            <w:vAlign w:val="center"/>
          </w:tcPr>
          <w:p w14:paraId="3198D1B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007AF07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218AFFC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14:paraId="6D823DB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noWrap w:val="0"/>
            <w:vAlign w:val="center"/>
          </w:tcPr>
          <w:p w14:paraId="3CD75A4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14:paraId="2D556EA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3791B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BD28D44">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邮政业</w:t>
            </w:r>
          </w:p>
        </w:tc>
        <w:tc>
          <w:tcPr>
            <w:tcW w:w="1369" w:type="dxa"/>
            <w:noWrap w:val="0"/>
            <w:vAlign w:val="center"/>
          </w:tcPr>
          <w:p w14:paraId="51E6B2D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4583D97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21650C6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14:paraId="71E4B85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14:paraId="405FA67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14:paraId="655CFA5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72447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323E097">
            <w:pPr>
              <w:widowControl/>
              <w:spacing w:line="280" w:lineRule="exact"/>
              <w:jc w:val="left"/>
              <w:rPr>
                <w:rFonts w:ascii="宋体" w:hAnsi="宋体" w:cs="宋体"/>
                <w:color w:val="auto"/>
                <w:kern w:val="0"/>
                <w:sz w:val="18"/>
                <w:szCs w:val="18"/>
              </w:rPr>
            </w:pPr>
          </w:p>
        </w:tc>
        <w:tc>
          <w:tcPr>
            <w:tcW w:w="1369" w:type="dxa"/>
            <w:noWrap w:val="0"/>
            <w:vAlign w:val="center"/>
          </w:tcPr>
          <w:p w14:paraId="618C7F0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4F0A28C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623241C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14:paraId="556B5E2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noWrap w:val="0"/>
            <w:vAlign w:val="center"/>
          </w:tcPr>
          <w:p w14:paraId="77E812F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14:paraId="4B9BBF9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37F31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22A3155">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住宿业</w:t>
            </w:r>
          </w:p>
        </w:tc>
        <w:tc>
          <w:tcPr>
            <w:tcW w:w="1369" w:type="dxa"/>
            <w:noWrap w:val="0"/>
            <w:vAlign w:val="center"/>
          </w:tcPr>
          <w:p w14:paraId="57A2E21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1F07021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10579C9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2259CF7A">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14:paraId="18FE870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4E11851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1ED46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D458C11">
            <w:pPr>
              <w:widowControl/>
              <w:spacing w:line="280" w:lineRule="exact"/>
              <w:jc w:val="left"/>
              <w:rPr>
                <w:rFonts w:ascii="宋体" w:hAnsi="宋体" w:cs="宋体"/>
                <w:color w:val="auto"/>
                <w:kern w:val="0"/>
                <w:sz w:val="18"/>
                <w:szCs w:val="18"/>
              </w:rPr>
            </w:pPr>
          </w:p>
        </w:tc>
        <w:tc>
          <w:tcPr>
            <w:tcW w:w="1369" w:type="dxa"/>
            <w:noWrap w:val="0"/>
            <w:vAlign w:val="center"/>
          </w:tcPr>
          <w:p w14:paraId="30835E9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783B94E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01DB734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14:paraId="57A7656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noWrap w:val="0"/>
            <w:vAlign w:val="center"/>
          </w:tcPr>
          <w:p w14:paraId="2B5E4FF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14:paraId="58EA85A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696BB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CB4CB7E">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餐饮业</w:t>
            </w:r>
          </w:p>
        </w:tc>
        <w:tc>
          <w:tcPr>
            <w:tcW w:w="1369" w:type="dxa"/>
            <w:noWrap w:val="0"/>
            <w:vAlign w:val="center"/>
          </w:tcPr>
          <w:p w14:paraId="1C4D828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3049497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14D168D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42AB620C">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noWrap w:val="0"/>
            <w:vAlign w:val="center"/>
          </w:tcPr>
          <w:p w14:paraId="49CEAAC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2A56481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16399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27F16EF">
            <w:pPr>
              <w:widowControl/>
              <w:spacing w:line="280" w:lineRule="exact"/>
              <w:jc w:val="left"/>
              <w:rPr>
                <w:rFonts w:ascii="宋体" w:hAnsi="宋体" w:cs="宋体"/>
                <w:color w:val="auto"/>
                <w:kern w:val="0"/>
                <w:sz w:val="18"/>
                <w:szCs w:val="18"/>
              </w:rPr>
            </w:pPr>
          </w:p>
        </w:tc>
        <w:tc>
          <w:tcPr>
            <w:tcW w:w="1369" w:type="dxa"/>
            <w:noWrap w:val="0"/>
            <w:vAlign w:val="center"/>
          </w:tcPr>
          <w:p w14:paraId="5625408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422AF27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063A9A0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14:paraId="14AD97A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noWrap w:val="0"/>
            <w:vAlign w:val="center"/>
          </w:tcPr>
          <w:p w14:paraId="48D37C8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14:paraId="4ACE3B4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0F962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968A9BF">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信息传输业 *</w:t>
            </w:r>
          </w:p>
        </w:tc>
        <w:tc>
          <w:tcPr>
            <w:tcW w:w="1369" w:type="dxa"/>
            <w:noWrap w:val="0"/>
            <w:vAlign w:val="center"/>
          </w:tcPr>
          <w:p w14:paraId="604B5F4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6D6FAF4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1CE6CF1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noWrap w:val="0"/>
            <w:vAlign w:val="center"/>
          </w:tcPr>
          <w:p w14:paraId="2A25DFA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noWrap w:val="0"/>
            <w:vAlign w:val="center"/>
          </w:tcPr>
          <w:p w14:paraId="3BFDF90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14163B3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7FE50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08379BF">
            <w:pPr>
              <w:widowControl/>
              <w:spacing w:line="280" w:lineRule="exact"/>
              <w:jc w:val="left"/>
              <w:rPr>
                <w:rFonts w:ascii="宋体" w:hAnsi="宋体" w:cs="宋体"/>
                <w:color w:val="auto"/>
                <w:kern w:val="0"/>
                <w:sz w:val="18"/>
                <w:szCs w:val="18"/>
              </w:rPr>
            </w:pPr>
          </w:p>
        </w:tc>
        <w:tc>
          <w:tcPr>
            <w:tcW w:w="1369" w:type="dxa"/>
            <w:noWrap w:val="0"/>
            <w:vAlign w:val="center"/>
          </w:tcPr>
          <w:p w14:paraId="4FDD8CC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192F37B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33D44B8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noWrap w:val="0"/>
            <w:vAlign w:val="center"/>
          </w:tcPr>
          <w:p w14:paraId="13F84A4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1000≤Y＜100000</w:t>
            </w:r>
          </w:p>
        </w:tc>
        <w:tc>
          <w:tcPr>
            <w:tcW w:w="1426" w:type="dxa"/>
            <w:noWrap w:val="0"/>
            <w:vAlign w:val="center"/>
          </w:tcPr>
          <w:p w14:paraId="0676268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14:paraId="770BE4A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1CC9D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1C5F74B">
            <w:pPr>
              <w:widowControl/>
              <w:spacing w:line="280" w:lineRule="exact"/>
              <w:jc w:val="left"/>
              <w:rPr>
                <w:rFonts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9" w:type="dxa"/>
            <w:noWrap w:val="0"/>
            <w:vAlign w:val="center"/>
          </w:tcPr>
          <w:p w14:paraId="6D358BA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690EE33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3632049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7D74DF1F">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noWrap w:val="0"/>
            <w:vAlign w:val="center"/>
          </w:tcPr>
          <w:p w14:paraId="0A441C5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72E4A6A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54A3A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9389576">
            <w:pPr>
              <w:widowControl/>
              <w:spacing w:line="280" w:lineRule="exact"/>
              <w:jc w:val="left"/>
              <w:rPr>
                <w:rFonts w:ascii="宋体" w:hAnsi="宋体" w:cs="宋体"/>
                <w:color w:val="auto"/>
                <w:spacing w:val="-12"/>
                <w:kern w:val="0"/>
                <w:sz w:val="18"/>
                <w:szCs w:val="18"/>
              </w:rPr>
            </w:pPr>
          </w:p>
        </w:tc>
        <w:tc>
          <w:tcPr>
            <w:tcW w:w="1369" w:type="dxa"/>
            <w:noWrap w:val="0"/>
            <w:vAlign w:val="center"/>
          </w:tcPr>
          <w:p w14:paraId="54B4E80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2BA285D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6E26570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14:paraId="15055C2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noWrap w:val="0"/>
            <w:vAlign w:val="center"/>
          </w:tcPr>
          <w:p w14:paraId="3174DA4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50≤Y＜1000</w:t>
            </w:r>
          </w:p>
        </w:tc>
        <w:tc>
          <w:tcPr>
            <w:tcW w:w="992" w:type="dxa"/>
            <w:noWrap w:val="0"/>
            <w:vAlign w:val="center"/>
          </w:tcPr>
          <w:p w14:paraId="2E0EE11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140E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328701F">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房地产开发经营</w:t>
            </w:r>
          </w:p>
        </w:tc>
        <w:tc>
          <w:tcPr>
            <w:tcW w:w="1369" w:type="dxa"/>
            <w:noWrap w:val="0"/>
            <w:vAlign w:val="center"/>
          </w:tcPr>
          <w:p w14:paraId="46F0592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336068D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3AC2EA3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noWrap w:val="0"/>
            <w:vAlign w:val="center"/>
          </w:tcPr>
          <w:p w14:paraId="07E265A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1000≤Y＜200000</w:t>
            </w:r>
          </w:p>
        </w:tc>
        <w:tc>
          <w:tcPr>
            <w:tcW w:w="1426" w:type="dxa"/>
            <w:noWrap w:val="0"/>
            <w:vAlign w:val="center"/>
          </w:tcPr>
          <w:p w14:paraId="355F0F0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14:paraId="3D4B130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7C78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60C65359">
            <w:pPr>
              <w:widowControl/>
              <w:spacing w:line="280" w:lineRule="exact"/>
              <w:jc w:val="left"/>
              <w:rPr>
                <w:rFonts w:ascii="宋体" w:hAnsi="宋体" w:cs="宋体"/>
                <w:color w:val="auto"/>
                <w:kern w:val="0"/>
                <w:sz w:val="18"/>
                <w:szCs w:val="18"/>
              </w:rPr>
            </w:pPr>
          </w:p>
        </w:tc>
        <w:tc>
          <w:tcPr>
            <w:tcW w:w="1369" w:type="dxa"/>
            <w:noWrap w:val="0"/>
            <w:vAlign w:val="center"/>
          </w:tcPr>
          <w:p w14:paraId="5E471A5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14:paraId="46A4078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6D6FC21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noWrap w:val="0"/>
            <w:vAlign w:val="center"/>
          </w:tcPr>
          <w:p w14:paraId="0BCB33B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noWrap w:val="0"/>
            <w:vAlign w:val="center"/>
          </w:tcPr>
          <w:p w14:paraId="366EF83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2000≤Z＜5000</w:t>
            </w:r>
          </w:p>
        </w:tc>
        <w:tc>
          <w:tcPr>
            <w:tcW w:w="992" w:type="dxa"/>
            <w:noWrap w:val="0"/>
            <w:vAlign w:val="center"/>
          </w:tcPr>
          <w:p w14:paraId="119805D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Z＜2000</w:t>
            </w:r>
          </w:p>
        </w:tc>
      </w:tr>
      <w:tr w14:paraId="249B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2D47087">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物业管理</w:t>
            </w:r>
          </w:p>
        </w:tc>
        <w:tc>
          <w:tcPr>
            <w:tcW w:w="1369" w:type="dxa"/>
            <w:noWrap w:val="0"/>
            <w:vAlign w:val="center"/>
          </w:tcPr>
          <w:p w14:paraId="134F70E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5E5709F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1C61E45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14:paraId="37A84DA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14:paraId="64E62A4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992" w:type="dxa"/>
            <w:noWrap w:val="0"/>
            <w:vAlign w:val="center"/>
          </w:tcPr>
          <w:p w14:paraId="2A46F70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w:t>
            </w:r>
          </w:p>
        </w:tc>
      </w:tr>
      <w:tr w14:paraId="17AF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F621A73">
            <w:pPr>
              <w:widowControl/>
              <w:spacing w:line="280" w:lineRule="exact"/>
              <w:jc w:val="left"/>
              <w:rPr>
                <w:rFonts w:ascii="宋体" w:hAnsi="宋体" w:cs="宋体"/>
                <w:color w:val="auto"/>
                <w:kern w:val="0"/>
                <w:sz w:val="18"/>
                <w:szCs w:val="18"/>
              </w:rPr>
            </w:pPr>
          </w:p>
        </w:tc>
        <w:tc>
          <w:tcPr>
            <w:tcW w:w="1369" w:type="dxa"/>
            <w:noWrap w:val="0"/>
            <w:vAlign w:val="center"/>
          </w:tcPr>
          <w:p w14:paraId="0D4BF38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7D56B87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0848D36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noWrap w:val="0"/>
            <w:vAlign w:val="center"/>
          </w:tcPr>
          <w:p w14:paraId="2A8292A7">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1426" w:type="dxa"/>
            <w:noWrap w:val="0"/>
            <w:vAlign w:val="center"/>
          </w:tcPr>
          <w:p w14:paraId="583AEF5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500≤Y＜1000</w:t>
            </w:r>
          </w:p>
        </w:tc>
        <w:tc>
          <w:tcPr>
            <w:tcW w:w="992" w:type="dxa"/>
            <w:noWrap w:val="0"/>
            <w:vAlign w:val="center"/>
          </w:tcPr>
          <w:p w14:paraId="0EBB2F0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w:t>
            </w:r>
          </w:p>
        </w:tc>
      </w:tr>
      <w:tr w14:paraId="62ED3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60E0319F">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租赁和商务服务业</w:t>
            </w:r>
          </w:p>
        </w:tc>
        <w:tc>
          <w:tcPr>
            <w:tcW w:w="1369" w:type="dxa"/>
            <w:noWrap w:val="0"/>
            <w:vAlign w:val="center"/>
          </w:tcPr>
          <w:p w14:paraId="1C5B82C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12EAFF6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57DEF4E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59EC51CC">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14:paraId="236451E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0719FF5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32BC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5A060E6E">
            <w:pPr>
              <w:widowControl/>
              <w:spacing w:line="280" w:lineRule="exact"/>
              <w:jc w:val="left"/>
              <w:rPr>
                <w:rFonts w:ascii="宋体" w:hAnsi="宋体" w:cs="宋体"/>
                <w:color w:val="auto"/>
                <w:kern w:val="0"/>
                <w:sz w:val="18"/>
                <w:szCs w:val="18"/>
              </w:rPr>
            </w:pPr>
          </w:p>
        </w:tc>
        <w:tc>
          <w:tcPr>
            <w:tcW w:w="1369" w:type="dxa"/>
            <w:noWrap w:val="0"/>
            <w:vAlign w:val="center"/>
          </w:tcPr>
          <w:p w14:paraId="3944B8D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14:paraId="2EE264A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7EEA819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noWrap w:val="0"/>
            <w:vAlign w:val="center"/>
          </w:tcPr>
          <w:p w14:paraId="1AFDE52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8000≤Z＜120000</w:t>
            </w:r>
          </w:p>
        </w:tc>
        <w:tc>
          <w:tcPr>
            <w:tcW w:w="1426" w:type="dxa"/>
            <w:noWrap w:val="0"/>
            <w:vAlign w:val="center"/>
          </w:tcPr>
          <w:p w14:paraId="1135C23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100≤Z＜8000</w:t>
            </w:r>
          </w:p>
        </w:tc>
        <w:tc>
          <w:tcPr>
            <w:tcW w:w="992" w:type="dxa"/>
            <w:noWrap w:val="0"/>
            <w:vAlign w:val="center"/>
          </w:tcPr>
          <w:p w14:paraId="436BD0B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w:t>
            </w:r>
          </w:p>
        </w:tc>
      </w:tr>
      <w:tr w14:paraId="46BA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2171C2D2">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noWrap w:val="0"/>
            <w:vAlign w:val="center"/>
          </w:tcPr>
          <w:p w14:paraId="012CA68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14DFC99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4F76C70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6F5C3061">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14:paraId="73AC60A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4E603B0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14:paraId="65BC3D17">
      <w:pPr>
        <w:widowControl/>
        <w:spacing w:line="280" w:lineRule="exact"/>
        <w:rPr>
          <w:rFonts w:ascii="宋体" w:hAnsi="宋体" w:cs="宋体"/>
          <w:color w:val="auto"/>
          <w:spacing w:val="8"/>
          <w:kern w:val="0"/>
          <w:sz w:val="24"/>
        </w:rPr>
      </w:pPr>
    </w:p>
    <w:p w14:paraId="2762A823">
      <w:pPr>
        <w:widowControl/>
        <w:spacing w:line="360" w:lineRule="auto"/>
        <w:rPr>
          <w:rFonts w:hint="eastAsia" w:ascii="宋体" w:hAnsi="宋体" w:cs="宋体"/>
          <w:color w:val="auto"/>
          <w:spacing w:val="8"/>
          <w:kern w:val="0"/>
          <w:szCs w:val="21"/>
        </w:rPr>
      </w:pPr>
    </w:p>
    <w:p w14:paraId="1C253253">
      <w:pPr>
        <w:widowControl/>
        <w:spacing w:line="360" w:lineRule="auto"/>
        <w:rPr>
          <w:rFonts w:ascii="宋体" w:hAnsi="宋体" w:cs="宋体"/>
          <w:color w:val="auto"/>
          <w:spacing w:val="8"/>
          <w:kern w:val="0"/>
          <w:szCs w:val="21"/>
        </w:rPr>
      </w:pPr>
      <w:r>
        <w:rPr>
          <w:rFonts w:hint="eastAsia" w:ascii="宋体" w:hAnsi="宋体" w:cs="宋体"/>
          <w:color w:val="auto"/>
          <w:spacing w:val="8"/>
          <w:kern w:val="0"/>
          <w:szCs w:val="21"/>
        </w:rPr>
        <w:t>说明：</w:t>
      </w:r>
    </w:p>
    <w:p w14:paraId="666234E3">
      <w:pPr>
        <w:pStyle w:val="13"/>
        <w:adjustRightInd w:val="0"/>
        <w:spacing w:line="360" w:lineRule="auto"/>
        <w:ind w:firstLine="452" w:firstLineChars="200"/>
        <w:contextualSpacing/>
        <w:rPr>
          <w:rFonts w:hAnsi="宋体" w:cs="宋体"/>
          <w:color w:val="auto"/>
          <w:spacing w:val="8"/>
          <w:kern w:val="0"/>
          <w:szCs w:val="21"/>
        </w:rPr>
      </w:pPr>
      <w:r>
        <w:rPr>
          <w:rFonts w:hint="eastAsia" w:hAnsi="宋体" w:cs="宋体"/>
          <w:color w:val="auto"/>
          <w:spacing w:val="8"/>
          <w:kern w:val="0"/>
          <w:szCs w:val="21"/>
        </w:rPr>
        <w:t>1.大型、中型和小型企业须同时满足所列指标的下限，否则下划一档；微型企业只须满足所列指标中的一项即可。</w:t>
      </w:r>
    </w:p>
    <w:p w14:paraId="6B418B35">
      <w:pPr>
        <w:pStyle w:val="13"/>
        <w:adjustRightInd w:val="0"/>
        <w:spacing w:line="360" w:lineRule="auto"/>
        <w:ind w:firstLine="452" w:firstLineChars="200"/>
        <w:contextualSpacing/>
        <w:rPr>
          <w:rFonts w:hAnsi="宋体" w:cs="宋体"/>
          <w:color w:val="auto"/>
          <w:spacing w:val="8"/>
          <w:kern w:val="0"/>
          <w:szCs w:val="21"/>
        </w:rPr>
      </w:pPr>
      <w:r>
        <w:rPr>
          <w:rFonts w:hint="eastAsia" w:hAnsi="宋体" w:cs="宋体"/>
          <w:color w:val="auto"/>
          <w:spacing w:val="8"/>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hAnsi="宋体" w:cs="宋体"/>
          <w:color w:val="auto"/>
          <w:spacing w:val="8"/>
          <w:kern w:val="0"/>
          <w:szCs w:val="21"/>
          <w:lang w:eastAsia="zh-CN"/>
        </w:rPr>
        <w:t>；</w:t>
      </w:r>
      <w:r>
        <w:rPr>
          <w:rFonts w:hint="eastAsia" w:hAnsi="宋体" w:cs="宋体"/>
          <w:color w:val="auto"/>
          <w:spacing w:val="8"/>
          <w:kern w:val="0"/>
          <w:szCs w:val="21"/>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8C95450">
      <w:pPr>
        <w:pStyle w:val="13"/>
        <w:spacing w:line="360" w:lineRule="auto"/>
        <w:ind w:firstLine="452" w:firstLineChars="200"/>
        <w:rPr>
          <w:rFonts w:hAnsi="宋体" w:cs="宋体"/>
          <w:color w:val="auto"/>
          <w:spacing w:val="8"/>
          <w:kern w:val="0"/>
          <w:sz w:val="24"/>
          <w:szCs w:val="24"/>
        </w:rPr>
      </w:pPr>
      <w:r>
        <w:rPr>
          <w:rFonts w:hint="eastAsia" w:hAnsi="宋体" w:cs="宋体"/>
          <w:color w:val="auto"/>
          <w:spacing w:val="8"/>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161CB56">
      <w:pPr>
        <w:jc w:val="center"/>
        <w:outlineLvl w:val="0"/>
        <w:rPr>
          <w:rFonts w:hint="eastAsia" w:ascii="Times New Roman" w:hAnsi="Times New Roman" w:eastAsia="宋体" w:cs="Times New Roman"/>
          <w:b/>
          <w:sz w:val="36"/>
          <w:highlight w:val="none"/>
        </w:rPr>
      </w:pPr>
      <w:bookmarkStart w:id="68" w:name="_Toc28587"/>
      <w:bookmarkStart w:id="69" w:name="_Toc26039"/>
      <w:bookmarkStart w:id="70" w:name="_Toc6362"/>
      <w:bookmarkStart w:id="71" w:name="_Toc3325"/>
      <w:bookmarkStart w:id="72" w:name="_Toc8975"/>
      <w:bookmarkStart w:id="73" w:name="_Toc24489"/>
      <w:bookmarkStart w:id="74" w:name="_Toc29172"/>
      <w:bookmarkStart w:id="75" w:name="_Toc532545044"/>
      <w:bookmarkStart w:id="76" w:name="_Toc9063"/>
      <w:bookmarkStart w:id="77" w:name="_Toc496"/>
      <w:r>
        <w:rPr>
          <w:rFonts w:hint="eastAsia" w:ascii="Times New Roman" w:hAnsi="Times New Roman" w:eastAsia="宋体" w:cs="Times New Roman"/>
          <w:b/>
          <w:sz w:val="36"/>
          <w:highlight w:val="none"/>
        </w:rPr>
        <w:br w:type="page"/>
      </w:r>
    </w:p>
    <w:p w14:paraId="18DC84CC">
      <w:pPr>
        <w:pStyle w:val="13"/>
        <w:jc w:val="center"/>
        <w:outlineLvl w:val="0"/>
        <w:rPr>
          <w:rFonts w:hint="eastAsia" w:hAnsi="宋体" w:eastAsia="宋体" w:cs="Times New Roman"/>
          <w:b/>
          <w:sz w:val="36"/>
          <w:szCs w:val="36"/>
          <w:highlight w:val="none"/>
        </w:rPr>
      </w:pPr>
      <w:bookmarkStart w:id="78" w:name="_Toc26044"/>
      <w:bookmarkStart w:id="79" w:name="_Toc20953"/>
      <w:bookmarkStart w:id="80" w:name="_Toc15364"/>
      <w:bookmarkStart w:id="81" w:name="_Toc20085"/>
      <w:r>
        <w:rPr>
          <w:rFonts w:hint="eastAsia" w:ascii="Times New Roman" w:hAnsi="Times New Roman" w:eastAsia="宋体" w:cs="Times New Roman"/>
          <w:b/>
          <w:sz w:val="36"/>
          <w:highlight w:val="none"/>
        </w:rPr>
        <w:t>第三章</w:t>
      </w:r>
      <w:r>
        <w:rPr>
          <w:rFonts w:ascii="Times New Roman" w:hAnsi="Times New Roman" w:eastAsia="宋体" w:cs="Times New Roman"/>
          <w:b/>
          <w:sz w:val="36"/>
          <w:highlight w:val="none"/>
        </w:rPr>
        <w:t xml:space="preserve">  </w:t>
      </w:r>
      <w:r>
        <w:rPr>
          <w:rFonts w:hint="eastAsia" w:ascii="Times New Roman" w:hAnsi="Times New Roman" w:eastAsia="宋体" w:cs="Times New Roman"/>
          <w:b/>
          <w:sz w:val="36"/>
          <w:highlight w:val="none"/>
        </w:rPr>
        <w:t>投标人须知</w:t>
      </w:r>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14289C53">
      <w:pPr>
        <w:pStyle w:val="13"/>
        <w:spacing w:line="720" w:lineRule="auto"/>
        <w:jc w:val="center"/>
        <w:outlineLvl w:val="1"/>
        <w:rPr>
          <w:rFonts w:hint="eastAsia" w:ascii="Times New Roman" w:hAnsi="Times New Roman" w:eastAsia="宋体" w:cs="Times New Roman"/>
          <w:b/>
          <w:sz w:val="30"/>
          <w:szCs w:val="30"/>
          <w:highlight w:val="none"/>
        </w:rPr>
      </w:pPr>
      <w:bookmarkStart w:id="82" w:name="_Toc29813"/>
      <w:bookmarkStart w:id="83" w:name="_Toc16388"/>
      <w:bookmarkStart w:id="84" w:name="_Toc4562"/>
      <w:bookmarkStart w:id="85" w:name="_Toc11515"/>
      <w:bookmarkStart w:id="86" w:name="_Toc24714"/>
      <w:bookmarkStart w:id="87" w:name="_Toc1597"/>
      <w:bookmarkStart w:id="88" w:name="_Toc8769"/>
      <w:bookmarkStart w:id="89" w:name="_Toc29809"/>
      <w:bookmarkStart w:id="90" w:name="_Toc10039"/>
      <w:bookmarkStart w:id="91" w:name="_Toc32208"/>
      <w:r>
        <w:rPr>
          <w:rFonts w:hint="eastAsia" w:ascii="Times New Roman" w:hAnsi="Times New Roman" w:eastAsia="宋体" w:cs="Times New Roman"/>
          <w:b/>
          <w:sz w:val="30"/>
          <w:szCs w:val="30"/>
          <w:highlight w:val="none"/>
        </w:rPr>
        <w:t>第一节</w:t>
      </w:r>
      <w:r>
        <w:rPr>
          <w:rFonts w:ascii="Times New Roman" w:hAnsi="Times New Roman" w:eastAsia="宋体" w:cs="Times New Roman"/>
          <w:b/>
          <w:sz w:val="30"/>
          <w:szCs w:val="30"/>
          <w:highlight w:val="none"/>
        </w:rPr>
        <w:t xml:space="preserve"> </w:t>
      </w:r>
      <w:r>
        <w:rPr>
          <w:rFonts w:hint="eastAsia" w:ascii="Times New Roman" w:hAnsi="Times New Roman" w:eastAsia="宋体" w:cs="Times New Roman"/>
          <w:b/>
          <w:sz w:val="30"/>
          <w:szCs w:val="30"/>
          <w:highlight w:val="none"/>
        </w:rPr>
        <w:t>投标人须知前附表</w:t>
      </w:r>
      <w:bookmarkEnd w:id="82"/>
      <w:bookmarkEnd w:id="83"/>
      <w:bookmarkEnd w:id="84"/>
      <w:bookmarkEnd w:id="85"/>
      <w:bookmarkEnd w:id="86"/>
      <w:bookmarkEnd w:id="87"/>
      <w:bookmarkEnd w:id="88"/>
      <w:bookmarkEnd w:id="89"/>
      <w:bookmarkEnd w:id="90"/>
      <w:bookmarkEnd w:id="91"/>
    </w:p>
    <w:tbl>
      <w:tblPr>
        <w:tblStyle w:val="20"/>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71385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063FDC9B">
            <w:pPr>
              <w:snapToGrid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2789498">
            <w:pPr>
              <w:snapToGrid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80A6AA5">
            <w:pPr>
              <w:snapToGrid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编列内容</w:t>
            </w:r>
          </w:p>
        </w:tc>
      </w:tr>
      <w:tr w14:paraId="549F0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6C9C4233">
            <w:pPr>
              <w:spacing w:line="380" w:lineRule="exact"/>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3</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2D119AF">
            <w:pPr>
              <w:spacing w:line="380" w:lineRule="exact"/>
              <w:rPr>
                <w:rFonts w:hint="eastAsia" w:ascii="宋体" w:hAnsi="宋体" w:eastAsia="宋体" w:cs="宋体"/>
                <w:color w:val="000000"/>
                <w:sz w:val="21"/>
                <w:szCs w:val="21"/>
                <w:highlight w:val="none"/>
              </w:rPr>
            </w:pPr>
            <w:r>
              <w:rPr>
                <w:rFonts w:hint="eastAsia" w:ascii="宋体" w:hAnsi="宋体" w:cs="宋体"/>
                <w:color w:val="auto"/>
                <w:szCs w:val="21"/>
              </w:rPr>
              <w:t>投标人的资格要求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5A63417">
            <w:pPr>
              <w:pStyle w:val="8"/>
              <w:spacing w:line="38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rPr>
              <w:t>详见招标公告。</w:t>
            </w:r>
          </w:p>
        </w:tc>
      </w:tr>
      <w:tr w14:paraId="096A68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3A6457B7">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C34E70D">
            <w:pPr>
              <w:spacing w:line="380" w:lineRule="exact"/>
              <w:rPr>
                <w:rFonts w:hint="eastAsia" w:ascii="宋体" w:hAnsi="宋体" w:eastAsia="宋体" w:cs="宋体"/>
                <w:color w:val="000000"/>
                <w:sz w:val="21"/>
                <w:szCs w:val="21"/>
                <w:highlight w:val="none"/>
              </w:rPr>
            </w:pPr>
            <w:bookmarkStart w:id="92" w:name="_8.1"/>
            <w:bookmarkEnd w:id="92"/>
            <w:bookmarkStart w:id="93" w:name="_9.2"/>
            <w:bookmarkEnd w:id="93"/>
            <w:bookmarkStart w:id="94" w:name="_5"/>
            <w:bookmarkEnd w:id="94"/>
            <w:r>
              <w:rPr>
                <w:rFonts w:hint="eastAsia" w:ascii="宋体" w:hAnsi="宋体" w:eastAsia="宋体" w:cs="宋体"/>
                <w:color w:val="000000"/>
                <w:sz w:val="21"/>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12C68DC">
            <w:pPr>
              <w:pStyle w:val="8"/>
              <w:spacing w:line="380" w:lineRule="exact"/>
              <w:rPr>
                <w:rFonts w:hint="eastAsia" w:ascii="宋体" w:hAnsi="宋体" w:eastAsia="宋体" w:cs="宋体"/>
                <w:color w:val="auto"/>
                <w:sz w:val="21"/>
                <w:szCs w:val="21"/>
                <w:highlight w:val="none"/>
              </w:rPr>
            </w:pPr>
            <w:bookmarkStart w:id="95" w:name="PO_3000001866_PM007"/>
            <w:r>
              <w:rPr>
                <w:rFonts w:hint="eastAsia" w:ascii="宋体" w:hAnsi="宋体" w:cs="宋体"/>
                <w:color w:val="auto"/>
                <w:szCs w:val="21"/>
              </w:rPr>
              <w:t>详见招标公告。</w:t>
            </w:r>
            <w:bookmarkEnd w:id="95"/>
          </w:p>
        </w:tc>
      </w:tr>
      <w:tr w14:paraId="2CE81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393236C3">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014FA16">
            <w:pPr>
              <w:spacing w:line="380" w:lineRule="exact"/>
              <w:rPr>
                <w:rFonts w:hint="eastAsia" w:ascii="宋体" w:hAnsi="宋体" w:eastAsia="宋体" w:cs="宋体"/>
                <w:i w:val="0"/>
                <w:iCs w:val="0"/>
                <w:color w:val="000000"/>
                <w:sz w:val="21"/>
                <w:szCs w:val="21"/>
                <w:highlight w:val="none"/>
              </w:rPr>
            </w:pPr>
            <w:r>
              <w:rPr>
                <w:rFonts w:hint="eastAsia" w:ascii="宋体" w:hAnsi="宋体" w:eastAsia="宋体" w:cs="宋体"/>
                <w:i w:val="0"/>
                <w:iCs w:val="0"/>
                <w:color w:val="000000"/>
                <w:sz w:val="21"/>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312BFAE">
            <w:pPr>
              <w:pStyle w:val="8"/>
              <w:spacing w:line="380" w:lineRule="exact"/>
              <w:rPr>
                <w:rFonts w:hint="eastAsia" w:ascii="宋体" w:hAnsi="宋体" w:eastAsia="宋体" w:cs="宋体"/>
                <w:i w:val="0"/>
                <w:iCs w:val="0"/>
                <w:color w:val="auto"/>
                <w:sz w:val="21"/>
                <w:szCs w:val="21"/>
                <w:highlight w:val="none"/>
                <w:lang w:eastAsia="zh-CN"/>
              </w:rPr>
            </w:pPr>
            <w:r>
              <w:rPr>
                <w:rFonts w:hint="eastAsia" w:ascii="宋体" w:hAnsi="宋体" w:cs="宋体"/>
                <w:i w:val="0"/>
                <w:iCs w:val="0"/>
                <w:color w:val="auto"/>
                <w:szCs w:val="21"/>
                <w:highlight w:val="none"/>
                <w:lang w:val="en-US" w:eastAsia="zh-CN"/>
              </w:rPr>
              <w:t>无</w:t>
            </w:r>
          </w:p>
        </w:tc>
      </w:tr>
      <w:tr w14:paraId="47593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18DD56C6">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B7ABDAC">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AB105A1">
            <w:pPr>
              <w:pStyle w:val="8"/>
              <w:spacing w:line="380" w:lineRule="exact"/>
              <w:rPr>
                <w:rFonts w:hint="eastAsia" w:ascii="宋体" w:hAnsi="宋体" w:eastAsia="宋体" w:cs="宋体"/>
                <w:color w:val="000000"/>
                <w:sz w:val="21"/>
                <w:szCs w:val="21"/>
                <w:highlight w:val="none"/>
                <w:lang w:eastAsia="zh-CN"/>
              </w:rPr>
            </w:pPr>
            <w:bookmarkStart w:id="96" w:name="PO_3000001866_PM044"/>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lang w:eastAsia="zh-CN"/>
              </w:rPr>
              <w:t>不允许分包</w:t>
            </w:r>
            <w:bookmarkEnd w:id="96"/>
          </w:p>
          <w:p w14:paraId="6D99FCFE">
            <w:pPr>
              <w:pStyle w:val="8"/>
              <w:spacing w:line="380" w:lineRule="exac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转包/分包内容：</w:t>
            </w:r>
            <w:r>
              <w:rPr>
                <w:rFonts w:hint="eastAsia" w:ascii="宋体" w:hAnsi="宋体" w:eastAsia="宋体" w:cs="宋体"/>
                <w:color w:val="000000"/>
                <w:sz w:val="21"/>
                <w:szCs w:val="21"/>
                <w:highlight w:val="none"/>
                <w:u w:val="single"/>
              </w:rPr>
              <w:t xml:space="preserve">                                     。</w:t>
            </w:r>
          </w:p>
          <w:p w14:paraId="25316ABA">
            <w:pPr>
              <w:pStyle w:val="8"/>
              <w:spacing w:line="380" w:lineRule="exac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转包/分包金额或者比例：</w:t>
            </w:r>
            <w:r>
              <w:rPr>
                <w:rFonts w:hint="eastAsia" w:ascii="宋体" w:hAnsi="宋体" w:eastAsia="宋体" w:cs="宋体"/>
                <w:color w:val="000000"/>
                <w:sz w:val="21"/>
                <w:szCs w:val="21"/>
                <w:highlight w:val="none"/>
                <w:u w:val="single"/>
              </w:rPr>
              <w:t xml:space="preserve">                                     。</w:t>
            </w:r>
          </w:p>
        </w:tc>
      </w:tr>
      <w:tr w14:paraId="0B533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0FEEB2B1">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11.4</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42ECE02">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F5CD83B">
            <w:pPr>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与本项目相关的政府采购业务澄清、更正及与之相关的事项将在</w:t>
            </w:r>
            <w:r>
              <w:rPr>
                <w:rFonts w:hint="eastAsia" w:ascii="宋体" w:hAnsi="宋体" w:cs="宋体"/>
                <w:color w:val="000000"/>
                <w:sz w:val="21"/>
                <w:szCs w:val="21"/>
                <w:highlight w:val="none"/>
                <w:lang w:eastAsia="zh-CN"/>
              </w:rPr>
              <w:t>招标</w:t>
            </w:r>
            <w:r>
              <w:rPr>
                <w:rFonts w:hint="eastAsia" w:ascii="宋体" w:hAnsi="宋体" w:eastAsia="宋体" w:cs="宋体"/>
                <w:color w:val="000000"/>
                <w:sz w:val="21"/>
                <w:szCs w:val="21"/>
                <w:highlight w:val="none"/>
              </w:rPr>
              <w:t>公告中“六、其他补充事宜”中网上查询地址上发布</w:t>
            </w:r>
            <w:r>
              <w:rPr>
                <w:rFonts w:hint="eastAsia" w:ascii="宋体" w:hAnsi="宋体" w:eastAsia="宋体" w:cs="宋体"/>
                <w:color w:val="000000"/>
                <w:kern w:val="0"/>
                <w:sz w:val="21"/>
                <w:szCs w:val="21"/>
                <w:highlight w:val="none"/>
              </w:rPr>
              <w:t>。</w:t>
            </w:r>
          </w:p>
        </w:tc>
      </w:tr>
      <w:tr w14:paraId="5581B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73E78F83">
            <w:pPr>
              <w:spacing w:line="380" w:lineRule="exac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11.</w:t>
            </w:r>
            <w:r>
              <w:rPr>
                <w:rFonts w:hint="eastAsia" w:ascii="宋体" w:hAnsi="宋体" w:cs="宋体"/>
                <w:color w:val="000000"/>
                <w:sz w:val="21"/>
                <w:szCs w:val="21"/>
                <w:highlight w:val="none"/>
                <w:lang w:val="en-US" w:eastAsia="zh-CN"/>
              </w:rPr>
              <w:t>5</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6025C34">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19F7BE5">
            <w:pPr>
              <w:snapToGrid w:val="0"/>
              <w:spacing w:line="380" w:lineRule="exac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不组织召开开标前答疑会</w:t>
            </w:r>
          </w:p>
          <w:p w14:paraId="779C10EC">
            <w:pPr>
              <w:snapToGrid w:val="0"/>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□组织召开开标前答疑会</w:t>
            </w:r>
          </w:p>
          <w:p w14:paraId="41301B1B">
            <w:pPr>
              <w:snapToGrid w:val="0"/>
              <w:spacing w:line="380" w:lineRule="exac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会议开始时间：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日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时</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none"/>
              </w:rPr>
              <w:t>分</w:t>
            </w:r>
            <w:r>
              <w:rPr>
                <w:rFonts w:hint="eastAsia" w:ascii="宋体" w:hAnsi="宋体" w:eastAsia="宋体" w:cs="宋体"/>
                <w:color w:val="000000"/>
                <w:sz w:val="21"/>
                <w:szCs w:val="21"/>
                <w:highlight w:val="none"/>
              </w:rPr>
              <w:t>，逾期后果自负。会议地点：</w:t>
            </w:r>
            <w:r>
              <w:rPr>
                <w:rFonts w:hint="eastAsia" w:ascii="宋体" w:hAnsi="宋体" w:eastAsia="宋体" w:cs="宋体"/>
                <w:color w:val="000000"/>
                <w:sz w:val="21"/>
                <w:szCs w:val="21"/>
                <w:highlight w:val="none"/>
                <w:u w:val="single"/>
              </w:rPr>
              <w:t xml:space="preserve">              </w:t>
            </w:r>
          </w:p>
        </w:tc>
      </w:tr>
      <w:tr w14:paraId="74801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5" w:type="dxa"/>
            <w:tcBorders>
              <w:top w:val="nil"/>
              <w:left w:val="single" w:color="auto" w:sz="4" w:space="0"/>
              <w:bottom w:val="nil"/>
              <w:right w:val="single" w:color="auto" w:sz="4" w:space="0"/>
            </w:tcBorders>
            <w:noWrap w:val="0"/>
            <w:vAlign w:val="center"/>
          </w:tcPr>
          <w:p w14:paraId="6F70A798">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EE83946">
            <w:pPr>
              <w:snapToGrid w:val="0"/>
              <w:spacing w:line="380" w:lineRule="exact"/>
              <w:jc w:val="left"/>
              <w:rPr>
                <w:rFonts w:hint="eastAsia" w:ascii="宋体" w:hAnsi="宋体" w:eastAsia="宋体" w:cs="宋体"/>
                <w:color w:val="000000"/>
                <w:sz w:val="21"/>
                <w:szCs w:val="21"/>
                <w:highlight w:val="none"/>
              </w:rPr>
            </w:pPr>
            <w:bookmarkStart w:id="97" w:name="_13.2"/>
            <w:bookmarkEnd w:id="97"/>
            <w:r>
              <w:rPr>
                <w:rFonts w:hint="eastAsia" w:ascii="宋体" w:hAnsi="宋体" w:eastAsia="宋体" w:cs="宋体"/>
                <w:color w:val="000000"/>
                <w:sz w:val="21"/>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B1F28A1">
            <w:pPr>
              <w:snapToGrid w:val="0"/>
              <w:spacing w:line="3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1、投标人为法人或者其他组织的，提供营业执照等证明文件</w:t>
            </w:r>
            <w:r>
              <w:rPr>
                <w:rFonts w:hint="eastAsia" w:ascii="宋体" w:hAnsi="宋体" w:cs="宋体"/>
                <w:color w:val="000000"/>
                <w:sz w:val="21"/>
                <w:szCs w:val="21"/>
                <w:highlight w:val="none"/>
                <w:lang w:eastAsia="zh-CN"/>
              </w:rPr>
              <w:t>复印件</w:t>
            </w:r>
            <w:r>
              <w:rPr>
                <w:rFonts w:hint="eastAsia" w:ascii="宋体" w:hAnsi="宋体" w:eastAsia="宋体" w:cs="宋体"/>
                <w:color w:val="000000"/>
                <w:sz w:val="21"/>
                <w:szCs w:val="21"/>
                <w:highlight w:val="none"/>
              </w:rPr>
              <w:t>（如营业执照或者事业单位法人证书或者</w:t>
            </w:r>
            <w:r>
              <w:rPr>
                <w:rStyle w:val="29"/>
                <w:rFonts w:hint="eastAsia" w:ascii="宋体" w:hAnsi="宋体" w:eastAsia="宋体" w:cs="宋体"/>
                <w:sz w:val="21"/>
                <w:szCs w:val="21"/>
                <w:highlight w:val="none"/>
              </w:rPr>
              <w:t>执业许可证</w:t>
            </w:r>
            <w:r>
              <w:rPr>
                <w:rFonts w:hint="eastAsia" w:ascii="宋体" w:hAnsi="宋体" w:eastAsia="宋体" w:cs="宋体"/>
                <w:color w:val="000000"/>
                <w:sz w:val="21"/>
                <w:szCs w:val="21"/>
                <w:highlight w:val="none"/>
              </w:rPr>
              <w:t>等），投标人为自然人的，提供</w:t>
            </w:r>
            <w:r>
              <w:rPr>
                <w:rFonts w:hint="eastAsia" w:ascii="宋体" w:hAnsi="宋体" w:cs="宋体"/>
                <w:color w:val="000000"/>
                <w:sz w:val="21"/>
                <w:szCs w:val="21"/>
                <w:highlight w:val="none"/>
                <w:lang w:eastAsia="zh-CN"/>
              </w:rPr>
              <w:t>有效</w:t>
            </w:r>
            <w:r>
              <w:rPr>
                <w:rFonts w:hint="eastAsia" w:ascii="宋体" w:hAnsi="宋体" w:eastAsia="宋体" w:cs="宋体"/>
                <w:color w:val="000000"/>
                <w:sz w:val="21"/>
                <w:szCs w:val="21"/>
                <w:highlight w:val="none"/>
              </w:rPr>
              <w:t>身份证</w:t>
            </w:r>
            <w:r>
              <w:rPr>
                <w:rFonts w:hint="eastAsia" w:ascii="宋体" w:hAnsi="宋体" w:cs="宋体"/>
                <w:color w:val="000000"/>
                <w:sz w:val="21"/>
                <w:szCs w:val="21"/>
                <w:highlight w:val="none"/>
                <w:lang w:eastAsia="zh-CN"/>
              </w:rPr>
              <w:t>正反面</w:t>
            </w:r>
            <w:r>
              <w:rPr>
                <w:rFonts w:hint="eastAsia" w:ascii="宋体" w:hAnsi="宋体" w:eastAsia="宋体" w:cs="宋体"/>
                <w:color w:val="000000"/>
                <w:sz w:val="21"/>
                <w:szCs w:val="21"/>
                <w:highlight w:val="none"/>
              </w:rPr>
              <w:t>复印件。（</w:t>
            </w:r>
            <w:r>
              <w:rPr>
                <w:rFonts w:hint="eastAsia" w:ascii="宋体" w:hAnsi="宋体" w:eastAsia="宋体" w:cs="宋体"/>
                <w:b/>
                <w:color w:val="000000"/>
                <w:sz w:val="21"/>
                <w:szCs w:val="21"/>
                <w:highlight w:val="none"/>
              </w:rPr>
              <w:t>必须提供，否则作无效投标处理</w:t>
            </w:r>
            <w:r>
              <w:rPr>
                <w:rFonts w:hint="eastAsia" w:ascii="宋体" w:hAnsi="宋体" w:eastAsia="宋体" w:cs="宋体"/>
                <w:color w:val="000000"/>
                <w:sz w:val="21"/>
                <w:szCs w:val="21"/>
                <w:highlight w:val="none"/>
              </w:rPr>
              <w:t>）</w:t>
            </w:r>
          </w:p>
          <w:p w14:paraId="20D500FD">
            <w:pPr>
              <w:snapToGrid w:val="0"/>
              <w:spacing w:line="3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cs="宋体"/>
                <w:color w:val="auto"/>
                <w:szCs w:val="21"/>
                <w:highlight w:val="none"/>
              </w:rPr>
              <w:t>防城港市政府采购供应商信用承诺函</w:t>
            </w:r>
            <w:r>
              <w:rPr>
                <w:rFonts w:hint="eastAsia" w:ascii="宋体" w:eastAsia="宋体" w:cs="宋体"/>
                <w:color w:val="auto"/>
                <w:szCs w:val="21"/>
                <w:highlight w:val="none"/>
              </w:rPr>
              <w:t>（格式后附）；</w:t>
            </w:r>
            <w:r>
              <w:rPr>
                <w:rFonts w:hint="eastAsia" w:ascii="宋体" w:eastAsia="宋体" w:cs="宋体"/>
                <w:b/>
                <w:bCs/>
                <w:color w:val="auto"/>
                <w:szCs w:val="21"/>
                <w:highlight w:val="none"/>
              </w:rPr>
              <w:t>（必须提供，否则作无效投标处理）</w:t>
            </w:r>
          </w:p>
          <w:p w14:paraId="732DDA27">
            <w:pPr>
              <w:numPr>
                <w:ilvl w:val="0"/>
                <w:numId w:val="0"/>
              </w:numPr>
              <w:snapToGrid w:val="0"/>
              <w:spacing w:line="380" w:lineRule="exact"/>
              <w:jc w:val="left"/>
              <w:rPr>
                <w:rFonts w:hint="eastAsia" w:ascii="宋体" w:hAnsi="宋体" w:eastAsia="宋体" w:cs="Times New Roman"/>
                <w:color w:val="auto"/>
                <w:szCs w:val="21"/>
              </w:rPr>
            </w:pPr>
            <w:r>
              <w:rPr>
                <w:rFonts w:hint="eastAsia" w:ascii="宋体" w:hAnsi="宋体" w:cs="Times New Roman"/>
                <w:color w:val="auto"/>
                <w:szCs w:val="21"/>
                <w:lang w:val="en-US" w:eastAsia="zh-CN"/>
              </w:rPr>
              <w:t>3</w:t>
            </w:r>
            <w:r>
              <w:rPr>
                <w:rFonts w:hint="eastAsia" w:ascii="宋体" w:hAnsi="宋体" w:eastAsia="宋体" w:cs="Times New Roman"/>
                <w:color w:val="auto"/>
                <w:szCs w:val="21"/>
              </w:rPr>
              <w:t>、</w:t>
            </w:r>
            <w:r>
              <w:rPr>
                <w:rFonts w:hint="eastAsia" w:ascii="宋体" w:hAnsi="宋体" w:eastAsia="宋体" w:cs="宋体"/>
                <w:color w:val="auto"/>
                <w:szCs w:val="21"/>
                <w:highlight w:val="none"/>
              </w:rPr>
              <w:t>本项目的特定资格要求</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提供投标人的</w:t>
            </w:r>
            <w:r>
              <w:rPr>
                <w:rFonts w:hint="eastAsia" w:ascii="宋体" w:hAnsi="宋体" w:cs="宋体"/>
                <w:color w:val="auto"/>
                <w:szCs w:val="21"/>
                <w:highlight w:val="none"/>
                <w:lang w:eastAsia="zh-CN"/>
              </w:rPr>
              <w:t>有效的《保安服务许可证》</w:t>
            </w:r>
            <w:r>
              <w:rPr>
                <w:rFonts w:hint="eastAsia" w:ascii="宋体" w:hAnsi="宋体" w:cs="宋体"/>
                <w:color w:val="auto"/>
                <w:szCs w:val="21"/>
                <w:highlight w:val="none"/>
                <w:lang w:val="en-US" w:eastAsia="zh-CN"/>
              </w:rPr>
              <w:t>复印件</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2918C51F">
            <w:pPr>
              <w:numPr>
                <w:ilvl w:val="0"/>
                <w:numId w:val="0"/>
              </w:numPr>
              <w:snapToGrid w:val="0"/>
              <w:spacing w:line="380" w:lineRule="exact"/>
              <w:ind w:leftChars="0"/>
              <w:jc w:val="left"/>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4、</w:t>
            </w:r>
            <w:r>
              <w:rPr>
                <w:rFonts w:hint="eastAsia" w:ascii="宋体" w:hAnsi="宋体" w:eastAsia="宋体" w:cs="宋体"/>
                <w:i w:val="0"/>
                <w:iCs w:val="0"/>
                <w:color w:val="auto"/>
                <w:sz w:val="21"/>
                <w:szCs w:val="21"/>
                <w:highlight w:val="none"/>
                <w:lang w:eastAsia="zh-CN"/>
              </w:rPr>
              <w:t>本项目为专门面向中小企业采购的项目</w:t>
            </w:r>
            <w:r>
              <w:rPr>
                <w:rFonts w:hint="eastAsia" w:ascii="宋体" w:hAnsi="宋体" w:cs="宋体"/>
                <w:i w:val="0"/>
                <w:iCs w:val="0"/>
                <w:color w:val="auto"/>
                <w:sz w:val="21"/>
                <w:szCs w:val="21"/>
                <w:highlight w:val="none"/>
                <w:lang w:val="en-US" w:eastAsia="zh-CN"/>
              </w:rPr>
              <w:t>。投标人必须</w:t>
            </w:r>
            <w:r>
              <w:rPr>
                <w:rFonts w:hint="eastAsia" w:ascii="宋体" w:hAnsi="宋体" w:eastAsia="宋体" w:cs="宋体"/>
                <w:i w:val="0"/>
                <w:iCs w:val="0"/>
                <w:color w:val="auto"/>
                <w:sz w:val="21"/>
                <w:szCs w:val="21"/>
                <w:highlight w:val="none"/>
                <w:lang w:eastAsia="zh-CN"/>
              </w:rPr>
              <w:t>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eastAsia="宋体" w:cs="宋体"/>
                <w:b/>
                <w:i w:val="0"/>
                <w:iCs w:val="0"/>
                <w:color w:val="auto"/>
                <w:sz w:val="21"/>
                <w:szCs w:val="21"/>
                <w:highlight w:val="none"/>
              </w:rPr>
              <w:t>（必须提供，否则作无效投标处理）</w:t>
            </w:r>
          </w:p>
          <w:p w14:paraId="32F3F296">
            <w:pPr>
              <w:numPr>
                <w:ilvl w:val="0"/>
                <w:numId w:val="0"/>
              </w:numPr>
              <w:snapToGrid w:val="0"/>
              <w:spacing w:line="380" w:lineRule="exact"/>
              <w:ind w:leftChars="0"/>
              <w:jc w:val="lef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rPr>
              <w:t>声明函（格式后附）。（</w:t>
            </w:r>
            <w:r>
              <w:rPr>
                <w:rFonts w:hint="eastAsia" w:ascii="宋体" w:hAnsi="宋体" w:eastAsia="宋体" w:cs="宋体"/>
                <w:b/>
                <w:color w:val="000000"/>
                <w:sz w:val="21"/>
                <w:szCs w:val="21"/>
                <w:highlight w:val="none"/>
              </w:rPr>
              <w:t>必须提供，否则作无效投标处理</w:t>
            </w:r>
            <w:r>
              <w:rPr>
                <w:rFonts w:hint="eastAsia" w:ascii="宋体" w:hAnsi="宋体" w:eastAsia="宋体" w:cs="宋体"/>
                <w:color w:val="000000"/>
                <w:sz w:val="21"/>
                <w:szCs w:val="21"/>
                <w:highlight w:val="none"/>
              </w:rPr>
              <w:t>）</w:t>
            </w:r>
          </w:p>
          <w:p w14:paraId="08DF5477">
            <w:pPr>
              <w:snapToGrid w:val="0"/>
              <w:spacing w:line="380" w:lineRule="exact"/>
              <w:jc w:val="left"/>
              <w:rPr>
                <w:rFonts w:hint="eastAsia" w:ascii="宋体" w:hAnsi="宋体" w:eastAsia="宋体" w:cs="宋体"/>
                <w:color w:val="000000"/>
                <w:sz w:val="21"/>
                <w:szCs w:val="21"/>
                <w:highlight w:val="none"/>
              </w:rPr>
            </w:pPr>
            <w:r>
              <w:rPr>
                <w:rFonts w:hint="eastAsia" w:ascii="宋体" w:hAnsi="宋体" w:cs="Times New Roman"/>
                <w:color w:val="auto"/>
                <w:szCs w:val="21"/>
                <w:lang w:val="en-US" w:eastAsia="zh-CN"/>
              </w:rPr>
              <w:t>6</w:t>
            </w:r>
            <w:r>
              <w:rPr>
                <w:rFonts w:hint="eastAsia" w:ascii="宋体" w:hAnsi="宋体" w:eastAsia="宋体" w:cs="Times New Roman"/>
                <w:color w:val="auto"/>
                <w:szCs w:val="21"/>
              </w:rPr>
              <w:t>、</w:t>
            </w:r>
            <w:r>
              <w:rPr>
                <w:rFonts w:hint="eastAsia" w:ascii="宋体" w:hAnsi="宋体" w:eastAsia="宋体" w:cs="宋体"/>
                <w:color w:val="000000"/>
                <w:sz w:val="21"/>
                <w:szCs w:val="21"/>
                <w:highlight w:val="none"/>
              </w:rPr>
              <w:t>除招标文件规定必须提供以外，投标人认为需要提供的其他证明材料（格式自拟）。</w:t>
            </w:r>
          </w:p>
          <w:p w14:paraId="7A62EF84">
            <w:pPr>
              <w:snapToGrid w:val="0"/>
              <w:spacing w:line="380" w:lineRule="exact"/>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注：</w:t>
            </w:r>
            <w:r>
              <w:rPr>
                <w:rFonts w:hint="eastAsia" w:ascii="宋体" w:hAnsi="宋体" w:eastAsia="宋体" w:cs="宋体"/>
                <w:color w:val="000000"/>
                <w:sz w:val="21"/>
                <w:szCs w:val="21"/>
                <w:highlight w:val="none"/>
              </w:rPr>
              <w:t xml:space="preserve"> </w:t>
            </w:r>
            <w:r>
              <w:rPr>
                <w:rFonts w:hint="eastAsia" w:ascii="宋体" w:hAnsi="宋体" w:cs="宋体"/>
                <w:b/>
                <w:bCs/>
                <w:color w:val="000000"/>
                <w:sz w:val="21"/>
                <w:szCs w:val="21"/>
                <w:highlight w:val="none"/>
                <w:lang w:val="en-US" w:eastAsia="zh-CN"/>
              </w:rPr>
              <w:t>1.</w:t>
            </w:r>
            <w:r>
              <w:rPr>
                <w:rFonts w:hint="eastAsia" w:ascii="宋体" w:hAnsi="宋体" w:eastAsia="宋体" w:cs="宋体"/>
                <w:b/>
                <w:bCs/>
                <w:color w:val="000000"/>
                <w:sz w:val="21"/>
                <w:szCs w:val="21"/>
                <w:highlight w:val="none"/>
              </w:rPr>
              <w:t>以上标明“必须提供”的材料</w:t>
            </w:r>
            <w:r>
              <w:rPr>
                <w:rFonts w:hint="eastAsia" w:ascii="宋体" w:hAnsi="宋体" w:eastAsia="宋体" w:cs="宋体"/>
                <w:b/>
                <w:sz w:val="21"/>
                <w:szCs w:val="21"/>
                <w:highlight w:val="none"/>
              </w:rPr>
              <w:t>属于复印件的扫描件的</w:t>
            </w:r>
            <w:r>
              <w:rPr>
                <w:rFonts w:hint="eastAsia" w:ascii="宋体" w:hAnsi="宋体" w:eastAsia="宋体" w:cs="宋体"/>
                <w:b/>
                <w:bCs/>
                <w:color w:val="000000"/>
                <w:sz w:val="21"/>
                <w:szCs w:val="21"/>
                <w:highlight w:val="none"/>
              </w:rPr>
              <w:t>，必须加盖</w:t>
            </w:r>
            <w:r>
              <w:rPr>
                <w:rFonts w:hint="eastAsia" w:ascii="宋体" w:hAnsi="宋体" w:cs="宋体"/>
                <w:b/>
                <w:bCs/>
                <w:color w:val="000000"/>
                <w:sz w:val="21"/>
                <w:szCs w:val="21"/>
                <w:highlight w:val="none"/>
                <w:lang w:eastAsia="zh-CN"/>
              </w:rPr>
              <w:t>投标人公章</w:t>
            </w:r>
            <w:r>
              <w:rPr>
                <w:rFonts w:hint="eastAsia" w:ascii="宋体" w:hAnsi="宋体" w:eastAsia="宋体" w:cs="宋体"/>
                <w:b/>
                <w:bCs/>
                <w:color w:val="000000"/>
                <w:sz w:val="21"/>
                <w:szCs w:val="21"/>
                <w:highlight w:val="none"/>
              </w:rPr>
              <w:t>，否则</w:t>
            </w:r>
            <w:r>
              <w:rPr>
                <w:rFonts w:hint="eastAsia" w:ascii="宋体" w:hAnsi="宋体" w:eastAsia="宋体" w:cs="宋体"/>
                <w:b/>
                <w:color w:val="000000"/>
                <w:sz w:val="21"/>
                <w:szCs w:val="21"/>
                <w:highlight w:val="none"/>
              </w:rPr>
              <w:t>作无效投标处理。</w:t>
            </w:r>
          </w:p>
        </w:tc>
      </w:tr>
      <w:tr w14:paraId="2CD9D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nil"/>
              <w:left w:val="single" w:color="auto" w:sz="4" w:space="0"/>
              <w:bottom w:val="nil"/>
              <w:right w:val="single" w:color="auto" w:sz="4" w:space="0"/>
            </w:tcBorders>
            <w:noWrap w:val="0"/>
            <w:vAlign w:val="center"/>
          </w:tcPr>
          <w:p w14:paraId="4B320889">
            <w:pPr>
              <w:spacing w:line="380" w:lineRule="exact"/>
              <w:rPr>
                <w:rFonts w:hint="eastAsia" w:ascii="宋体" w:hAnsi="宋体" w:eastAsia="宋体" w:cs="宋体"/>
                <w:color w:val="000000"/>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BD31C30">
            <w:pPr>
              <w:snapToGrid w:val="0"/>
              <w:spacing w:line="380" w:lineRule="exact"/>
              <w:jc w:val="left"/>
              <w:rPr>
                <w:rFonts w:hint="eastAsia" w:ascii="宋体" w:hAnsi="宋体" w:eastAsia="宋体" w:cs="宋体"/>
                <w:color w:val="000000"/>
                <w:sz w:val="21"/>
                <w:szCs w:val="21"/>
                <w:highlight w:val="none"/>
              </w:rPr>
            </w:pPr>
            <w:bookmarkStart w:id="98" w:name="_13.3"/>
            <w:bookmarkEnd w:id="98"/>
            <w:r>
              <w:rPr>
                <w:rFonts w:hint="eastAsia" w:ascii="宋体" w:hAnsi="宋体" w:eastAsia="宋体" w:cs="宋体"/>
                <w:color w:val="000000"/>
                <w:sz w:val="21"/>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27B05F1">
            <w:pPr>
              <w:snapToGrid w:val="0"/>
              <w:spacing w:line="3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1、无串通投标行为的承诺函（格式后附）；（</w:t>
            </w:r>
            <w:r>
              <w:rPr>
                <w:rFonts w:hint="eastAsia" w:ascii="宋体" w:hAnsi="宋体" w:eastAsia="宋体" w:cs="宋体"/>
                <w:b/>
                <w:color w:val="000000"/>
                <w:sz w:val="21"/>
                <w:szCs w:val="21"/>
                <w:highlight w:val="none"/>
              </w:rPr>
              <w:t>必须提供，否则作无效投标处理</w:t>
            </w:r>
            <w:r>
              <w:rPr>
                <w:rFonts w:hint="eastAsia" w:ascii="宋体" w:hAnsi="宋体" w:eastAsia="宋体" w:cs="宋体"/>
                <w:color w:val="000000"/>
                <w:sz w:val="21"/>
                <w:szCs w:val="21"/>
                <w:highlight w:val="none"/>
              </w:rPr>
              <w:t>）</w:t>
            </w:r>
          </w:p>
          <w:p w14:paraId="3055BFCD">
            <w:pPr>
              <w:snapToGrid w:val="0"/>
              <w:spacing w:line="3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2、法定代表人身份证明及法定代表人有效身份证正反面复印件（格式后附）；（</w:t>
            </w:r>
            <w:r>
              <w:rPr>
                <w:rFonts w:hint="eastAsia" w:ascii="宋体" w:hAnsi="宋体" w:eastAsia="宋体" w:cs="宋体"/>
                <w:b/>
                <w:bCs/>
                <w:color w:val="000000"/>
                <w:sz w:val="21"/>
                <w:szCs w:val="21"/>
                <w:highlight w:val="none"/>
              </w:rPr>
              <w:t>除自然人投标外</w:t>
            </w:r>
            <w:r>
              <w:rPr>
                <w:rFonts w:hint="eastAsia" w:ascii="宋体" w:hAnsi="宋体" w:eastAsia="宋体" w:cs="宋体"/>
                <w:b/>
                <w:color w:val="000000"/>
                <w:sz w:val="21"/>
                <w:szCs w:val="21"/>
                <w:highlight w:val="none"/>
              </w:rPr>
              <w:t>必须提供，否则作无效投标处理</w:t>
            </w:r>
            <w:r>
              <w:rPr>
                <w:rFonts w:hint="eastAsia" w:ascii="宋体" w:hAnsi="宋体" w:eastAsia="宋体" w:cs="宋体"/>
                <w:color w:val="000000"/>
                <w:sz w:val="21"/>
                <w:szCs w:val="21"/>
                <w:highlight w:val="none"/>
              </w:rPr>
              <w:t>）</w:t>
            </w:r>
          </w:p>
          <w:p w14:paraId="2BE7C90D">
            <w:pPr>
              <w:snapToGrid w:val="0"/>
              <w:spacing w:line="3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3、法定代表人授权委托书及委托代理人有效身份证正反面复印件（格式后附）；（</w:t>
            </w:r>
            <w:r>
              <w:rPr>
                <w:rFonts w:hint="eastAsia" w:ascii="宋体" w:hAnsi="宋体" w:eastAsia="宋体" w:cs="宋体"/>
                <w:b/>
                <w:color w:val="000000"/>
                <w:sz w:val="21"/>
                <w:szCs w:val="21"/>
                <w:highlight w:val="none"/>
              </w:rPr>
              <w:t>委托时必须提供，否则作无效投标处理</w:t>
            </w:r>
            <w:r>
              <w:rPr>
                <w:rFonts w:hint="eastAsia" w:ascii="宋体" w:hAnsi="宋体" w:eastAsia="宋体" w:cs="宋体"/>
                <w:color w:val="000000"/>
                <w:sz w:val="21"/>
                <w:szCs w:val="21"/>
                <w:highlight w:val="none"/>
              </w:rPr>
              <w:t>）</w:t>
            </w:r>
          </w:p>
          <w:p w14:paraId="22197A81">
            <w:pPr>
              <w:snapToGrid w:val="0"/>
              <w:spacing w:line="380" w:lineRule="exact"/>
              <w:jc w:val="lef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rPr>
              <w:t>、商务条款偏离表（格式后附）；（</w:t>
            </w:r>
            <w:r>
              <w:rPr>
                <w:rFonts w:hint="eastAsia" w:ascii="宋体" w:hAnsi="宋体" w:eastAsia="宋体" w:cs="宋体"/>
                <w:b/>
                <w:color w:val="000000"/>
                <w:sz w:val="21"/>
                <w:szCs w:val="21"/>
                <w:highlight w:val="none"/>
              </w:rPr>
              <w:t>必须提供，否则作无效投标处理</w:t>
            </w:r>
            <w:r>
              <w:rPr>
                <w:rFonts w:hint="eastAsia" w:ascii="宋体" w:hAnsi="宋体" w:eastAsia="宋体" w:cs="宋体"/>
                <w:color w:val="000000"/>
                <w:sz w:val="21"/>
                <w:szCs w:val="21"/>
                <w:highlight w:val="none"/>
              </w:rPr>
              <w:t>）</w:t>
            </w:r>
          </w:p>
          <w:p w14:paraId="0362A9D9">
            <w:pPr>
              <w:snapToGrid w:val="0"/>
              <w:spacing w:line="380" w:lineRule="exact"/>
              <w:jc w:val="lef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6</w:t>
            </w:r>
            <w:r>
              <w:rPr>
                <w:rFonts w:hint="eastAsia" w:ascii="宋体" w:hAnsi="宋体" w:eastAsia="宋体" w:cs="宋体"/>
                <w:color w:val="000000"/>
                <w:sz w:val="21"/>
                <w:szCs w:val="21"/>
                <w:highlight w:val="none"/>
              </w:rPr>
              <w:t>、投标人情况介绍（格式自拟）；</w:t>
            </w:r>
          </w:p>
          <w:p w14:paraId="1AADE231">
            <w:pPr>
              <w:snapToGrid w:val="0"/>
              <w:spacing w:line="380" w:lineRule="exact"/>
              <w:jc w:val="lef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7</w:t>
            </w:r>
            <w:r>
              <w:rPr>
                <w:rFonts w:hint="eastAsia" w:ascii="宋体" w:hAnsi="宋体" w:eastAsia="宋体" w:cs="宋体"/>
                <w:color w:val="000000"/>
                <w:sz w:val="21"/>
                <w:szCs w:val="21"/>
                <w:highlight w:val="none"/>
              </w:rPr>
              <w:t>、除招标文件规定必须提供以外，投标人认为需要提供的其他证明材料（格式自拟）。（投标人根据“第二章 采购需求”及“第四章 评标方法</w:t>
            </w:r>
            <w:r>
              <w:rPr>
                <w:rFonts w:hint="eastAsia" w:ascii="宋体" w:hAnsi="宋体" w:cs="宋体"/>
                <w:color w:val="000000"/>
                <w:sz w:val="21"/>
                <w:szCs w:val="21"/>
                <w:highlight w:val="none"/>
                <w:lang w:eastAsia="zh-CN"/>
              </w:rPr>
              <w:t>和</w:t>
            </w:r>
            <w:r>
              <w:rPr>
                <w:rFonts w:hint="eastAsia" w:ascii="宋体" w:hAnsi="宋体" w:eastAsia="宋体" w:cs="宋体"/>
                <w:color w:val="000000"/>
                <w:sz w:val="21"/>
                <w:szCs w:val="21"/>
                <w:highlight w:val="none"/>
              </w:rPr>
              <w:t>评标标准”提供有关证明材料）。</w:t>
            </w:r>
          </w:p>
          <w:p w14:paraId="55F36CD1">
            <w:pPr>
              <w:snapToGrid w:val="0"/>
              <w:spacing w:line="380" w:lineRule="exact"/>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注： 1.法定代表人授权委托书必须由法定代表人及委托代理人签字，并加盖投标人公章，否则作无效投标处理。</w:t>
            </w:r>
          </w:p>
          <w:p w14:paraId="6EDB7240">
            <w:pPr>
              <w:snapToGrid w:val="0"/>
              <w:spacing w:line="380" w:lineRule="exact"/>
              <w:ind w:firstLine="422" w:firstLineChars="200"/>
              <w:jc w:val="left"/>
              <w:rPr>
                <w:rFonts w:hint="eastAsia" w:ascii="宋体" w:hAnsi="宋体" w:eastAsia="宋体" w:cs="宋体"/>
                <w:b/>
                <w:color w:val="000000"/>
                <w:sz w:val="21"/>
                <w:szCs w:val="21"/>
                <w:highlight w:val="none"/>
              </w:rPr>
            </w:pPr>
            <w:r>
              <w:rPr>
                <w:rFonts w:hint="eastAsia" w:ascii="宋体" w:hAnsi="宋体" w:eastAsia="宋体" w:cs="宋体"/>
                <w:b/>
                <w:bCs/>
                <w:color w:val="000000"/>
                <w:sz w:val="21"/>
                <w:szCs w:val="21"/>
                <w:highlight w:val="none"/>
              </w:rPr>
              <w:t>2.</w:t>
            </w:r>
            <w:r>
              <w:rPr>
                <w:rFonts w:hint="eastAsia" w:ascii="宋体" w:hAnsi="宋体" w:eastAsia="宋体" w:cs="宋体"/>
                <w:color w:val="000000"/>
                <w:sz w:val="21"/>
                <w:szCs w:val="21"/>
                <w:highlight w:val="none"/>
              </w:rPr>
              <w:t xml:space="preserve"> </w:t>
            </w:r>
            <w:r>
              <w:rPr>
                <w:rFonts w:hint="eastAsia" w:ascii="宋体" w:hAnsi="宋体" w:eastAsia="宋体" w:cs="宋体"/>
                <w:b/>
                <w:bCs/>
                <w:color w:val="000000"/>
                <w:sz w:val="21"/>
                <w:szCs w:val="21"/>
                <w:highlight w:val="none"/>
              </w:rPr>
              <w:t>以上标明“必须提供”的材料</w:t>
            </w:r>
            <w:r>
              <w:rPr>
                <w:rFonts w:hint="eastAsia" w:ascii="宋体" w:hAnsi="宋体" w:eastAsia="宋体" w:cs="宋体"/>
                <w:b/>
                <w:sz w:val="21"/>
                <w:szCs w:val="21"/>
                <w:highlight w:val="none"/>
              </w:rPr>
              <w:t>属于复印件的扫描件的</w:t>
            </w:r>
            <w:r>
              <w:rPr>
                <w:rFonts w:hint="eastAsia" w:ascii="宋体" w:hAnsi="宋体" w:eastAsia="宋体" w:cs="宋体"/>
                <w:b/>
                <w:bCs/>
                <w:color w:val="000000"/>
                <w:sz w:val="21"/>
                <w:szCs w:val="21"/>
                <w:highlight w:val="none"/>
              </w:rPr>
              <w:t>，必须加盖</w:t>
            </w:r>
            <w:r>
              <w:rPr>
                <w:rFonts w:hint="eastAsia" w:ascii="宋体" w:hAnsi="宋体" w:cs="宋体"/>
                <w:b/>
                <w:bCs/>
                <w:color w:val="000000"/>
                <w:sz w:val="21"/>
                <w:szCs w:val="21"/>
                <w:highlight w:val="none"/>
                <w:lang w:eastAsia="zh-CN"/>
              </w:rPr>
              <w:t>投标人公章</w:t>
            </w:r>
            <w:r>
              <w:rPr>
                <w:rFonts w:hint="eastAsia" w:ascii="宋体" w:hAnsi="宋体" w:eastAsia="宋体" w:cs="宋体"/>
                <w:b/>
                <w:bCs/>
                <w:color w:val="000000"/>
                <w:sz w:val="21"/>
                <w:szCs w:val="21"/>
                <w:highlight w:val="none"/>
              </w:rPr>
              <w:t>，否则</w:t>
            </w:r>
            <w:r>
              <w:rPr>
                <w:rFonts w:hint="eastAsia" w:ascii="宋体" w:hAnsi="宋体" w:eastAsia="宋体" w:cs="宋体"/>
                <w:b/>
                <w:color w:val="000000"/>
                <w:sz w:val="21"/>
                <w:szCs w:val="21"/>
                <w:highlight w:val="none"/>
              </w:rPr>
              <w:t>作无效投标处理</w:t>
            </w:r>
            <w:r>
              <w:rPr>
                <w:rFonts w:hint="eastAsia" w:ascii="宋体" w:hAnsi="宋体" w:eastAsia="宋体" w:cs="宋体"/>
                <w:b/>
                <w:bCs/>
                <w:color w:val="000000"/>
                <w:sz w:val="21"/>
                <w:szCs w:val="21"/>
                <w:highlight w:val="none"/>
              </w:rPr>
              <w:t>。</w:t>
            </w:r>
          </w:p>
        </w:tc>
      </w:tr>
      <w:tr w14:paraId="50066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restart"/>
            <w:tcBorders>
              <w:top w:val="nil"/>
              <w:left w:val="single" w:color="auto" w:sz="4" w:space="0"/>
              <w:bottom w:val="single" w:color="auto" w:sz="4" w:space="0"/>
              <w:right w:val="single" w:color="auto" w:sz="4" w:space="0"/>
            </w:tcBorders>
            <w:noWrap w:val="0"/>
            <w:vAlign w:val="center"/>
          </w:tcPr>
          <w:p w14:paraId="2790EE74">
            <w:pPr>
              <w:spacing w:line="380" w:lineRule="exact"/>
              <w:rPr>
                <w:rFonts w:hint="eastAsia" w:ascii="宋体" w:hAnsi="宋体" w:eastAsia="宋体" w:cs="宋体"/>
                <w:color w:val="000000"/>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DFBA786">
            <w:pPr>
              <w:snapToGrid w:val="0"/>
              <w:spacing w:line="380" w:lineRule="exact"/>
              <w:jc w:val="left"/>
              <w:rPr>
                <w:rFonts w:hint="eastAsia" w:ascii="宋体" w:hAnsi="宋体" w:eastAsia="宋体" w:cs="宋体"/>
                <w:color w:val="000000"/>
                <w:sz w:val="21"/>
                <w:szCs w:val="21"/>
                <w:highlight w:val="none"/>
              </w:rPr>
            </w:pPr>
            <w:bookmarkStart w:id="99" w:name="_13.4"/>
            <w:bookmarkEnd w:id="99"/>
            <w:r>
              <w:rPr>
                <w:rFonts w:hint="eastAsia" w:ascii="宋体" w:hAnsi="宋体" w:eastAsia="宋体" w:cs="宋体"/>
                <w:color w:val="000000"/>
                <w:sz w:val="21"/>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702894D">
            <w:pPr>
              <w:snapToGrid w:val="0"/>
              <w:spacing w:line="3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1、服务</w:t>
            </w:r>
            <w:r>
              <w:rPr>
                <w:rFonts w:hint="eastAsia" w:ascii="宋体" w:hAnsi="宋体" w:cs="宋体"/>
                <w:color w:val="000000"/>
                <w:sz w:val="21"/>
                <w:szCs w:val="21"/>
                <w:highlight w:val="none"/>
                <w:lang w:eastAsia="zh-CN"/>
              </w:rPr>
              <w:t>要求</w:t>
            </w:r>
            <w:r>
              <w:rPr>
                <w:rFonts w:hint="eastAsia" w:ascii="宋体" w:hAnsi="宋体" w:eastAsia="宋体" w:cs="宋体"/>
                <w:color w:val="000000"/>
                <w:sz w:val="21"/>
                <w:szCs w:val="21"/>
                <w:highlight w:val="none"/>
              </w:rPr>
              <w:t>偏离表（格式后附）；（</w:t>
            </w:r>
            <w:r>
              <w:rPr>
                <w:rFonts w:hint="eastAsia" w:ascii="宋体" w:hAnsi="宋体" w:eastAsia="宋体" w:cs="宋体"/>
                <w:b/>
                <w:color w:val="000000"/>
                <w:sz w:val="21"/>
                <w:szCs w:val="21"/>
                <w:highlight w:val="none"/>
              </w:rPr>
              <w:t>必须提供，否则作无效投标处理</w:t>
            </w:r>
            <w:r>
              <w:rPr>
                <w:rFonts w:hint="eastAsia" w:ascii="宋体" w:hAnsi="宋体" w:eastAsia="宋体" w:cs="宋体"/>
                <w:color w:val="000000"/>
                <w:sz w:val="21"/>
                <w:szCs w:val="21"/>
                <w:highlight w:val="none"/>
              </w:rPr>
              <w:t>）</w:t>
            </w:r>
          </w:p>
          <w:p w14:paraId="764FE3D5">
            <w:pPr>
              <w:snapToGrid w:val="0"/>
              <w:spacing w:line="3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bookmarkStart w:id="100" w:name="OLE_LINK4"/>
            <w:r>
              <w:rPr>
                <w:rFonts w:hint="eastAsia" w:ascii="宋体" w:hAnsi="宋体" w:cs="宋体"/>
                <w:color w:val="000000"/>
                <w:sz w:val="21"/>
                <w:szCs w:val="21"/>
                <w:highlight w:val="none"/>
                <w:lang w:eastAsia="zh-CN"/>
              </w:rPr>
              <w:t>服务实施方案</w:t>
            </w:r>
            <w:bookmarkEnd w:id="100"/>
            <w:r>
              <w:rPr>
                <w:rFonts w:hint="eastAsia" w:ascii="宋体" w:hAnsi="宋体" w:cs="宋体"/>
                <w:color w:val="000000"/>
                <w:sz w:val="21"/>
                <w:szCs w:val="21"/>
                <w:highlight w:val="none"/>
                <w:lang w:eastAsia="zh-CN"/>
              </w:rPr>
              <w:t>（格式自拟）</w:t>
            </w:r>
            <w:r>
              <w:rPr>
                <w:rFonts w:hint="eastAsia" w:ascii="宋体" w:hAnsi="宋体" w:eastAsia="宋体" w:cs="宋体"/>
                <w:color w:val="000000"/>
                <w:sz w:val="21"/>
                <w:szCs w:val="21"/>
                <w:highlight w:val="none"/>
              </w:rPr>
              <w:t>；（</w:t>
            </w:r>
            <w:r>
              <w:rPr>
                <w:rFonts w:hint="eastAsia" w:ascii="宋体" w:hAnsi="宋体" w:eastAsia="宋体" w:cs="宋体"/>
                <w:b/>
                <w:color w:val="000000"/>
                <w:sz w:val="21"/>
                <w:szCs w:val="21"/>
                <w:highlight w:val="none"/>
              </w:rPr>
              <w:t>必须提供，否则作无效投标处理</w:t>
            </w:r>
            <w:r>
              <w:rPr>
                <w:rFonts w:hint="eastAsia" w:ascii="宋体" w:hAnsi="宋体" w:eastAsia="宋体" w:cs="宋体"/>
                <w:color w:val="000000"/>
                <w:sz w:val="21"/>
                <w:szCs w:val="21"/>
                <w:highlight w:val="none"/>
              </w:rPr>
              <w:t>）</w:t>
            </w:r>
          </w:p>
          <w:p w14:paraId="15EF4271">
            <w:pPr>
              <w:snapToGrid w:val="0"/>
              <w:spacing w:line="3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ascii="宋体" w:hAnsi="宋体" w:eastAsia="宋体" w:cs="宋体"/>
                <w:color w:val="000000"/>
                <w:sz w:val="21"/>
                <w:szCs w:val="21"/>
                <w:highlight w:val="none"/>
                <w:lang w:val="en-US" w:eastAsia="zh-CN"/>
              </w:rPr>
              <w:t>主要管理、</w:t>
            </w:r>
            <w:r>
              <w:rPr>
                <w:rFonts w:hint="eastAsia" w:ascii="宋体" w:hAnsi="宋体" w:eastAsia="宋体" w:cs="宋体"/>
                <w:color w:val="000000"/>
                <w:sz w:val="21"/>
                <w:szCs w:val="21"/>
                <w:highlight w:val="none"/>
                <w:lang w:eastAsia="zh-CN"/>
              </w:rPr>
              <w:t>服务人员情况表</w:t>
            </w:r>
            <w:r>
              <w:rPr>
                <w:rFonts w:hint="eastAsia" w:ascii="宋体" w:hAnsi="宋体" w:eastAsia="宋体" w:cs="宋体"/>
                <w:color w:val="000000"/>
                <w:sz w:val="21"/>
                <w:szCs w:val="21"/>
                <w:highlight w:val="none"/>
              </w:rPr>
              <w:t>（格式</w:t>
            </w:r>
            <w:r>
              <w:rPr>
                <w:rFonts w:hint="eastAsia"/>
                <w:sz w:val="21"/>
                <w:szCs w:val="21"/>
              </w:rPr>
              <w:t>后附</w:t>
            </w:r>
            <w:r>
              <w:rPr>
                <w:rFonts w:hint="eastAsia" w:ascii="宋体" w:hAnsi="宋体" w:eastAsia="宋体" w:cs="宋体"/>
                <w:color w:val="000000"/>
                <w:sz w:val="21"/>
                <w:szCs w:val="21"/>
                <w:highlight w:val="none"/>
              </w:rPr>
              <w:t>）；</w:t>
            </w:r>
          </w:p>
          <w:p w14:paraId="7C53597F">
            <w:pPr>
              <w:snapToGrid w:val="0"/>
              <w:spacing w:line="380" w:lineRule="exact"/>
              <w:jc w:val="left"/>
              <w:rPr>
                <w:rFonts w:hint="eastAsia" w:ascii="宋体" w:hAnsi="宋体" w:eastAsia="宋体" w:cs="宋体"/>
                <w:bCs/>
                <w:color w:val="000000"/>
                <w:sz w:val="21"/>
                <w:szCs w:val="21"/>
                <w:highlight w:val="none"/>
              </w:rPr>
            </w:pP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rPr>
              <w:t>、除招标文件规定必须提供以外，投标人需要说明的其他文件和说明（格式自拟）。</w:t>
            </w:r>
          </w:p>
          <w:p w14:paraId="4A444C48">
            <w:pPr>
              <w:snapToGrid w:val="0"/>
              <w:spacing w:line="380" w:lineRule="exact"/>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注：以上标明“必须提供”的材料</w:t>
            </w:r>
            <w:r>
              <w:rPr>
                <w:rFonts w:hint="eastAsia" w:ascii="宋体" w:hAnsi="宋体" w:eastAsia="宋体" w:cs="宋体"/>
                <w:b/>
                <w:sz w:val="21"/>
                <w:szCs w:val="21"/>
                <w:highlight w:val="none"/>
              </w:rPr>
              <w:t>属于复印件的扫描件的</w:t>
            </w:r>
            <w:r>
              <w:rPr>
                <w:rFonts w:hint="eastAsia" w:ascii="宋体" w:hAnsi="宋体" w:eastAsia="宋体" w:cs="宋体"/>
                <w:b/>
                <w:bCs/>
                <w:color w:val="000000"/>
                <w:sz w:val="21"/>
                <w:szCs w:val="21"/>
                <w:highlight w:val="none"/>
              </w:rPr>
              <w:t>，必须加盖</w:t>
            </w:r>
            <w:r>
              <w:rPr>
                <w:rFonts w:hint="eastAsia" w:ascii="宋体" w:hAnsi="宋体" w:cs="宋体"/>
                <w:b/>
                <w:bCs/>
                <w:color w:val="000000"/>
                <w:sz w:val="21"/>
                <w:szCs w:val="21"/>
                <w:highlight w:val="none"/>
                <w:lang w:eastAsia="zh-CN"/>
              </w:rPr>
              <w:t>投标人公章</w:t>
            </w:r>
            <w:r>
              <w:rPr>
                <w:rFonts w:hint="eastAsia" w:ascii="宋体" w:hAnsi="宋体" w:eastAsia="宋体" w:cs="宋体"/>
                <w:b/>
                <w:bCs/>
                <w:color w:val="000000"/>
                <w:sz w:val="21"/>
                <w:szCs w:val="21"/>
                <w:highlight w:val="none"/>
              </w:rPr>
              <w:t>，否则</w:t>
            </w:r>
            <w:r>
              <w:rPr>
                <w:rFonts w:hint="eastAsia" w:ascii="宋体" w:hAnsi="宋体" w:eastAsia="宋体" w:cs="宋体"/>
                <w:b/>
                <w:color w:val="000000"/>
                <w:sz w:val="21"/>
                <w:szCs w:val="21"/>
                <w:highlight w:val="none"/>
              </w:rPr>
              <w:t>作无效投标处理</w:t>
            </w:r>
            <w:r>
              <w:rPr>
                <w:rFonts w:hint="eastAsia" w:ascii="宋体" w:hAnsi="宋体" w:eastAsia="宋体" w:cs="宋体"/>
                <w:b/>
                <w:bCs/>
                <w:color w:val="000000"/>
                <w:sz w:val="21"/>
                <w:szCs w:val="21"/>
                <w:highlight w:val="none"/>
              </w:rPr>
              <w:t>。</w:t>
            </w:r>
          </w:p>
        </w:tc>
      </w:tr>
      <w:tr w14:paraId="27D40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top w:val="nil"/>
              <w:left w:val="single" w:color="auto" w:sz="4" w:space="0"/>
              <w:bottom w:val="single" w:color="auto" w:sz="4" w:space="0"/>
              <w:right w:val="single" w:color="auto" w:sz="4" w:space="0"/>
            </w:tcBorders>
            <w:noWrap w:val="0"/>
            <w:vAlign w:val="center"/>
          </w:tcPr>
          <w:p w14:paraId="31C96CD4">
            <w:pPr>
              <w:widowControl/>
              <w:jc w:val="left"/>
              <w:rPr>
                <w:rFonts w:hint="eastAsia" w:ascii="宋体" w:hAnsi="宋体" w:eastAsia="宋体" w:cs="宋体"/>
                <w:color w:val="000000"/>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4725EF3">
            <w:pPr>
              <w:snapToGrid w:val="0"/>
              <w:spacing w:line="3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2BB34F4">
            <w:pPr>
              <w:tabs>
                <w:tab w:val="left" w:pos="459"/>
              </w:tabs>
              <w:snapToGrid w:val="0"/>
              <w:spacing w:line="3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1、投标函（格式后附）；</w:t>
            </w:r>
            <w:r>
              <w:rPr>
                <w:rFonts w:hint="eastAsia" w:ascii="宋体" w:hAnsi="宋体" w:eastAsia="宋体" w:cs="宋体"/>
                <w:b w:val="0"/>
                <w:bCs/>
                <w:color w:val="000000"/>
                <w:sz w:val="21"/>
                <w:szCs w:val="21"/>
                <w:highlight w:val="none"/>
              </w:rPr>
              <w:t>（</w:t>
            </w:r>
            <w:r>
              <w:rPr>
                <w:rFonts w:hint="eastAsia" w:ascii="宋体" w:hAnsi="宋体" w:eastAsia="宋体" w:cs="宋体"/>
                <w:b/>
                <w:color w:val="000000"/>
                <w:sz w:val="21"/>
                <w:szCs w:val="21"/>
                <w:highlight w:val="none"/>
              </w:rPr>
              <w:t>必须提供，否则作无效投标处理</w:t>
            </w:r>
            <w:r>
              <w:rPr>
                <w:rFonts w:hint="eastAsia" w:ascii="宋体" w:hAnsi="宋体" w:eastAsia="宋体" w:cs="宋体"/>
                <w:b w:val="0"/>
                <w:bCs/>
                <w:color w:val="000000"/>
                <w:sz w:val="21"/>
                <w:szCs w:val="21"/>
                <w:highlight w:val="none"/>
              </w:rPr>
              <w:t>）</w:t>
            </w:r>
          </w:p>
          <w:p w14:paraId="7E251C4F">
            <w:pPr>
              <w:tabs>
                <w:tab w:val="left" w:pos="459"/>
              </w:tabs>
              <w:snapToGrid w:val="0"/>
              <w:spacing w:line="3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2、开标一览表</w:t>
            </w:r>
            <w:r>
              <w:rPr>
                <w:rFonts w:hint="eastAsia"/>
                <w:szCs w:val="21"/>
              </w:rPr>
              <w:t>（格式后附）</w:t>
            </w:r>
            <w:r>
              <w:rPr>
                <w:rFonts w:hint="eastAsia" w:ascii="宋体" w:hAnsi="宋体" w:eastAsia="宋体" w:cs="宋体"/>
                <w:color w:val="000000"/>
                <w:sz w:val="21"/>
                <w:szCs w:val="21"/>
                <w:highlight w:val="none"/>
              </w:rPr>
              <w:t>；（</w:t>
            </w:r>
            <w:r>
              <w:rPr>
                <w:rFonts w:hint="eastAsia" w:ascii="宋体" w:hAnsi="宋体" w:eastAsia="宋体" w:cs="宋体"/>
                <w:b/>
                <w:color w:val="000000"/>
                <w:sz w:val="21"/>
                <w:szCs w:val="21"/>
                <w:highlight w:val="none"/>
              </w:rPr>
              <w:t>必须提供，否则作无效投标处理</w:t>
            </w:r>
            <w:r>
              <w:rPr>
                <w:rFonts w:hint="eastAsia" w:ascii="宋体" w:hAnsi="宋体" w:eastAsia="宋体" w:cs="宋体"/>
                <w:color w:val="000000"/>
                <w:sz w:val="21"/>
                <w:szCs w:val="21"/>
                <w:highlight w:val="none"/>
              </w:rPr>
              <w:t>）</w:t>
            </w:r>
          </w:p>
          <w:p w14:paraId="136FF5E1">
            <w:pPr>
              <w:tabs>
                <w:tab w:val="left" w:pos="459"/>
              </w:tabs>
              <w:snapToGrid w:val="0"/>
              <w:spacing w:line="3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3、投标人针对报价需要说明的其他文件和说明（格式自拟）。</w:t>
            </w:r>
          </w:p>
        </w:tc>
      </w:tr>
      <w:tr w14:paraId="374DB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6E0DD1F3">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DD4BA7D">
            <w:pPr>
              <w:spacing w:line="380" w:lineRule="exact"/>
              <w:rPr>
                <w:rFonts w:hint="eastAsia" w:ascii="宋体" w:hAnsi="宋体" w:eastAsia="宋体" w:cs="宋体"/>
                <w:color w:val="000000"/>
                <w:sz w:val="21"/>
                <w:szCs w:val="21"/>
                <w:highlight w:val="none"/>
              </w:rPr>
            </w:pPr>
            <w:bookmarkStart w:id="101" w:name="_16.2"/>
            <w:bookmarkEnd w:id="101"/>
            <w:r>
              <w:rPr>
                <w:rFonts w:hint="eastAsia" w:ascii="宋体" w:hAnsi="宋体" w:eastAsia="宋体" w:cs="宋体"/>
                <w:color w:val="000000"/>
                <w:sz w:val="21"/>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A065274">
            <w:pPr>
              <w:snapToGrid w:val="0"/>
              <w:spacing w:line="380" w:lineRule="exact"/>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投标报价是履行合同的最终价格，报价必须含以下部分，包括：</w:t>
            </w:r>
          </w:p>
          <w:p w14:paraId="5B19F6B9">
            <w:pPr>
              <w:snapToGrid w:val="0"/>
              <w:spacing w:line="380" w:lineRule="exact"/>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 xml:space="preserve">（1）员工工资、社会保险费用（含养老保险、医疗保险、工伤保险、失业保险、生育保险及人身意外伤害保险）、福利费、奖金、安保人员加班费等； </w:t>
            </w:r>
          </w:p>
          <w:p w14:paraId="34469477">
            <w:pPr>
              <w:snapToGrid w:val="0"/>
              <w:spacing w:line="380" w:lineRule="exact"/>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 xml:space="preserve">（2）服务材料消耗品的补充、更换、维修维护、服装等费用； </w:t>
            </w:r>
          </w:p>
          <w:p w14:paraId="7A7F8D22">
            <w:pPr>
              <w:snapToGrid w:val="0"/>
              <w:spacing w:line="380" w:lineRule="exact"/>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 xml:space="preserve">（3）员工必要的保险费用和各项税金； </w:t>
            </w:r>
          </w:p>
          <w:p w14:paraId="54866DAA">
            <w:pPr>
              <w:snapToGrid w:val="0"/>
              <w:spacing w:line="380" w:lineRule="exact"/>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（4）企业合理利润</w:t>
            </w:r>
          </w:p>
          <w:p w14:paraId="49BE1C78">
            <w:pPr>
              <w:snapToGrid w:val="0"/>
              <w:spacing w:line="380" w:lineRule="exact"/>
              <w:jc w:val="left"/>
              <w:rPr>
                <w:rFonts w:hint="eastAsia"/>
              </w:rPr>
            </w:pPr>
            <w:r>
              <w:rPr>
                <w:rFonts w:hint="eastAsia" w:ascii="宋体" w:hAnsi="宋体" w:eastAsia="宋体" w:cs="宋体"/>
                <w:color w:val="000000"/>
                <w:sz w:val="21"/>
                <w:szCs w:val="21"/>
                <w:highlight w:val="none"/>
                <w:lang w:eastAsia="zh-CN"/>
              </w:rPr>
              <w:t>（5）项目验收的费用。</w:t>
            </w:r>
          </w:p>
        </w:tc>
      </w:tr>
      <w:tr w14:paraId="38557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50B3D158">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BFC0B3B">
            <w:pPr>
              <w:spacing w:line="380" w:lineRule="exact"/>
              <w:rPr>
                <w:rFonts w:hint="eastAsia" w:ascii="宋体" w:hAnsi="宋体" w:eastAsia="宋体" w:cs="宋体"/>
                <w:color w:val="000000"/>
                <w:sz w:val="21"/>
                <w:szCs w:val="21"/>
                <w:highlight w:val="none"/>
              </w:rPr>
            </w:pPr>
            <w:bookmarkStart w:id="102" w:name="_17.1"/>
            <w:bookmarkEnd w:id="102"/>
            <w:r>
              <w:rPr>
                <w:rFonts w:hint="eastAsia" w:ascii="宋体" w:hAnsi="宋体" w:eastAsia="宋体" w:cs="宋体"/>
                <w:color w:val="000000"/>
                <w:sz w:val="21"/>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69BFADB">
            <w:pPr>
              <w:snapToGrid w:val="0"/>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自投标截止之日起</w:t>
            </w:r>
            <w:r>
              <w:rPr>
                <w:rFonts w:hint="eastAsia" w:ascii="宋体" w:hAnsi="宋体" w:cs="宋体"/>
                <w:color w:val="000000"/>
                <w:sz w:val="21"/>
                <w:szCs w:val="21"/>
                <w:highlight w:val="none"/>
                <w:u w:val="single"/>
                <w:lang w:val="en-US" w:eastAsia="zh-CN"/>
              </w:rPr>
              <w:t xml:space="preserve">  60  </w:t>
            </w:r>
            <w:r>
              <w:rPr>
                <w:rFonts w:hint="eastAsia" w:ascii="宋体" w:hAnsi="宋体" w:cs="宋体"/>
                <w:color w:val="000000"/>
                <w:sz w:val="21"/>
                <w:szCs w:val="21"/>
                <w:highlight w:val="none"/>
                <w:u w:val="none"/>
                <w:lang w:val="en-US" w:eastAsia="zh-CN"/>
              </w:rPr>
              <w:t>日</w:t>
            </w:r>
            <w:r>
              <w:rPr>
                <w:rFonts w:hint="eastAsia" w:ascii="宋体" w:hAnsi="宋体" w:eastAsia="宋体" w:cs="宋体"/>
                <w:color w:val="000000"/>
                <w:sz w:val="21"/>
                <w:szCs w:val="21"/>
                <w:highlight w:val="none"/>
              </w:rPr>
              <w:t>。</w:t>
            </w:r>
          </w:p>
        </w:tc>
      </w:tr>
      <w:tr w14:paraId="5A5C8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64F06E4F">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4896800">
            <w:pPr>
              <w:spacing w:line="380" w:lineRule="exact"/>
              <w:rPr>
                <w:rFonts w:hint="eastAsia" w:ascii="宋体" w:hAnsi="宋体" w:eastAsia="宋体" w:cs="宋体"/>
                <w:color w:val="000000"/>
                <w:sz w:val="21"/>
                <w:szCs w:val="21"/>
                <w:highlight w:val="none"/>
              </w:rPr>
            </w:pPr>
            <w:bookmarkStart w:id="103" w:name="_18"/>
            <w:bookmarkEnd w:id="103"/>
            <w:r>
              <w:rPr>
                <w:rFonts w:hint="eastAsia" w:ascii="宋体" w:hAnsi="宋体" w:eastAsia="宋体" w:cs="宋体"/>
                <w:color w:val="000000"/>
                <w:sz w:val="21"/>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0506C5B">
            <w:pPr>
              <w:autoSpaceDE w:val="0"/>
              <w:autoSpaceDN w:val="0"/>
              <w:snapToGrid w:val="0"/>
              <w:spacing w:line="360" w:lineRule="auto"/>
              <w:textAlignment w:val="bottom"/>
              <w:rPr>
                <w:rFonts w:hint="eastAsia" w:ascii="宋体" w:hAnsi="宋体" w:eastAsia="宋体" w:cs="宋体"/>
                <w:color w:val="000000"/>
                <w:sz w:val="21"/>
                <w:szCs w:val="21"/>
                <w:highlight w:val="none"/>
              </w:rPr>
            </w:pP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本项目不需要缴纳投标保证金。</w:t>
            </w:r>
          </w:p>
        </w:tc>
      </w:tr>
      <w:tr w14:paraId="49F29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65B9E9BA">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19.1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B5E304D">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937C1FB">
            <w:pPr>
              <w:spacing w:line="360" w:lineRule="auto"/>
              <w:rPr>
                <w:rFonts w:hint="eastAsia" w:ascii="宋体" w:hAnsi="宋体" w:eastAsia="宋体" w:cs="宋体"/>
                <w:b/>
                <w:color w:val="000000"/>
                <w:sz w:val="21"/>
                <w:szCs w:val="21"/>
                <w:highlight w:val="none"/>
                <w:u w:val="single"/>
              </w:rPr>
            </w:pPr>
            <w:r>
              <w:rPr>
                <w:rFonts w:hint="eastAsia" w:ascii="宋体" w:hAnsi="宋体" w:eastAsia="宋体" w:cs="宋体"/>
                <w:color w:val="000000"/>
                <w:sz w:val="21"/>
                <w:szCs w:val="21"/>
                <w:highlight w:val="none"/>
              </w:rPr>
              <w:t>投标文件应按报价文件、资格证明文件、商务文件、技术文件分别编制，报价文件、资格证明文件分别生</w:t>
            </w:r>
            <w:r>
              <w:rPr>
                <w:rFonts w:hint="eastAsia" w:ascii="宋体" w:hAnsi="宋体" w:cs="宋体"/>
                <w:color w:val="000000"/>
                <w:sz w:val="21"/>
                <w:szCs w:val="21"/>
                <w:highlight w:val="none"/>
                <w:lang w:eastAsia="zh-CN"/>
              </w:rPr>
              <w:t>成</w:t>
            </w:r>
            <w:r>
              <w:rPr>
                <w:rFonts w:hint="eastAsia" w:ascii="宋体" w:hAnsi="宋体" w:eastAsia="宋体" w:cs="宋体"/>
                <w:color w:val="000000"/>
                <w:sz w:val="21"/>
                <w:szCs w:val="21"/>
                <w:highlight w:val="none"/>
              </w:rPr>
              <w:t>电子文件，商务文件和技术文件按顺序合并生成电子文件。</w:t>
            </w:r>
            <w:r>
              <w:rPr>
                <w:rFonts w:hint="eastAsia" w:ascii="宋体" w:hAnsi="宋体" w:cs="宋体"/>
                <w:b/>
                <w:bCs/>
                <w:color w:val="000000"/>
                <w:sz w:val="21"/>
                <w:szCs w:val="21"/>
                <w:highlight w:val="none"/>
                <w:lang w:eastAsia="zh-CN"/>
              </w:rPr>
              <w:t>（</w:t>
            </w:r>
            <w:r>
              <w:rPr>
                <w:rFonts w:hint="eastAsia" w:ascii="宋体" w:hAnsi="宋体" w:eastAsia="宋体" w:cs="宋体"/>
                <w:b/>
                <w:bCs/>
                <w:color w:val="auto"/>
                <w:szCs w:val="21"/>
                <w:lang w:eastAsia="zh-CN"/>
              </w:rPr>
              <w:t>注：</w:t>
            </w:r>
            <w:r>
              <w:rPr>
                <w:rFonts w:hint="eastAsia" w:ascii="宋体" w:hAnsi="宋体" w:eastAsia="宋体" w:cs="宋体"/>
                <w:b/>
                <w:bCs/>
                <w:szCs w:val="21"/>
              </w:rPr>
              <w:t>按照本</w:t>
            </w:r>
            <w:r>
              <w:rPr>
                <w:rFonts w:hint="eastAsia" w:ascii="宋体" w:hAnsi="宋体" w:eastAsia="宋体" w:cs="宋体"/>
                <w:b/>
                <w:bCs/>
                <w:szCs w:val="21"/>
                <w:lang w:eastAsia="zh-CN"/>
              </w:rPr>
              <w:t>招标</w:t>
            </w:r>
            <w:r>
              <w:rPr>
                <w:rFonts w:hint="eastAsia" w:ascii="宋体" w:hAnsi="宋体" w:eastAsia="宋体" w:cs="宋体"/>
                <w:b/>
                <w:bCs/>
                <w:szCs w:val="21"/>
              </w:rPr>
              <w:t>文件“</w:t>
            </w:r>
            <w:r>
              <w:rPr>
                <w:rFonts w:hint="eastAsia" w:ascii="宋体" w:hAnsi="宋体" w:cs="宋体"/>
                <w:b/>
                <w:bCs/>
                <w:color w:val="auto"/>
                <w:szCs w:val="21"/>
              </w:rPr>
              <w:t>第六章 投标文件格式</w:t>
            </w:r>
            <w:r>
              <w:rPr>
                <w:rFonts w:hint="eastAsia" w:ascii="宋体" w:hAnsi="宋体" w:eastAsia="宋体" w:cs="宋体"/>
                <w:b/>
                <w:bCs/>
                <w:szCs w:val="21"/>
              </w:rPr>
              <w:t>”编写</w:t>
            </w:r>
            <w:r>
              <w:rPr>
                <w:rFonts w:hint="eastAsia" w:ascii="宋体" w:hAnsi="宋体" w:eastAsia="宋体" w:cs="宋体"/>
                <w:b/>
                <w:bCs/>
                <w:szCs w:val="21"/>
                <w:lang w:eastAsia="zh-CN"/>
              </w:rPr>
              <w:t>，</w:t>
            </w:r>
            <w:r>
              <w:rPr>
                <w:rFonts w:hint="eastAsia" w:ascii="宋体" w:hAnsi="宋体" w:eastAsia="宋体" w:cs="宋体"/>
                <w:b/>
                <w:bCs/>
                <w:szCs w:val="21"/>
              </w:rPr>
              <w:t>第</w:t>
            </w:r>
            <w:r>
              <w:rPr>
                <w:rFonts w:hint="eastAsia" w:ascii="宋体" w:hAnsi="宋体" w:eastAsia="宋体" w:cs="宋体"/>
                <w:b/>
                <w:bCs/>
                <w:szCs w:val="21"/>
                <w:lang w:eastAsia="zh-CN"/>
              </w:rPr>
              <w:t>六</w:t>
            </w:r>
            <w:r>
              <w:rPr>
                <w:rFonts w:hint="eastAsia" w:ascii="宋体" w:hAnsi="宋体" w:eastAsia="宋体" w:cs="宋体"/>
                <w:b/>
                <w:bCs/>
                <w:szCs w:val="21"/>
              </w:rPr>
              <w:t>章未附格式的，由</w:t>
            </w:r>
            <w:r>
              <w:rPr>
                <w:rFonts w:hint="eastAsia" w:ascii="宋体" w:hAnsi="宋体" w:eastAsia="宋体" w:cs="宋体"/>
                <w:b/>
                <w:bCs/>
                <w:szCs w:val="21"/>
                <w:lang w:eastAsia="zh-CN"/>
              </w:rPr>
              <w:t>投标人</w:t>
            </w:r>
            <w:r>
              <w:rPr>
                <w:rFonts w:hint="eastAsia" w:ascii="宋体" w:hAnsi="宋体" w:eastAsia="宋体" w:cs="宋体"/>
                <w:b/>
                <w:bCs/>
                <w:szCs w:val="21"/>
              </w:rPr>
              <w:t>自行拟定</w:t>
            </w:r>
            <w:r>
              <w:rPr>
                <w:rFonts w:hint="eastAsia" w:ascii="宋体" w:hAnsi="宋体" w:cs="宋体"/>
                <w:b/>
                <w:bCs/>
                <w:color w:val="auto"/>
                <w:szCs w:val="21"/>
                <w:lang w:eastAsia="zh-CN"/>
              </w:rPr>
              <w:t>）</w:t>
            </w:r>
          </w:p>
        </w:tc>
      </w:tr>
      <w:tr w14:paraId="5E32D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700706CF">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D8B5FB3">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034F150">
            <w:pPr>
              <w:autoSpaceDE w:val="0"/>
              <w:autoSpaceDN w:val="0"/>
              <w:snapToGrid w:val="0"/>
              <w:spacing w:line="380" w:lineRule="exact"/>
              <w:textAlignment w:val="bottom"/>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本项目不接受备份投标文件。</w:t>
            </w:r>
          </w:p>
        </w:tc>
      </w:tr>
      <w:tr w14:paraId="57DB4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restart"/>
            <w:tcBorders>
              <w:top w:val="single" w:color="auto" w:sz="4" w:space="0"/>
              <w:left w:val="single" w:color="auto" w:sz="4" w:space="0"/>
              <w:bottom w:val="nil"/>
              <w:right w:val="single" w:color="auto" w:sz="4" w:space="0"/>
            </w:tcBorders>
            <w:noWrap w:val="0"/>
            <w:vAlign w:val="center"/>
          </w:tcPr>
          <w:p w14:paraId="7ED11FE4">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985B698">
            <w:pPr>
              <w:spacing w:line="380" w:lineRule="exact"/>
              <w:rPr>
                <w:rFonts w:hint="eastAsia" w:ascii="宋体" w:hAnsi="宋体" w:eastAsia="宋体" w:cs="宋体"/>
                <w:color w:val="000000"/>
                <w:sz w:val="21"/>
                <w:szCs w:val="21"/>
                <w:highlight w:val="none"/>
              </w:rPr>
            </w:pPr>
            <w:bookmarkStart w:id="104" w:name="_21.1"/>
            <w:bookmarkEnd w:id="104"/>
            <w:r>
              <w:rPr>
                <w:rFonts w:hint="eastAsia" w:ascii="宋体" w:hAnsi="宋体" w:eastAsia="宋体" w:cs="宋体"/>
                <w:color w:val="000000"/>
                <w:sz w:val="21"/>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1E6F78E">
            <w:pPr>
              <w:snapToGrid w:val="0"/>
              <w:spacing w:line="380" w:lineRule="exac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详见招标公告</w:t>
            </w:r>
          </w:p>
        </w:tc>
      </w:tr>
      <w:tr w14:paraId="0FA70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nil"/>
              <w:right w:val="single" w:color="auto" w:sz="4" w:space="0"/>
            </w:tcBorders>
            <w:noWrap w:val="0"/>
            <w:vAlign w:val="center"/>
          </w:tcPr>
          <w:p w14:paraId="70763B07">
            <w:pPr>
              <w:widowControl/>
              <w:jc w:val="left"/>
              <w:rPr>
                <w:rFonts w:hint="eastAsia" w:ascii="宋体" w:hAnsi="宋体" w:eastAsia="宋体" w:cs="宋体"/>
                <w:color w:val="000000"/>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0A6ABDF">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700E8A9">
            <w:pPr>
              <w:snapToGrid w:val="0"/>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详见招标公告</w:t>
            </w:r>
          </w:p>
        </w:tc>
      </w:tr>
      <w:tr w14:paraId="06EE9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nil"/>
              <w:right w:val="single" w:color="auto" w:sz="4" w:space="0"/>
            </w:tcBorders>
            <w:noWrap w:val="0"/>
            <w:vAlign w:val="center"/>
          </w:tcPr>
          <w:p w14:paraId="41CA9B78">
            <w:pPr>
              <w:widowControl/>
              <w:jc w:val="left"/>
              <w:rPr>
                <w:rFonts w:hint="eastAsia" w:ascii="宋体" w:hAnsi="宋体" w:eastAsia="宋体" w:cs="宋体"/>
                <w:color w:val="000000"/>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2B61F3C">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D5D5816">
            <w:pPr>
              <w:snapToGrid w:val="0"/>
              <w:spacing w:line="380" w:lineRule="exact"/>
              <w:rPr>
                <w:rFonts w:hint="eastAsia" w:ascii="宋体" w:hAnsi="宋体" w:eastAsia="宋体" w:cs="宋体"/>
                <w:color w:val="000000"/>
                <w:sz w:val="21"/>
                <w:szCs w:val="21"/>
                <w:highlight w:val="none"/>
                <w:lang w:eastAsia="zh-CN"/>
              </w:rPr>
            </w:pPr>
            <w:r>
              <w:rPr>
                <w:rFonts w:hint="eastAsia" w:ascii="宋体" w:hAnsi="宋体" w:cs="宋体"/>
                <w:bCs/>
                <w:color w:val="auto"/>
                <w:szCs w:val="21"/>
                <w:lang w:val="en-US" w:eastAsia="zh-CN"/>
              </w:rPr>
              <w:t>无</w:t>
            </w:r>
          </w:p>
        </w:tc>
      </w:tr>
      <w:tr w14:paraId="4B752F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143E329E">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23</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A5E7F7D">
            <w:pPr>
              <w:spacing w:line="380" w:lineRule="exact"/>
              <w:rPr>
                <w:rFonts w:hint="eastAsia" w:ascii="宋体" w:hAnsi="宋体" w:eastAsia="宋体" w:cs="宋体"/>
                <w:color w:val="000000"/>
                <w:sz w:val="21"/>
                <w:szCs w:val="21"/>
                <w:highlight w:val="none"/>
              </w:rPr>
            </w:pPr>
            <w:bookmarkStart w:id="105" w:name="_23"/>
            <w:bookmarkEnd w:id="105"/>
            <w:r>
              <w:rPr>
                <w:rFonts w:hint="eastAsia" w:ascii="宋体" w:hAnsi="宋体" w:eastAsia="宋体" w:cs="宋体"/>
                <w:color w:val="000000"/>
                <w:sz w:val="21"/>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8812396">
            <w:pPr>
              <w:snapToGrid w:val="0"/>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详见招标公告 </w:t>
            </w:r>
          </w:p>
        </w:tc>
      </w:tr>
      <w:tr w14:paraId="550EE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3BD8D745">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25.3（2）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2FD615C">
            <w:pPr>
              <w:spacing w:line="380" w:lineRule="exact"/>
              <w:rPr>
                <w:rFonts w:hint="eastAsia" w:ascii="宋体" w:hAnsi="宋体" w:eastAsia="宋体" w:cs="宋体"/>
                <w:color w:val="000000"/>
                <w:sz w:val="21"/>
                <w:szCs w:val="21"/>
                <w:highlight w:val="none"/>
              </w:rPr>
            </w:pPr>
            <w:bookmarkStart w:id="106" w:name="_25.3"/>
            <w:bookmarkEnd w:id="106"/>
            <w:r>
              <w:rPr>
                <w:rFonts w:hint="eastAsia" w:ascii="宋体" w:hAnsi="宋体" w:eastAsia="宋体" w:cs="宋体"/>
                <w:color w:val="000000"/>
                <w:sz w:val="21"/>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218D4C4">
            <w:pPr>
              <w:snapToGrid w:val="0"/>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采购人或者采购代理机构在资格审查结束前，对投标人进行信用查询。</w:t>
            </w:r>
          </w:p>
          <w:p w14:paraId="34E77D37">
            <w:pPr>
              <w:snapToGrid w:val="0"/>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查询渠道：“信用中国”网站(www.creditchina.gov.cn) 、中国政府采购网(www.ccgp.gov.cn)。</w:t>
            </w:r>
          </w:p>
        </w:tc>
      </w:tr>
      <w:tr w14:paraId="6BF1B9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4559DF39">
            <w:pPr>
              <w:widowControl/>
              <w:jc w:val="left"/>
              <w:rPr>
                <w:rFonts w:hint="eastAsia" w:ascii="宋体" w:hAnsi="宋体" w:eastAsia="宋体" w:cs="宋体"/>
                <w:color w:val="000000"/>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61E966F">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D11AEEB">
            <w:pPr>
              <w:snapToGrid w:val="0"/>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资格审查结束前</w:t>
            </w:r>
          </w:p>
        </w:tc>
      </w:tr>
      <w:tr w14:paraId="43D78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565EC406">
            <w:pPr>
              <w:widowControl/>
              <w:jc w:val="left"/>
              <w:rPr>
                <w:rFonts w:hint="eastAsia" w:ascii="宋体" w:hAnsi="宋体" w:eastAsia="宋体" w:cs="宋体"/>
                <w:color w:val="000000"/>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23BA21F">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3391F5F">
            <w:pPr>
              <w:snapToGrid w:val="0"/>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在查询网站中直接截图查询记录，截图作为</w:t>
            </w:r>
            <w:r>
              <w:rPr>
                <w:rFonts w:hint="eastAsia" w:ascii="宋体" w:hAnsi="宋体" w:cs="宋体"/>
                <w:color w:val="auto"/>
                <w:szCs w:val="21"/>
                <w:lang w:val="en-US" w:eastAsia="zh-CN"/>
              </w:rPr>
              <w:t>附件</w:t>
            </w:r>
            <w:r>
              <w:rPr>
                <w:rFonts w:hint="eastAsia" w:ascii="宋体" w:hAnsi="宋体" w:cs="宋体"/>
                <w:color w:val="auto"/>
                <w:szCs w:val="21"/>
              </w:rPr>
              <w:t>在</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sz w:val="21"/>
                <w:szCs w:val="21"/>
                <w:highlight w:val="none"/>
              </w:rPr>
              <w:t>上传保存。</w:t>
            </w:r>
          </w:p>
        </w:tc>
      </w:tr>
      <w:tr w14:paraId="75DEE0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1E45E4C6">
            <w:pPr>
              <w:widowControl/>
              <w:jc w:val="left"/>
              <w:rPr>
                <w:rFonts w:hint="eastAsia" w:ascii="宋体" w:hAnsi="宋体" w:eastAsia="宋体" w:cs="宋体"/>
                <w:color w:val="000000"/>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9D7BC28">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857081E">
            <w:pPr>
              <w:snapToGrid w:val="0"/>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对在“信用中国”网站(www.creditchina.gov.cn) 、中国政府采购网(www.ccgp.gov.cn)被列入失信被执行人、</w:t>
            </w:r>
            <w:r>
              <w:rPr>
                <w:rFonts w:hint="eastAsia" w:ascii="宋体" w:hAnsi="宋体" w:cs="宋体"/>
                <w:color w:val="000000"/>
                <w:sz w:val="21"/>
                <w:szCs w:val="21"/>
                <w:highlight w:val="none"/>
                <w:lang w:eastAsia="zh-CN"/>
              </w:rPr>
              <w:t>重大税收违法失信主体</w:t>
            </w:r>
            <w:r>
              <w:rPr>
                <w:rFonts w:hint="eastAsia" w:ascii="宋体" w:hAnsi="宋体" w:eastAsia="宋体" w:cs="宋体"/>
                <w:color w:val="000000"/>
                <w:sz w:val="21"/>
                <w:szCs w:val="21"/>
                <w:highlight w:val="none"/>
              </w:rPr>
              <w:t>、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2C0C6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7A8E36D5">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29.1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E87D14C">
            <w:pPr>
              <w:spacing w:line="380" w:lineRule="exact"/>
              <w:rPr>
                <w:rFonts w:hint="eastAsia" w:ascii="宋体" w:hAnsi="宋体" w:eastAsia="宋体" w:cs="宋体"/>
                <w:color w:val="000000"/>
                <w:sz w:val="21"/>
                <w:szCs w:val="21"/>
                <w:highlight w:val="none"/>
              </w:rPr>
            </w:pPr>
            <w:bookmarkStart w:id="107" w:name="_26"/>
            <w:bookmarkEnd w:id="107"/>
            <w:bookmarkStart w:id="108" w:name="_28.3"/>
            <w:bookmarkEnd w:id="108"/>
            <w:r>
              <w:rPr>
                <w:rFonts w:hint="eastAsia" w:ascii="宋体" w:hAnsi="宋体" w:eastAsia="宋体" w:cs="宋体"/>
                <w:color w:val="000000"/>
                <w:sz w:val="21"/>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BAA46EB">
            <w:pPr>
              <w:autoSpaceDE w:val="0"/>
              <w:autoSpaceDN w:val="0"/>
              <w:snapToGrid w:val="0"/>
              <w:spacing w:line="380" w:lineRule="exact"/>
              <w:textAlignment w:val="bottom"/>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综合评分法</w:t>
            </w:r>
          </w:p>
          <w:p w14:paraId="2A4C5052">
            <w:pPr>
              <w:autoSpaceDE w:val="0"/>
              <w:autoSpaceDN w:val="0"/>
              <w:snapToGrid w:val="0"/>
              <w:spacing w:line="380" w:lineRule="exact"/>
              <w:textAlignment w:val="bottom"/>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□最低评标价法</w:t>
            </w:r>
          </w:p>
        </w:tc>
      </w:tr>
      <w:tr w14:paraId="7B506C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75" w:type="dxa"/>
            <w:tcBorders>
              <w:top w:val="single" w:color="auto" w:sz="4" w:space="0"/>
              <w:left w:val="single" w:color="auto" w:sz="4" w:space="0"/>
              <w:bottom w:val="nil"/>
              <w:right w:val="single" w:color="auto" w:sz="4" w:space="0"/>
            </w:tcBorders>
            <w:noWrap w:val="0"/>
            <w:vAlign w:val="center"/>
          </w:tcPr>
          <w:p w14:paraId="65CDDEF3">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29.2</w:t>
            </w:r>
          </w:p>
        </w:tc>
        <w:tc>
          <w:tcPr>
            <w:tcW w:w="2268" w:type="dxa"/>
            <w:tcBorders>
              <w:top w:val="single" w:color="auto" w:sz="4" w:space="0"/>
              <w:left w:val="single" w:color="auto" w:sz="4" w:space="0"/>
              <w:bottom w:val="nil"/>
              <w:right w:val="single" w:color="auto" w:sz="4" w:space="0"/>
            </w:tcBorders>
            <w:noWrap w:val="0"/>
            <w:vAlign w:val="center"/>
          </w:tcPr>
          <w:p w14:paraId="71001290">
            <w:pPr>
              <w:spacing w:line="380" w:lineRule="exact"/>
              <w:rPr>
                <w:rFonts w:hint="eastAsia" w:ascii="宋体" w:hAnsi="宋体" w:eastAsia="宋体" w:cs="宋体"/>
                <w:color w:val="000000"/>
                <w:sz w:val="21"/>
                <w:szCs w:val="21"/>
                <w:highlight w:val="none"/>
              </w:rPr>
            </w:pPr>
            <w:bookmarkStart w:id="109" w:name="_29.2.2（2）"/>
            <w:bookmarkEnd w:id="109"/>
            <w:r>
              <w:rPr>
                <w:rFonts w:hint="eastAsia" w:ascii="宋体" w:hAnsi="宋体" w:eastAsia="宋体" w:cs="宋体"/>
                <w:color w:val="000000"/>
                <w:sz w:val="21"/>
                <w:szCs w:val="21"/>
                <w:highlight w:val="none"/>
              </w:rPr>
              <w:t>允许负偏离项</w:t>
            </w:r>
          </w:p>
        </w:tc>
        <w:tc>
          <w:tcPr>
            <w:tcW w:w="7297" w:type="dxa"/>
            <w:tcBorders>
              <w:top w:val="single" w:color="auto" w:sz="4" w:space="0"/>
              <w:left w:val="single" w:color="auto" w:sz="4" w:space="0"/>
              <w:bottom w:val="nil"/>
              <w:right w:val="single" w:color="auto" w:sz="4" w:space="0"/>
            </w:tcBorders>
            <w:noWrap w:val="0"/>
            <w:vAlign w:val="center"/>
          </w:tcPr>
          <w:p w14:paraId="548C291C">
            <w:pPr>
              <w:snapToGrid w:val="0"/>
              <w:spacing w:line="380" w:lineRule="exact"/>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商务条款评审中允许负偏离的条款数为</w:t>
            </w:r>
            <w:r>
              <w:rPr>
                <w:rFonts w:hint="eastAsia" w:ascii="宋体" w:hAnsi="宋体" w:eastAsia="宋体" w:cs="宋体"/>
                <w:color w:val="FF0000"/>
                <w:sz w:val="21"/>
                <w:szCs w:val="21"/>
                <w:highlight w:val="none"/>
                <w:u w:val="single"/>
              </w:rPr>
              <w:t xml:space="preserve"> </w:t>
            </w:r>
            <w:r>
              <w:rPr>
                <w:rFonts w:hint="eastAsia" w:ascii="宋体" w:hAnsi="宋体" w:cs="宋体"/>
                <w:color w:val="FF0000"/>
                <w:sz w:val="21"/>
                <w:szCs w:val="21"/>
                <w:highlight w:val="none"/>
                <w:u w:val="single"/>
                <w:lang w:val="en-US" w:eastAsia="zh-CN"/>
              </w:rPr>
              <w:t xml:space="preserve"> 0 </w:t>
            </w:r>
            <w:r>
              <w:rPr>
                <w:rFonts w:hint="eastAsia" w:ascii="宋体" w:hAnsi="宋体" w:eastAsia="宋体" w:cs="宋体"/>
                <w:color w:val="FF0000"/>
                <w:sz w:val="21"/>
                <w:szCs w:val="21"/>
                <w:highlight w:val="none"/>
                <w:u w:val="single"/>
              </w:rPr>
              <w:t xml:space="preserve"> </w:t>
            </w:r>
            <w:r>
              <w:rPr>
                <w:rFonts w:hint="eastAsia" w:ascii="宋体" w:hAnsi="宋体" w:eastAsia="宋体" w:cs="宋体"/>
                <w:color w:val="FF0000"/>
                <w:sz w:val="21"/>
                <w:szCs w:val="21"/>
                <w:highlight w:val="none"/>
              </w:rPr>
              <w:t>项。</w:t>
            </w:r>
          </w:p>
          <w:p w14:paraId="106434E0">
            <w:pPr>
              <w:snapToGrid w:val="0"/>
              <w:spacing w:line="380" w:lineRule="exact"/>
              <w:rPr>
                <w:rFonts w:hint="eastAsia" w:ascii="宋体" w:hAnsi="宋体" w:eastAsia="宋体" w:cs="宋体"/>
                <w:color w:val="000000"/>
                <w:sz w:val="21"/>
                <w:szCs w:val="21"/>
                <w:highlight w:val="none"/>
              </w:rPr>
            </w:pPr>
            <w:r>
              <w:rPr>
                <w:rFonts w:hint="eastAsia" w:ascii="宋体" w:hAnsi="宋体" w:eastAsia="宋体" w:cs="宋体"/>
                <w:color w:val="FF0000"/>
                <w:sz w:val="21"/>
                <w:szCs w:val="21"/>
                <w:highlight w:val="none"/>
              </w:rPr>
              <w:t>技术需求评审中允许负偏离的条款数为</w:t>
            </w:r>
            <w:r>
              <w:rPr>
                <w:rFonts w:hint="eastAsia" w:ascii="宋体" w:hAnsi="宋体" w:eastAsia="宋体" w:cs="宋体"/>
                <w:color w:val="FF0000"/>
                <w:sz w:val="21"/>
                <w:szCs w:val="21"/>
                <w:highlight w:val="none"/>
                <w:u w:val="single"/>
              </w:rPr>
              <w:t xml:space="preserve"> </w:t>
            </w:r>
            <w:r>
              <w:rPr>
                <w:rFonts w:hint="eastAsia" w:ascii="宋体" w:hAnsi="宋体" w:cs="宋体"/>
                <w:color w:val="FF0000"/>
                <w:sz w:val="21"/>
                <w:szCs w:val="21"/>
                <w:highlight w:val="none"/>
                <w:u w:val="single"/>
                <w:lang w:val="en-US" w:eastAsia="zh-CN"/>
              </w:rPr>
              <w:t xml:space="preserve"> 1</w:t>
            </w:r>
            <w:r>
              <w:rPr>
                <w:rFonts w:hint="eastAsia" w:ascii="宋体" w:hAnsi="宋体" w:eastAsia="宋体" w:cs="宋体"/>
                <w:color w:val="FF0000"/>
                <w:sz w:val="21"/>
                <w:szCs w:val="21"/>
                <w:highlight w:val="none"/>
                <w:u w:val="single"/>
              </w:rPr>
              <w:t xml:space="preserve"> </w:t>
            </w:r>
            <w:r>
              <w:rPr>
                <w:rFonts w:hint="eastAsia" w:ascii="宋体" w:hAnsi="宋体" w:cs="宋体"/>
                <w:color w:val="FF0000"/>
                <w:sz w:val="21"/>
                <w:szCs w:val="21"/>
                <w:highlight w:val="none"/>
                <w:u w:val="single"/>
                <w:lang w:val="en-US" w:eastAsia="zh-CN"/>
              </w:rPr>
              <w:t xml:space="preserve"> </w:t>
            </w:r>
            <w:r>
              <w:rPr>
                <w:rFonts w:hint="eastAsia" w:ascii="宋体" w:hAnsi="宋体" w:eastAsia="宋体" w:cs="宋体"/>
                <w:color w:val="FF0000"/>
                <w:sz w:val="21"/>
                <w:szCs w:val="21"/>
                <w:highlight w:val="none"/>
              </w:rPr>
              <w:t>项。</w:t>
            </w:r>
          </w:p>
        </w:tc>
      </w:tr>
      <w:tr w14:paraId="38F33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0501E341">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30.1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805BEBE">
            <w:pPr>
              <w:autoSpaceDE w:val="0"/>
              <w:autoSpaceDN w:val="0"/>
              <w:snapToGrid w:val="0"/>
              <w:spacing w:line="380" w:lineRule="exact"/>
              <w:textAlignment w:val="bottom"/>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确定中标人时，出现中标候选人</w:t>
            </w:r>
            <w:r>
              <w:rPr>
                <w:rFonts w:hint="eastAsia" w:ascii="宋体" w:hAnsi="宋体" w:cs="宋体"/>
                <w:color w:val="auto"/>
                <w:szCs w:val="21"/>
                <w:lang w:eastAsia="zh-CN"/>
              </w:rPr>
              <w:t>排名</w:t>
            </w:r>
            <w:r>
              <w:rPr>
                <w:rFonts w:hint="eastAsia" w:ascii="宋体" w:hAnsi="宋体" w:eastAsia="宋体" w:cs="宋体"/>
                <w:color w:val="000000"/>
                <w:sz w:val="21"/>
                <w:szCs w:val="21"/>
                <w:highlight w:val="none"/>
              </w:rPr>
              <w:t xml:space="preserve">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887A421">
            <w:pPr>
              <w:pStyle w:val="8"/>
              <w:spacing w:line="360" w:lineRule="auto"/>
              <w:rPr>
                <w:rFonts w:hint="eastAsia"/>
                <w:b/>
                <w:bCs/>
                <w:color w:val="000000"/>
                <w:highlight w:val="none"/>
                <w:lang w:eastAsia="zh-CN"/>
              </w:rPr>
            </w:pPr>
            <w:r>
              <w:rPr>
                <w:rFonts w:hint="eastAsia" w:ascii="宋体" w:hAnsi="宋体" w:eastAsia="宋体" w:cs="宋体"/>
                <w:color w:val="000000"/>
                <w:szCs w:val="21"/>
                <w:highlight w:val="none"/>
              </w:rPr>
              <w:t>采购人确定中标人时，出现中标候选人并列的情形，采购人按以下的方式确定中标人：</w:t>
            </w:r>
          </w:p>
          <w:p w14:paraId="051DBF10">
            <w:pPr>
              <w:autoSpaceDE w:val="0"/>
              <w:autoSpaceDN w:val="0"/>
              <w:snapToGrid w:val="0"/>
              <w:textAlignment w:val="bottom"/>
              <w:rPr>
                <w:rFonts w:hint="eastAsia" w:ascii="宋体" w:hAnsi="宋体" w:eastAsia="宋体" w:cs="宋体"/>
                <w:i/>
                <w:iCs/>
                <w:color w:val="000000"/>
                <w:szCs w:val="21"/>
                <w:highlight w:val="cyan"/>
              </w:rPr>
            </w:pPr>
            <w:r>
              <w:rPr>
                <w:rFonts w:hint="eastAsia" w:ascii="宋体" w:hAnsi="宋体" w:cs="宋体"/>
                <w:color w:val="000000"/>
                <w:szCs w:val="21"/>
                <w:highlight w:val="none"/>
                <w:lang w:eastAsia="zh-CN"/>
              </w:rPr>
              <w:t>☑</w:t>
            </w:r>
            <w:r>
              <w:rPr>
                <w:rFonts w:hint="eastAsia" w:ascii="宋体" w:hAnsi="宋体" w:eastAsia="宋体" w:cs="宋体"/>
                <w:color w:val="000000"/>
                <w:szCs w:val="21"/>
                <w:highlight w:val="none"/>
              </w:rPr>
              <w:t>技术分</w:t>
            </w:r>
            <w:r>
              <w:rPr>
                <w:rFonts w:hint="eastAsia" w:ascii="宋体" w:hAnsi="宋体" w:cs="宋体"/>
                <w:color w:val="000000"/>
                <w:szCs w:val="21"/>
                <w:highlight w:val="none"/>
                <w:lang w:eastAsia="zh-CN"/>
              </w:rPr>
              <w:t>得分</w:t>
            </w:r>
            <w:r>
              <w:rPr>
                <w:rFonts w:hint="eastAsia" w:ascii="宋体" w:hAnsi="宋体" w:eastAsia="宋体" w:cs="宋体"/>
                <w:color w:val="000000"/>
                <w:szCs w:val="21"/>
                <w:highlight w:val="none"/>
              </w:rPr>
              <w:t>高的优先、商务分</w:t>
            </w:r>
            <w:r>
              <w:rPr>
                <w:rFonts w:hint="eastAsia" w:ascii="宋体" w:hAnsi="宋体" w:cs="宋体"/>
                <w:color w:val="000000"/>
                <w:szCs w:val="21"/>
                <w:highlight w:val="none"/>
                <w:lang w:eastAsia="zh-CN"/>
              </w:rPr>
              <w:t>得分</w:t>
            </w:r>
            <w:r>
              <w:rPr>
                <w:rFonts w:hint="eastAsia" w:ascii="宋体" w:hAnsi="宋体" w:eastAsia="宋体" w:cs="宋体"/>
                <w:color w:val="000000"/>
                <w:szCs w:val="21"/>
                <w:highlight w:val="none"/>
              </w:rPr>
              <w:t>高的优先</w:t>
            </w:r>
            <w:r>
              <w:rPr>
                <w:rFonts w:hint="eastAsia" w:ascii="宋体" w:hAnsi="宋体" w:eastAsia="宋体" w:cs="宋体"/>
                <w:color w:val="000000"/>
                <w:szCs w:val="21"/>
                <w:highlight w:val="none"/>
                <w:lang w:eastAsia="zh-CN"/>
              </w:rPr>
              <w:t>的</w:t>
            </w:r>
            <w:r>
              <w:rPr>
                <w:rFonts w:hint="eastAsia" w:ascii="宋体" w:hAnsi="宋体" w:eastAsia="宋体" w:cs="宋体"/>
                <w:color w:val="000000"/>
                <w:szCs w:val="21"/>
                <w:highlight w:val="none"/>
              </w:rPr>
              <w:t>顺序</w:t>
            </w:r>
            <w:r>
              <w:rPr>
                <w:rFonts w:hint="eastAsia" w:ascii="宋体" w:hAnsi="宋体" w:cs="宋体"/>
                <w:color w:val="000000"/>
                <w:szCs w:val="21"/>
                <w:highlight w:val="none"/>
                <w:lang w:eastAsia="zh-CN"/>
              </w:rPr>
              <w:t>。</w:t>
            </w:r>
            <w:r>
              <w:rPr>
                <w:rFonts w:hint="eastAsia" w:ascii="宋体" w:hAnsi="宋体" w:eastAsia="宋体" w:cs="宋体"/>
                <w:color w:val="000000"/>
                <w:szCs w:val="21"/>
                <w:highlight w:val="none"/>
              </w:rPr>
              <w:t xml:space="preserve"> </w:t>
            </w:r>
          </w:p>
          <w:p w14:paraId="2A8FB6D0">
            <w:pPr>
              <w:pStyle w:val="8"/>
              <w:spacing w:line="360" w:lineRule="auto"/>
              <w:rPr>
                <w:rFonts w:hint="eastAsia" w:ascii="宋体" w:hAnsi="宋体" w:eastAsia="宋体" w:cs="宋体"/>
                <w:b/>
                <w:color w:val="000000"/>
                <w:sz w:val="21"/>
                <w:szCs w:val="21"/>
                <w:highlight w:val="none"/>
              </w:rPr>
            </w:pPr>
            <w:r>
              <w:rPr>
                <w:rFonts w:hint="eastAsia" w:ascii="宋体" w:hAnsi="宋体" w:eastAsia="宋体" w:cs="宋体"/>
                <w:color w:val="000000"/>
                <w:szCs w:val="21"/>
                <w:highlight w:val="none"/>
              </w:rPr>
              <w:t>□</w:t>
            </w:r>
            <w:r>
              <w:rPr>
                <w:rFonts w:ascii="宋体" w:hAnsi="宋体" w:eastAsia="宋体" w:cs="宋体"/>
                <w:color w:val="000000"/>
                <w:sz w:val="21"/>
                <w:highlight w:val="none"/>
              </w:rPr>
              <w:t>采取随机抽取的方式确定</w:t>
            </w:r>
            <w:r>
              <w:rPr>
                <w:rFonts w:hint="eastAsia" w:ascii="宋体" w:hAnsi="宋体" w:eastAsia="宋体" w:cs="宋体"/>
                <w:color w:val="000000"/>
                <w:sz w:val="21"/>
                <w:highlight w:val="none"/>
                <w:lang w:eastAsia="zh-CN"/>
              </w:rPr>
              <w:t>。</w:t>
            </w:r>
          </w:p>
        </w:tc>
      </w:tr>
      <w:tr w14:paraId="13A1B5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2DB522B2">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35</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B6EA88F">
            <w:pPr>
              <w:spacing w:line="380" w:lineRule="exact"/>
              <w:rPr>
                <w:rFonts w:hint="eastAsia" w:ascii="宋体" w:hAnsi="宋体" w:eastAsia="宋体" w:cs="宋体"/>
                <w:color w:val="000000"/>
                <w:sz w:val="21"/>
                <w:szCs w:val="21"/>
                <w:highlight w:val="none"/>
              </w:rPr>
            </w:pPr>
            <w:bookmarkStart w:id="110" w:name="_39.1"/>
            <w:bookmarkEnd w:id="110"/>
            <w:r>
              <w:rPr>
                <w:rFonts w:hint="eastAsia" w:ascii="宋体" w:hAnsi="宋体" w:eastAsia="宋体" w:cs="宋体"/>
                <w:color w:val="000000"/>
                <w:sz w:val="21"/>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noWrap w:val="0"/>
            <w:vAlign w:val="bottom"/>
          </w:tcPr>
          <w:p w14:paraId="4D1AF312">
            <w:pPr>
              <w:autoSpaceDE w:val="0"/>
              <w:autoSpaceDN w:val="0"/>
              <w:snapToGrid w:val="0"/>
              <w:spacing w:line="380" w:lineRule="exact"/>
              <w:jc w:val="left"/>
              <w:textAlignment w:val="bottom"/>
              <w:rPr>
                <w:rFonts w:hint="eastAsia" w:ascii="宋体" w:hAnsi="宋体" w:eastAsia="宋体" w:cs="宋体"/>
                <w:color w:val="000000"/>
                <w:sz w:val="21"/>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w:t>
            </w:r>
            <w:r>
              <w:rPr>
                <w:rFonts w:hint="eastAsia" w:ascii="宋体" w:hAnsi="宋体" w:cs="宋体"/>
                <w:b/>
                <w:bCs/>
                <w:color w:val="auto"/>
                <w:szCs w:val="21"/>
                <w:highlight w:val="none"/>
                <w:lang w:eastAsia="zh-CN"/>
              </w:rPr>
              <w:t>保证金。</w:t>
            </w:r>
          </w:p>
        </w:tc>
      </w:tr>
      <w:tr w14:paraId="2A712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74C87C4A">
            <w:pPr>
              <w:spacing w:line="38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36.1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0990039">
            <w:pPr>
              <w:spacing w:line="380" w:lineRule="exact"/>
              <w:rPr>
                <w:rFonts w:hint="eastAsia" w:ascii="宋体" w:hAnsi="宋体" w:eastAsia="宋体" w:cs="宋体"/>
                <w:sz w:val="21"/>
                <w:szCs w:val="21"/>
                <w:highlight w:val="none"/>
              </w:rPr>
            </w:pPr>
            <w:bookmarkStart w:id="111" w:name="_40.1"/>
            <w:bookmarkEnd w:id="111"/>
            <w:r>
              <w:rPr>
                <w:rFonts w:hint="eastAsia" w:ascii="宋体" w:hAnsi="宋体" w:eastAsia="宋体" w:cs="宋体"/>
                <w:sz w:val="21"/>
                <w:szCs w:val="21"/>
                <w:highlight w:val="none"/>
              </w:rPr>
              <w:t>签订合同携带的材料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D47C41F">
            <w:pPr>
              <w:autoSpaceDE w:val="0"/>
              <w:autoSpaceDN w:val="0"/>
              <w:snapToGrid w:val="0"/>
              <w:spacing w:line="380" w:lineRule="exact"/>
              <w:textAlignment w:val="bottom"/>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电子采购合同需要</w:t>
            </w:r>
            <w:r>
              <w:rPr>
                <w:rFonts w:hint="eastAsia" w:ascii="宋体" w:hAnsi="宋体" w:cs="宋体"/>
                <w:color w:val="auto"/>
                <w:sz w:val="21"/>
                <w:szCs w:val="21"/>
                <w:highlight w:val="none"/>
                <w:lang w:eastAsia="zh-CN"/>
              </w:rPr>
              <w:t>中标人</w:t>
            </w:r>
            <w:r>
              <w:rPr>
                <w:rFonts w:hint="eastAsia" w:ascii="宋体" w:hAnsi="宋体" w:eastAsia="宋体" w:cs="宋体"/>
                <w:color w:val="auto"/>
                <w:sz w:val="21"/>
                <w:szCs w:val="21"/>
                <w:highlight w:val="none"/>
              </w:rPr>
              <w:t>通过有效CA证书进行电子签署</w:t>
            </w:r>
            <w:r>
              <w:rPr>
                <w:rFonts w:hint="eastAsia" w:ascii="宋体" w:hAnsi="宋体" w:cs="宋体"/>
                <w:color w:val="auto"/>
                <w:sz w:val="21"/>
                <w:szCs w:val="21"/>
                <w:highlight w:val="none"/>
                <w:lang w:eastAsia="zh-CN"/>
              </w:rPr>
              <w:t>。</w:t>
            </w:r>
            <w:r>
              <w:rPr>
                <w:rFonts w:hint="eastAsia" w:ascii="宋体" w:hAnsi="宋体" w:cs="宋体"/>
                <w:b/>
                <w:bCs/>
                <w:i w:val="0"/>
                <w:iCs w:val="0"/>
                <w:color w:val="auto"/>
                <w:szCs w:val="21"/>
                <w:highlight w:val="none"/>
                <w:lang w:eastAsia="zh-CN"/>
              </w:rPr>
              <w:t>（适用于</w:t>
            </w:r>
            <w:r>
              <w:rPr>
                <w:rFonts w:hint="eastAsia" w:ascii="宋体" w:hAnsi="宋体" w:cs="宋体"/>
                <w:b/>
                <w:bCs/>
                <w:i w:val="0"/>
                <w:iCs w:val="0"/>
                <w:color w:val="auto"/>
                <w:szCs w:val="21"/>
                <w:highlight w:val="none"/>
              </w:rPr>
              <w:t>签订</w:t>
            </w:r>
            <w:r>
              <w:rPr>
                <w:rFonts w:hint="eastAsia" w:ascii="宋体" w:hAnsi="宋体" w:cs="宋体"/>
                <w:b/>
                <w:bCs/>
                <w:i w:val="0"/>
                <w:iCs w:val="0"/>
                <w:color w:val="auto"/>
                <w:szCs w:val="21"/>
                <w:highlight w:val="none"/>
                <w:lang w:eastAsia="zh-CN"/>
              </w:rPr>
              <w:t>电子</w:t>
            </w:r>
            <w:r>
              <w:rPr>
                <w:rFonts w:hint="eastAsia" w:ascii="宋体" w:hAnsi="宋体" w:cs="宋体"/>
                <w:b/>
                <w:bCs/>
                <w:i w:val="0"/>
                <w:iCs w:val="0"/>
                <w:color w:val="auto"/>
                <w:szCs w:val="21"/>
                <w:highlight w:val="none"/>
              </w:rPr>
              <w:t>合同</w:t>
            </w:r>
            <w:r>
              <w:rPr>
                <w:rFonts w:hint="eastAsia" w:ascii="宋体" w:hAnsi="宋体" w:cs="宋体"/>
                <w:b/>
                <w:bCs/>
                <w:i w:val="0"/>
                <w:iCs w:val="0"/>
                <w:color w:val="auto"/>
                <w:szCs w:val="21"/>
                <w:highlight w:val="none"/>
                <w:lang w:eastAsia="zh-CN"/>
              </w:rPr>
              <w:t>的情形）</w:t>
            </w:r>
          </w:p>
        </w:tc>
      </w:tr>
      <w:tr w14:paraId="7624E8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093C64C7">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38.2.1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51159AD">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4F6DA24">
            <w:pPr>
              <w:snapToGrid w:val="0"/>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以书面形式</w:t>
            </w:r>
          </w:p>
        </w:tc>
      </w:tr>
      <w:tr w14:paraId="6F78E0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1FFDF8DD">
            <w:pPr>
              <w:widowControl/>
              <w:jc w:val="left"/>
              <w:rPr>
                <w:rFonts w:hint="eastAsia" w:ascii="宋体" w:hAnsi="宋体" w:eastAsia="宋体" w:cs="宋体"/>
                <w:color w:val="000000"/>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BBD38D9">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5A78A39">
            <w:pPr>
              <w:spacing w:line="360" w:lineRule="auto"/>
              <w:rPr>
                <w:rFonts w:hint="default" w:ascii="宋体" w:hAnsi="宋体" w:eastAsia="宋体" w:cs="宋体"/>
                <w:color w:val="auto"/>
                <w:kern w:val="0"/>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1）</w:t>
            </w:r>
            <w:r>
              <w:rPr>
                <w:rFonts w:hint="eastAsia" w:ascii="宋体" w:hAnsi="宋体" w:cs="宋体"/>
                <w:color w:val="auto"/>
                <w:szCs w:val="21"/>
                <w:highlight w:val="none"/>
                <w:lang w:eastAsia="zh-CN"/>
              </w:rPr>
              <w:t>名称：</w:t>
            </w:r>
            <w:r>
              <w:rPr>
                <w:rFonts w:hint="eastAsia" w:ascii="宋体" w:hAnsi="宋体" w:eastAsia="宋体" w:cs="宋体"/>
                <w:color w:val="auto"/>
                <w:kern w:val="0"/>
                <w:szCs w:val="21"/>
                <w:highlight w:val="none"/>
                <w:lang w:eastAsia="zh-CN"/>
              </w:rPr>
              <w:t>防城港市港口区</w:t>
            </w:r>
            <w:r>
              <w:rPr>
                <w:rFonts w:hint="eastAsia" w:ascii="宋体" w:hAnsi="宋体" w:cs="宋体"/>
                <w:color w:val="auto"/>
                <w:kern w:val="0"/>
                <w:szCs w:val="21"/>
                <w:highlight w:val="none"/>
                <w:lang w:eastAsia="zh-CN"/>
              </w:rPr>
              <w:t>教育局</w:t>
            </w:r>
          </w:p>
          <w:p w14:paraId="72308646">
            <w:pPr>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val="en-US" w:eastAsia="zh-CN"/>
              </w:rPr>
              <w:t>曾庆来；0770-</w:t>
            </w:r>
            <w:r>
              <w:rPr>
                <w:rFonts w:hint="eastAsia" w:ascii="宋体" w:hAnsi="宋体" w:eastAsia="宋体" w:cs="宋体"/>
                <w:color w:val="auto"/>
                <w:szCs w:val="21"/>
                <w:highlight w:val="none"/>
                <w:lang w:eastAsia="zh-CN"/>
              </w:rPr>
              <w:t>2810059</w:t>
            </w:r>
          </w:p>
          <w:p w14:paraId="70F5055A">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通讯地址：</w:t>
            </w:r>
            <w:r>
              <w:rPr>
                <w:rFonts w:hint="eastAsia" w:ascii="宋体" w:hAnsi="宋体" w:eastAsia="宋体" w:cs="宋体"/>
                <w:color w:val="auto"/>
                <w:kern w:val="0"/>
                <w:szCs w:val="21"/>
                <w:highlight w:val="none"/>
              </w:rPr>
              <w:t>防城港市</w:t>
            </w:r>
            <w:r>
              <w:rPr>
                <w:rFonts w:hint="eastAsia" w:ascii="宋体" w:hAnsi="宋体" w:eastAsia="宋体" w:cs="宋体"/>
                <w:color w:val="auto"/>
                <w:kern w:val="0"/>
                <w:szCs w:val="21"/>
                <w:highlight w:val="none"/>
                <w:lang w:val="en-US" w:eastAsia="zh-CN"/>
              </w:rPr>
              <w:t>港口区渔洲坪兴教路88号</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p>
          <w:p w14:paraId="2E4960AA">
            <w:pPr>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名称：</w:t>
            </w:r>
            <w:r>
              <w:rPr>
                <w:rFonts w:hint="eastAsia" w:ascii="宋体" w:hAnsi="宋体" w:cs="宋体"/>
                <w:color w:val="auto"/>
                <w:highlight w:val="none"/>
              </w:rPr>
              <w:t>广西科联招标中心有限公司</w:t>
            </w:r>
          </w:p>
          <w:p w14:paraId="289821EE">
            <w:pPr>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w:t>
            </w:r>
            <w:r>
              <w:rPr>
                <w:rFonts w:hint="eastAsia" w:ascii="宋体" w:hAnsi="宋体"/>
                <w:color w:val="auto"/>
                <w:szCs w:val="21"/>
                <w:highlight w:val="none"/>
              </w:rPr>
              <w:t>0770-2821504</w:t>
            </w:r>
          </w:p>
          <w:p w14:paraId="4CA9D6AA">
            <w:pPr>
              <w:snapToGrid w:val="0"/>
              <w:spacing w:line="380" w:lineRule="exact"/>
              <w:rPr>
                <w:rFonts w:hint="eastAsia" w:ascii="宋体" w:hAnsi="宋体" w:eastAsia="宋体" w:cs="宋体"/>
                <w:color w:val="000000"/>
                <w:sz w:val="21"/>
                <w:szCs w:val="21"/>
                <w:highlight w:val="none"/>
              </w:rPr>
            </w:pPr>
            <w:r>
              <w:rPr>
                <w:rFonts w:hint="eastAsia" w:ascii="宋体" w:hAnsi="宋体" w:cs="宋体"/>
                <w:color w:val="auto"/>
                <w:szCs w:val="21"/>
                <w:highlight w:val="none"/>
              </w:rPr>
              <w:t>通讯地址：</w:t>
            </w:r>
            <w:r>
              <w:rPr>
                <w:rFonts w:hint="eastAsia" w:ascii="宋体" w:hAnsi="宋体"/>
                <w:color w:val="auto"/>
                <w:szCs w:val="21"/>
                <w:highlight w:val="none"/>
              </w:rPr>
              <w:t>防城港市港口区珍珠路珍珠苑C10</w:t>
            </w:r>
          </w:p>
        </w:tc>
      </w:tr>
      <w:tr w14:paraId="72C229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53C3E07B">
            <w:pPr>
              <w:widowControl/>
              <w:jc w:val="left"/>
              <w:rPr>
                <w:rFonts w:hint="eastAsia" w:ascii="宋体" w:hAnsi="宋体" w:eastAsia="宋体" w:cs="宋体"/>
                <w:color w:val="000000"/>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DE13A61">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39BEEBD">
            <w:pPr>
              <w:snapToGrid w:val="0"/>
              <w:spacing w:line="380" w:lineRule="exac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质疑期内每个工作日（北京时间）</w:t>
            </w:r>
            <w:r>
              <w:rPr>
                <w:rFonts w:hint="eastAsia" w:ascii="宋体" w:hAnsi="宋体" w:cs="宋体"/>
                <w:color w:val="000000"/>
                <w:sz w:val="21"/>
                <w:szCs w:val="21"/>
                <w:highlight w:val="none"/>
                <w:lang w:eastAsia="zh-CN"/>
              </w:rPr>
              <w:t>上午</w:t>
            </w:r>
            <w:r>
              <w:rPr>
                <w:rFonts w:hint="eastAsia" w:ascii="宋体" w:hAnsi="宋体" w:eastAsia="宋体" w:cs="宋体"/>
                <w:color w:val="000000"/>
                <w:sz w:val="21"/>
                <w:szCs w:val="21"/>
                <w:highlight w:val="none"/>
                <w:u w:val="single"/>
              </w:rPr>
              <w:t>8</w:t>
            </w:r>
            <w:r>
              <w:rPr>
                <w:rFonts w:hint="eastAsia" w:ascii="宋体" w:hAnsi="宋体" w:eastAsia="宋体" w:cs="宋体"/>
                <w:color w:val="000000"/>
                <w:sz w:val="21"/>
                <w:szCs w:val="21"/>
                <w:highlight w:val="none"/>
              </w:rPr>
              <w:t>时</w:t>
            </w:r>
            <w:r>
              <w:rPr>
                <w:rFonts w:hint="eastAsia" w:ascii="宋体" w:hAnsi="宋体" w:eastAsia="宋体" w:cs="宋体"/>
                <w:color w:val="000000"/>
                <w:sz w:val="21"/>
                <w:szCs w:val="21"/>
                <w:highlight w:val="none"/>
                <w:u w:val="single"/>
              </w:rPr>
              <w:t>00</w:t>
            </w:r>
            <w:r>
              <w:rPr>
                <w:rFonts w:hint="eastAsia" w:ascii="宋体" w:hAnsi="宋体" w:eastAsia="宋体" w:cs="宋体"/>
                <w:color w:val="000000"/>
                <w:sz w:val="21"/>
                <w:szCs w:val="21"/>
                <w:highlight w:val="none"/>
              </w:rPr>
              <w:t>分到</w:t>
            </w:r>
            <w:r>
              <w:rPr>
                <w:rFonts w:hint="eastAsia" w:ascii="宋体" w:hAnsi="宋体" w:eastAsia="宋体" w:cs="宋体"/>
                <w:color w:val="000000"/>
                <w:sz w:val="21"/>
                <w:szCs w:val="21"/>
                <w:highlight w:val="none"/>
                <w:u w:val="single"/>
              </w:rPr>
              <w:t>12</w:t>
            </w:r>
            <w:r>
              <w:rPr>
                <w:rFonts w:hint="eastAsia" w:ascii="宋体" w:hAnsi="宋体" w:eastAsia="宋体" w:cs="宋体"/>
                <w:color w:val="000000"/>
                <w:sz w:val="21"/>
                <w:szCs w:val="21"/>
                <w:highlight w:val="none"/>
              </w:rPr>
              <w:t>时</w:t>
            </w:r>
            <w:r>
              <w:rPr>
                <w:rFonts w:hint="eastAsia" w:ascii="宋体" w:hAnsi="宋体" w:eastAsia="宋体" w:cs="宋体"/>
                <w:color w:val="000000"/>
                <w:sz w:val="21"/>
                <w:szCs w:val="21"/>
                <w:highlight w:val="none"/>
                <w:u w:val="single"/>
              </w:rPr>
              <w:t>00</w:t>
            </w:r>
            <w:r>
              <w:rPr>
                <w:rFonts w:hint="eastAsia" w:ascii="宋体" w:hAnsi="宋体" w:eastAsia="宋体" w:cs="宋体"/>
                <w:color w:val="000000"/>
                <w:sz w:val="21"/>
                <w:szCs w:val="21"/>
                <w:highlight w:val="none"/>
              </w:rPr>
              <w:t>分，</w:t>
            </w:r>
            <w:r>
              <w:rPr>
                <w:rFonts w:hint="eastAsia" w:ascii="宋体" w:hAnsi="宋体" w:cs="宋体"/>
                <w:color w:val="000000"/>
                <w:sz w:val="21"/>
                <w:szCs w:val="21"/>
                <w:highlight w:val="none"/>
                <w:lang w:eastAsia="zh-CN"/>
              </w:rPr>
              <w:t>下午</w:t>
            </w:r>
            <w:r>
              <w:rPr>
                <w:rFonts w:hint="eastAsia" w:ascii="宋体" w:hAnsi="宋体" w:cs="宋体"/>
                <w:color w:val="000000"/>
                <w:sz w:val="21"/>
                <w:szCs w:val="21"/>
                <w:highlight w:val="none"/>
                <w:u w:val="single"/>
                <w:lang w:val="en-US" w:eastAsia="zh-CN"/>
              </w:rPr>
              <w:t>3</w:t>
            </w:r>
            <w:r>
              <w:rPr>
                <w:rFonts w:hint="eastAsia" w:ascii="宋体" w:hAnsi="宋体" w:eastAsia="宋体" w:cs="宋体"/>
                <w:color w:val="000000"/>
                <w:sz w:val="21"/>
                <w:szCs w:val="21"/>
                <w:highlight w:val="none"/>
              </w:rPr>
              <w:t>时</w:t>
            </w:r>
            <w:r>
              <w:rPr>
                <w:rFonts w:hint="eastAsia" w:ascii="宋体" w:hAnsi="宋体" w:eastAsia="宋体" w:cs="宋体"/>
                <w:color w:val="000000"/>
                <w:sz w:val="21"/>
                <w:szCs w:val="21"/>
                <w:highlight w:val="none"/>
                <w:u w:val="single"/>
              </w:rPr>
              <w:t>00</w:t>
            </w:r>
            <w:r>
              <w:rPr>
                <w:rFonts w:hint="eastAsia" w:ascii="宋体" w:hAnsi="宋体" w:eastAsia="宋体" w:cs="宋体"/>
                <w:color w:val="000000"/>
                <w:sz w:val="21"/>
                <w:szCs w:val="21"/>
                <w:highlight w:val="none"/>
              </w:rPr>
              <w:t>分到</w:t>
            </w:r>
            <w:r>
              <w:rPr>
                <w:rFonts w:hint="eastAsia" w:ascii="宋体" w:hAnsi="宋体" w:cs="宋体"/>
                <w:color w:val="000000"/>
                <w:sz w:val="21"/>
                <w:szCs w:val="21"/>
                <w:highlight w:val="none"/>
                <w:u w:val="single"/>
                <w:lang w:val="en-US" w:eastAsia="zh-CN"/>
              </w:rPr>
              <w:t>6</w:t>
            </w:r>
            <w:r>
              <w:rPr>
                <w:rFonts w:hint="eastAsia" w:ascii="宋体" w:hAnsi="宋体" w:eastAsia="宋体" w:cs="宋体"/>
                <w:color w:val="000000"/>
                <w:sz w:val="21"/>
                <w:szCs w:val="21"/>
                <w:highlight w:val="none"/>
              </w:rPr>
              <w:t>时</w:t>
            </w:r>
            <w:r>
              <w:rPr>
                <w:rFonts w:hint="eastAsia" w:ascii="宋体" w:hAnsi="宋体" w:eastAsia="宋体" w:cs="宋体"/>
                <w:color w:val="000000"/>
                <w:sz w:val="21"/>
                <w:szCs w:val="21"/>
                <w:highlight w:val="none"/>
                <w:u w:val="single"/>
              </w:rPr>
              <w:t>00</w:t>
            </w:r>
            <w:r>
              <w:rPr>
                <w:rFonts w:hint="eastAsia" w:ascii="宋体" w:hAnsi="宋体" w:eastAsia="宋体" w:cs="宋体"/>
                <w:color w:val="000000"/>
                <w:sz w:val="21"/>
                <w:szCs w:val="21"/>
                <w:highlight w:val="none"/>
              </w:rPr>
              <w:t>分</w:t>
            </w:r>
            <w:r>
              <w:rPr>
                <w:rFonts w:hint="eastAsia" w:ascii="宋体" w:hAnsi="宋体" w:cs="宋体"/>
                <w:color w:val="000000"/>
                <w:sz w:val="21"/>
                <w:szCs w:val="21"/>
                <w:highlight w:val="none"/>
                <w:lang w:eastAsia="zh-CN"/>
              </w:rPr>
              <w:t>。</w:t>
            </w:r>
          </w:p>
        </w:tc>
      </w:tr>
      <w:tr w14:paraId="5077C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tcBorders>
              <w:top w:val="nil"/>
              <w:left w:val="single" w:color="auto" w:sz="4" w:space="0"/>
              <w:bottom w:val="single" w:color="auto" w:sz="4" w:space="0"/>
              <w:right w:val="single" w:color="auto" w:sz="4" w:space="0"/>
            </w:tcBorders>
            <w:noWrap w:val="0"/>
            <w:vAlign w:val="center"/>
          </w:tcPr>
          <w:p w14:paraId="022F3956">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38.3.1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5137B66">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EE8B23B">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1、受理方式：纸质方式受理，投诉书正、副本（经过质疑的事项才可投诉）。</w:t>
            </w:r>
          </w:p>
          <w:p w14:paraId="75BAC446">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2、通讯方式</w:t>
            </w:r>
          </w:p>
          <w:p w14:paraId="701CBF0A">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名称：</w:t>
            </w:r>
            <w:bookmarkStart w:id="112" w:name="PO_3000001867_PM036"/>
            <w:r>
              <w:rPr>
                <w:rFonts w:hint="eastAsia" w:ascii="宋体" w:hAnsi="宋体" w:eastAsia="宋体" w:cs="宋体"/>
                <w:color w:val="auto"/>
                <w:sz w:val="21"/>
                <w:szCs w:val="21"/>
                <w:highlight w:val="none"/>
                <w:lang w:eastAsia="zh-CN"/>
              </w:rPr>
              <w:t>防城港市港口区</w:t>
            </w:r>
            <w:r>
              <w:rPr>
                <w:rFonts w:hint="eastAsia" w:ascii="宋体" w:hAnsi="宋体" w:eastAsia="宋体" w:cs="宋体"/>
                <w:color w:val="auto"/>
                <w:sz w:val="21"/>
                <w:szCs w:val="21"/>
                <w:highlight w:val="none"/>
                <w:lang w:val="en-US" w:eastAsia="zh-CN"/>
              </w:rPr>
              <w:t>财政局</w:t>
            </w:r>
            <w:r>
              <w:rPr>
                <w:rFonts w:hint="eastAsia" w:ascii="宋体" w:hAnsi="宋体" w:eastAsia="宋体" w:cs="宋体"/>
                <w:color w:val="auto"/>
                <w:sz w:val="21"/>
                <w:szCs w:val="21"/>
                <w:highlight w:val="none"/>
                <w:lang w:eastAsia="zh-CN"/>
              </w:rPr>
              <w:t xml:space="preserve"> </w:t>
            </w:r>
            <w:bookmarkEnd w:id="112"/>
            <w:r>
              <w:rPr>
                <w:rFonts w:hint="eastAsia" w:ascii="宋体" w:hAnsi="宋体" w:eastAsia="宋体" w:cs="宋体"/>
                <w:color w:val="auto"/>
                <w:sz w:val="21"/>
                <w:szCs w:val="21"/>
                <w:highlight w:val="none"/>
                <w:lang w:eastAsia="zh-CN"/>
              </w:rPr>
              <w:t xml:space="preserve"> </w:t>
            </w:r>
          </w:p>
          <w:p w14:paraId="74DB04BA">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w:t>
            </w:r>
            <w:bookmarkStart w:id="113" w:name="PO_3000001867_PM039"/>
            <w:r>
              <w:rPr>
                <w:rFonts w:hint="eastAsia" w:ascii="宋体" w:hAnsi="宋体" w:eastAsia="宋体" w:cs="宋体"/>
                <w:color w:val="auto"/>
                <w:sz w:val="21"/>
                <w:szCs w:val="21"/>
                <w:highlight w:val="none"/>
                <w:lang w:eastAsia="zh-CN"/>
              </w:rPr>
              <w:t>防城港市港口区</w:t>
            </w:r>
            <w:r>
              <w:rPr>
                <w:rFonts w:hint="eastAsia" w:ascii="宋体" w:hAnsi="宋体" w:eastAsia="宋体" w:cs="宋体"/>
                <w:color w:val="auto"/>
                <w:sz w:val="21"/>
                <w:szCs w:val="21"/>
                <w:highlight w:val="none"/>
                <w:lang w:val="en-US" w:eastAsia="zh-CN"/>
              </w:rPr>
              <w:t>渔洲坪街道建政路</w:t>
            </w:r>
            <w:r>
              <w:rPr>
                <w:rFonts w:hint="eastAsia" w:ascii="宋体" w:hAnsi="宋体" w:eastAsia="宋体" w:cs="宋体"/>
                <w:color w:val="auto"/>
                <w:sz w:val="21"/>
                <w:szCs w:val="21"/>
                <w:highlight w:val="none"/>
                <w:lang w:eastAsia="zh-CN"/>
              </w:rPr>
              <w:t xml:space="preserve"> </w:t>
            </w:r>
            <w:bookmarkEnd w:id="113"/>
            <w:r>
              <w:rPr>
                <w:rFonts w:hint="eastAsia" w:ascii="宋体" w:hAnsi="宋体" w:eastAsia="宋体" w:cs="宋体"/>
                <w:color w:val="auto"/>
                <w:sz w:val="21"/>
                <w:szCs w:val="21"/>
                <w:highlight w:val="none"/>
                <w:lang w:eastAsia="zh-CN"/>
              </w:rPr>
              <w:t xml:space="preserve"> </w:t>
            </w:r>
          </w:p>
          <w:p w14:paraId="221E918F">
            <w:pPr>
              <w:snapToGrid w:val="0"/>
              <w:spacing w:line="360" w:lineRule="auto"/>
              <w:rPr>
                <w:rFonts w:hint="eastAsia" w:ascii="宋体" w:hAnsi="宋体" w:eastAsia="宋体" w:cs="宋体"/>
                <w:color w:val="000000"/>
                <w:sz w:val="21"/>
                <w:szCs w:val="21"/>
                <w:highlight w:val="none"/>
                <w:lang w:eastAsia="zh-CN"/>
              </w:rPr>
            </w:pPr>
            <w:r>
              <w:rPr>
                <w:rFonts w:hint="eastAsia" w:ascii="宋体" w:hAnsi="宋体" w:eastAsia="宋体" w:cs="宋体"/>
                <w:color w:val="auto"/>
                <w:sz w:val="21"/>
                <w:szCs w:val="21"/>
                <w:highlight w:val="none"/>
                <w:lang w:eastAsia="zh-CN"/>
              </w:rPr>
              <w:t>联系电话：0770-6106362</w:t>
            </w:r>
          </w:p>
        </w:tc>
      </w:tr>
      <w:tr w14:paraId="385713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70EDFABB">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40</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D6D8E46">
            <w:pPr>
              <w:spacing w:line="380" w:lineRule="exact"/>
              <w:rPr>
                <w:rFonts w:hint="eastAsia" w:ascii="宋体" w:hAnsi="宋体" w:eastAsia="宋体" w:cs="宋体"/>
                <w:color w:val="000000"/>
                <w:sz w:val="21"/>
                <w:szCs w:val="21"/>
                <w:highlight w:val="none"/>
              </w:rPr>
            </w:pPr>
            <w:bookmarkStart w:id="114" w:name="_42"/>
            <w:bookmarkEnd w:id="114"/>
            <w:bookmarkStart w:id="115" w:name="_41"/>
            <w:bookmarkEnd w:id="115"/>
            <w:r>
              <w:rPr>
                <w:rFonts w:hint="eastAsia" w:ascii="宋体" w:hAnsi="宋体" w:eastAsia="宋体" w:cs="宋体"/>
                <w:color w:val="000000"/>
                <w:sz w:val="21"/>
                <w:szCs w:val="21"/>
                <w:highlight w:val="none"/>
              </w:rPr>
              <w:t>采购代理</w:t>
            </w:r>
            <w:r>
              <w:rPr>
                <w:rFonts w:hint="eastAsia" w:ascii="宋体" w:hAnsi="宋体" w:cs="宋体"/>
                <w:color w:val="000000"/>
                <w:sz w:val="21"/>
                <w:szCs w:val="21"/>
                <w:highlight w:val="none"/>
                <w:lang w:eastAsia="zh-CN"/>
              </w:rPr>
              <w:t>服务</w:t>
            </w:r>
            <w:r>
              <w:rPr>
                <w:rFonts w:hint="eastAsia" w:ascii="宋体" w:hAnsi="宋体" w:eastAsia="宋体" w:cs="宋体"/>
                <w:color w:val="000000"/>
                <w:sz w:val="21"/>
                <w:szCs w:val="21"/>
                <w:highlight w:val="none"/>
              </w:rPr>
              <w:t>费支付方式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93C436C">
            <w:pPr>
              <w:pStyle w:val="13"/>
              <w:snapToGrid w:val="0"/>
              <w:spacing w:line="380" w:lineRule="exact"/>
              <w:rPr>
                <w:rFonts w:hint="eastAsia" w:ascii="宋体" w:hAnsi="宋体" w:eastAsia="宋体" w:cs="宋体"/>
                <w:color w:val="000000"/>
                <w:sz w:val="21"/>
                <w:szCs w:val="21"/>
                <w:highlight w:val="none"/>
              </w:rPr>
            </w:pPr>
            <w:r>
              <w:rPr>
                <w:rFonts w:hint="eastAsia" w:hAnsi="宋体" w:cs="宋体"/>
                <w:color w:val="000000"/>
                <w:sz w:val="21"/>
                <w:szCs w:val="21"/>
                <w:highlight w:val="none"/>
                <w:lang w:eastAsia="zh-CN"/>
              </w:rPr>
              <w:t>☑</w:t>
            </w:r>
            <w:r>
              <w:rPr>
                <w:rFonts w:hint="eastAsia" w:ascii="宋体" w:hAnsi="宋体" w:eastAsia="宋体" w:cs="宋体"/>
                <w:color w:val="000000"/>
                <w:sz w:val="21"/>
                <w:szCs w:val="21"/>
                <w:highlight w:val="none"/>
              </w:rPr>
              <w:t>本项目</w:t>
            </w:r>
            <w:r>
              <w:rPr>
                <w:rFonts w:hint="eastAsia" w:hAnsi="宋体" w:cs="宋体"/>
                <w:color w:val="000000"/>
                <w:sz w:val="21"/>
                <w:szCs w:val="21"/>
                <w:highlight w:val="none"/>
                <w:lang w:eastAsia="zh-CN"/>
              </w:rPr>
              <w:t>采购</w:t>
            </w:r>
            <w:r>
              <w:rPr>
                <w:rFonts w:hint="eastAsia" w:ascii="宋体" w:hAnsi="宋体" w:eastAsia="宋体" w:cs="宋体"/>
                <w:color w:val="000000"/>
                <w:sz w:val="21"/>
                <w:szCs w:val="21"/>
                <w:highlight w:val="none"/>
              </w:rPr>
              <w:t>代理服务费由</w:t>
            </w:r>
            <w:r>
              <w:rPr>
                <w:rFonts w:hint="eastAsia" w:ascii="宋体" w:hAnsi="宋体" w:eastAsia="宋体" w:cs="宋体"/>
                <w:color w:val="000000"/>
                <w:sz w:val="21"/>
                <w:szCs w:val="21"/>
                <w:highlight w:val="none"/>
                <w:u w:val="single"/>
              </w:rPr>
              <w:t>中标人</w:t>
            </w:r>
            <w:r>
              <w:rPr>
                <w:rFonts w:hint="eastAsia" w:hAnsi="宋体" w:cs="宋体"/>
                <w:color w:val="auto"/>
              </w:rPr>
              <w:t>在</w:t>
            </w:r>
            <w:r>
              <w:rPr>
                <w:rFonts w:hint="eastAsia" w:hAnsi="宋体" w:eastAsia="宋体" w:cs="宋体"/>
                <w:color w:val="auto"/>
                <w:sz w:val="21"/>
                <w:highlight w:val="none"/>
                <w:lang w:val="en-US" w:eastAsia="zh-CN"/>
              </w:rPr>
              <w:t>签订合同</w:t>
            </w:r>
            <w:r>
              <w:rPr>
                <w:rFonts w:hint="eastAsia" w:hAnsi="宋体" w:cs="宋体"/>
                <w:color w:val="auto"/>
              </w:rPr>
              <w:t>前，</w:t>
            </w:r>
            <w:r>
              <w:rPr>
                <w:rFonts w:hint="eastAsia" w:hAnsi="宋体" w:eastAsia="宋体" w:cs="宋体"/>
                <w:color w:val="auto"/>
                <w:sz w:val="21"/>
                <w:highlight w:val="none"/>
                <w:lang w:val="en-US" w:eastAsia="zh-CN"/>
              </w:rPr>
              <w:t>以银行转账、电汇等方式</w:t>
            </w:r>
            <w:r>
              <w:rPr>
                <w:rFonts w:hint="eastAsia" w:hAnsi="宋体" w:cs="宋体"/>
                <w:color w:val="auto"/>
              </w:rPr>
              <w:t>一次性向采购代理机构支付</w:t>
            </w:r>
            <w:r>
              <w:rPr>
                <w:rFonts w:hint="eastAsia" w:ascii="宋体" w:hAnsi="宋体" w:eastAsia="宋体" w:cs="宋体"/>
                <w:color w:val="000000"/>
                <w:sz w:val="21"/>
                <w:szCs w:val="21"/>
                <w:highlight w:val="none"/>
              </w:rPr>
              <w:t>。</w:t>
            </w:r>
          </w:p>
          <w:p w14:paraId="35174B49">
            <w:pPr>
              <w:pStyle w:val="13"/>
              <w:snapToGrid w:val="0"/>
              <w:spacing w:line="380" w:lineRule="exact"/>
              <w:rPr>
                <w:rFonts w:hint="default"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rPr>
              <w:t>□采购人支付</w:t>
            </w:r>
            <w:r>
              <w:rPr>
                <w:rFonts w:hint="eastAsia" w:hAnsi="宋体" w:cs="宋体"/>
                <w:color w:val="auto"/>
                <w:lang w:eastAsia="zh-CN"/>
              </w:rPr>
              <w:t>：</w:t>
            </w:r>
            <w:r>
              <w:rPr>
                <w:rFonts w:hint="eastAsia" w:hAnsi="宋体" w:cs="宋体"/>
                <w:color w:val="auto"/>
                <w:lang w:val="en-US" w:eastAsia="zh-CN"/>
              </w:rPr>
              <w:t>/</w:t>
            </w:r>
          </w:p>
          <w:p w14:paraId="339CD401">
            <w:pPr>
              <w:pStyle w:val="13"/>
              <w:snapToGrid w:val="0"/>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□本项目不收取</w:t>
            </w:r>
            <w:r>
              <w:rPr>
                <w:rFonts w:hint="eastAsia" w:hAnsi="宋体" w:cs="宋体"/>
                <w:color w:val="000000"/>
                <w:sz w:val="21"/>
                <w:szCs w:val="21"/>
                <w:highlight w:val="none"/>
                <w:lang w:eastAsia="zh-CN"/>
              </w:rPr>
              <w:t>采购</w:t>
            </w:r>
            <w:r>
              <w:rPr>
                <w:rFonts w:hint="eastAsia" w:ascii="宋体" w:hAnsi="宋体" w:eastAsia="宋体" w:cs="宋体"/>
                <w:color w:val="000000"/>
                <w:sz w:val="21"/>
                <w:szCs w:val="21"/>
                <w:highlight w:val="none"/>
              </w:rPr>
              <w:t>代理服务费。</w:t>
            </w:r>
          </w:p>
        </w:tc>
      </w:tr>
      <w:tr w14:paraId="4B460E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4"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19E84F8E">
            <w:pPr>
              <w:widowControl/>
              <w:jc w:val="left"/>
              <w:rPr>
                <w:rFonts w:hint="eastAsia" w:ascii="宋体" w:hAnsi="宋体" w:eastAsia="宋体" w:cs="宋体"/>
                <w:color w:val="000000"/>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EF0F611">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55DAB17">
            <w:pPr>
              <w:snapToGrid w:val="0"/>
              <w:spacing w:line="360" w:lineRule="auto"/>
              <w:rPr>
                <w:rFonts w:hint="eastAsia" w:ascii="宋体" w:hAnsi="宋体" w:eastAsia="宋体" w:cs="宋体"/>
                <w:color w:val="auto"/>
                <w:szCs w:val="20"/>
              </w:rPr>
            </w:pPr>
            <w:r>
              <w:rPr>
                <w:rFonts w:hint="eastAsia" w:ascii="宋体" w:hAnsi="宋体" w:cs="宋体"/>
                <w:color w:val="auto"/>
                <w:szCs w:val="20"/>
                <w:lang w:eastAsia="zh-CN"/>
              </w:rPr>
              <w:t>☑</w:t>
            </w:r>
            <w:r>
              <w:rPr>
                <w:rFonts w:hint="eastAsia" w:ascii="宋体" w:hAnsi="宋体" w:eastAsia="宋体" w:cs="宋体"/>
                <w:color w:val="auto"/>
                <w:szCs w:val="20"/>
              </w:rPr>
              <w:t>以</w:t>
            </w:r>
            <w:r>
              <w:rPr>
                <w:rFonts w:hint="eastAsia" w:hAnsi="宋体" w:cs="宋体"/>
                <w:color w:val="auto"/>
                <w:kern w:val="0"/>
                <w:szCs w:val="21"/>
                <w:highlight w:val="none"/>
                <w:lang w:eastAsia="zh-CN"/>
              </w:rPr>
              <w:t>项目</w:t>
            </w:r>
            <w:r>
              <w:rPr>
                <w:rFonts w:hint="eastAsia" w:ascii="宋体" w:hAnsi="宋体" w:eastAsia="宋体" w:cs="宋体"/>
                <w:color w:val="auto"/>
                <w:szCs w:val="20"/>
              </w:rPr>
              <w:t>中标金额为计费额，按本须知正文第40.2条规定的收费计算标准（</w:t>
            </w:r>
            <w:r>
              <w:rPr>
                <w:rFonts w:hint="eastAsia" w:ascii="宋体" w:hAnsi="宋体" w:cs="宋体"/>
                <w:color w:val="auto"/>
                <w:szCs w:val="20"/>
                <w:lang w:eastAsia="zh-CN"/>
              </w:rPr>
              <w:t>服务</w:t>
            </w:r>
            <w:r>
              <w:rPr>
                <w:rFonts w:hint="eastAsia" w:ascii="宋体" w:hAnsi="宋体" w:eastAsia="宋体" w:cs="宋体"/>
                <w:color w:val="auto"/>
                <w:szCs w:val="20"/>
              </w:rPr>
              <w:t>类）采用差额定率累进法计算出收费基准价格，采购代理收费以收费基准价格收取。</w:t>
            </w:r>
          </w:p>
          <w:p w14:paraId="43B2824F">
            <w:pPr>
              <w:pStyle w:val="13"/>
              <w:snapToGrid w:val="0"/>
              <w:spacing w:line="360" w:lineRule="auto"/>
              <w:rPr>
                <w:rFonts w:hint="default" w:ascii="宋体" w:hAnsi="宋体" w:eastAsia="宋体" w:cs="宋体"/>
                <w:color w:val="000000"/>
                <w:sz w:val="21"/>
                <w:szCs w:val="21"/>
                <w:highlight w:val="none"/>
                <w:u w:val="single"/>
                <w:lang w:val="en-US" w:eastAsia="zh-CN"/>
              </w:rPr>
            </w:pPr>
            <w:r>
              <w:rPr>
                <w:rFonts w:hint="eastAsia" w:hAnsi="宋体" w:cs="宋体"/>
                <w:color w:val="auto"/>
                <w:szCs w:val="20"/>
                <w:lang w:eastAsia="zh-CN"/>
              </w:rPr>
              <w:t>□</w:t>
            </w:r>
            <w:r>
              <w:rPr>
                <w:rFonts w:hint="eastAsia" w:ascii="宋体" w:hAnsi="宋体" w:eastAsia="宋体" w:cs="宋体"/>
                <w:color w:val="auto"/>
                <w:szCs w:val="20"/>
              </w:rPr>
              <w:t>固定采购代理收费：</w:t>
            </w:r>
            <w:r>
              <w:rPr>
                <w:rFonts w:hint="eastAsia" w:hAnsi="宋体" w:cs="宋体"/>
                <w:color w:val="auto"/>
                <w:szCs w:val="20"/>
                <w:u w:val="single"/>
                <w:lang w:eastAsia="zh-CN"/>
              </w:rPr>
              <w:t xml:space="preserve"> </w:t>
            </w:r>
            <w:r>
              <w:rPr>
                <w:rFonts w:hint="eastAsia" w:hAnsi="宋体" w:cs="宋体"/>
                <w:color w:val="auto"/>
                <w:szCs w:val="20"/>
                <w:u w:val="single"/>
                <w:lang w:val="en-US" w:eastAsia="zh-CN"/>
              </w:rPr>
              <w:t xml:space="preserve">          。</w:t>
            </w:r>
          </w:p>
        </w:tc>
      </w:tr>
      <w:tr w14:paraId="3EA325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4103D21B">
            <w:pPr>
              <w:widowControl/>
              <w:jc w:val="left"/>
              <w:rPr>
                <w:rFonts w:hint="eastAsia" w:ascii="宋体" w:hAnsi="宋体" w:eastAsia="宋体" w:cs="宋体"/>
                <w:color w:val="000000"/>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110E5B4">
            <w:pPr>
              <w:spacing w:line="360" w:lineRule="auto"/>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采购</w:t>
            </w:r>
            <w:r>
              <w:rPr>
                <w:rFonts w:hint="eastAsia" w:ascii="宋体" w:hAnsi="宋体" w:eastAsia="宋体" w:cs="宋体"/>
                <w:color w:val="000000"/>
                <w:sz w:val="21"/>
                <w:szCs w:val="21"/>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959F8D9">
            <w:pPr>
              <w:pStyle w:val="13"/>
              <w:snapToGrid w:val="0"/>
              <w:spacing w:line="360" w:lineRule="auto"/>
              <w:rPr>
                <w:rFonts w:hint="eastAsia" w:ascii="宋体" w:hAnsi="宋体" w:eastAsia="宋体" w:cs="宋体"/>
                <w:color w:val="000000"/>
                <w:sz w:val="21"/>
                <w:szCs w:val="21"/>
                <w:highlight w:val="none"/>
              </w:rPr>
            </w:pPr>
            <w:r>
              <w:rPr>
                <w:rFonts w:hint="eastAsia" w:hAnsi="宋体" w:cs="宋体"/>
                <w:color w:val="000000"/>
                <w:sz w:val="21"/>
                <w:szCs w:val="21"/>
                <w:highlight w:val="none"/>
                <w:lang w:eastAsia="zh-CN"/>
              </w:rPr>
              <w:t>账</w:t>
            </w:r>
            <w:r>
              <w:rPr>
                <w:rFonts w:hint="eastAsia" w:ascii="宋体" w:hAnsi="宋体" w:eastAsia="宋体" w:cs="宋体"/>
                <w:color w:val="000000"/>
                <w:sz w:val="21"/>
                <w:szCs w:val="21"/>
                <w:highlight w:val="none"/>
              </w:rPr>
              <w:t>户名称：</w:t>
            </w:r>
            <w:r>
              <w:rPr>
                <w:rFonts w:hint="eastAsia" w:ascii="宋体" w:hAnsi="宋体" w:eastAsia="宋体" w:cs="宋体"/>
                <w:color w:val="auto"/>
                <w:sz w:val="21"/>
                <w:szCs w:val="21"/>
                <w:highlight w:val="none"/>
              </w:rPr>
              <w:t>广西科联招标中心有限公司防城港分公司</w:t>
            </w:r>
          </w:p>
          <w:p w14:paraId="5E4B1112">
            <w:pPr>
              <w:pStyle w:val="13"/>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开户银行：</w:t>
            </w:r>
            <w:r>
              <w:rPr>
                <w:rFonts w:hint="eastAsia" w:ascii="宋体" w:hAnsi="宋体" w:eastAsia="宋体" w:cs="宋体"/>
                <w:color w:val="auto"/>
                <w:sz w:val="21"/>
                <w:szCs w:val="21"/>
                <w:highlight w:val="none"/>
              </w:rPr>
              <w:t>中国建设银行股份有限公司防城港桃花湾广场支行</w:t>
            </w:r>
          </w:p>
          <w:p w14:paraId="4A1A6425">
            <w:pPr>
              <w:pStyle w:val="13"/>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银行账号：45050165954200001533</w:t>
            </w:r>
          </w:p>
          <w:p w14:paraId="454903F5">
            <w:pPr>
              <w:pStyle w:val="13"/>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auto"/>
                <w:sz w:val="21"/>
                <w:szCs w:val="21"/>
                <w:highlight w:val="none"/>
              </w:rPr>
              <w:t>财务联系电话：0770-2831072</w:t>
            </w:r>
          </w:p>
        </w:tc>
      </w:tr>
      <w:tr w14:paraId="0EBB6C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668B6806">
            <w:pPr>
              <w:snapToGrid w:val="0"/>
              <w:spacing w:line="38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41.1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4A9F985">
            <w:pPr>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E670F10">
            <w:pPr>
              <w:snapToGrid w:val="0"/>
              <w:spacing w:line="360"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解释：</w:t>
            </w:r>
            <w:r>
              <w:rPr>
                <w:rFonts w:hint="eastAsia" w:ascii="宋体" w:hAnsi="宋体" w:eastAsia="宋体" w:cs="宋体"/>
                <w:color w:val="000000"/>
                <w:sz w:val="21"/>
                <w:szCs w:val="21"/>
                <w:highlight w:val="none"/>
              </w:rPr>
              <w:t>构成本招标文件的各个组成文件应互为解释，互为说明；除招标文件中有特别规定外，仅适用于招标投标阶段的规定，按更正公告（澄清公告）、招标公告、采购需求、投标人须知、评标方法</w:t>
            </w:r>
            <w:r>
              <w:rPr>
                <w:rFonts w:hint="eastAsia" w:ascii="宋体" w:hAnsi="宋体" w:cs="宋体"/>
                <w:color w:val="000000"/>
                <w:sz w:val="21"/>
                <w:szCs w:val="21"/>
                <w:highlight w:val="none"/>
                <w:lang w:eastAsia="zh-CN"/>
              </w:rPr>
              <w:t>和</w:t>
            </w:r>
            <w:r>
              <w:rPr>
                <w:rFonts w:hint="eastAsia" w:ascii="宋体" w:hAnsi="宋体" w:eastAsia="宋体" w:cs="宋体"/>
                <w:color w:val="000000"/>
                <w:sz w:val="21"/>
                <w:szCs w:val="21"/>
                <w:highlight w:val="none"/>
              </w:rPr>
              <w:t>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000000"/>
                <w:sz w:val="21"/>
                <w:szCs w:val="21"/>
                <w:highlight w:val="none"/>
              </w:rPr>
              <w:t>，由采购人或者采购代理机构负责解释。</w:t>
            </w:r>
          </w:p>
          <w:p w14:paraId="0DA67D0E">
            <w:pPr>
              <w:snapToGrid w:val="0"/>
              <w:spacing w:line="360"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法律责任：</w:t>
            </w:r>
          </w:p>
          <w:p w14:paraId="13B49D8C">
            <w:pPr>
              <w:spacing w:line="360" w:lineRule="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本采购文件根据《中华人民共和国政府采购法</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中华人民共和国民法典</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中华人民共和国政府采购法实施条例</w:t>
            </w:r>
            <w:r>
              <w:rPr>
                <w:rFonts w:hint="eastAsia" w:ascii="宋体" w:hAnsi="宋体" w:cs="宋体"/>
                <w:color w:val="000000"/>
                <w:sz w:val="21"/>
                <w:szCs w:val="21"/>
                <w:highlight w:val="none"/>
                <w:lang w:eastAsia="zh-CN"/>
              </w:rPr>
              <w:t>》《</w:t>
            </w:r>
            <w:r>
              <w:rPr>
                <w:rFonts w:hint="eastAsia" w:ascii="宋体" w:hAnsi="宋体" w:eastAsia="宋体" w:cs="宋体"/>
                <w:color w:val="auto"/>
                <w:szCs w:val="21"/>
                <w:highlight w:val="none"/>
              </w:rPr>
              <w:t>政府采购货物和服务招标投标管理办法</w:t>
            </w:r>
            <w:r>
              <w:rPr>
                <w:rFonts w:hint="eastAsia" w:ascii="宋体" w:hAnsi="宋体" w:eastAsia="宋体" w:cs="宋体"/>
                <w:color w:val="000000"/>
                <w:sz w:val="21"/>
                <w:szCs w:val="21"/>
                <w:highlight w:val="none"/>
              </w:rPr>
              <w:t>》等有关</w:t>
            </w:r>
            <w:r>
              <w:rPr>
                <w:rFonts w:hint="eastAsia" w:ascii="宋体" w:hAnsi="宋体" w:cs="宋体"/>
                <w:color w:val="000000"/>
                <w:sz w:val="21"/>
                <w:szCs w:val="21"/>
                <w:highlight w:val="none"/>
                <w:lang w:eastAsia="zh-CN"/>
              </w:rPr>
              <w:t>法律法规</w:t>
            </w:r>
            <w:r>
              <w:rPr>
                <w:rFonts w:hint="eastAsia" w:ascii="宋体" w:hAnsi="宋体" w:eastAsia="宋体" w:cs="宋体"/>
                <w:color w:val="000000"/>
                <w:sz w:val="21"/>
                <w:szCs w:val="21"/>
                <w:highlight w:val="none"/>
              </w:rPr>
              <w:t>编制，参与本项目的</w:t>
            </w:r>
            <w:r>
              <w:rPr>
                <w:rFonts w:hint="eastAsia" w:ascii="宋体" w:hAnsi="宋体" w:eastAsia="宋体" w:cs="宋体"/>
                <w:color w:val="auto"/>
                <w:sz w:val="21"/>
                <w:szCs w:val="21"/>
                <w:highlight w:val="none"/>
              </w:rPr>
              <w:t>各政府采购当事人依法享有上述法律法规所赋予的权利与义务。</w:t>
            </w:r>
          </w:p>
        </w:tc>
      </w:tr>
      <w:tr w14:paraId="5E8B08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4D0702B0">
            <w:pPr>
              <w:snapToGrid w:val="0"/>
              <w:spacing w:line="38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41.2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9FCEAFA">
            <w:pPr>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8C8C6E4">
            <w:pPr>
              <w:pStyle w:val="8"/>
              <w:spacing w:line="360" w:lineRule="auto"/>
              <w:ind w:firstLine="420" w:firstLineChars="20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本招标文件中描述投标人的“公章”是指根据我国对公章的管理规定，用投标人法定主体行为名称制作的实物印章或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47385957">
            <w:pPr>
              <w:pStyle w:val="8"/>
              <w:spacing w:line="360" w:lineRule="auto"/>
              <w:ind w:firstLine="420" w:firstLineChars="20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2.本招标文件中描述投标人的“签字”是指投标人通过指定电子化政府采购平台办理数字证书（CA认证）获得的以投标人法定代表人或者委托代理人姓名制作的电子印章或手写签字。</w:t>
            </w:r>
          </w:p>
          <w:p w14:paraId="79ED9D67">
            <w:pPr>
              <w:pStyle w:val="8"/>
              <w:tabs>
                <w:tab w:val="center" w:pos="4153"/>
                <w:tab w:val="right" w:pos="8306"/>
              </w:tabs>
              <w:spacing w:line="360" w:lineRule="auto"/>
              <w:ind w:firstLine="420" w:firstLineChars="20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14:paraId="26AE6EC5">
            <w:pPr>
              <w:pStyle w:val="8"/>
              <w:spacing w:line="360" w:lineRule="auto"/>
              <w:ind w:firstLine="420" w:firstLineChars="20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58658278">
            <w:pPr>
              <w:pStyle w:val="8"/>
              <w:spacing w:line="360" w:lineRule="auto"/>
              <w:ind w:firstLine="420" w:firstLineChars="20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5.自然人投标的，招标文件规定盖公章处由自然人摁手指指印。</w:t>
            </w:r>
          </w:p>
          <w:p w14:paraId="3F56AF44">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kern w:val="2"/>
                <w:sz w:val="21"/>
                <w:szCs w:val="21"/>
                <w:highlight w:val="none"/>
                <w:lang w:val="en-US" w:eastAsia="zh-CN" w:bidi="ar-SA"/>
              </w:rPr>
              <w:t xml:space="preserve">    6.本招标文件所称的“以上”“以下”“以内”“届满”，包括本数；所称的“不满”“超过”“以外”，不包括本数。</w:t>
            </w:r>
          </w:p>
        </w:tc>
      </w:tr>
    </w:tbl>
    <w:p w14:paraId="03B22D80">
      <w:pPr>
        <w:widowControl/>
        <w:spacing w:line="412" w:lineRule="auto"/>
        <w:jc w:val="left"/>
        <w:rPr>
          <w:rFonts w:ascii="Arial" w:hAnsi="Arial" w:eastAsia="黑体"/>
          <w:b/>
          <w:bCs/>
          <w:color w:val="000000"/>
          <w:sz w:val="32"/>
          <w:szCs w:val="32"/>
          <w:highlight w:val="none"/>
        </w:rPr>
        <w:sectPr>
          <w:footerReference r:id="rId7" w:type="default"/>
          <w:pgSz w:w="11905" w:h="16838"/>
          <w:pgMar w:top="1134" w:right="1134" w:bottom="1134" w:left="1134" w:header="850" w:footer="850" w:gutter="0"/>
          <w:pgNumType w:fmt="decimal"/>
          <w:cols w:space="0" w:num="1"/>
          <w:titlePg/>
          <w:rtlGutter w:val="0"/>
          <w:docGrid w:linePitch="331" w:charSpace="0"/>
        </w:sectPr>
      </w:pPr>
    </w:p>
    <w:p w14:paraId="184074FD">
      <w:pPr>
        <w:rPr>
          <w:rFonts w:hint="eastAsia" w:ascii="Times New Roman" w:hAnsi="Times New Roman" w:eastAsia="宋体" w:cs="Times New Roman"/>
          <w:color w:val="000000"/>
          <w:highlight w:val="none"/>
        </w:rPr>
      </w:pPr>
    </w:p>
    <w:p w14:paraId="3A240A99">
      <w:pPr>
        <w:pStyle w:val="3"/>
        <w:jc w:val="center"/>
        <w:rPr>
          <w:rFonts w:cs="Times New Roman"/>
          <w:color w:val="000000"/>
          <w:highlight w:val="none"/>
        </w:rPr>
      </w:pPr>
      <w:bookmarkStart w:id="116" w:name="_Toc25117"/>
      <w:bookmarkStart w:id="117" w:name="_Toc453"/>
      <w:bookmarkStart w:id="118" w:name="_Toc8807"/>
      <w:bookmarkStart w:id="119" w:name="_Toc29311"/>
      <w:bookmarkStart w:id="120" w:name="_Toc1030"/>
      <w:bookmarkStart w:id="121" w:name="_Toc30841"/>
      <w:bookmarkStart w:id="122" w:name="_Toc24313"/>
      <w:bookmarkStart w:id="123" w:name="_Toc11336"/>
      <w:bookmarkStart w:id="124" w:name="_Toc13813"/>
      <w:bookmarkStart w:id="125" w:name="_Toc7784"/>
      <w:r>
        <w:rPr>
          <w:rFonts w:hint="eastAsia" w:cs="Times New Roman"/>
          <w:color w:val="000000"/>
          <w:highlight w:val="none"/>
        </w:rPr>
        <w:t>第二节</w:t>
      </w:r>
      <w:r>
        <w:rPr>
          <w:rFonts w:cs="Times New Roman"/>
          <w:color w:val="000000"/>
          <w:highlight w:val="none"/>
        </w:rPr>
        <w:t xml:space="preserve"> </w:t>
      </w:r>
      <w:r>
        <w:rPr>
          <w:rFonts w:hint="eastAsia" w:cs="Times New Roman"/>
          <w:color w:val="000000"/>
          <w:highlight w:val="none"/>
        </w:rPr>
        <w:t>投标人须知正文</w:t>
      </w:r>
      <w:bookmarkEnd w:id="116"/>
      <w:bookmarkEnd w:id="117"/>
      <w:bookmarkEnd w:id="118"/>
      <w:bookmarkEnd w:id="119"/>
      <w:bookmarkEnd w:id="120"/>
      <w:bookmarkEnd w:id="121"/>
      <w:bookmarkEnd w:id="122"/>
      <w:bookmarkEnd w:id="123"/>
      <w:bookmarkEnd w:id="124"/>
      <w:bookmarkEnd w:id="125"/>
    </w:p>
    <w:p w14:paraId="45B57DD5">
      <w:pPr>
        <w:pStyle w:val="4"/>
        <w:keepNext w:val="0"/>
        <w:keepLines w:val="0"/>
        <w:spacing w:line="400" w:lineRule="exact"/>
        <w:jc w:val="center"/>
        <w:rPr>
          <w:rFonts w:ascii="Times New Roman" w:hAnsi="Times New Roman" w:eastAsia="宋体" w:cs="Times New Roman"/>
          <w:color w:val="000000"/>
          <w:highlight w:val="none"/>
        </w:rPr>
      </w:pPr>
      <w:bookmarkStart w:id="126" w:name="_Toc3607"/>
      <w:bookmarkStart w:id="127" w:name="_Toc28360"/>
      <w:bookmarkStart w:id="128" w:name="_Toc21176"/>
      <w:bookmarkStart w:id="129" w:name="_Toc30794"/>
      <w:bookmarkStart w:id="130" w:name="_Toc19454"/>
      <w:bookmarkStart w:id="131" w:name="_Toc6594"/>
      <w:bookmarkStart w:id="132" w:name="_Toc22266"/>
      <w:bookmarkStart w:id="133" w:name="_Toc3522"/>
      <w:bookmarkStart w:id="134" w:name="_Toc18594"/>
      <w:bookmarkStart w:id="135" w:name="_Toc15523"/>
      <w:r>
        <w:rPr>
          <w:rFonts w:hint="eastAsia" w:ascii="Times New Roman" w:hAnsi="Times New Roman" w:eastAsia="宋体" w:cs="Times New Roman"/>
          <w:color w:val="000000"/>
          <w:highlight w:val="none"/>
        </w:rPr>
        <w:t>一、总</w:t>
      </w:r>
      <w:r>
        <w:rPr>
          <w:rFonts w:ascii="Times New Roman" w:hAnsi="Times New Roman" w:eastAsia="宋体" w:cs="Times New Roman"/>
          <w:color w:val="000000"/>
          <w:highlight w:val="none"/>
        </w:rPr>
        <w:t xml:space="preserve">  </w:t>
      </w:r>
      <w:r>
        <w:rPr>
          <w:rFonts w:hint="eastAsia" w:ascii="Times New Roman" w:hAnsi="Times New Roman" w:eastAsia="宋体" w:cs="Times New Roman"/>
          <w:color w:val="000000"/>
          <w:highlight w:val="none"/>
        </w:rPr>
        <w:t>则</w:t>
      </w:r>
      <w:bookmarkEnd w:id="126"/>
      <w:bookmarkEnd w:id="127"/>
      <w:bookmarkEnd w:id="128"/>
      <w:bookmarkEnd w:id="129"/>
      <w:bookmarkEnd w:id="130"/>
      <w:bookmarkEnd w:id="131"/>
      <w:bookmarkEnd w:id="132"/>
      <w:bookmarkEnd w:id="133"/>
      <w:bookmarkEnd w:id="134"/>
      <w:bookmarkEnd w:id="135"/>
    </w:p>
    <w:p w14:paraId="00E92E4B">
      <w:pPr>
        <w:spacing w:line="360" w:lineRule="auto"/>
        <w:ind w:firstLine="480" w:firstLineChars="200"/>
        <w:rPr>
          <w:rFonts w:ascii="黑体" w:hAnsi="黑体" w:eastAsia="黑体" w:cs="Times New Roman"/>
          <w:color w:val="000000"/>
          <w:sz w:val="24"/>
          <w:highlight w:val="none"/>
        </w:rPr>
      </w:pPr>
      <w:bookmarkStart w:id="136" w:name="_Toc254970527"/>
      <w:bookmarkStart w:id="137" w:name="_Toc254970668"/>
      <w:r>
        <w:rPr>
          <w:rFonts w:hint="eastAsia" w:ascii="黑体" w:hAnsi="黑体" w:eastAsia="黑体" w:cs="Times New Roman"/>
          <w:color w:val="000000"/>
          <w:sz w:val="24"/>
          <w:highlight w:val="none"/>
        </w:rPr>
        <w:t>1.适用范围</w:t>
      </w:r>
      <w:bookmarkEnd w:id="136"/>
      <w:bookmarkEnd w:id="137"/>
    </w:p>
    <w:p w14:paraId="3DF3FA28">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1.1适用法律：本项目采购人、采购代理机构、投标人、评标委员会的相关行为均受《中华人民共和国政府采购法</w:t>
      </w:r>
      <w:r>
        <w:rPr>
          <w:rFonts w:hint="eastAsia" w:ascii="宋体" w:hAnsi="宋体" w:cs="Times New Roman"/>
          <w:color w:val="000000"/>
          <w:szCs w:val="21"/>
          <w:highlight w:val="none"/>
          <w:lang w:eastAsia="zh-CN"/>
        </w:rPr>
        <w:t>》《</w:t>
      </w:r>
      <w:r>
        <w:rPr>
          <w:rFonts w:hint="eastAsia" w:ascii="宋体" w:hAnsi="宋体" w:eastAsia="宋体" w:cs="Times New Roman"/>
          <w:color w:val="000000"/>
          <w:szCs w:val="21"/>
          <w:highlight w:val="none"/>
        </w:rPr>
        <w:t>中华人民共和国政府采购法实施条例</w:t>
      </w:r>
      <w:r>
        <w:rPr>
          <w:rFonts w:hint="eastAsia" w:ascii="宋体" w:hAnsi="宋体" w:cs="Times New Roman"/>
          <w:color w:val="000000"/>
          <w:szCs w:val="21"/>
          <w:highlight w:val="none"/>
          <w:lang w:eastAsia="zh-CN"/>
        </w:rPr>
        <w:t>》《</w:t>
      </w:r>
      <w:r>
        <w:rPr>
          <w:rFonts w:hint="eastAsia" w:ascii="宋体" w:hAnsi="宋体" w:eastAsia="宋体" w:cs="Times New Roman"/>
          <w:color w:val="000000"/>
          <w:szCs w:val="21"/>
          <w:highlight w:val="none"/>
        </w:rPr>
        <w:t>政府采购货物和服务招标投标管理办法》及本项目本级和上级财政部门政府采购有关规定的约束和保护。</w:t>
      </w:r>
    </w:p>
    <w:p w14:paraId="2CA7DF52">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1.2本招标文件</w:t>
      </w:r>
      <w:r>
        <w:rPr>
          <w:rFonts w:hint="eastAsia" w:ascii="宋体" w:hAnsi="宋体" w:eastAsia="宋体" w:cs="宋体"/>
          <w:color w:val="000000"/>
          <w:spacing w:val="-6"/>
          <w:szCs w:val="21"/>
          <w:highlight w:val="none"/>
        </w:rPr>
        <w:t>适用于本项目的所有采购程序和环节（</w:t>
      </w:r>
      <w:r>
        <w:rPr>
          <w:rFonts w:hint="eastAsia" w:ascii="宋体" w:hAnsi="宋体" w:cs="宋体"/>
          <w:color w:val="000000"/>
          <w:spacing w:val="-6"/>
          <w:szCs w:val="21"/>
          <w:highlight w:val="none"/>
          <w:lang w:eastAsia="zh-CN"/>
        </w:rPr>
        <w:t>法律法规</w:t>
      </w:r>
      <w:r>
        <w:rPr>
          <w:rFonts w:hint="eastAsia" w:ascii="宋体" w:hAnsi="宋体" w:eastAsia="宋体" w:cs="宋体"/>
          <w:color w:val="000000"/>
          <w:spacing w:val="-6"/>
          <w:szCs w:val="21"/>
          <w:highlight w:val="none"/>
        </w:rPr>
        <w:t>另有规定的，从其规定）。</w:t>
      </w:r>
    </w:p>
    <w:p w14:paraId="7A3F1B72">
      <w:pPr>
        <w:spacing w:line="360" w:lineRule="auto"/>
        <w:ind w:firstLine="480" w:firstLineChars="200"/>
        <w:rPr>
          <w:rFonts w:hint="eastAsia" w:ascii="黑体" w:hAnsi="黑体" w:eastAsia="黑体" w:cs="Times New Roman"/>
          <w:color w:val="000000"/>
          <w:sz w:val="24"/>
          <w:highlight w:val="none"/>
        </w:rPr>
      </w:pPr>
      <w:bookmarkStart w:id="138" w:name="_Toc254970528"/>
      <w:bookmarkStart w:id="139" w:name="_Toc254970669"/>
      <w:r>
        <w:rPr>
          <w:rFonts w:hint="eastAsia" w:ascii="黑体" w:hAnsi="黑体" w:eastAsia="黑体" w:cs="Times New Roman"/>
          <w:color w:val="000000"/>
          <w:sz w:val="24"/>
          <w:highlight w:val="none"/>
        </w:rPr>
        <w:t>2.定义</w:t>
      </w:r>
      <w:bookmarkEnd w:id="138"/>
      <w:bookmarkEnd w:id="139"/>
    </w:p>
    <w:p w14:paraId="3CF4FF17">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2.1“采购人”是指依法进行政府采购的国家机关、事业单位、团体组织。</w:t>
      </w:r>
    </w:p>
    <w:p w14:paraId="757065B4">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2.2“采购代理机构” 指政府采购集中采购机构和集中采购机构以外的采购代理机构。</w:t>
      </w:r>
    </w:p>
    <w:p w14:paraId="3C3314ED">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2.3“供应商”是指向采购人提供货物、工程或者服务的法人、其他组织或者自然人。</w:t>
      </w:r>
    </w:p>
    <w:p w14:paraId="76A11B5C">
      <w:pPr>
        <w:spacing w:line="360" w:lineRule="auto"/>
        <w:ind w:firstLine="422" w:firstLineChars="200"/>
        <w:rPr>
          <w:rFonts w:hint="eastAsia" w:ascii="宋体" w:hAnsi="宋体" w:eastAsia="宋体" w:cs="Times New Roman"/>
          <w:b/>
          <w:bCs/>
          <w:color w:val="000000"/>
          <w:szCs w:val="21"/>
          <w:highlight w:val="none"/>
        </w:rPr>
      </w:pPr>
      <w:r>
        <w:rPr>
          <w:rFonts w:hint="eastAsia" w:ascii="宋体" w:hAnsi="宋体" w:eastAsia="宋体" w:cs="Times New Roman"/>
          <w:b/>
          <w:bCs/>
          <w:color w:val="000000"/>
          <w:szCs w:val="21"/>
          <w:highlight w:val="none"/>
        </w:rPr>
        <w:t>2.4“投标人”是指响应招标、参加投标竞争的法人、非法人组织或者自然人。</w:t>
      </w:r>
    </w:p>
    <w:p w14:paraId="0F29C3BA">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2.5“服务”是指除货物和工程以外的其他政府采购对象。</w:t>
      </w:r>
    </w:p>
    <w:p w14:paraId="4926653B">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2.6“书面形式”是指合同书、信件和数据电文（包括电报、电传、传真、短信、电子数据交换和电子邮件）等可以有形地表现所载内容的形式。</w:t>
      </w:r>
    </w:p>
    <w:p w14:paraId="54F26DA9">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2.7“实质性要求”是指招标文件中已经指明不满足则投标无效的条款，或者不能负偏离的条款，或者采购需求中带“</w:t>
      </w:r>
      <w:r>
        <w:rPr>
          <w:rFonts w:hint="eastAsia" w:ascii="宋体" w:hAnsi="宋体" w:eastAsia="宋体" w:cs="Times New Roman"/>
          <w:b/>
          <w:bCs/>
          <w:szCs w:val="21"/>
          <w:highlight w:val="none"/>
        </w:rPr>
        <w:t>▲</w:t>
      </w:r>
      <w:r>
        <w:rPr>
          <w:rFonts w:hint="eastAsia" w:ascii="宋体" w:hAnsi="宋体" w:eastAsia="宋体" w:cs="Times New Roman"/>
          <w:b/>
          <w:color w:val="000000"/>
          <w:szCs w:val="21"/>
          <w:highlight w:val="none"/>
        </w:rPr>
        <w:t>”的条款。</w:t>
      </w:r>
    </w:p>
    <w:p w14:paraId="32BA4786">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Times New Roman"/>
          <w:color w:val="000000"/>
          <w:szCs w:val="21"/>
          <w:highlight w:val="none"/>
        </w:rPr>
        <w:t>2.8</w:t>
      </w:r>
      <w:r>
        <w:rPr>
          <w:rFonts w:hint="eastAsia" w:ascii="宋体" w:hAnsi="宋体" w:eastAsia="宋体" w:cs="宋体"/>
          <w:color w:val="000000"/>
          <w:szCs w:val="21"/>
          <w:highlight w:val="none"/>
        </w:rPr>
        <w:t>“正偏离”，是指投标文件对招标文件“采购需求”中有关条款作出的响应优于条款要求并有利于采购人的情形。</w:t>
      </w:r>
    </w:p>
    <w:p w14:paraId="36E56976">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2.9“负偏离”，是指投标文件对招标文件“采购需求”中有关条款作出的响应不满足条款要求，导致采购人要求不能得到满足的情形。</w:t>
      </w:r>
    </w:p>
    <w:p w14:paraId="29D3ACA1">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2.10</w:t>
      </w:r>
      <w:r>
        <w:rPr>
          <w:rFonts w:hint="eastAsia" w:ascii="宋体" w:hAnsi="宋体" w:eastAsia="宋体" w:cs="宋体"/>
          <w:color w:val="000000"/>
          <w:szCs w:val="21"/>
          <w:highlight w:val="none"/>
        </w:rPr>
        <w:t>“允许负偏离的条款”是指采购需求中的不属于“实质性要求”的条款。</w:t>
      </w:r>
      <w:bookmarkStart w:id="140" w:name="_Toc254970670"/>
      <w:bookmarkStart w:id="141" w:name="_Toc254970529"/>
    </w:p>
    <w:p w14:paraId="47301024">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3.</w:t>
      </w:r>
      <w:bookmarkEnd w:id="140"/>
      <w:bookmarkEnd w:id="141"/>
      <w:r>
        <w:rPr>
          <w:rFonts w:hint="eastAsia" w:ascii="黑体" w:hAnsi="黑体" w:eastAsia="黑体" w:cs="Times New Roman"/>
          <w:color w:val="000000"/>
          <w:sz w:val="24"/>
          <w:highlight w:val="none"/>
        </w:rPr>
        <w:t>投标人的资格要求</w:t>
      </w:r>
    </w:p>
    <w:p w14:paraId="2FBF9B77">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投标人的资格要求详见“招标公告”。</w:t>
      </w:r>
    </w:p>
    <w:p w14:paraId="768EED0B">
      <w:pPr>
        <w:spacing w:line="360" w:lineRule="auto"/>
        <w:ind w:firstLine="480" w:firstLineChars="200"/>
        <w:rPr>
          <w:rFonts w:hint="eastAsia" w:ascii="黑体" w:hAnsi="黑体" w:eastAsia="黑体" w:cs="Times New Roman"/>
          <w:color w:val="000000"/>
          <w:sz w:val="24"/>
          <w:highlight w:val="none"/>
        </w:rPr>
      </w:pPr>
      <w:bookmarkStart w:id="142" w:name="_Toc254970671"/>
      <w:bookmarkStart w:id="143" w:name="_Toc254970530"/>
      <w:r>
        <w:rPr>
          <w:rFonts w:hint="eastAsia" w:ascii="黑体" w:hAnsi="黑体" w:eastAsia="黑体" w:cs="Times New Roman"/>
          <w:color w:val="000000"/>
          <w:sz w:val="24"/>
          <w:highlight w:val="none"/>
        </w:rPr>
        <w:t>4.投标委托</w:t>
      </w:r>
      <w:bookmarkEnd w:id="142"/>
      <w:bookmarkEnd w:id="143"/>
    </w:p>
    <w:p w14:paraId="2E999F8E">
      <w:pPr>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投标人代表参加投标活动过程中必须携带个人有效身份证件。如投标人代表不是法定代表人，须持有法定代表人授权委托书（按第六章要求格式填写）。</w:t>
      </w:r>
    </w:p>
    <w:p w14:paraId="3D9ECBD4">
      <w:pPr>
        <w:spacing w:line="360" w:lineRule="auto"/>
        <w:ind w:firstLine="480" w:firstLineChars="200"/>
        <w:rPr>
          <w:rFonts w:hint="eastAsia" w:ascii="黑体" w:hAnsi="黑体" w:eastAsia="黑体" w:cs="Times New Roman"/>
          <w:color w:val="000000"/>
          <w:sz w:val="24"/>
          <w:highlight w:val="none"/>
        </w:rPr>
      </w:pPr>
      <w:bookmarkStart w:id="144" w:name="_5.投标费用"/>
      <w:bookmarkEnd w:id="144"/>
      <w:bookmarkStart w:id="145" w:name="_Toc254970531"/>
      <w:bookmarkStart w:id="146" w:name="_Toc254970672"/>
      <w:r>
        <w:rPr>
          <w:rFonts w:hint="eastAsia" w:ascii="黑体" w:hAnsi="黑体" w:eastAsia="黑体" w:cs="Times New Roman"/>
          <w:color w:val="000000"/>
          <w:sz w:val="24"/>
          <w:highlight w:val="none"/>
        </w:rPr>
        <w:t>5.投标费用</w:t>
      </w:r>
      <w:bookmarkEnd w:id="145"/>
      <w:bookmarkEnd w:id="146"/>
    </w:p>
    <w:p w14:paraId="22DA2995">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宋体"/>
          <w:color w:val="000000"/>
          <w:szCs w:val="21"/>
          <w:highlight w:val="none"/>
        </w:rPr>
        <w:t>投标费用：投标人应承担参与本次采购活动有关的所有费用，包括但不限于勘查现场、编制投标文件、参加澄清说明、签订合同等，不论投标结果如何，均应自行承担。</w:t>
      </w:r>
    </w:p>
    <w:p w14:paraId="30776280">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6.联合体投标</w:t>
      </w:r>
    </w:p>
    <w:p w14:paraId="754CAB52">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6.1本项目是否接受联合体投标，详见“投标人须知前附表”。</w:t>
      </w:r>
    </w:p>
    <w:p w14:paraId="3C36BE25">
      <w:pPr>
        <w:spacing w:line="360" w:lineRule="auto"/>
        <w:ind w:firstLine="420" w:firstLineChars="200"/>
        <w:rPr>
          <w:rFonts w:hint="eastAsia" w:ascii="宋体" w:hAnsi="宋体" w:eastAsia="宋体" w:cs="Times New Roman"/>
          <w:bCs/>
          <w:color w:val="000000"/>
          <w:szCs w:val="21"/>
          <w:highlight w:val="none"/>
        </w:rPr>
      </w:pPr>
      <w:r>
        <w:rPr>
          <w:rFonts w:hint="eastAsia" w:ascii="宋体" w:hAnsi="宋体" w:eastAsia="宋体" w:cs="Times New Roman"/>
          <w:bCs/>
          <w:color w:val="000000"/>
          <w:szCs w:val="21"/>
          <w:highlight w:val="none"/>
        </w:rPr>
        <w:t>6.2如接受联合体投标，联合体投标要求详见“投标人须知前附表”。</w:t>
      </w:r>
    </w:p>
    <w:p w14:paraId="254D43FE">
      <w:pPr>
        <w:spacing w:line="360" w:lineRule="auto"/>
        <w:ind w:firstLine="420" w:firstLineChars="200"/>
        <w:rPr>
          <w:rFonts w:hint="eastAsia" w:ascii="宋体" w:hAnsi="宋体" w:eastAsia="宋体" w:cs="宋体"/>
          <w:bCs/>
          <w:color w:val="000000"/>
          <w:sz w:val="24"/>
          <w:szCs w:val="21"/>
          <w:highlight w:val="none"/>
          <w:shd w:val="clear" w:color="auto" w:fill="FFFFFF"/>
        </w:rPr>
      </w:pPr>
      <w:r>
        <w:rPr>
          <w:rFonts w:hint="eastAsia" w:ascii="宋体" w:hAnsi="宋体" w:eastAsia="宋体" w:cs="宋体"/>
          <w:bCs/>
          <w:color w:val="000000"/>
          <w:szCs w:val="21"/>
          <w:highlight w:val="none"/>
        </w:rPr>
        <w:t>6.3根据《政府采购促进中小企业发展管理办法》（财库</w:t>
      </w:r>
      <w:r>
        <w:rPr>
          <w:rFonts w:hint="eastAsia" w:ascii="宋体" w:hAnsi="宋体" w:cs="宋体"/>
          <w:bCs/>
          <w:color w:val="000000"/>
          <w:szCs w:val="21"/>
          <w:highlight w:val="none"/>
          <w:lang w:eastAsia="zh-CN"/>
        </w:rPr>
        <w:t>〔2020〕46号</w:t>
      </w:r>
      <w:r>
        <w:rPr>
          <w:rFonts w:hint="eastAsia" w:ascii="宋体" w:hAnsi="宋体" w:eastAsia="宋体" w:cs="宋体"/>
          <w:bCs/>
          <w:color w:val="000000"/>
          <w:szCs w:val="21"/>
          <w:highlight w:val="none"/>
        </w:rPr>
        <w:t>）</w:t>
      </w:r>
      <w:r>
        <w:rPr>
          <w:rFonts w:hint="eastAsia" w:ascii="宋体" w:hAnsi="宋体" w:cs="宋体"/>
          <w:bCs/>
          <w:color w:val="000000"/>
          <w:szCs w:val="21"/>
          <w:highlight w:val="none"/>
          <w:lang w:eastAsia="zh-CN"/>
        </w:rPr>
        <w:t>第九条、</w:t>
      </w:r>
      <w:r>
        <w:rPr>
          <w:rFonts w:hint="eastAsia" w:ascii="宋体" w:hAnsi="宋体" w:eastAsia="宋体" w:cs="宋体"/>
          <w:highlight w:val="none"/>
        </w:rPr>
        <w:t>《广西壮族自治区财政厅关于贯彻落实政府采购支持中小企业发展政策的通知》（桂财采〔2022〕31号）</w:t>
      </w:r>
      <w:r>
        <w:rPr>
          <w:rFonts w:hint="eastAsia" w:ascii="宋体" w:hAnsi="宋体" w:eastAsia="宋体" w:cs="宋体"/>
          <w:bCs/>
          <w:color w:val="000000"/>
          <w:szCs w:val="21"/>
          <w:highlight w:val="none"/>
        </w:rPr>
        <w:t>规定，接受大中型企业与小微企业组成联合体的采购项目，对于联合协议约定小微企业的合同份额占到合同总金额30%以上的，采购人、采购代理机构应当对联合体的报价给予4%</w:t>
      </w:r>
      <w:r>
        <w:rPr>
          <w:rFonts w:hint="eastAsia" w:ascii="宋体" w:hAnsi="宋体" w:cs="宋体"/>
          <w:bCs/>
          <w:color w:val="000000"/>
          <w:szCs w:val="21"/>
          <w:highlight w:val="none"/>
          <w:lang w:eastAsia="zh-CN"/>
        </w:rPr>
        <w:t>～</w:t>
      </w:r>
      <w:r>
        <w:rPr>
          <w:rFonts w:hint="eastAsia" w:ascii="宋体" w:hAnsi="宋体" w:eastAsia="宋体" w:cs="宋体"/>
          <w:bCs/>
          <w:color w:val="000000"/>
          <w:szCs w:val="21"/>
          <w:highlight w:val="none"/>
        </w:rPr>
        <w:t>6%的扣除，用扣除后的价格参加评审。组成联合体的小微企业与联合体内其他企业、分包企业之间存在直接控股、管理关系的，不享受价格扣除优惠政策。</w:t>
      </w:r>
    </w:p>
    <w:p w14:paraId="0FF88225">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 xml:space="preserve">7.转包与分包             </w:t>
      </w:r>
    </w:p>
    <w:p w14:paraId="19A6413D">
      <w:pPr>
        <w:spacing w:line="360" w:lineRule="auto"/>
        <w:ind w:firstLine="422" w:firstLineChars="200"/>
        <w:rPr>
          <w:rFonts w:hint="default" w:ascii="宋体" w:hAnsi="宋体" w:eastAsia="宋体" w:cs="Times New Roman"/>
          <w:b/>
          <w:color w:val="000000"/>
          <w:szCs w:val="21"/>
          <w:highlight w:val="none"/>
          <w:lang w:val="en-US" w:eastAsia="zh-CN"/>
        </w:rPr>
      </w:pPr>
      <w:r>
        <w:rPr>
          <w:rFonts w:hint="eastAsia" w:ascii="宋体" w:hAnsi="宋体" w:cs="Times New Roman"/>
          <w:b/>
          <w:color w:val="000000"/>
          <w:szCs w:val="21"/>
          <w:highlight w:val="none"/>
          <w:lang w:val="en-US" w:eastAsia="zh-CN"/>
        </w:rPr>
        <w:t>7.1 本项目不允许转包。</w:t>
      </w:r>
    </w:p>
    <w:p w14:paraId="2B4DF589">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7.</w:t>
      </w:r>
      <w:r>
        <w:rPr>
          <w:rFonts w:hint="eastAsia" w:ascii="宋体" w:hAnsi="宋体" w:cs="Times New Roman"/>
          <w:b/>
          <w:color w:val="000000"/>
          <w:szCs w:val="21"/>
          <w:highlight w:val="none"/>
          <w:lang w:val="en-US" w:eastAsia="zh-CN"/>
        </w:rPr>
        <w:t>2</w:t>
      </w:r>
      <w:r>
        <w:rPr>
          <w:rFonts w:hint="eastAsia" w:ascii="宋体" w:hAnsi="宋体" w:eastAsia="宋体" w:cs="Times New Roman"/>
          <w:b/>
          <w:color w:val="000000"/>
          <w:szCs w:val="21"/>
          <w:highlight w:val="none"/>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1961AAEC">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7.</w:t>
      </w:r>
      <w:r>
        <w:rPr>
          <w:rFonts w:hint="eastAsia" w:ascii="宋体" w:hAnsi="宋体" w:cs="宋体"/>
          <w:bCs/>
          <w:color w:val="000000"/>
          <w:szCs w:val="21"/>
          <w:highlight w:val="none"/>
          <w:lang w:val="en-US" w:eastAsia="zh-CN"/>
        </w:rPr>
        <w:t>3</w:t>
      </w:r>
      <w:r>
        <w:rPr>
          <w:rFonts w:hint="eastAsia" w:ascii="宋体" w:hAnsi="宋体" w:eastAsia="宋体" w:cs="宋体"/>
          <w:bCs/>
          <w:color w:val="000000"/>
          <w:szCs w:val="21"/>
          <w:highlight w:val="none"/>
        </w:rPr>
        <w:t>根据《政府采购促进中小企业发展管理办法》（财库</w:t>
      </w:r>
      <w:r>
        <w:rPr>
          <w:rFonts w:hint="eastAsia" w:ascii="宋体" w:hAnsi="宋体" w:cs="宋体"/>
          <w:bCs/>
          <w:color w:val="000000"/>
          <w:szCs w:val="21"/>
          <w:highlight w:val="none"/>
          <w:lang w:eastAsia="zh-CN"/>
        </w:rPr>
        <w:t>〔2020〕46号</w:t>
      </w:r>
      <w:r>
        <w:rPr>
          <w:rFonts w:hint="eastAsia" w:ascii="宋体" w:hAnsi="宋体" w:eastAsia="宋体" w:cs="宋体"/>
          <w:bCs/>
          <w:color w:val="000000"/>
          <w:szCs w:val="21"/>
          <w:highlight w:val="none"/>
        </w:rPr>
        <w:t>）第九条及</w:t>
      </w:r>
      <w:r>
        <w:rPr>
          <w:rFonts w:hint="eastAsia" w:ascii="宋体" w:hAnsi="宋体" w:eastAsia="宋体" w:cs="宋体"/>
          <w:highlight w:val="none"/>
        </w:rPr>
        <w:t>《广西壮族自治区财政厅关于贯彻落实政府采购支持中小企业发展政策的通知》（桂财采〔2022〕31号）</w:t>
      </w:r>
      <w:r>
        <w:rPr>
          <w:rFonts w:hint="eastAsia" w:ascii="宋体" w:hAnsi="宋体" w:eastAsia="宋体" w:cs="宋体"/>
          <w:bCs/>
          <w:color w:val="000000"/>
          <w:szCs w:val="21"/>
          <w:highlight w:val="none"/>
        </w:rPr>
        <w:t>规定，允许大中型企业向一家或者多家小微企业分包的采购项目，对于分包意向协议约定小微企业的合同份额占到合同总金额30%以上的，采购人、采购代理机构应当对大中型企业的报价给予4%</w:t>
      </w:r>
      <w:r>
        <w:rPr>
          <w:rFonts w:hint="eastAsia" w:ascii="宋体" w:hAnsi="宋体" w:cs="宋体"/>
          <w:bCs/>
          <w:color w:val="000000"/>
          <w:szCs w:val="21"/>
          <w:highlight w:val="none"/>
          <w:lang w:eastAsia="zh-CN"/>
        </w:rPr>
        <w:t>～</w:t>
      </w:r>
      <w:r>
        <w:rPr>
          <w:rFonts w:hint="eastAsia" w:ascii="宋体" w:hAnsi="宋体" w:eastAsia="宋体" w:cs="宋体"/>
          <w:bCs/>
          <w:color w:val="000000"/>
          <w:szCs w:val="21"/>
          <w:highlight w:val="none"/>
        </w:rPr>
        <w:t>6%的扣除，用扣除后的价格参加评审。接受分包的小微企业与分包企业之间存在直接控股、管理关系的，不享受价格扣除优惠政策。</w:t>
      </w:r>
    </w:p>
    <w:p w14:paraId="0591315E">
      <w:pPr>
        <w:spacing w:line="360" w:lineRule="auto"/>
        <w:ind w:firstLine="480" w:firstLineChars="200"/>
        <w:rPr>
          <w:rFonts w:hint="eastAsia" w:ascii="黑体" w:hAnsi="黑体" w:eastAsia="黑体" w:cs="Times New Roman"/>
          <w:color w:val="000000"/>
          <w:sz w:val="24"/>
          <w:highlight w:val="none"/>
        </w:rPr>
      </w:pPr>
      <w:bookmarkStart w:id="147" w:name="_Toc254970673"/>
      <w:bookmarkStart w:id="148" w:name="_Toc254970532"/>
      <w:r>
        <w:rPr>
          <w:rFonts w:hint="eastAsia" w:ascii="黑体" w:hAnsi="黑体" w:eastAsia="黑体" w:cs="Times New Roman"/>
          <w:color w:val="000000"/>
          <w:sz w:val="24"/>
          <w:highlight w:val="none"/>
        </w:rPr>
        <w:t>8.特别说明：</w:t>
      </w:r>
      <w:bookmarkEnd w:id="147"/>
      <w:bookmarkEnd w:id="148"/>
      <w:bookmarkStart w:id="149" w:name="_8.1提供相同品牌产品且通过资格审查、符合性审查的不同投标人参加同一合"/>
      <w:bookmarkEnd w:id="149"/>
    </w:p>
    <w:p w14:paraId="72859671">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8.1如果本招标文件要求投标人提供资格、信誉、荣誉、业绩与企业认证等材料的，则投标人所提供的以上材料必须为</w:t>
      </w:r>
      <w:r>
        <w:rPr>
          <w:rFonts w:hint="eastAsia" w:ascii="宋体" w:hAnsi="宋体" w:cs="Times New Roman"/>
          <w:b/>
          <w:color w:val="000000"/>
          <w:szCs w:val="21"/>
          <w:highlight w:val="none"/>
          <w:lang w:eastAsia="zh-CN"/>
        </w:rPr>
        <w:t>该</w:t>
      </w:r>
      <w:r>
        <w:rPr>
          <w:rFonts w:hint="eastAsia" w:ascii="宋体" w:hAnsi="宋体" w:eastAsia="宋体" w:cs="Times New Roman"/>
          <w:b/>
          <w:color w:val="000000"/>
          <w:szCs w:val="21"/>
          <w:highlight w:val="none"/>
        </w:rPr>
        <w:t>投标人所拥有。</w:t>
      </w:r>
    </w:p>
    <w:p w14:paraId="17F67596">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8.2投标人应仔细阅读招标文件的所有内容，按照招标文件的要求提交投标文件，并对所提供的全部资料的真实性承担法律责任。</w:t>
      </w:r>
    </w:p>
    <w:p w14:paraId="4F598542">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204B2F60">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9.回避与串通投标</w:t>
      </w:r>
    </w:p>
    <w:p w14:paraId="683EA815">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9.1在政府采购活动中，采购人员及相关人员与供应商有下列利害关系之一的，应当回避：</w:t>
      </w:r>
    </w:p>
    <w:p w14:paraId="2D3FB1C6">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（1）参加采购活动前3年内与供应商存在劳动关系；</w:t>
      </w:r>
    </w:p>
    <w:p w14:paraId="2532B33D">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（2）参加采购活动前3年内担任供应商的董事、监事；</w:t>
      </w:r>
    </w:p>
    <w:p w14:paraId="2BE49D88">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（3）参加采购活动前3年内是供应商的控股股东或者实际控制人；</w:t>
      </w:r>
    </w:p>
    <w:p w14:paraId="7BC8C908">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（4）与供应商的法定代表人或者负责人有夫妻、直系血亲、三代以内旁系血亲或者近姻亲关系；</w:t>
      </w:r>
    </w:p>
    <w:p w14:paraId="1891AD5F">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（5）与供应商有其他可能影响政府采购活动公平、公正进行的关系。</w:t>
      </w:r>
    </w:p>
    <w:p w14:paraId="1959A83D">
      <w:pPr>
        <w:spacing w:line="360" w:lineRule="auto"/>
        <w:ind w:firstLine="420" w:firstLineChars="200"/>
        <w:rPr>
          <w:rFonts w:ascii="Times New Roman" w:hAnsi="宋体" w:eastAsia="宋体" w:cs="Times New Roman"/>
          <w:color w:val="000000"/>
          <w:highlight w:val="none"/>
        </w:rPr>
      </w:pPr>
      <w:r>
        <w:rPr>
          <w:rFonts w:hint="eastAsia" w:ascii="Times New Roman" w:hAnsi="宋体" w:eastAsia="宋体" w:cs="Times New Roman"/>
          <w:color w:val="000000"/>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29733DB">
      <w:pPr>
        <w:spacing w:line="360" w:lineRule="auto"/>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9.2有下列情形之一的视为投标人相互串通投标，投标文件将被视为无效：</w:t>
      </w:r>
    </w:p>
    <w:p w14:paraId="1E980314">
      <w:pPr>
        <w:spacing w:line="360" w:lineRule="auto"/>
        <w:ind w:firstLine="422" w:firstLineChars="200"/>
        <w:rPr>
          <w:rFonts w:hint="eastAsia" w:ascii="宋体" w:hAnsi="宋体" w:eastAsia="宋体" w:cs="宋体"/>
          <w:b/>
          <w:color w:val="000000"/>
          <w:highlight w:val="none"/>
          <w:lang w:eastAsia="zh-CN"/>
        </w:rPr>
      </w:pPr>
      <w:r>
        <w:rPr>
          <w:rFonts w:hint="eastAsia" w:ascii="宋体" w:hAnsi="宋体" w:eastAsia="宋体" w:cs="宋体"/>
          <w:b/>
          <w:color w:val="000000"/>
          <w:highlight w:val="none"/>
        </w:rPr>
        <w:t>（1）不同投标人的投标文件由同一单位或者个人编制；</w:t>
      </w:r>
      <w:r>
        <w:rPr>
          <w:rFonts w:hint="eastAsia" w:cs="宋体"/>
          <w:b/>
          <w:szCs w:val="21"/>
        </w:rPr>
        <w:t>或者不同投标人报名的IP地址一致的；</w:t>
      </w:r>
    </w:p>
    <w:p w14:paraId="09F0A50A">
      <w:pPr>
        <w:spacing w:line="360" w:lineRule="auto"/>
        <w:ind w:firstLine="422" w:firstLineChars="200"/>
        <w:rPr>
          <w:rFonts w:hint="eastAsia" w:ascii="宋体" w:hAnsi="宋体" w:eastAsia="宋体" w:cs="宋体"/>
          <w:b/>
          <w:color w:val="000000"/>
          <w:highlight w:val="none"/>
        </w:rPr>
      </w:pPr>
      <w:r>
        <w:rPr>
          <w:rFonts w:hint="eastAsia" w:ascii="宋体" w:hAnsi="宋体" w:eastAsia="宋体" w:cs="宋体"/>
          <w:b/>
          <w:color w:val="000000"/>
          <w:highlight w:val="none"/>
        </w:rPr>
        <w:t>（2）不同投标人委托同一单位或者个人办理投标事宜；</w:t>
      </w:r>
    </w:p>
    <w:p w14:paraId="7F0A7063">
      <w:pPr>
        <w:spacing w:line="360" w:lineRule="auto"/>
        <w:ind w:firstLine="422" w:firstLineChars="200"/>
        <w:rPr>
          <w:rFonts w:hint="eastAsia" w:ascii="宋体" w:hAnsi="宋体" w:eastAsia="宋体" w:cs="宋体"/>
          <w:b/>
          <w:color w:val="000000"/>
          <w:highlight w:val="none"/>
        </w:rPr>
      </w:pPr>
      <w:r>
        <w:rPr>
          <w:rFonts w:hint="eastAsia" w:ascii="宋体" w:hAnsi="宋体" w:eastAsia="宋体" w:cs="宋体"/>
          <w:b/>
          <w:color w:val="000000"/>
          <w:highlight w:val="none"/>
        </w:rPr>
        <w:t>（3）不同的投标人的投标文件载明的项目管理员为同一个人；</w:t>
      </w:r>
    </w:p>
    <w:p w14:paraId="460B75FD">
      <w:pPr>
        <w:spacing w:line="360" w:lineRule="auto"/>
        <w:ind w:firstLine="422" w:firstLineChars="200"/>
        <w:rPr>
          <w:rFonts w:hint="eastAsia" w:ascii="宋体" w:hAnsi="宋体" w:eastAsia="宋体" w:cs="宋体"/>
          <w:b/>
          <w:color w:val="000000"/>
          <w:highlight w:val="none"/>
        </w:rPr>
      </w:pPr>
      <w:r>
        <w:rPr>
          <w:rFonts w:hint="eastAsia" w:ascii="宋体" w:hAnsi="宋体" w:eastAsia="宋体" w:cs="宋体"/>
          <w:b/>
          <w:color w:val="000000"/>
          <w:highlight w:val="none"/>
        </w:rPr>
        <w:t>（4）不同投标人的电子投标文件异常一致或者投标报价呈规律性差异；</w:t>
      </w:r>
    </w:p>
    <w:p w14:paraId="14CE5467">
      <w:pPr>
        <w:spacing w:line="360" w:lineRule="auto"/>
        <w:ind w:firstLine="422" w:firstLineChars="200"/>
        <w:rPr>
          <w:rFonts w:hint="eastAsia" w:ascii="宋体" w:hAnsi="宋体" w:eastAsia="宋体" w:cs="宋体"/>
          <w:b/>
          <w:color w:val="000000"/>
          <w:highlight w:val="none"/>
        </w:rPr>
      </w:pPr>
      <w:r>
        <w:rPr>
          <w:rFonts w:hint="eastAsia" w:ascii="宋体" w:hAnsi="宋体" w:eastAsia="宋体" w:cs="宋体"/>
          <w:b/>
          <w:color w:val="000000"/>
          <w:highlight w:val="none"/>
        </w:rPr>
        <w:t>（5）不同投标人的投标文件相互混装；</w:t>
      </w:r>
    </w:p>
    <w:p w14:paraId="548DBE9D">
      <w:pPr>
        <w:spacing w:line="360" w:lineRule="auto"/>
        <w:ind w:firstLine="422" w:firstLineChars="200"/>
        <w:rPr>
          <w:rFonts w:hint="eastAsia" w:ascii="宋体" w:hAnsi="宋体" w:eastAsia="宋体" w:cs="宋体"/>
          <w:b/>
          <w:color w:val="000000"/>
          <w:highlight w:val="none"/>
        </w:rPr>
      </w:pPr>
      <w:r>
        <w:rPr>
          <w:rFonts w:hint="eastAsia" w:ascii="宋体" w:hAnsi="宋体" w:eastAsia="宋体" w:cs="宋体"/>
          <w:b/>
          <w:color w:val="000000"/>
          <w:highlight w:val="none"/>
        </w:rPr>
        <w:t>（</w:t>
      </w:r>
      <w:r>
        <w:rPr>
          <w:rFonts w:hint="eastAsia" w:ascii="宋体" w:hAnsi="宋体" w:eastAsia="宋体" w:cs="宋体"/>
          <w:b/>
          <w:color w:val="000000"/>
          <w:highlight w:val="none"/>
          <w:lang w:eastAsia="zh-CN"/>
        </w:rPr>
        <w:t>6</w:t>
      </w:r>
      <w:r>
        <w:rPr>
          <w:rFonts w:hint="eastAsia" w:ascii="宋体" w:hAnsi="宋体" w:eastAsia="宋体" w:cs="宋体"/>
          <w:b/>
          <w:color w:val="000000"/>
          <w:highlight w:val="none"/>
        </w:rPr>
        <w:t>）不同投标人的</w:t>
      </w:r>
      <w:r>
        <w:rPr>
          <w:rFonts w:hint="eastAsia" w:ascii="宋体" w:hAnsi="宋体" w:eastAsia="宋体" w:cs="宋体"/>
          <w:b/>
          <w:color w:val="000000"/>
          <w:highlight w:val="none"/>
          <w:lang w:eastAsia="zh-CN"/>
        </w:rPr>
        <w:t>投标</w:t>
      </w:r>
      <w:r>
        <w:rPr>
          <w:rFonts w:hint="eastAsia" w:ascii="宋体" w:hAnsi="宋体" w:eastAsia="宋体" w:cs="宋体"/>
          <w:b/>
          <w:color w:val="000000"/>
          <w:highlight w:val="none"/>
        </w:rPr>
        <w:t>保证金从同一单位或者个人账户转出。</w:t>
      </w:r>
    </w:p>
    <w:p w14:paraId="6F6EAC88">
      <w:pPr>
        <w:spacing w:line="360" w:lineRule="auto"/>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9.3供应商有下列情形之一的，属于恶意串通行为，将报同级监督管理部门：</w:t>
      </w:r>
    </w:p>
    <w:p w14:paraId="0EEB75E8">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（1）供应商直接或者间接从采购人或者采购代理机构处获得其他供应商的相关信息并修改其投标文件；</w:t>
      </w:r>
    </w:p>
    <w:p w14:paraId="23779FC5">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（2）供应商按照采购人或者采购代理机构的授意撤换、修改投标文件；</w:t>
      </w:r>
    </w:p>
    <w:p w14:paraId="6BF5A501">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（3）供应商之间协商报价、技术方案等投标文件的实质性内容；</w:t>
      </w:r>
    </w:p>
    <w:p w14:paraId="579903AA">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（4）属于同一集团、协会、商会等组织成员的供应商按照该组织要求协同参加政府采购活动；</w:t>
      </w:r>
    </w:p>
    <w:p w14:paraId="429C9943">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（5）供应商之间事先约定一致抬高或者压低投标报价，或者在招标项目中事先约定轮流以高价位或者低价位中标，或者事先约定由某一特定供应商中标，然后再参加投标；</w:t>
      </w:r>
    </w:p>
    <w:p w14:paraId="573D33EA">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（6）供应商之间商定部分供应商放弃参加政府采购活动或者放弃中标；</w:t>
      </w:r>
    </w:p>
    <w:p w14:paraId="5F458903">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（7）供应商与采购人或者采购代理机构之间、供应商相互之间，为谋求特定供应商中标或者排斥其他供应商的其他串通行为。</w:t>
      </w:r>
    </w:p>
    <w:p w14:paraId="2DE4B735">
      <w:pPr>
        <w:pStyle w:val="13"/>
        <w:snapToGrid w:val="0"/>
        <w:spacing w:line="360" w:lineRule="auto"/>
        <w:ind w:left="2" w:leftChars="1" w:firstLine="422" w:firstLineChars="200"/>
        <w:rPr>
          <w:rFonts w:hAnsi="宋体" w:eastAsia="宋体" w:cs="Times New Roman"/>
          <w:b/>
          <w:color w:val="000000"/>
          <w:highlight w:val="none"/>
        </w:rPr>
      </w:pPr>
    </w:p>
    <w:p w14:paraId="6C2DBBC9">
      <w:pPr>
        <w:pStyle w:val="4"/>
        <w:keepNext w:val="0"/>
        <w:keepLines w:val="0"/>
        <w:spacing w:line="400" w:lineRule="exact"/>
        <w:jc w:val="center"/>
        <w:rPr>
          <w:rFonts w:hint="eastAsia" w:ascii="Times New Roman" w:hAnsi="Times New Roman" w:eastAsia="宋体" w:cs="Times New Roman"/>
          <w:color w:val="000000"/>
          <w:highlight w:val="none"/>
        </w:rPr>
      </w:pPr>
      <w:bookmarkStart w:id="150" w:name="_Toc10320"/>
      <w:bookmarkStart w:id="151" w:name="_Toc17855"/>
      <w:bookmarkStart w:id="152" w:name="_Toc18580"/>
      <w:bookmarkStart w:id="153" w:name="_Toc25104"/>
      <w:bookmarkStart w:id="154" w:name="_Toc22911"/>
      <w:bookmarkStart w:id="155" w:name="_Toc19016"/>
      <w:bookmarkStart w:id="156" w:name="_Toc9988"/>
      <w:bookmarkStart w:id="157" w:name="_Toc6920"/>
      <w:bookmarkStart w:id="158" w:name="_Toc254970534"/>
      <w:bookmarkStart w:id="159" w:name="_Toc128"/>
      <w:bookmarkStart w:id="160" w:name="_Toc11054"/>
      <w:bookmarkStart w:id="161" w:name="_Toc254970675"/>
      <w:r>
        <w:rPr>
          <w:rFonts w:hint="eastAsia" w:ascii="Times New Roman" w:hAnsi="Times New Roman" w:eastAsia="宋体" w:cs="Times New Roman"/>
          <w:color w:val="000000"/>
          <w:highlight w:val="none"/>
        </w:rPr>
        <w:t>二、招标文件</w:t>
      </w:r>
      <w:bookmarkEnd w:id="150"/>
      <w:bookmarkEnd w:id="151"/>
      <w:bookmarkEnd w:id="152"/>
      <w:bookmarkEnd w:id="153"/>
      <w:bookmarkEnd w:id="154"/>
      <w:bookmarkEnd w:id="155"/>
      <w:bookmarkEnd w:id="156"/>
      <w:bookmarkEnd w:id="157"/>
      <w:bookmarkEnd w:id="158"/>
      <w:bookmarkEnd w:id="159"/>
      <w:bookmarkEnd w:id="160"/>
      <w:bookmarkEnd w:id="161"/>
    </w:p>
    <w:p w14:paraId="1D88D26B">
      <w:pPr>
        <w:spacing w:line="360" w:lineRule="auto"/>
        <w:ind w:firstLine="480" w:firstLineChars="200"/>
        <w:rPr>
          <w:rFonts w:ascii="黑体" w:hAnsi="黑体" w:eastAsia="黑体" w:cs="Times New Roman"/>
          <w:color w:val="000000"/>
          <w:sz w:val="24"/>
          <w:highlight w:val="none"/>
        </w:rPr>
      </w:pPr>
      <w:r>
        <w:rPr>
          <w:rFonts w:hint="eastAsia" w:ascii="黑体" w:hAnsi="黑体" w:eastAsia="黑体" w:cs="Times New Roman"/>
          <w:color w:val="000000"/>
          <w:sz w:val="24"/>
          <w:highlight w:val="none"/>
        </w:rPr>
        <w:t>10.招标文件的组成</w:t>
      </w:r>
    </w:p>
    <w:p w14:paraId="60682023">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第一章 招标公告；</w:t>
      </w:r>
    </w:p>
    <w:p w14:paraId="50D57126">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第二章 采购需求； </w:t>
      </w:r>
    </w:p>
    <w:p w14:paraId="2BEFB529">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第三章 投标人须知；</w:t>
      </w:r>
    </w:p>
    <w:p w14:paraId="7FC67FB1">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第四章 评标方法</w:t>
      </w:r>
      <w:r>
        <w:rPr>
          <w:rFonts w:hint="eastAsia" w:ascii="宋体" w:hAnsi="宋体" w:cs="Times New Roman"/>
          <w:color w:val="000000"/>
          <w:szCs w:val="21"/>
          <w:highlight w:val="none"/>
          <w:lang w:eastAsia="zh-CN"/>
        </w:rPr>
        <w:t>和</w:t>
      </w:r>
      <w:r>
        <w:rPr>
          <w:rFonts w:hint="eastAsia" w:ascii="宋体" w:hAnsi="宋体" w:eastAsia="宋体" w:cs="Times New Roman"/>
          <w:color w:val="000000"/>
          <w:szCs w:val="21"/>
          <w:highlight w:val="none"/>
        </w:rPr>
        <w:t>评标标准；</w:t>
      </w:r>
    </w:p>
    <w:p w14:paraId="257E9753">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第五章 拟签订的合同文本；</w:t>
      </w:r>
    </w:p>
    <w:p w14:paraId="607F2A25">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第六章 投标文件格式；</w:t>
      </w:r>
    </w:p>
    <w:p w14:paraId="43E66D97">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第七章 质疑、投诉材料格式</w:t>
      </w:r>
    </w:p>
    <w:p w14:paraId="5AA934B3">
      <w:pPr>
        <w:spacing w:line="360" w:lineRule="auto"/>
        <w:ind w:firstLine="420" w:firstLineChars="200"/>
        <w:rPr>
          <w:rFonts w:hint="eastAsia" w:ascii="Times New Roman" w:hAnsi="宋体" w:eastAsia="宋体" w:cs="Times New Roman"/>
          <w:highlight w:val="none"/>
        </w:rPr>
      </w:pPr>
      <w:r>
        <w:rPr>
          <w:rFonts w:hint="eastAsia" w:ascii="Times New Roman" w:hAnsi="宋体" w:eastAsia="宋体" w:cs="Times New Roman"/>
          <w:highlight w:val="none"/>
        </w:rPr>
        <w:t>根据本章</w:t>
      </w:r>
      <w:r>
        <w:rPr>
          <w:rFonts w:hint="eastAsia" w:ascii="宋体" w:hAnsi="宋体" w:eastAsia="宋体" w:cs="宋体"/>
          <w:highlight w:val="none"/>
        </w:rPr>
        <w:t>第11.1</w:t>
      </w:r>
      <w:r>
        <w:rPr>
          <w:rFonts w:hint="eastAsia" w:ascii="Times New Roman" w:hAnsi="宋体" w:eastAsia="宋体" w:cs="Times New Roman"/>
          <w:highlight w:val="none"/>
        </w:rPr>
        <w:t>项的规定对招标文件所做的澄清、修改，构成招标文件的组成部分。当招标文件与招标文件的澄清和修改就同一内容的表述不一致时，</w:t>
      </w:r>
      <w:r>
        <w:rPr>
          <w:rFonts w:hint="eastAsia" w:ascii="Times New Roman" w:hAnsi="Times New Roman" w:eastAsia="宋体" w:cs="Times New Roman"/>
          <w:highlight w:val="none"/>
        </w:rPr>
        <w:t>以最后澄清或修改公告为准。</w:t>
      </w:r>
    </w:p>
    <w:p w14:paraId="0849124E">
      <w:pPr>
        <w:spacing w:line="360" w:lineRule="auto"/>
        <w:ind w:firstLine="480" w:firstLineChars="200"/>
        <w:rPr>
          <w:rFonts w:ascii="黑体" w:hAnsi="黑体" w:eastAsia="黑体" w:cs="Times New Roman"/>
          <w:color w:val="000000"/>
          <w:sz w:val="24"/>
          <w:highlight w:val="none"/>
        </w:rPr>
      </w:pPr>
      <w:r>
        <w:rPr>
          <w:rFonts w:hint="eastAsia" w:ascii="黑体" w:hAnsi="黑体" w:eastAsia="黑体" w:cs="Times New Roman"/>
          <w:color w:val="000000"/>
          <w:sz w:val="24"/>
          <w:highlight w:val="none"/>
        </w:rPr>
        <w:t>11.招标文件的澄清、修改 、现场考察和答疑会</w:t>
      </w:r>
    </w:p>
    <w:p w14:paraId="49EC0139">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 xml:space="preserve"> 11.1采购人或者采购代理机构可以对已发出的招标文件进行必要的澄清或者修改，但不得改变采购标的和资格条件。澄清或者修改应当在原</w:t>
      </w:r>
      <w:r>
        <w:rPr>
          <w:rFonts w:hint="eastAsia" w:ascii="宋体" w:hAnsi="宋体" w:cs="Times New Roman"/>
          <w:b/>
          <w:color w:val="000000"/>
          <w:szCs w:val="21"/>
          <w:highlight w:val="none"/>
          <w:lang w:eastAsia="zh-CN"/>
        </w:rPr>
        <w:t>招标</w:t>
      </w:r>
      <w:r>
        <w:rPr>
          <w:rFonts w:hint="eastAsia" w:ascii="宋体" w:hAnsi="宋体" w:eastAsia="宋体" w:cs="Times New Roman"/>
          <w:b/>
          <w:color w:val="000000"/>
          <w:szCs w:val="21"/>
          <w:highlight w:val="none"/>
        </w:rPr>
        <w:t>公告发布媒体上发布澄清公告。澄清或者修改的内容为招标文件的组成部分。</w:t>
      </w:r>
    </w:p>
    <w:p w14:paraId="16725ED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11.2 投标人应认真审阅本招标文件，如有疑问，或发现其中有误或有要求不合理的，应在投标人须知前附表规定的</w:t>
      </w:r>
      <w:r>
        <w:rPr>
          <w:rFonts w:hint="eastAsia" w:ascii="宋体" w:hAnsi="宋体" w:eastAsia="宋体" w:cs="宋体"/>
          <w:kern w:val="0"/>
          <w:szCs w:val="21"/>
          <w:highlight w:val="none"/>
        </w:rPr>
        <w:t>投标截止时间</w:t>
      </w:r>
      <w:r>
        <w:rPr>
          <w:rFonts w:hint="eastAsia" w:ascii="宋体" w:hAnsi="宋体" w:eastAsia="宋体" w:cs="宋体"/>
          <w:highlight w:val="none"/>
        </w:rPr>
        <w:t>前以书面形式要求采购人或采购代理机构对招标文件予以澄清；否则，由此产生的后果由投标人自行负责。</w:t>
      </w:r>
    </w:p>
    <w:p w14:paraId="1D08C020">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eastAsia="宋体" w:cs="宋体"/>
          <w:szCs w:val="21"/>
          <w:highlight w:val="none"/>
        </w:rPr>
        <w:t>投标人须知前附表”</w:t>
      </w:r>
      <w:r>
        <w:rPr>
          <w:rFonts w:hint="eastAsia" w:ascii="宋体" w:hAnsi="宋体" w:eastAsia="宋体" w:cs="宋体"/>
          <w:highlight w:val="none"/>
        </w:rPr>
        <w:t>规定的政府采购信息发布媒体上发布更正公告及平台短信通知)所有获取招标文件的潜在投标人；不足15日的，采购人或者采购代理机构应当顺延提交投标文件的截止时间。</w:t>
      </w:r>
    </w:p>
    <w:p w14:paraId="1AABEAF0">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3E0BD233">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11.4 采购人和采购代理机构可以视采购具体情况，变更投标截止时间和开标时间，将变更时间将在“</w:t>
      </w:r>
      <w:r>
        <w:rPr>
          <w:rFonts w:hint="eastAsia" w:ascii="宋体" w:hAnsi="宋体" w:eastAsia="宋体" w:cs="宋体"/>
          <w:szCs w:val="21"/>
          <w:highlight w:val="none"/>
        </w:rPr>
        <w:t>投标人须知前附表”</w:t>
      </w:r>
      <w:r>
        <w:rPr>
          <w:rFonts w:hint="eastAsia" w:ascii="宋体" w:hAnsi="宋体" w:eastAsia="宋体" w:cs="宋体"/>
          <w:kern w:val="0"/>
          <w:szCs w:val="21"/>
          <w:highlight w:val="none"/>
        </w:rPr>
        <w:t>规定的政府采购信息发布媒体上</w:t>
      </w:r>
      <w:r>
        <w:rPr>
          <w:rFonts w:hint="eastAsia" w:ascii="宋体" w:hAnsi="宋体" w:eastAsia="宋体" w:cs="宋体"/>
          <w:highlight w:val="none"/>
        </w:rPr>
        <w:t>发布更正公告。</w:t>
      </w:r>
    </w:p>
    <w:p w14:paraId="18712331">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11.</w:t>
      </w:r>
      <w:bookmarkStart w:id="162" w:name="_Hlk53134511"/>
      <w:r>
        <w:rPr>
          <w:rFonts w:hint="eastAsia" w:ascii="宋体" w:hAnsi="宋体" w:eastAsia="宋体" w:cs="宋体"/>
          <w:color w:val="000000"/>
          <w:highlight w:val="none"/>
        </w:rPr>
        <w:t>5采购人或者采购代理机构可以在招标文件提供期限截止后，组织已获取招标文件的潜在投标人现场考察或者召开开标前答疑会，具体详见“投标人须知前附表”。</w:t>
      </w:r>
    </w:p>
    <w:bookmarkEnd w:id="162"/>
    <w:p w14:paraId="5A3CA058">
      <w:pPr>
        <w:pStyle w:val="4"/>
        <w:keepNext w:val="0"/>
        <w:keepLines w:val="0"/>
        <w:spacing w:line="400" w:lineRule="exact"/>
        <w:jc w:val="center"/>
        <w:rPr>
          <w:rFonts w:ascii="Times New Roman" w:hAnsi="Times New Roman" w:eastAsia="宋体" w:cs="Times New Roman"/>
          <w:color w:val="000000"/>
          <w:highlight w:val="none"/>
        </w:rPr>
      </w:pPr>
      <w:bookmarkStart w:id="163" w:name="_Toc32499"/>
      <w:bookmarkStart w:id="164" w:name="_Toc32154"/>
      <w:bookmarkStart w:id="165" w:name="_Toc27367"/>
      <w:bookmarkStart w:id="166" w:name="_Toc2635"/>
      <w:bookmarkStart w:id="167" w:name="_Toc7841"/>
      <w:bookmarkStart w:id="168" w:name="_Toc16623"/>
      <w:bookmarkStart w:id="169" w:name="_Toc28419"/>
      <w:bookmarkStart w:id="170" w:name="_Toc254970676"/>
      <w:bookmarkStart w:id="171" w:name="_Toc254970535"/>
      <w:bookmarkStart w:id="172" w:name="_Toc20"/>
      <w:bookmarkStart w:id="173" w:name="_Toc24872"/>
      <w:bookmarkStart w:id="174" w:name="_Toc12080"/>
      <w:r>
        <w:rPr>
          <w:rFonts w:hint="eastAsia" w:ascii="Times New Roman" w:hAnsi="Times New Roman" w:eastAsia="宋体" w:cs="Times New Roman"/>
          <w:color w:val="000000"/>
          <w:highlight w:val="none"/>
        </w:rPr>
        <w:t>三、投标文件的编制</w:t>
      </w:r>
      <w:bookmarkEnd w:id="163"/>
      <w:bookmarkEnd w:id="164"/>
      <w:bookmarkEnd w:id="165"/>
      <w:bookmarkEnd w:id="166"/>
      <w:bookmarkEnd w:id="167"/>
      <w:bookmarkEnd w:id="168"/>
      <w:bookmarkEnd w:id="169"/>
      <w:bookmarkEnd w:id="170"/>
      <w:bookmarkEnd w:id="171"/>
      <w:bookmarkEnd w:id="172"/>
      <w:bookmarkEnd w:id="173"/>
      <w:bookmarkEnd w:id="174"/>
    </w:p>
    <w:p w14:paraId="488E5750">
      <w:pPr>
        <w:spacing w:line="360" w:lineRule="auto"/>
        <w:ind w:firstLine="480" w:firstLineChars="200"/>
        <w:rPr>
          <w:rFonts w:ascii="黑体" w:hAnsi="黑体" w:eastAsia="黑体" w:cs="Times New Roman"/>
          <w:color w:val="000000"/>
          <w:sz w:val="24"/>
          <w:highlight w:val="none"/>
        </w:rPr>
      </w:pPr>
      <w:bookmarkStart w:id="175" w:name="_Toc254970536"/>
      <w:bookmarkStart w:id="176" w:name="_Toc254970677"/>
      <w:r>
        <w:rPr>
          <w:rFonts w:hint="eastAsia" w:ascii="黑体" w:hAnsi="黑体" w:eastAsia="黑体" w:cs="Times New Roman"/>
          <w:color w:val="000000"/>
          <w:sz w:val="24"/>
          <w:highlight w:val="none"/>
        </w:rPr>
        <w:t>12.投标文件的编制原则</w:t>
      </w:r>
    </w:p>
    <w:p w14:paraId="4F90FC6E">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投标人必须按照招标文件的要求编制投标文件。投标文件必须对招标文件提出的要求和条件作出明确响应。</w:t>
      </w:r>
    </w:p>
    <w:p w14:paraId="1F2ACD33">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13.投标文件的组成</w:t>
      </w:r>
      <w:bookmarkEnd w:id="175"/>
      <w:bookmarkEnd w:id="176"/>
    </w:p>
    <w:p w14:paraId="502D4A2D">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13.1投标文件由报价文件、资格证明文件、商务文件、技术文件四部分组成。</w:t>
      </w:r>
    </w:p>
    <w:p w14:paraId="1061DF75">
      <w:pPr>
        <w:spacing w:line="360" w:lineRule="auto"/>
        <w:ind w:firstLine="420" w:firstLineChars="200"/>
        <w:rPr>
          <w:rFonts w:hint="eastAsia" w:ascii="宋体" w:hAnsi="宋体" w:eastAsia="宋体" w:cs="Times New Roman"/>
          <w:bCs/>
          <w:color w:val="000000"/>
          <w:szCs w:val="21"/>
          <w:highlight w:val="none"/>
        </w:rPr>
      </w:pPr>
      <w:bookmarkStart w:id="177" w:name="_13.2资格证明文件：具体材料见“投标人须知前附表”。"/>
      <w:bookmarkEnd w:id="177"/>
      <w:bookmarkStart w:id="178" w:name="_13.1报价文件:_具体材料见“投标人须知前附表”。"/>
      <w:bookmarkEnd w:id="178"/>
      <w:r>
        <w:rPr>
          <w:rFonts w:hint="eastAsia" w:ascii="宋体" w:hAnsi="宋体" w:eastAsia="宋体" w:cs="Times New Roman"/>
          <w:bCs/>
          <w:color w:val="000000"/>
          <w:szCs w:val="21"/>
          <w:highlight w:val="none"/>
        </w:rPr>
        <w:t>（1）资格证明文件：具体材料见“投标人须知前附表”。</w:t>
      </w:r>
    </w:p>
    <w:p w14:paraId="5C991D8D">
      <w:pPr>
        <w:spacing w:line="360" w:lineRule="auto"/>
        <w:ind w:firstLine="420" w:firstLineChars="200"/>
        <w:rPr>
          <w:rFonts w:hint="eastAsia" w:ascii="宋体" w:hAnsi="宋体" w:eastAsia="宋体" w:cs="Times New Roman"/>
          <w:bCs/>
          <w:color w:val="000000"/>
          <w:szCs w:val="21"/>
          <w:highlight w:val="none"/>
        </w:rPr>
      </w:pPr>
      <w:bookmarkStart w:id="179" w:name="_13.3商务文件:_具体材料见“投标人须知前附表”。"/>
      <w:bookmarkEnd w:id="179"/>
      <w:r>
        <w:rPr>
          <w:rFonts w:hint="eastAsia" w:ascii="宋体" w:hAnsi="宋体" w:eastAsia="宋体" w:cs="Times New Roman"/>
          <w:bCs/>
          <w:color w:val="000000"/>
          <w:szCs w:val="21"/>
          <w:highlight w:val="none"/>
        </w:rPr>
        <w:t>（2）商务文件：具体材料见“投标人须知前附表”。</w:t>
      </w:r>
    </w:p>
    <w:p w14:paraId="27600A34">
      <w:pPr>
        <w:spacing w:line="360" w:lineRule="auto"/>
        <w:ind w:firstLine="420" w:firstLineChars="200"/>
        <w:rPr>
          <w:rFonts w:hint="eastAsia" w:ascii="宋体" w:hAnsi="宋体" w:eastAsia="宋体" w:cs="Times New Roman"/>
          <w:bCs/>
          <w:color w:val="000000"/>
          <w:szCs w:val="21"/>
          <w:highlight w:val="none"/>
        </w:rPr>
      </w:pPr>
      <w:bookmarkStart w:id="180" w:name="_13.4技术文件：具体材料见“投标人须知前附表”。"/>
      <w:bookmarkEnd w:id="180"/>
      <w:r>
        <w:rPr>
          <w:rFonts w:hint="eastAsia" w:ascii="宋体" w:hAnsi="宋体" w:eastAsia="宋体" w:cs="Times New Roman"/>
          <w:bCs/>
          <w:color w:val="000000"/>
          <w:szCs w:val="21"/>
          <w:highlight w:val="none"/>
        </w:rPr>
        <w:t xml:space="preserve">（3）技术文件：具体材料见“投标人须知前附表”。 </w:t>
      </w:r>
    </w:p>
    <w:p w14:paraId="0C943CD3">
      <w:pPr>
        <w:spacing w:line="360" w:lineRule="auto"/>
        <w:ind w:firstLine="420" w:firstLineChars="200"/>
        <w:rPr>
          <w:rFonts w:hint="eastAsia" w:ascii="宋体" w:hAnsi="宋体" w:eastAsia="宋体" w:cs="Times New Roman"/>
          <w:bCs/>
          <w:color w:val="000000"/>
          <w:szCs w:val="21"/>
          <w:highlight w:val="none"/>
        </w:rPr>
      </w:pPr>
      <w:r>
        <w:rPr>
          <w:rFonts w:hint="eastAsia" w:ascii="宋体" w:hAnsi="宋体" w:eastAsia="宋体" w:cs="Times New Roman"/>
          <w:bCs/>
          <w:color w:val="000000"/>
          <w:szCs w:val="21"/>
          <w:highlight w:val="none"/>
        </w:rPr>
        <w:t>（4）报价文件： 具体材料见“投标人须知前附表”。</w:t>
      </w:r>
    </w:p>
    <w:p w14:paraId="132A2B86">
      <w:pPr>
        <w:spacing w:line="360" w:lineRule="auto"/>
        <w:ind w:firstLine="420" w:firstLineChars="200"/>
        <w:rPr>
          <w:rFonts w:hint="eastAsia" w:ascii="宋体" w:hAnsi="宋体" w:eastAsia="宋体" w:cs="Times New Roman"/>
          <w:bCs/>
          <w:color w:val="000000"/>
          <w:szCs w:val="21"/>
          <w:highlight w:val="none"/>
        </w:rPr>
      </w:pPr>
      <w:bookmarkStart w:id="181" w:name="_13.5投标文件电子版：具体材料见“投标人须知前附表”。"/>
      <w:bookmarkEnd w:id="181"/>
      <w:r>
        <w:rPr>
          <w:rFonts w:hint="eastAsia" w:ascii="宋体" w:hAnsi="宋体" w:eastAsia="宋体" w:cs="Times New Roman"/>
          <w:bCs/>
          <w:color w:val="000000"/>
          <w:szCs w:val="21"/>
          <w:highlight w:val="none"/>
        </w:rPr>
        <w:t>13.2投标文件电子版：具体要求见本节19.投标文件编制。</w:t>
      </w:r>
    </w:p>
    <w:p w14:paraId="4C51B07D">
      <w:pPr>
        <w:spacing w:line="360" w:lineRule="auto"/>
        <w:ind w:firstLine="480" w:firstLineChars="200"/>
        <w:rPr>
          <w:rFonts w:hint="eastAsia" w:ascii="黑体" w:hAnsi="黑体" w:eastAsia="黑体" w:cs="Times New Roman"/>
          <w:color w:val="000000"/>
          <w:sz w:val="24"/>
          <w:highlight w:val="none"/>
        </w:rPr>
      </w:pPr>
      <w:bookmarkStart w:id="182" w:name="_Toc254970678"/>
      <w:bookmarkStart w:id="183" w:name="_Toc254970537"/>
      <w:r>
        <w:rPr>
          <w:rFonts w:hint="eastAsia" w:ascii="黑体" w:hAnsi="黑体" w:eastAsia="黑体" w:cs="Times New Roman"/>
          <w:color w:val="000000"/>
          <w:sz w:val="24"/>
          <w:highlight w:val="none"/>
        </w:rPr>
        <w:t>14.投标文件的语言及计量</w:t>
      </w:r>
      <w:bookmarkEnd w:id="182"/>
      <w:bookmarkEnd w:id="183"/>
    </w:p>
    <w:p w14:paraId="40C21EB2">
      <w:pPr>
        <w:spacing w:line="360" w:lineRule="auto"/>
        <w:ind w:firstLine="420" w:firstLineChars="200"/>
        <w:rPr>
          <w:rFonts w:hint="eastAsia" w:ascii="宋体" w:hAnsi="宋体" w:eastAsia="宋体" w:cs="Times New Roman"/>
          <w:bCs/>
          <w:color w:val="000000"/>
          <w:szCs w:val="21"/>
          <w:highlight w:val="none"/>
        </w:rPr>
      </w:pPr>
      <w:r>
        <w:rPr>
          <w:rFonts w:hint="eastAsia" w:ascii="宋体" w:hAnsi="宋体" w:eastAsia="宋体" w:cs="Times New Roman"/>
          <w:bCs/>
          <w:color w:val="000000"/>
          <w:szCs w:val="21"/>
          <w:highlight w:val="none"/>
        </w:rPr>
        <w:t>14.1语言文字</w:t>
      </w:r>
    </w:p>
    <w:p w14:paraId="7730DE70">
      <w:pPr>
        <w:spacing w:line="360" w:lineRule="auto"/>
        <w:ind w:firstLine="420" w:firstLineChars="200"/>
        <w:rPr>
          <w:rFonts w:hint="eastAsia" w:ascii="宋体" w:hAnsi="宋体" w:eastAsia="宋体" w:cs="Times New Roman"/>
          <w:bCs/>
          <w:color w:val="000000"/>
          <w:szCs w:val="21"/>
          <w:highlight w:val="none"/>
        </w:rPr>
      </w:pPr>
      <w:r>
        <w:rPr>
          <w:rFonts w:hint="eastAsia" w:ascii="宋体" w:hAnsi="宋体" w:eastAsia="宋体" w:cs="Times New Roman"/>
          <w:bCs/>
          <w:color w:val="000000"/>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1EE8F368">
      <w:pPr>
        <w:spacing w:line="360" w:lineRule="auto"/>
        <w:ind w:firstLine="420" w:firstLineChars="200"/>
        <w:rPr>
          <w:rFonts w:hint="eastAsia" w:ascii="宋体" w:hAnsi="宋体" w:eastAsia="宋体" w:cs="Times New Roman"/>
          <w:bCs/>
          <w:color w:val="000000"/>
          <w:szCs w:val="21"/>
          <w:highlight w:val="none"/>
        </w:rPr>
      </w:pPr>
      <w:r>
        <w:rPr>
          <w:rFonts w:hint="eastAsia" w:ascii="宋体" w:hAnsi="宋体" w:eastAsia="宋体" w:cs="Times New Roman"/>
          <w:bCs/>
          <w:color w:val="000000"/>
          <w:szCs w:val="21"/>
          <w:highlight w:val="none"/>
        </w:rPr>
        <w:t>14.2投标计量单位</w:t>
      </w:r>
    </w:p>
    <w:p w14:paraId="08C7EF93">
      <w:pPr>
        <w:spacing w:line="360" w:lineRule="auto"/>
        <w:ind w:firstLine="420" w:firstLineChars="200"/>
        <w:rPr>
          <w:rFonts w:hint="eastAsia" w:ascii="宋体" w:hAnsi="宋体" w:eastAsia="宋体" w:cs="Times New Roman"/>
          <w:bCs/>
          <w:color w:val="000000"/>
          <w:szCs w:val="21"/>
          <w:highlight w:val="none"/>
        </w:rPr>
      </w:pPr>
      <w:r>
        <w:rPr>
          <w:rFonts w:hint="eastAsia" w:ascii="宋体" w:hAnsi="宋体" w:eastAsia="宋体" w:cs="Times New Roman"/>
          <w:bCs/>
          <w:color w:val="000000"/>
          <w:szCs w:val="21"/>
          <w:highlight w:val="none"/>
        </w:rPr>
        <w:t>招标文件已有明确规定的，使用招标文件规定的计量单位；招标文件没有规定的，应采用中华人民共和国法定计量单位，货币种类为人民币，否则视同未响应。</w:t>
      </w:r>
    </w:p>
    <w:p w14:paraId="15F0444C">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15.投标</w:t>
      </w:r>
      <w:r>
        <w:rPr>
          <w:rFonts w:hint="eastAsia" w:ascii="黑体" w:hAnsi="黑体" w:eastAsia="黑体" w:cs="Times New Roman"/>
          <w:color w:val="000000"/>
          <w:sz w:val="24"/>
          <w:highlight w:val="none"/>
          <w:lang w:val="en-US" w:eastAsia="zh-CN"/>
        </w:rPr>
        <w:t>文件提交</w:t>
      </w:r>
      <w:r>
        <w:rPr>
          <w:rFonts w:hint="eastAsia" w:ascii="黑体" w:hAnsi="黑体" w:eastAsia="黑体" w:cs="Times New Roman"/>
          <w:color w:val="000000"/>
          <w:sz w:val="24"/>
          <w:highlight w:val="none"/>
        </w:rPr>
        <w:t>的风险</w:t>
      </w:r>
    </w:p>
    <w:p w14:paraId="5EAC3EC0">
      <w:pPr>
        <w:spacing w:line="360" w:lineRule="auto"/>
        <w:ind w:firstLine="420" w:firstLineChars="200"/>
        <w:rPr>
          <w:rFonts w:hint="eastAsia" w:ascii="Times New Roman" w:hAnsi="宋体" w:eastAsia="宋体" w:cs="Times New Roman"/>
          <w:b/>
          <w:bCs/>
          <w:color w:val="000000"/>
          <w:highlight w:val="none"/>
        </w:rPr>
      </w:pPr>
      <w:r>
        <w:rPr>
          <w:rFonts w:hint="eastAsia" w:ascii="Times New Roman" w:hAnsi="宋体" w:eastAsia="宋体" w:cs="Times New Roman"/>
          <w:color w:val="000000"/>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45631227">
      <w:pPr>
        <w:spacing w:line="360" w:lineRule="auto"/>
        <w:ind w:firstLine="480" w:firstLineChars="200"/>
        <w:rPr>
          <w:rFonts w:ascii="黑体" w:hAnsi="黑体" w:eastAsia="黑体" w:cs="Times New Roman"/>
          <w:color w:val="000000"/>
          <w:sz w:val="24"/>
          <w:highlight w:val="none"/>
        </w:rPr>
      </w:pPr>
      <w:bookmarkStart w:id="184" w:name="_Toc254970538"/>
      <w:bookmarkStart w:id="185" w:name="_Toc254970679"/>
      <w:r>
        <w:rPr>
          <w:rFonts w:hint="eastAsia" w:ascii="黑体" w:hAnsi="黑体" w:eastAsia="黑体" w:cs="Times New Roman"/>
          <w:color w:val="000000"/>
          <w:sz w:val="24"/>
          <w:highlight w:val="none"/>
        </w:rPr>
        <w:t>16.投标报价</w:t>
      </w:r>
      <w:bookmarkEnd w:id="184"/>
      <w:bookmarkEnd w:id="185"/>
    </w:p>
    <w:p w14:paraId="4EF7D3E7">
      <w:pPr>
        <w:spacing w:line="360" w:lineRule="auto"/>
        <w:ind w:firstLine="420" w:firstLineChars="200"/>
        <w:rPr>
          <w:rFonts w:hint="eastAsia" w:ascii="宋体" w:hAnsi="宋体" w:eastAsia="宋体" w:cs="Times New Roman"/>
          <w:bCs/>
          <w:color w:val="000000"/>
          <w:szCs w:val="21"/>
          <w:highlight w:val="none"/>
        </w:rPr>
      </w:pPr>
      <w:r>
        <w:rPr>
          <w:rFonts w:hint="eastAsia" w:ascii="宋体" w:hAnsi="宋体" w:eastAsia="宋体" w:cs="Times New Roman"/>
          <w:bCs/>
          <w:color w:val="000000"/>
          <w:szCs w:val="21"/>
          <w:highlight w:val="none"/>
        </w:rPr>
        <w:t>16.1投标报价应</w:t>
      </w:r>
      <w:r>
        <w:rPr>
          <w:rFonts w:hint="eastAsia" w:ascii="宋体" w:hAnsi="宋体" w:eastAsia="宋体" w:cs="Times New Roman"/>
          <w:bCs/>
          <w:color w:val="000000"/>
          <w:szCs w:val="20"/>
          <w:highlight w:val="none"/>
        </w:rPr>
        <w:t>按“第六章　投标文件格式”中“开标一览表”格式填写。</w:t>
      </w:r>
    </w:p>
    <w:p w14:paraId="2B3D54CE">
      <w:pPr>
        <w:spacing w:line="360" w:lineRule="auto"/>
        <w:ind w:firstLine="420" w:firstLineChars="200"/>
        <w:rPr>
          <w:rFonts w:hint="eastAsia" w:ascii="宋体" w:hAnsi="宋体" w:eastAsia="宋体" w:cs="Times New Roman"/>
          <w:bCs/>
          <w:color w:val="000000"/>
          <w:szCs w:val="21"/>
          <w:highlight w:val="none"/>
        </w:rPr>
      </w:pPr>
      <w:bookmarkStart w:id="186" w:name="_16.2投标报价具体定义见投标人须知前附表。"/>
      <w:bookmarkEnd w:id="186"/>
      <w:r>
        <w:rPr>
          <w:rFonts w:hint="eastAsia" w:ascii="宋体" w:hAnsi="宋体" w:eastAsia="宋体" w:cs="Times New Roman"/>
          <w:bCs/>
          <w:color w:val="000000"/>
          <w:szCs w:val="21"/>
          <w:highlight w:val="none"/>
        </w:rPr>
        <w:t>16.2投标报价具体包括内容详见“投标人须知前附表”。</w:t>
      </w:r>
    </w:p>
    <w:p w14:paraId="631F0C4D">
      <w:pPr>
        <w:spacing w:line="360" w:lineRule="auto"/>
        <w:ind w:firstLine="420" w:firstLineChars="200"/>
        <w:rPr>
          <w:rFonts w:hint="eastAsia" w:ascii="宋体" w:hAnsi="宋体" w:eastAsia="宋体" w:cs="Times New Roman"/>
          <w:bCs/>
          <w:color w:val="000000"/>
          <w:szCs w:val="21"/>
          <w:highlight w:val="none"/>
        </w:rPr>
      </w:pPr>
      <w:r>
        <w:rPr>
          <w:rFonts w:hint="eastAsia" w:ascii="宋体" w:hAnsi="宋体" w:eastAsia="宋体" w:cs="Times New Roman"/>
          <w:bCs/>
          <w:color w:val="000000"/>
          <w:szCs w:val="21"/>
          <w:highlight w:val="none"/>
        </w:rPr>
        <w:t>16.3投标人必须就所投项目的全部内容分别作完整唯一总价报价，不得存在漏项报价；投标人必须就所投项目的单项内容作唯一报价。</w:t>
      </w:r>
    </w:p>
    <w:p w14:paraId="6DC85925">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17.投标有效期</w:t>
      </w:r>
    </w:p>
    <w:p w14:paraId="62635A6B">
      <w:pPr>
        <w:spacing w:line="360" w:lineRule="auto"/>
        <w:ind w:firstLine="420" w:firstLineChars="200"/>
        <w:rPr>
          <w:rFonts w:hint="eastAsia" w:ascii="宋体" w:hAnsi="宋体" w:eastAsia="宋体" w:cs="Times New Roman"/>
          <w:bCs/>
          <w:color w:val="000000"/>
          <w:szCs w:val="21"/>
          <w:highlight w:val="none"/>
        </w:rPr>
      </w:pPr>
      <w:bookmarkStart w:id="187" w:name="_17.1投标有效期应按“投标人须知中的前附表”规定的期限。"/>
      <w:bookmarkEnd w:id="187"/>
      <w:r>
        <w:rPr>
          <w:rFonts w:hint="eastAsia" w:ascii="宋体" w:hAnsi="宋体" w:eastAsia="宋体" w:cs="Times New Roman"/>
          <w:bCs/>
          <w:color w:val="000000"/>
          <w:szCs w:val="21"/>
          <w:highlight w:val="none"/>
        </w:rPr>
        <w:t>17.1投标有效期是指为保证采购人有足够的时间在开标后完成评标、定标、合同签订等工作而要求投标人提交的投标文件在一定时间内保持有效的期限。</w:t>
      </w:r>
    </w:p>
    <w:p w14:paraId="24AB2E71">
      <w:pPr>
        <w:spacing w:line="360" w:lineRule="auto"/>
        <w:ind w:firstLine="420" w:firstLineChars="200"/>
        <w:rPr>
          <w:rFonts w:hint="eastAsia" w:ascii="宋体" w:hAnsi="宋体" w:eastAsia="宋体" w:cs="Times New Roman"/>
          <w:bCs/>
          <w:color w:val="000000"/>
          <w:szCs w:val="21"/>
          <w:highlight w:val="none"/>
        </w:rPr>
      </w:pPr>
      <w:r>
        <w:rPr>
          <w:rFonts w:hint="eastAsia" w:ascii="宋体" w:hAnsi="宋体" w:eastAsia="宋体" w:cs="Times New Roman"/>
          <w:bCs/>
          <w:color w:val="000000"/>
          <w:szCs w:val="21"/>
          <w:highlight w:val="none"/>
        </w:rPr>
        <w:t>17.2</w:t>
      </w:r>
      <w:bookmarkStart w:id="188" w:name="_Toc254970540"/>
      <w:bookmarkStart w:id="189" w:name="_Toc254970681"/>
      <w:r>
        <w:rPr>
          <w:rFonts w:hint="eastAsia" w:ascii="宋体" w:hAnsi="宋体" w:eastAsia="宋体" w:cs="Times New Roman"/>
          <w:bCs/>
          <w:color w:val="000000"/>
          <w:szCs w:val="21"/>
          <w:highlight w:val="none"/>
        </w:rPr>
        <w:t xml:space="preserve"> 投标有效期应按规定的期限作出承诺，具体详见“投标人须知前附表”。</w:t>
      </w:r>
    </w:p>
    <w:p w14:paraId="7113F7A8">
      <w:pPr>
        <w:spacing w:line="360" w:lineRule="auto"/>
        <w:ind w:firstLine="420" w:firstLineChars="200"/>
        <w:rPr>
          <w:rFonts w:hint="eastAsia" w:ascii="宋体" w:hAnsi="宋体" w:eastAsia="宋体" w:cs="Times New Roman"/>
          <w:bCs/>
          <w:color w:val="000000"/>
          <w:szCs w:val="21"/>
          <w:highlight w:val="none"/>
        </w:rPr>
      </w:pPr>
      <w:r>
        <w:rPr>
          <w:rFonts w:hint="eastAsia" w:ascii="宋体" w:hAnsi="宋体" w:eastAsia="宋体" w:cs="Times New Roman"/>
          <w:bCs/>
          <w:color w:val="000000"/>
          <w:szCs w:val="21"/>
          <w:highlight w:val="none"/>
        </w:rPr>
        <w:t>17.3投标人的投标文件在投标有效期内均保持有效。</w:t>
      </w:r>
      <w:bookmarkEnd w:id="188"/>
      <w:bookmarkEnd w:id="189"/>
    </w:p>
    <w:p w14:paraId="1DDD398C">
      <w:pPr>
        <w:spacing w:line="360" w:lineRule="auto"/>
        <w:ind w:firstLine="480" w:firstLineChars="200"/>
        <w:rPr>
          <w:rFonts w:hint="eastAsia" w:ascii="黑体" w:hAnsi="黑体" w:eastAsia="黑体" w:cs="Times New Roman"/>
          <w:color w:val="000000"/>
          <w:sz w:val="24"/>
          <w:highlight w:val="none"/>
        </w:rPr>
      </w:pPr>
      <w:bookmarkStart w:id="190" w:name="_18.投标保证金"/>
      <w:bookmarkEnd w:id="190"/>
      <w:bookmarkStart w:id="191" w:name="_Toc254970682"/>
      <w:bookmarkStart w:id="192" w:name="_Toc254970541"/>
      <w:r>
        <w:rPr>
          <w:rFonts w:hint="eastAsia" w:ascii="黑体" w:hAnsi="黑体" w:eastAsia="黑体" w:cs="Times New Roman"/>
          <w:color w:val="000000"/>
          <w:sz w:val="24"/>
          <w:highlight w:val="none"/>
        </w:rPr>
        <w:t>18.投标保证金</w:t>
      </w:r>
      <w:bookmarkEnd w:id="191"/>
      <w:bookmarkEnd w:id="192"/>
    </w:p>
    <w:p w14:paraId="604BAFAF">
      <w:pPr>
        <w:pStyle w:val="5"/>
        <w:keepNext w:val="0"/>
        <w:keepLines w:val="0"/>
        <w:spacing w:before="0" w:after="0" w:line="360" w:lineRule="auto"/>
        <w:ind w:left="420" w:leftChars="200"/>
        <w:rPr>
          <w:rFonts w:hint="default" w:ascii="宋体" w:hAnsi="宋体" w:eastAsia="宋体" w:cs="宋体"/>
          <w:b w:val="0"/>
          <w:color w:val="auto"/>
          <w:sz w:val="21"/>
          <w:szCs w:val="21"/>
          <w:highlight w:val="none"/>
          <w:lang w:val="en-US" w:eastAsia="zh-CN"/>
        </w:rPr>
      </w:pPr>
      <w:bookmarkStart w:id="193" w:name="_Toc254970683"/>
      <w:bookmarkStart w:id="194" w:name="_Toc254970542"/>
      <w:r>
        <w:rPr>
          <w:rFonts w:hint="eastAsia" w:ascii="宋体" w:hAnsi="宋体" w:eastAsia="宋体" w:cs="宋体"/>
          <w:b w:val="0"/>
          <w:color w:val="auto"/>
          <w:sz w:val="21"/>
          <w:szCs w:val="21"/>
          <w:highlight w:val="none"/>
        </w:rPr>
        <w:t>18.1</w:t>
      </w:r>
      <w:r>
        <w:rPr>
          <w:rFonts w:hint="eastAsia" w:ascii="宋体" w:hAnsi="宋体" w:cs="宋体"/>
          <w:b w:val="0"/>
          <w:color w:val="auto"/>
          <w:sz w:val="21"/>
          <w:szCs w:val="21"/>
          <w:highlight w:val="none"/>
          <w:lang w:val="en-US" w:eastAsia="zh-CN"/>
        </w:rPr>
        <w:t>本项目不需要提交投标保证金</w:t>
      </w:r>
    </w:p>
    <w:p w14:paraId="553FACC9">
      <w:pPr>
        <w:spacing w:line="360" w:lineRule="auto"/>
        <w:ind w:firstLine="480" w:firstLineChars="200"/>
        <w:rPr>
          <w:rFonts w:ascii="黑体" w:hAnsi="黑体" w:eastAsia="黑体" w:cs="Times New Roman"/>
          <w:color w:val="000000"/>
          <w:sz w:val="24"/>
          <w:highlight w:val="none"/>
        </w:rPr>
      </w:pPr>
      <w:r>
        <w:rPr>
          <w:rFonts w:hint="eastAsia" w:ascii="黑体" w:hAnsi="黑体" w:eastAsia="黑体" w:cs="Times New Roman"/>
          <w:color w:val="000000"/>
          <w:sz w:val="24"/>
          <w:highlight w:val="none"/>
        </w:rPr>
        <w:t>19.投标文件的</w:t>
      </w:r>
      <w:bookmarkEnd w:id="193"/>
      <w:bookmarkEnd w:id="194"/>
      <w:r>
        <w:rPr>
          <w:rFonts w:hint="eastAsia" w:ascii="黑体" w:hAnsi="黑体" w:eastAsia="黑体" w:cs="Times New Roman"/>
          <w:color w:val="000000"/>
          <w:sz w:val="24"/>
          <w:highlight w:val="none"/>
        </w:rPr>
        <w:t>编制</w:t>
      </w:r>
    </w:p>
    <w:p w14:paraId="405B02AD">
      <w:pPr>
        <w:spacing w:line="360" w:lineRule="auto"/>
        <w:ind w:firstLine="422" w:firstLineChars="200"/>
        <w:rPr>
          <w:rFonts w:hint="eastAsia" w:ascii="宋体" w:hAnsi="宋体" w:eastAsia="宋体" w:cs="宋体"/>
          <w:color w:val="000000"/>
          <w:szCs w:val="21"/>
          <w:highlight w:val="none"/>
        </w:rPr>
      </w:pPr>
      <w:r>
        <w:rPr>
          <w:rFonts w:hint="eastAsia" w:ascii="宋体" w:hAnsi="宋体" w:eastAsia="宋体" w:cs="宋体"/>
          <w:b/>
          <w:color w:val="000000"/>
          <w:szCs w:val="21"/>
          <w:highlight w:val="none"/>
        </w:rPr>
        <w:t xml:space="preserve"> </w:t>
      </w:r>
      <w:r>
        <w:rPr>
          <w:rFonts w:hint="eastAsia" w:ascii="宋体" w:hAnsi="宋体" w:eastAsia="宋体" w:cs="宋体"/>
          <w:color w:val="000000"/>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95" w:name="_19.2投标文件应按报价文件、资格证明文件、商务文件、技术文件分别编制"/>
      <w:bookmarkEnd w:id="195"/>
      <w:r>
        <w:rPr>
          <w:rFonts w:hint="eastAsia" w:ascii="宋体" w:hAnsi="宋体" w:eastAsia="宋体" w:cs="宋体"/>
          <w:color w:val="000000"/>
          <w:szCs w:val="21"/>
          <w:highlight w:val="none"/>
        </w:rPr>
        <w:t xml:space="preserve"> </w:t>
      </w:r>
    </w:p>
    <w:p w14:paraId="1F820E2D">
      <w:pPr>
        <w:pStyle w:val="30"/>
        <w:snapToGrid w:val="0"/>
        <w:spacing w:before="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19.2投标文件按照招标文件第六章格式要求进行签署、盖章。投标人的投标文件未按照招标文件要求签署、盖章的，</w:t>
      </w:r>
      <w:r>
        <w:rPr>
          <w:rFonts w:hint="eastAsia" w:ascii="宋体" w:hAnsi="宋体" w:eastAsia="宋体" w:cs="宋体"/>
          <w:b/>
          <w:color w:val="000000"/>
          <w:sz w:val="21"/>
          <w:szCs w:val="21"/>
          <w:highlight w:val="none"/>
        </w:rPr>
        <w:t>其投标无效。</w:t>
      </w:r>
    </w:p>
    <w:p w14:paraId="26E446BE">
      <w:pPr>
        <w:pStyle w:val="30"/>
        <w:snapToGrid w:val="0"/>
        <w:spacing w:before="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19.3为确保网上操作合法、有效和安全，投标人应当在投标截止时间前完成在</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sz w:val="21"/>
          <w:szCs w:val="21"/>
          <w:highlight w:val="none"/>
        </w:rPr>
        <w:t>的身份认证，确保在电子投标过程中能够对相关数据电文进行加密和使用电子签名。</w:t>
      </w:r>
    </w:p>
    <w:p w14:paraId="02DE875D">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19.4投标文件中标注的投标人名称应与主体资格证明（如营业执照、事业单位法人证书、执业许可证、自然人身份证等）及公章一致，</w:t>
      </w:r>
      <w:r>
        <w:rPr>
          <w:rFonts w:hint="eastAsia" w:ascii="宋体" w:hAnsi="宋体" w:eastAsia="宋体" w:cs="宋体"/>
          <w:color w:val="000000"/>
          <w:szCs w:val="21"/>
          <w:highlight w:val="none"/>
        </w:rPr>
        <w:t>否则作无效投标处理</w:t>
      </w:r>
      <w:r>
        <w:rPr>
          <w:rFonts w:hint="eastAsia" w:ascii="宋体" w:hAnsi="宋体" w:eastAsia="宋体" w:cs="宋体"/>
          <w:b/>
          <w:color w:val="000000"/>
          <w:szCs w:val="21"/>
          <w:highlight w:val="none"/>
        </w:rPr>
        <w:t>。</w:t>
      </w:r>
    </w:p>
    <w:p w14:paraId="358B1DEF">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color w:val="000000"/>
          <w:szCs w:val="21"/>
          <w:highlight w:val="none"/>
        </w:rPr>
        <w:t xml:space="preserve"> 19.5投标文件应避免涂改、行间插字或者删除</w:t>
      </w:r>
      <w:r>
        <w:rPr>
          <w:rFonts w:hint="eastAsia" w:ascii="宋体" w:hAnsi="宋体" w:eastAsia="宋体" w:cs="宋体"/>
          <w:color w:val="000000"/>
          <w:szCs w:val="21"/>
          <w:highlight w:val="none"/>
          <w:lang w:eastAsia="zh-CN"/>
        </w:rPr>
        <w:t>。</w:t>
      </w:r>
    </w:p>
    <w:p w14:paraId="6BCCF415">
      <w:pPr>
        <w:spacing w:line="360" w:lineRule="auto"/>
        <w:ind w:firstLine="525" w:firstLineChars="250"/>
        <w:rPr>
          <w:rFonts w:hint="eastAsia" w:ascii="宋体" w:hAnsi="宋体" w:eastAsia="宋体" w:cs="宋体"/>
          <w:highlight w:val="none"/>
        </w:rPr>
      </w:pPr>
      <w:r>
        <w:rPr>
          <w:rFonts w:hint="eastAsia" w:ascii="宋体" w:hAnsi="宋体" w:eastAsia="宋体" w:cs="宋体"/>
          <w:highlight w:val="none"/>
        </w:rPr>
        <w:t>19.6 对招标文件的实质性要求和条件作出响应是指投标人必须对招标文件中标注为实质性要求和条件的</w:t>
      </w:r>
      <w:r>
        <w:rPr>
          <w:rFonts w:hint="eastAsia" w:ascii="宋体" w:hAnsi="宋体" w:eastAsia="宋体" w:cs="宋体"/>
          <w:color w:val="000000"/>
          <w:szCs w:val="21"/>
          <w:highlight w:val="none"/>
        </w:rPr>
        <w:t>服务内容及要求</w:t>
      </w:r>
      <w:r>
        <w:rPr>
          <w:rFonts w:hint="eastAsia" w:ascii="宋体" w:hAnsi="宋体" w:eastAsia="宋体" w:cs="宋体"/>
          <w:highlight w:val="none"/>
        </w:rPr>
        <w:t>、商务条款及其它内容</w:t>
      </w:r>
      <w:r>
        <w:rPr>
          <w:rFonts w:hint="eastAsia" w:ascii="宋体" w:hAnsi="宋体" w:eastAsia="宋体" w:cs="宋体"/>
          <w:b/>
          <w:highlight w:val="none"/>
        </w:rPr>
        <w:t>作出满足或者优于原要求和条件的承诺</w:t>
      </w:r>
      <w:r>
        <w:rPr>
          <w:rFonts w:hint="eastAsia" w:ascii="宋体" w:hAnsi="宋体" w:eastAsia="宋体" w:cs="宋体"/>
          <w:highlight w:val="none"/>
        </w:rPr>
        <w:t>。</w:t>
      </w:r>
    </w:p>
    <w:p w14:paraId="332B2F6A">
      <w:pPr>
        <w:spacing w:line="360" w:lineRule="auto"/>
        <w:ind w:firstLine="422" w:firstLineChars="200"/>
        <w:rPr>
          <w:rFonts w:hint="eastAsia" w:ascii="宋体" w:hAnsi="宋体" w:eastAsia="宋体" w:cs="宋体"/>
          <w:b/>
          <w:color w:val="000000"/>
          <w:szCs w:val="21"/>
          <w:highlight w:val="none"/>
          <w:u w:val="single"/>
        </w:rPr>
      </w:pPr>
      <w:r>
        <w:rPr>
          <w:rFonts w:hint="eastAsia" w:ascii="宋体" w:hAnsi="宋体" w:eastAsia="宋体" w:cs="宋体"/>
          <w:b/>
          <w:color w:val="000000"/>
          <w:szCs w:val="21"/>
          <w:highlight w:val="none"/>
          <w:u w:val="single"/>
        </w:rPr>
        <w:t>19.7本项目为全流程电子化项目，异常情况见“第二节 投标人须知正文”中“四、24.2开标程序</w:t>
      </w:r>
      <w:r>
        <w:rPr>
          <w:rFonts w:hint="eastAsia" w:ascii="Times New Roman" w:hAnsi="宋体" w:eastAsia="宋体" w:cs="Times New Roman"/>
          <w:bCs/>
          <w:color w:val="000000"/>
          <w:szCs w:val="21"/>
          <w:highlight w:val="none"/>
        </w:rPr>
        <w:t>”</w:t>
      </w:r>
      <w:r>
        <w:rPr>
          <w:rFonts w:hint="eastAsia" w:ascii="宋体" w:hAnsi="宋体" w:eastAsia="宋体" w:cs="宋体"/>
          <w:b/>
          <w:color w:val="000000"/>
          <w:szCs w:val="21"/>
          <w:highlight w:val="none"/>
          <w:u w:val="single"/>
        </w:rPr>
        <w:t>。</w:t>
      </w:r>
    </w:p>
    <w:p w14:paraId="15796C69">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20.备份投标文件</w:t>
      </w:r>
    </w:p>
    <w:p w14:paraId="1ED121B0">
      <w:pPr>
        <w:spacing w:line="360" w:lineRule="auto"/>
        <w:ind w:firstLine="420" w:firstLineChars="200"/>
        <w:rPr>
          <w:rFonts w:hint="eastAsia" w:ascii="黑体" w:hAnsi="黑体" w:eastAsia="黑体" w:cs="Times New Roman"/>
          <w:color w:val="000000"/>
          <w:sz w:val="24"/>
          <w:highlight w:val="none"/>
        </w:rPr>
      </w:pPr>
      <w:r>
        <w:rPr>
          <w:rFonts w:hint="eastAsia" w:ascii="Times New Roman" w:hAnsi="宋体" w:eastAsia="宋体" w:cs="Times New Roman"/>
          <w:bCs/>
          <w:color w:val="000000"/>
          <w:szCs w:val="21"/>
          <w:highlight w:val="none"/>
        </w:rPr>
        <w:t>详见“投标人须知前附表”。</w:t>
      </w:r>
    </w:p>
    <w:p w14:paraId="379BFF52">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21.投标文件的提交</w:t>
      </w:r>
    </w:p>
    <w:p w14:paraId="7F748EBA">
      <w:pPr>
        <w:spacing w:line="360" w:lineRule="auto"/>
        <w:ind w:firstLine="420" w:firstLineChars="200"/>
        <w:rPr>
          <w:rFonts w:hint="eastAsia" w:ascii="Times New Roman" w:hAnsi="宋体" w:eastAsia="宋体" w:cs="Times New Roman"/>
          <w:b/>
          <w:highlight w:val="none"/>
        </w:rPr>
      </w:pPr>
      <w:bookmarkStart w:id="196" w:name="_21.1投标人必须在“投标人须知中的前附表”规定的投标文件接收时间和投"/>
      <w:bookmarkEnd w:id="196"/>
      <w:r>
        <w:rPr>
          <w:rFonts w:hint="eastAsia" w:ascii="宋体" w:hAnsi="宋体" w:eastAsia="宋体" w:cs="宋体"/>
          <w:bCs/>
          <w:color w:val="000000"/>
          <w:szCs w:val="21"/>
          <w:highlight w:val="none"/>
        </w:rPr>
        <w:t>21.1</w:t>
      </w:r>
      <w:r>
        <w:rPr>
          <w:rFonts w:hint="eastAsia" w:ascii="Times New Roman" w:hAnsi="宋体" w:eastAsia="宋体" w:cs="Times New Roman"/>
          <w:bCs/>
          <w:color w:val="000000"/>
          <w:szCs w:val="21"/>
          <w:highlight w:val="none"/>
        </w:rPr>
        <w:t>投标人必须在“投标人须知前附表”规定的投标文件接收时间和投标地点提交电子版投标文件。电子投标文件应在制作完成后，在投标截止时间前通过有效数字证书（</w:t>
      </w:r>
      <w:r>
        <w:rPr>
          <w:rFonts w:ascii="Times New Roman" w:hAnsi="宋体" w:eastAsia="宋体" w:cs="Times New Roman"/>
          <w:bCs/>
          <w:color w:val="000000"/>
          <w:szCs w:val="21"/>
          <w:highlight w:val="none"/>
        </w:rPr>
        <w:t>CA</w:t>
      </w:r>
      <w:r>
        <w:rPr>
          <w:rFonts w:hint="eastAsia" w:ascii="Times New Roman" w:hAnsi="宋体" w:eastAsia="宋体" w:cs="Times New Roman"/>
          <w:bCs/>
          <w:color w:val="000000"/>
          <w:szCs w:val="21"/>
          <w:highlight w:val="none"/>
        </w:rPr>
        <w:t>认证锁）进行电子签章、加密，然后通过网络将加密的电子投标文件递交至</w:t>
      </w:r>
      <w:r>
        <w:rPr>
          <w:rFonts w:hint="eastAsia" w:ascii="宋体" w:hAnsi="宋体" w:cs="宋体"/>
          <w:b w:val="0"/>
          <w:bCs w:val="0"/>
          <w:sz w:val="21"/>
          <w:szCs w:val="21"/>
          <w:highlight w:val="none"/>
          <w:lang w:val="en-US" w:eastAsia="zh-CN"/>
        </w:rPr>
        <w:t>广西政府采购云平台</w:t>
      </w:r>
      <w:r>
        <w:rPr>
          <w:rFonts w:hint="eastAsia" w:ascii="Times New Roman" w:hAnsi="宋体" w:eastAsia="宋体" w:cs="Times New Roman"/>
          <w:bCs/>
          <w:color w:val="000000"/>
          <w:szCs w:val="21"/>
          <w:highlight w:val="none"/>
        </w:rPr>
        <w:t>。</w:t>
      </w:r>
      <w:r>
        <w:rPr>
          <w:rFonts w:ascii="Times New Roman" w:hAnsi="宋体" w:eastAsia="宋体" w:cs="Times New Roman"/>
          <w:bCs/>
          <w:color w:val="000000"/>
          <w:szCs w:val="21"/>
          <w:highlight w:val="none"/>
        </w:rPr>
        <w:t xml:space="preserve"> </w:t>
      </w:r>
      <w:r>
        <w:rPr>
          <w:rFonts w:ascii="Times New Roman" w:hAnsi="宋体" w:eastAsia="宋体" w:cs="Times New Roman"/>
          <w:b/>
          <w:highlight w:val="none"/>
        </w:rPr>
        <w:t xml:space="preserve"> </w:t>
      </w:r>
    </w:p>
    <w:p w14:paraId="1445DAC8">
      <w:pPr>
        <w:spacing w:line="360" w:lineRule="auto"/>
        <w:ind w:firstLine="422" w:firstLineChars="200"/>
        <w:rPr>
          <w:rFonts w:ascii="宋体" w:hAnsi="宋体" w:eastAsia="宋体" w:cs="Times New Roman"/>
          <w:b/>
          <w:color w:val="000000"/>
          <w:szCs w:val="20"/>
          <w:highlight w:val="none"/>
        </w:rPr>
      </w:pPr>
      <w:r>
        <w:rPr>
          <w:rFonts w:hint="eastAsia" w:ascii="宋体" w:hAnsi="宋体" w:eastAsia="宋体" w:cs="Times New Roman"/>
          <w:b/>
          <w:color w:val="000000"/>
          <w:szCs w:val="21"/>
          <w:highlight w:val="none"/>
        </w:rPr>
        <w:t>21.2未在规定时间内提交或者未按照招标文件要求密封或者标记的电子投标文件，</w:t>
      </w:r>
      <w:r>
        <w:rPr>
          <w:rFonts w:hint="eastAsia" w:ascii="宋体" w:hAnsi="宋体" w:cs="Times New Roman"/>
          <w:b/>
          <w:bCs w:val="0"/>
          <w:color w:val="000000"/>
          <w:sz w:val="21"/>
          <w:szCs w:val="21"/>
          <w:highlight w:val="none"/>
          <w:lang w:val="en-US" w:eastAsia="zh-CN"/>
        </w:rPr>
        <w:t>广西政府采购云平台</w:t>
      </w:r>
      <w:r>
        <w:rPr>
          <w:rFonts w:hint="eastAsia" w:ascii="宋体" w:hAnsi="宋体" w:eastAsia="宋体" w:cs="Times New Roman"/>
          <w:b/>
          <w:color w:val="000000"/>
          <w:szCs w:val="21"/>
          <w:highlight w:val="none"/>
        </w:rPr>
        <w:t>将拒收。</w:t>
      </w:r>
    </w:p>
    <w:p w14:paraId="265649FA">
      <w:pPr>
        <w:spacing w:line="360" w:lineRule="auto"/>
        <w:ind w:firstLine="420" w:firstLineChars="200"/>
        <w:rPr>
          <w:rFonts w:hint="eastAsia" w:ascii="宋体" w:hAnsi="宋体" w:eastAsia="宋体" w:cs="Times New Roman"/>
          <w:color w:val="000000"/>
          <w:szCs w:val="21"/>
          <w:highlight w:val="none"/>
          <w:lang w:eastAsia="zh-CN"/>
        </w:rPr>
      </w:pPr>
      <w:r>
        <w:rPr>
          <w:rFonts w:hint="eastAsia" w:ascii="宋体" w:hAnsi="宋体" w:eastAsia="宋体" w:cs="Times New Roman"/>
          <w:color w:val="000000"/>
          <w:szCs w:val="21"/>
          <w:highlight w:val="none"/>
        </w:rPr>
        <w:t>21.3电子版投标文件提交方式见“招标公告”</w:t>
      </w:r>
      <w:r>
        <w:rPr>
          <w:rFonts w:hint="eastAsia" w:ascii="宋体" w:hAnsi="宋体" w:cs="Times New Roman"/>
          <w:color w:val="000000"/>
          <w:szCs w:val="21"/>
          <w:highlight w:val="none"/>
          <w:lang w:eastAsia="zh-CN"/>
        </w:rPr>
        <w:t>。</w:t>
      </w:r>
    </w:p>
    <w:p w14:paraId="3D6470E7">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22. 投标文件的补充、修改、撤回</w:t>
      </w:r>
      <w:bookmarkStart w:id="197" w:name="_Toc254970684"/>
      <w:bookmarkStart w:id="198" w:name="_Toc254970543"/>
    </w:p>
    <w:p w14:paraId="4140DB0E">
      <w:pPr>
        <w:spacing w:line="360" w:lineRule="auto"/>
        <w:ind w:firstLine="420" w:firstLineChars="200"/>
        <w:rPr>
          <w:rFonts w:hint="eastAsia" w:ascii="黑体" w:hAnsi="黑体" w:eastAsia="黑体" w:cs="Times New Roman"/>
          <w:color w:val="000000"/>
          <w:sz w:val="24"/>
          <w:highlight w:val="none"/>
        </w:rPr>
      </w:pPr>
      <w:r>
        <w:rPr>
          <w:rFonts w:hint="eastAsia" w:ascii="宋体" w:hAnsi="宋体" w:eastAsia="宋体" w:cs="宋体"/>
          <w:color w:val="000000"/>
          <w:szCs w:val="21"/>
          <w:highlight w:val="none"/>
        </w:rPr>
        <w:t xml:space="preserve">22.1 </w:t>
      </w:r>
      <w:r>
        <w:rPr>
          <w:rFonts w:hint="eastAsia" w:ascii="宋体" w:hAnsi="宋体" w:cs="宋体"/>
          <w:color w:val="000000"/>
          <w:szCs w:val="21"/>
          <w:highlight w:val="none"/>
          <w:lang w:eastAsia="zh-CN"/>
        </w:rPr>
        <w:t>投标人</w:t>
      </w:r>
      <w:r>
        <w:rPr>
          <w:rFonts w:hint="eastAsia" w:ascii="宋体" w:hAnsi="宋体" w:eastAsia="宋体" w:cs="宋体"/>
          <w:color w:val="000000"/>
          <w:szCs w:val="21"/>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w:t>
      </w:r>
      <w:r>
        <w:rPr>
          <w:rFonts w:hint="eastAsia" w:ascii="宋体" w:hAnsi="宋体" w:cs="宋体"/>
          <w:color w:val="000000"/>
          <w:szCs w:val="21"/>
          <w:highlight w:val="none"/>
          <w:lang w:eastAsia="zh-CN"/>
        </w:rPr>
        <w:t>提</w:t>
      </w:r>
      <w:r>
        <w:rPr>
          <w:rFonts w:hint="eastAsia" w:ascii="宋体" w:hAnsi="宋体" w:eastAsia="宋体" w:cs="宋体"/>
          <w:color w:val="000000"/>
          <w:szCs w:val="21"/>
          <w:highlight w:val="none"/>
        </w:rPr>
        <w:t>交的投标文件，</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szCs w:val="21"/>
          <w:highlight w:val="none"/>
        </w:rPr>
        <w:t>将拒收。</w:t>
      </w:r>
    </w:p>
    <w:p w14:paraId="09DA9CB8">
      <w:pPr>
        <w:pStyle w:val="30"/>
        <w:spacing w:before="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22.2</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sz w:val="21"/>
          <w:szCs w:val="21"/>
          <w:highlight w:val="none"/>
        </w:rPr>
        <w:t>收到投标文件，将妥善保存并即时向</w:t>
      </w:r>
      <w:r>
        <w:rPr>
          <w:rFonts w:hint="eastAsia" w:ascii="宋体" w:hAnsi="宋体" w:cs="宋体"/>
          <w:color w:val="000000"/>
          <w:sz w:val="21"/>
          <w:szCs w:val="21"/>
          <w:highlight w:val="none"/>
          <w:lang w:eastAsia="zh-CN"/>
        </w:rPr>
        <w:t>投标人</w:t>
      </w:r>
      <w:r>
        <w:rPr>
          <w:rFonts w:hint="eastAsia" w:ascii="宋体" w:hAnsi="宋体" w:eastAsia="宋体" w:cs="宋体"/>
          <w:color w:val="000000"/>
          <w:sz w:val="21"/>
          <w:szCs w:val="21"/>
          <w:highlight w:val="none"/>
        </w:rPr>
        <w:t>发出确认回执通知。在投标截止时间前，除</w:t>
      </w:r>
      <w:r>
        <w:rPr>
          <w:rFonts w:hint="eastAsia" w:ascii="宋体" w:hAnsi="宋体" w:cs="宋体"/>
          <w:color w:val="000000"/>
          <w:sz w:val="21"/>
          <w:szCs w:val="21"/>
          <w:highlight w:val="none"/>
          <w:lang w:eastAsia="zh-CN"/>
        </w:rPr>
        <w:t>投标人</w:t>
      </w:r>
      <w:r>
        <w:rPr>
          <w:rFonts w:hint="eastAsia" w:ascii="宋体" w:hAnsi="宋体" w:eastAsia="宋体" w:cs="宋体"/>
          <w:color w:val="000000"/>
          <w:sz w:val="21"/>
          <w:szCs w:val="21"/>
          <w:highlight w:val="none"/>
        </w:rPr>
        <w:t>补充、修改或者撤回投标文件外，任何单位和个人不得解密或提取投标文件。</w:t>
      </w:r>
    </w:p>
    <w:bookmarkEnd w:id="197"/>
    <w:bookmarkEnd w:id="198"/>
    <w:p w14:paraId="2F61A17A">
      <w:pPr>
        <w:pStyle w:val="11"/>
        <w:snapToGrid w:val="0"/>
        <w:spacing w:line="400" w:lineRule="exact"/>
        <w:ind w:firstLine="739"/>
        <w:rPr>
          <w:rFonts w:hint="eastAsia" w:hAnsi="宋体" w:eastAsia="宋体" w:cs="Times New Roman"/>
          <w:snapToGrid w:val="0"/>
          <w:color w:val="000000"/>
          <w:sz w:val="21"/>
          <w:szCs w:val="21"/>
          <w:highlight w:val="none"/>
        </w:rPr>
      </w:pPr>
    </w:p>
    <w:p w14:paraId="1921330D">
      <w:pPr>
        <w:pStyle w:val="4"/>
        <w:keepNext w:val="0"/>
        <w:keepLines w:val="0"/>
        <w:spacing w:line="400" w:lineRule="exact"/>
        <w:jc w:val="center"/>
        <w:rPr>
          <w:rFonts w:hint="eastAsia" w:ascii="Times New Roman" w:hAnsi="Times New Roman" w:eastAsia="宋体" w:cs="Times New Roman"/>
          <w:color w:val="000000"/>
          <w:highlight w:val="none"/>
        </w:rPr>
      </w:pPr>
      <w:bookmarkStart w:id="199" w:name="_Toc32494"/>
      <w:bookmarkStart w:id="200" w:name="_Toc810"/>
      <w:bookmarkStart w:id="201" w:name="_Toc27037"/>
      <w:bookmarkStart w:id="202" w:name="_Toc13250"/>
      <w:bookmarkStart w:id="203" w:name="_Toc1356"/>
      <w:bookmarkStart w:id="204" w:name="_Toc254970685"/>
      <w:bookmarkStart w:id="205" w:name="_Toc2573"/>
      <w:bookmarkStart w:id="206" w:name="_Toc12790"/>
      <w:bookmarkStart w:id="207" w:name="_Toc22661"/>
      <w:bookmarkStart w:id="208" w:name="_Toc254970544"/>
      <w:bookmarkStart w:id="209" w:name="_Toc1586"/>
      <w:bookmarkStart w:id="210" w:name="_Toc14091"/>
      <w:r>
        <w:rPr>
          <w:rFonts w:hint="eastAsia" w:ascii="Times New Roman" w:hAnsi="Times New Roman" w:eastAsia="宋体" w:cs="Times New Roman"/>
          <w:color w:val="000000"/>
          <w:highlight w:val="none"/>
        </w:rPr>
        <w:t>四、开</w:t>
      </w:r>
      <w:r>
        <w:rPr>
          <w:rFonts w:ascii="Times New Roman" w:hAnsi="Times New Roman" w:eastAsia="宋体" w:cs="Times New Roman"/>
          <w:color w:val="000000"/>
          <w:highlight w:val="none"/>
        </w:rPr>
        <w:t xml:space="preserve">    </w:t>
      </w:r>
      <w:r>
        <w:rPr>
          <w:rFonts w:hint="eastAsia" w:ascii="Times New Roman" w:hAnsi="Times New Roman" w:eastAsia="宋体" w:cs="Times New Roman"/>
          <w:color w:val="000000"/>
          <w:highlight w:val="none"/>
        </w:rPr>
        <w:t>标</w:t>
      </w:r>
      <w:bookmarkEnd w:id="199"/>
      <w:bookmarkEnd w:id="200"/>
      <w:bookmarkEnd w:id="201"/>
      <w:bookmarkEnd w:id="202"/>
      <w:bookmarkEnd w:id="203"/>
      <w:bookmarkEnd w:id="204"/>
      <w:bookmarkEnd w:id="205"/>
      <w:bookmarkEnd w:id="206"/>
      <w:bookmarkEnd w:id="207"/>
      <w:bookmarkEnd w:id="208"/>
      <w:bookmarkEnd w:id="209"/>
      <w:bookmarkEnd w:id="210"/>
    </w:p>
    <w:p w14:paraId="0896FED2">
      <w:pPr>
        <w:spacing w:line="360" w:lineRule="auto"/>
        <w:ind w:firstLine="480" w:firstLineChars="200"/>
        <w:rPr>
          <w:rFonts w:ascii="黑体" w:hAnsi="黑体" w:eastAsia="黑体" w:cs="Times New Roman"/>
          <w:color w:val="000000"/>
          <w:sz w:val="24"/>
          <w:highlight w:val="none"/>
        </w:rPr>
      </w:pPr>
      <w:bookmarkStart w:id="211" w:name="_23.开标时间和地点"/>
      <w:bookmarkEnd w:id="211"/>
      <w:r>
        <w:rPr>
          <w:rFonts w:hint="eastAsia" w:ascii="黑体" w:hAnsi="黑体" w:eastAsia="黑体" w:cs="Times New Roman"/>
          <w:color w:val="000000"/>
          <w:sz w:val="24"/>
          <w:highlight w:val="none"/>
        </w:rPr>
        <w:t>23.开标时间和地点</w:t>
      </w:r>
    </w:p>
    <w:p w14:paraId="10B9A257">
      <w:pPr>
        <w:spacing w:line="360" w:lineRule="auto"/>
        <w:ind w:firstLine="42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23.1开标时间及地点详见“投标人须知前附表”</w:t>
      </w:r>
    </w:p>
    <w:p w14:paraId="0CAB07A2">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23.2如</w:t>
      </w:r>
      <w:r>
        <w:rPr>
          <w:rFonts w:hint="eastAsia" w:ascii="宋体" w:hAnsi="宋体" w:eastAsia="宋体" w:cs="宋体"/>
          <w:bCs/>
          <w:color w:val="000000"/>
          <w:highlight w:val="none"/>
        </w:rPr>
        <w:t>投标人成功解密投标文件，但未在</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bCs/>
          <w:color w:val="000000"/>
          <w:highlight w:val="none"/>
        </w:rPr>
        <w:t>电子开标大厅参加开标的，视同认可开标过程和结果，</w:t>
      </w:r>
      <w:r>
        <w:rPr>
          <w:rFonts w:hint="eastAsia" w:ascii="宋体" w:hAnsi="宋体" w:eastAsia="宋体" w:cs="宋体"/>
          <w:highlight w:val="none"/>
        </w:rPr>
        <w:t>由此产生的后果由投标人自行负责。 投标人不足3家的，不得开标。</w:t>
      </w:r>
    </w:p>
    <w:p w14:paraId="1D05DFF9">
      <w:pPr>
        <w:spacing w:line="360" w:lineRule="auto"/>
        <w:ind w:firstLine="480" w:firstLineChars="200"/>
        <w:rPr>
          <w:rFonts w:ascii="黑体" w:hAnsi="黑体" w:eastAsia="黑体" w:cs="Times New Roman"/>
          <w:color w:val="000000"/>
          <w:sz w:val="24"/>
          <w:highlight w:val="none"/>
        </w:rPr>
      </w:pPr>
      <w:r>
        <w:rPr>
          <w:rFonts w:hint="eastAsia" w:ascii="黑体" w:hAnsi="黑体" w:eastAsia="黑体" w:cs="Times New Roman"/>
          <w:color w:val="000000"/>
          <w:sz w:val="24"/>
          <w:highlight w:val="none"/>
        </w:rPr>
        <w:t>24.开标程序</w:t>
      </w:r>
    </w:p>
    <w:p w14:paraId="509C6384">
      <w:pPr>
        <w:autoSpaceDE w:val="0"/>
        <w:autoSpaceDN w:val="0"/>
        <w:adjustRightInd w:val="0"/>
        <w:spacing w:line="440" w:lineRule="exact"/>
        <w:ind w:firstLine="420" w:firstLineChars="200"/>
        <w:rPr>
          <w:rFonts w:hint="eastAsia" w:ascii="宋体" w:hAnsi="宋体" w:eastAsia="宋体" w:cs="Times New Roman"/>
          <w:kern w:val="0"/>
          <w:szCs w:val="21"/>
          <w:highlight w:val="none"/>
        </w:rPr>
      </w:pPr>
      <w:r>
        <w:rPr>
          <w:rFonts w:hint="eastAsia" w:ascii="宋体" w:hAnsi="宋体" w:eastAsia="宋体" w:cs="Times New Roman"/>
          <w:bCs/>
          <w:szCs w:val="21"/>
          <w:highlight w:val="none"/>
        </w:rPr>
        <w:t>24.1</w:t>
      </w:r>
      <w:r>
        <w:rPr>
          <w:rFonts w:hint="eastAsia" w:ascii="宋体" w:hAnsi="宋体" w:eastAsia="宋体" w:cs="Times New Roman"/>
          <w:kern w:val="0"/>
          <w:szCs w:val="21"/>
          <w:highlight w:val="none"/>
        </w:rPr>
        <w:t>开标形式：</w:t>
      </w:r>
    </w:p>
    <w:p w14:paraId="10E30062">
      <w:pPr>
        <w:autoSpaceDE w:val="0"/>
        <w:autoSpaceDN w:val="0"/>
        <w:adjustRightInd w:val="0"/>
        <w:spacing w:line="440" w:lineRule="exact"/>
        <w:ind w:firstLine="420" w:firstLineChars="200"/>
        <w:rPr>
          <w:rFonts w:hint="eastAsia" w:ascii="宋体" w:hAnsi="宋体" w:eastAsia="宋体" w:cs="Times New Roman"/>
          <w:bCs/>
          <w:szCs w:val="21"/>
          <w:highlight w:val="none"/>
        </w:rPr>
      </w:pPr>
      <w:r>
        <w:rPr>
          <w:rFonts w:hint="eastAsia" w:ascii="宋体" w:hAnsi="宋体" w:eastAsia="宋体" w:cs="Times New Roman"/>
          <w:szCs w:val="21"/>
          <w:highlight w:val="none"/>
        </w:rPr>
        <w:t>（1）</w:t>
      </w:r>
      <w:r>
        <w:rPr>
          <w:rFonts w:hint="eastAsia" w:ascii="宋体" w:hAnsi="宋体" w:eastAsia="宋体" w:cs="Times New Roman"/>
          <w:bCs/>
          <w:szCs w:val="21"/>
          <w:highlight w:val="none"/>
        </w:rPr>
        <w:t>开标的准备工作由采购代理机构负责落实，采购代理机构必须基于</w:t>
      </w:r>
      <w:r>
        <w:rPr>
          <w:rFonts w:hint="eastAsia" w:ascii="宋体" w:hAnsi="宋体" w:cs="宋体"/>
          <w:b w:val="0"/>
          <w:bCs w:val="0"/>
          <w:sz w:val="21"/>
          <w:szCs w:val="21"/>
          <w:highlight w:val="none"/>
          <w:lang w:val="en-US" w:eastAsia="zh-CN"/>
        </w:rPr>
        <w:t>广西政府采购云平台</w:t>
      </w:r>
      <w:r>
        <w:rPr>
          <w:rFonts w:hint="eastAsia" w:ascii="宋体" w:hAnsi="宋体" w:cs="Times New Roman"/>
          <w:bCs/>
          <w:szCs w:val="21"/>
          <w:highlight w:val="none"/>
          <w:lang w:eastAsia="zh-CN"/>
        </w:rPr>
        <w:t>依法抽取</w:t>
      </w:r>
      <w:r>
        <w:rPr>
          <w:rFonts w:hint="eastAsia" w:ascii="宋体" w:hAnsi="宋体" w:eastAsia="宋体" w:cs="Times New Roman"/>
          <w:bCs/>
          <w:szCs w:val="21"/>
          <w:highlight w:val="none"/>
        </w:rPr>
        <w:t>评审专家，如采购代理机构未按规定</w:t>
      </w:r>
      <w:r>
        <w:rPr>
          <w:rFonts w:hint="eastAsia" w:ascii="宋体" w:hAnsi="宋体" w:cs="Times New Roman"/>
          <w:bCs/>
          <w:szCs w:val="21"/>
          <w:highlight w:val="none"/>
          <w:lang w:eastAsia="zh-CN"/>
        </w:rPr>
        <w:t>抽</w:t>
      </w:r>
      <w:r>
        <w:rPr>
          <w:rFonts w:hint="eastAsia" w:ascii="宋体" w:hAnsi="宋体" w:eastAsia="宋体" w:cs="Times New Roman"/>
          <w:bCs/>
          <w:szCs w:val="21"/>
          <w:highlight w:val="none"/>
        </w:rPr>
        <w:t>取专家的，视为本次开评标无效，应当重新采购；</w:t>
      </w:r>
    </w:p>
    <w:p w14:paraId="434FA8FB">
      <w:pPr>
        <w:autoSpaceDE w:val="0"/>
        <w:autoSpaceDN w:val="0"/>
        <w:adjustRightInd w:val="0"/>
        <w:spacing w:line="440" w:lineRule="exact"/>
        <w:ind w:firstLine="420" w:firstLineChars="200"/>
        <w:rPr>
          <w:rFonts w:hint="eastAsia" w:ascii="宋体" w:hAnsi="宋体" w:eastAsia="宋体" w:cs="Times New Roman"/>
          <w:bCs/>
          <w:szCs w:val="21"/>
          <w:highlight w:val="none"/>
        </w:rPr>
      </w:pPr>
      <w:r>
        <w:rPr>
          <w:rFonts w:hint="eastAsia" w:ascii="宋体" w:hAnsi="宋体" w:eastAsia="宋体" w:cs="Times New Roman"/>
          <w:bCs/>
          <w:szCs w:val="21"/>
          <w:highlight w:val="none"/>
        </w:rPr>
        <w:t>（2）采购代理机构将按照招标文件规定的时间通过</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Times New Roman"/>
          <w:bCs/>
          <w:szCs w:val="21"/>
          <w:highlight w:val="none"/>
        </w:rPr>
        <w:t>组织线上开标活动、开启投标文件，所有</w:t>
      </w:r>
      <w:r>
        <w:rPr>
          <w:rFonts w:hint="eastAsia" w:ascii="宋体" w:hAnsi="宋体" w:cs="Times New Roman"/>
          <w:bCs/>
          <w:szCs w:val="21"/>
          <w:highlight w:val="none"/>
          <w:lang w:eastAsia="zh-CN"/>
        </w:rPr>
        <w:t>投标人</w:t>
      </w:r>
      <w:r>
        <w:rPr>
          <w:rFonts w:hint="eastAsia" w:ascii="宋体" w:hAnsi="宋体" w:eastAsia="宋体" w:cs="Times New Roman"/>
          <w:bCs/>
          <w:szCs w:val="21"/>
          <w:highlight w:val="none"/>
        </w:rPr>
        <w:t>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25720A16">
      <w:pPr>
        <w:autoSpaceDE w:val="0"/>
        <w:autoSpaceDN w:val="0"/>
        <w:adjustRightInd w:val="0"/>
        <w:spacing w:line="440" w:lineRule="exact"/>
        <w:ind w:firstLine="420" w:firstLineChars="200"/>
        <w:rPr>
          <w:rFonts w:hint="eastAsia" w:ascii="宋体" w:hAnsi="宋体" w:eastAsia="宋体" w:cs="Times New Roman"/>
          <w:bCs/>
          <w:szCs w:val="21"/>
          <w:highlight w:val="none"/>
        </w:rPr>
      </w:pPr>
      <w:r>
        <w:rPr>
          <w:rFonts w:hint="eastAsia" w:ascii="宋体" w:hAnsi="宋体" w:eastAsia="宋体" w:cs="Times New Roman"/>
          <w:bCs/>
          <w:szCs w:val="21"/>
          <w:highlight w:val="none"/>
        </w:rPr>
        <w:t>24.2开标程序：</w:t>
      </w:r>
    </w:p>
    <w:p w14:paraId="15CDC112">
      <w:pPr>
        <w:pStyle w:val="13"/>
        <w:snapToGrid w:val="0"/>
        <w:spacing w:line="440" w:lineRule="exact"/>
        <w:ind w:firstLine="422" w:firstLineChars="200"/>
        <w:rPr>
          <w:rFonts w:hint="eastAsia" w:hAnsi="宋体" w:eastAsia="宋体" w:cs="Times New Roman"/>
          <w:szCs w:val="21"/>
          <w:highlight w:val="none"/>
        </w:rPr>
      </w:pPr>
      <w:r>
        <w:rPr>
          <w:rFonts w:hint="eastAsia" w:hAnsi="宋体" w:eastAsia="宋体" w:cs="Times New Roman"/>
          <w:b/>
          <w:szCs w:val="21"/>
          <w:highlight w:val="none"/>
        </w:rPr>
        <w:t>（1）解密电子投标文件。</w:t>
      </w:r>
      <w:r>
        <w:rPr>
          <w:rFonts w:hint="eastAsia" w:ascii="宋体" w:hAnsi="宋体" w:cs="宋体"/>
          <w:b w:val="0"/>
          <w:bCs w:val="0"/>
          <w:sz w:val="21"/>
          <w:szCs w:val="21"/>
          <w:highlight w:val="none"/>
          <w:lang w:val="en-US" w:eastAsia="zh-CN"/>
        </w:rPr>
        <w:t>广西政府采购云平台</w:t>
      </w:r>
      <w:r>
        <w:rPr>
          <w:rFonts w:hint="eastAsia" w:hAnsi="宋体" w:eastAsia="宋体" w:cs="仿宋_GB2312"/>
          <w:szCs w:val="21"/>
          <w:highlight w:val="none"/>
        </w:rPr>
        <w:t>按开标时间自动提取所有投标文件。采购代理机构依托</w:t>
      </w:r>
      <w:r>
        <w:rPr>
          <w:rFonts w:hint="eastAsia" w:ascii="宋体" w:hAnsi="宋体" w:cs="宋体"/>
          <w:b w:val="0"/>
          <w:bCs w:val="0"/>
          <w:sz w:val="21"/>
          <w:szCs w:val="21"/>
          <w:highlight w:val="none"/>
          <w:lang w:val="en-US" w:eastAsia="zh-CN"/>
        </w:rPr>
        <w:t>广西政府采购云平台</w:t>
      </w:r>
      <w:r>
        <w:rPr>
          <w:rFonts w:hint="eastAsia" w:hAnsi="宋体" w:eastAsia="宋体" w:cs="Times New Roman"/>
          <w:szCs w:val="21"/>
          <w:highlight w:val="none"/>
        </w:rPr>
        <w:t>向各投标人发出电子加密投标文件【开始解密】通知，由投标人在规定的时间内自行将投标文件在线解密。投标人的法定代表人或其委托代理人</w:t>
      </w:r>
      <w:r>
        <w:rPr>
          <w:rFonts w:hint="eastAsia" w:hAnsi="宋体" w:eastAsia="宋体" w:cs="Times New Roman"/>
          <w:b/>
          <w:szCs w:val="21"/>
          <w:highlight w:val="none"/>
        </w:rPr>
        <w:t>须携带加密时所用的CA锁准时登录到</w:t>
      </w:r>
      <w:r>
        <w:rPr>
          <w:rFonts w:hint="eastAsia" w:ascii="宋体" w:hAnsi="宋体" w:cs="Times New Roman"/>
          <w:b/>
          <w:bCs w:val="0"/>
          <w:sz w:val="21"/>
          <w:szCs w:val="21"/>
          <w:highlight w:val="none"/>
          <w:lang w:val="en-US" w:eastAsia="zh-CN"/>
        </w:rPr>
        <w:t>广西政府采购云平台</w:t>
      </w:r>
      <w:r>
        <w:rPr>
          <w:rFonts w:hint="eastAsia" w:hAnsi="宋体" w:eastAsia="宋体" w:cs="Times New Roman"/>
          <w:b/>
          <w:szCs w:val="21"/>
          <w:highlight w:val="none"/>
        </w:rPr>
        <w:t>电子开标大厅签到并对电子投标文件</w:t>
      </w:r>
      <w:r>
        <w:rPr>
          <w:rFonts w:hint="eastAsia" w:hAnsi="宋体" w:cs="Times New Roman"/>
          <w:b/>
          <w:szCs w:val="21"/>
          <w:highlight w:val="none"/>
          <w:lang w:eastAsia="zh-CN"/>
        </w:rPr>
        <w:t>在线</w:t>
      </w:r>
      <w:r>
        <w:rPr>
          <w:rFonts w:hint="eastAsia" w:hAnsi="宋体" w:eastAsia="宋体" w:cs="Times New Roman"/>
          <w:b/>
          <w:szCs w:val="21"/>
          <w:highlight w:val="none"/>
        </w:rPr>
        <w:t>解密</w:t>
      </w:r>
      <w:r>
        <w:rPr>
          <w:rFonts w:hint="eastAsia" w:hAnsi="宋体" w:eastAsia="宋体" w:cs="Times New Roman"/>
          <w:szCs w:val="21"/>
          <w:highlight w:val="none"/>
        </w:rPr>
        <w:t>。</w:t>
      </w:r>
      <w:r>
        <w:rPr>
          <w:rFonts w:hint="eastAsia" w:hAnsi="宋体" w:eastAsia="宋体" w:cs="Times New Roman"/>
          <w:b/>
          <w:bCs/>
          <w:szCs w:val="21"/>
          <w:highlight w:val="none"/>
        </w:rPr>
        <w:t>投标文件未按时解密的，</w:t>
      </w:r>
      <w:r>
        <w:rPr>
          <w:rFonts w:hint="eastAsia" w:hAnsi="宋体" w:eastAsia="宋体" w:cs="Times New Roman"/>
          <w:b/>
          <w:color w:val="000000"/>
          <w:szCs w:val="21"/>
          <w:highlight w:val="none"/>
        </w:rPr>
        <w:t>均视为无效投标。</w:t>
      </w:r>
    </w:p>
    <w:p w14:paraId="58FD57BC">
      <w:pPr>
        <w:pStyle w:val="13"/>
        <w:snapToGrid w:val="0"/>
        <w:spacing w:line="440" w:lineRule="exact"/>
        <w:ind w:firstLine="420" w:firstLineChars="200"/>
        <w:rPr>
          <w:rFonts w:hint="eastAsia" w:hAnsi="宋体" w:eastAsia="宋体" w:cs="Times New Roman"/>
          <w:szCs w:val="21"/>
          <w:highlight w:val="none"/>
        </w:rPr>
      </w:pPr>
      <w:r>
        <w:rPr>
          <w:rFonts w:hint="eastAsia" w:hAnsi="宋体" w:eastAsia="宋体" w:cs="Times New Roman"/>
          <w:szCs w:val="21"/>
          <w:highlight w:val="none"/>
        </w:rPr>
        <w:t>（解密</w:t>
      </w:r>
      <w:r>
        <w:rPr>
          <w:rFonts w:hint="eastAsia" w:hAnsi="宋体" w:eastAsia="宋体" w:cs="Times New Roman"/>
          <w:bCs/>
          <w:color w:val="000000"/>
          <w:szCs w:val="21"/>
          <w:highlight w:val="none"/>
        </w:rPr>
        <w:t>异常情况处理：详见本章</w:t>
      </w:r>
      <w:r>
        <w:rPr>
          <w:rFonts w:hint="eastAsia" w:hAnsi="宋体" w:eastAsia="宋体" w:cs="Times New Roman"/>
          <w:color w:val="000000"/>
          <w:highlight w:val="none"/>
        </w:rPr>
        <w:t>29.3 电子交易活动的中止。</w:t>
      </w:r>
      <w:r>
        <w:rPr>
          <w:rFonts w:hint="eastAsia" w:hAnsi="宋体" w:eastAsia="宋体" w:cs="Times New Roman"/>
          <w:szCs w:val="21"/>
          <w:highlight w:val="none"/>
        </w:rPr>
        <w:t>）</w:t>
      </w:r>
    </w:p>
    <w:p w14:paraId="4C41F28D">
      <w:pPr>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w:t>
      </w:r>
      <w:r>
        <w:rPr>
          <w:rFonts w:hint="eastAsia" w:ascii="宋体" w:hAnsi="宋体" w:eastAsia="宋体" w:cs="Times New Roman"/>
          <w:b/>
          <w:szCs w:val="21"/>
          <w:highlight w:val="none"/>
        </w:rPr>
        <w:t>电子唱标。</w:t>
      </w:r>
      <w:r>
        <w:rPr>
          <w:rFonts w:hint="eastAsia" w:ascii="宋体" w:hAnsi="宋体" w:eastAsia="宋体" w:cs="Times New Roman"/>
          <w:szCs w:val="21"/>
          <w:highlight w:val="none"/>
        </w:rPr>
        <w:t>投标文件解密结束，各投标</w:t>
      </w:r>
      <w:r>
        <w:rPr>
          <w:rFonts w:hint="eastAsia" w:ascii="宋体" w:hAnsi="宋体" w:cs="Times New Roman"/>
          <w:szCs w:val="21"/>
          <w:highlight w:val="none"/>
          <w:lang w:eastAsia="zh-CN"/>
        </w:rPr>
        <w:t>人</w:t>
      </w:r>
      <w:r>
        <w:rPr>
          <w:rFonts w:hint="eastAsia" w:ascii="宋体" w:hAnsi="宋体" w:eastAsia="宋体" w:cs="Times New Roman"/>
          <w:szCs w:val="21"/>
          <w:highlight w:val="none"/>
        </w:rPr>
        <w:t>报价均在</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Times New Roman"/>
          <w:szCs w:val="21"/>
          <w:highlight w:val="none"/>
        </w:rPr>
        <w:t>远程不见面开标大厅展示；</w:t>
      </w:r>
    </w:p>
    <w:p w14:paraId="11B285C1">
      <w:pPr>
        <w:spacing w:line="360" w:lineRule="auto"/>
        <w:ind w:firstLine="420" w:firstLineChars="200"/>
        <w:rPr>
          <w:rFonts w:hint="eastAsia" w:ascii="宋体" w:hAnsi="宋体" w:eastAsia="宋体" w:cs="Times New Roman"/>
          <w:bCs/>
          <w:color w:val="000000"/>
          <w:szCs w:val="21"/>
          <w:highlight w:val="none"/>
        </w:rPr>
      </w:pPr>
      <w:r>
        <w:rPr>
          <w:rFonts w:hint="eastAsia" w:ascii="宋体" w:hAnsi="宋体" w:eastAsia="宋体" w:cs="Times New Roman"/>
          <w:szCs w:val="21"/>
          <w:highlight w:val="none"/>
        </w:rPr>
        <w:t>（3）</w:t>
      </w:r>
      <w:r>
        <w:rPr>
          <w:rFonts w:hint="eastAsia" w:ascii="宋体" w:hAnsi="宋体" w:eastAsia="宋体" w:cs="Times New Roman"/>
          <w:bCs/>
          <w:color w:val="000000"/>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14:paraId="45B8BBFC">
      <w:pPr>
        <w:spacing w:line="360" w:lineRule="auto"/>
        <w:ind w:firstLine="420" w:firstLineChars="200"/>
        <w:rPr>
          <w:rFonts w:hint="eastAsia" w:ascii="宋体" w:hAnsi="宋体" w:eastAsia="宋体" w:cs="Times New Roman"/>
          <w:bCs/>
          <w:color w:val="000000"/>
          <w:szCs w:val="21"/>
          <w:highlight w:val="none"/>
        </w:rPr>
      </w:pPr>
      <w:r>
        <w:rPr>
          <w:rFonts w:hint="eastAsia" w:ascii="宋体" w:hAnsi="宋体" w:eastAsia="宋体" w:cs="Times New Roman"/>
          <w:bCs/>
          <w:color w:val="000000"/>
          <w:szCs w:val="21"/>
          <w:highlight w:val="none"/>
        </w:rPr>
        <w:t>（</w:t>
      </w:r>
      <w:r>
        <w:rPr>
          <w:rFonts w:hint="eastAsia" w:ascii="宋体" w:hAnsi="宋体" w:cs="Times New Roman"/>
          <w:bCs/>
          <w:color w:val="000000"/>
          <w:szCs w:val="21"/>
          <w:highlight w:val="none"/>
          <w:lang w:val="en-US" w:eastAsia="zh-CN"/>
        </w:rPr>
        <w:t>4</w:t>
      </w:r>
      <w:r>
        <w:rPr>
          <w:rFonts w:hint="eastAsia" w:ascii="宋体" w:hAnsi="宋体" w:eastAsia="宋体" w:cs="Times New Roman"/>
          <w:bCs/>
          <w:color w:val="000000"/>
          <w:szCs w:val="21"/>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28FCA766">
      <w:pPr>
        <w:spacing w:line="360" w:lineRule="auto"/>
        <w:ind w:firstLine="420" w:firstLineChars="200"/>
        <w:rPr>
          <w:rFonts w:hint="eastAsia" w:ascii="宋体" w:hAnsi="宋体" w:eastAsia="宋体" w:cs="Times New Roman"/>
          <w:bCs/>
          <w:color w:val="000000"/>
          <w:szCs w:val="21"/>
          <w:highlight w:val="none"/>
        </w:rPr>
      </w:pPr>
      <w:r>
        <w:rPr>
          <w:rFonts w:hint="eastAsia" w:ascii="宋体" w:hAnsi="宋体" w:eastAsia="宋体" w:cs="Times New Roman"/>
          <w:bCs/>
          <w:color w:val="000000"/>
          <w:szCs w:val="21"/>
          <w:highlight w:val="none"/>
        </w:rPr>
        <w:t>（</w:t>
      </w:r>
      <w:r>
        <w:rPr>
          <w:rFonts w:hint="eastAsia" w:ascii="宋体" w:hAnsi="宋体" w:cs="Times New Roman"/>
          <w:bCs/>
          <w:color w:val="000000"/>
          <w:szCs w:val="21"/>
          <w:highlight w:val="none"/>
          <w:lang w:val="en-US" w:eastAsia="zh-CN"/>
        </w:rPr>
        <w:t>5</w:t>
      </w:r>
      <w:r>
        <w:rPr>
          <w:rFonts w:hint="eastAsia" w:ascii="宋体" w:hAnsi="宋体" w:eastAsia="宋体" w:cs="Times New Roman"/>
          <w:bCs/>
          <w:color w:val="000000"/>
          <w:szCs w:val="21"/>
          <w:highlight w:val="none"/>
        </w:rPr>
        <w:t>）开标结束。</w:t>
      </w:r>
    </w:p>
    <w:p w14:paraId="47E889D3">
      <w:pPr>
        <w:pStyle w:val="13"/>
        <w:snapToGrid w:val="0"/>
        <w:spacing w:line="440" w:lineRule="exact"/>
        <w:ind w:firstLine="422" w:firstLineChars="200"/>
        <w:rPr>
          <w:rFonts w:hint="eastAsia" w:hAnsi="宋体" w:eastAsia="宋体" w:cs="Times New Roman"/>
          <w:szCs w:val="21"/>
          <w:highlight w:val="none"/>
        </w:rPr>
      </w:pPr>
      <w:r>
        <w:rPr>
          <w:rFonts w:hint="eastAsia" w:hAnsi="宋体" w:eastAsia="宋体" w:cs="Times New Roman"/>
          <w:b/>
          <w:bCs/>
          <w:szCs w:val="21"/>
          <w:highlight w:val="none"/>
        </w:rPr>
        <w:t>特别说明：</w:t>
      </w:r>
      <w:r>
        <w:rPr>
          <w:rFonts w:hint="eastAsia" w:hAnsi="宋体" w:eastAsia="宋体" w:cs="Times New Roman"/>
          <w:szCs w:val="21"/>
          <w:highlight w:val="none"/>
        </w:rPr>
        <w:t>如遇</w:t>
      </w:r>
      <w:r>
        <w:rPr>
          <w:rFonts w:hint="eastAsia" w:ascii="宋体" w:hAnsi="宋体" w:cs="宋体"/>
          <w:b w:val="0"/>
          <w:bCs w:val="0"/>
          <w:sz w:val="21"/>
          <w:szCs w:val="21"/>
          <w:highlight w:val="none"/>
          <w:lang w:val="en-US" w:eastAsia="zh-CN"/>
        </w:rPr>
        <w:t>广西政府采购云平台</w:t>
      </w:r>
      <w:r>
        <w:rPr>
          <w:rFonts w:hint="eastAsia" w:hAnsi="宋体" w:eastAsia="宋体" w:cs="Times New Roman"/>
          <w:szCs w:val="21"/>
          <w:highlight w:val="none"/>
        </w:rPr>
        <w:t>电子化开标或评审程序调整的，按调整后执行。</w:t>
      </w:r>
    </w:p>
    <w:p w14:paraId="46A7805F">
      <w:pPr>
        <w:pStyle w:val="13"/>
        <w:snapToGrid w:val="0"/>
        <w:spacing w:line="400" w:lineRule="exact"/>
        <w:ind w:left="689" w:leftChars="228" w:hanging="210" w:hangingChars="100"/>
        <w:rPr>
          <w:rFonts w:hint="eastAsia" w:hAnsi="宋体" w:eastAsia="宋体" w:cs="Times New Roman"/>
          <w:color w:val="000000"/>
          <w:highlight w:val="none"/>
        </w:rPr>
      </w:pPr>
    </w:p>
    <w:p w14:paraId="4877CB68">
      <w:pPr>
        <w:pStyle w:val="4"/>
        <w:keepNext w:val="0"/>
        <w:keepLines w:val="0"/>
        <w:spacing w:line="400" w:lineRule="exact"/>
        <w:jc w:val="center"/>
        <w:rPr>
          <w:rFonts w:hint="eastAsia" w:ascii="Times New Roman" w:hAnsi="Times New Roman" w:eastAsia="宋体" w:cs="Times New Roman"/>
          <w:color w:val="000000"/>
          <w:highlight w:val="none"/>
        </w:rPr>
      </w:pPr>
      <w:bookmarkStart w:id="212" w:name="_Toc22509"/>
      <w:bookmarkStart w:id="213" w:name="_Toc6866"/>
      <w:bookmarkStart w:id="214" w:name="_Toc25053"/>
      <w:bookmarkStart w:id="215" w:name="_Toc19053"/>
      <w:bookmarkStart w:id="216" w:name="_Toc2575"/>
      <w:bookmarkStart w:id="217" w:name="_Toc8919"/>
      <w:bookmarkStart w:id="218" w:name="_Toc31994"/>
      <w:bookmarkStart w:id="219" w:name="_Toc23512"/>
      <w:bookmarkStart w:id="220" w:name="_Toc1489"/>
      <w:bookmarkStart w:id="221" w:name="_Toc29189"/>
      <w:r>
        <w:rPr>
          <w:rFonts w:hint="eastAsia" w:ascii="Times New Roman" w:hAnsi="Times New Roman" w:eastAsia="宋体" w:cs="Times New Roman"/>
          <w:color w:val="000000"/>
          <w:highlight w:val="none"/>
        </w:rPr>
        <w:t>五、资格审查</w:t>
      </w:r>
      <w:bookmarkEnd w:id="212"/>
      <w:bookmarkEnd w:id="213"/>
      <w:bookmarkEnd w:id="214"/>
      <w:bookmarkEnd w:id="215"/>
      <w:bookmarkEnd w:id="216"/>
      <w:bookmarkEnd w:id="217"/>
      <w:bookmarkEnd w:id="218"/>
      <w:bookmarkEnd w:id="219"/>
      <w:bookmarkEnd w:id="220"/>
      <w:bookmarkEnd w:id="221"/>
    </w:p>
    <w:p w14:paraId="373F565A">
      <w:pPr>
        <w:pStyle w:val="5"/>
        <w:keepNext w:val="0"/>
        <w:keepLines w:val="0"/>
        <w:spacing w:before="0" w:after="0" w:line="360" w:lineRule="auto"/>
        <w:ind w:firstLine="482" w:firstLineChars="200"/>
        <w:rPr>
          <w:rFonts w:ascii="黑体" w:hAnsi="黑体" w:eastAsia="黑体" w:cs="Times New Roman"/>
          <w:color w:val="000000"/>
          <w:sz w:val="24"/>
          <w:highlight w:val="none"/>
        </w:rPr>
      </w:pPr>
      <w:r>
        <w:rPr>
          <w:rFonts w:hint="eastAsia" w:ascii="黑体" w:hAnsi="黑体" w:eastAsia="黑体" w:cs="Times New Roman"/>
          <w:color w:val="000000"/>
          <w:sz w:val="24"/>
          <w:highlight w:val="none"/>
        </w:rPr>
        <w:t>25.资格审查</w:t>
      </w:r>
    </w:p>
    <w:p w14:paraId="62EBBFDA">
      <w:pPr>
        <w:spacing w:line="360" w:lineRule="auto"/>
        <w:ind w:firstLine="422" w:firstLineChars="200"/>
        <w:rPr>
          <w:rFonts w:hint="eastAsia" w:ascii="宋体" w:hAnsi="宋体" w:eastAsia="宋体" w:cs="Times New Roman"/>
          <w:b/>
          <w:bCs/>
          <w:color w:val="000000"/>
          <w:szCs w:val="20"/>
          <w:highlight w:val="none"/>
        </w:rPr>
      </w:pPr>
      <w:r>
        <w:rPr>
          <w:rFonts w:hint="eastAsia" w:ascii="宋体" w:hAnsi="宋体" w:eastAsia="宋体" w:cs="Times New Roman"/>
          <w:b/>
          <w:bCs/>
          <w:color w:val="000000"/>
          <w:szCs w:val="20"/>
          <w:highlight w:val="none"/>
        </w:rPr>
        <w:t xml:space="preserve"> 25.1开标结束后，采购人或采购</w:t>
      </w:r>
      <w:r>
        <w:rPr>
          <w:rFonts w:hint="eastAsia" w:ascii="宋体" w:hAnsi="宋体" w:cs="Times New Roman"/>
          <w:b/>
          <w:bCs/>
          <w:color w:val="000000"/>
          <w:szCs w:val="20"/>
          <w:highlight w:val="none"/>
          <w:lang w:eastAsia="zh-CN"/>
        </w:rPr>
        <w:t>代理</w:t>
      </w:r>
      <w:r>
        <w:rPr>
          <w:rFonts w:hint="eastAsia" w:ascii="宋体" w:hAnsi="宋体" w:eastAsia="宋体" w:cs="Times New Roman"/>
          <w:b/>
          <w:bCs/>
          <w:color w:val="000000"/>
          <w:szCs w:val="20"/>
          <w:highlight w:val="none"/>
        </w:rPr>
        <w:t>机构依法通过电子投标文件对投标人的资格进行线上审查。</w:t>
      </w:r>
    </w:p>
    <w:p w14:paraId="2DF45C3C">
      <w:pPr>
        <w:spacing w:line="360" w:lineRule="auto"/>
        <w:ind w:firstLine="420" w:firstLineChars="200"/>
        <w:rPr>
          <w:rFonts w:hint="eastAsia" w:ascii="宋体" w:hAnsi="宋体" w:eastAsia="宋体" w:cs="Times New Roman"/>
          <w:color w:val="000000"/>
          <w:highlight w:val="none"/>
        </w:rPr>
      </w:pPr>
      <w:r>
        <w:rPr>
          <w:rFonts w:hint="eastAsia" w:ascii="宋体" w:hAnsi="宋体" w:eastAsia="宋体" w:cs="Times New Roman"/>
          <w:color w:val="000000"/>
          <w:highlight w:val="none"/>
        </w:rPr>
        <w:t>25.</w:t>
      </w:r>
      <w:r>
        <w:rPr>
          <w:rFonts w:hint="eastAsia" w:ascii="宋体" w:hAnsi="宋体" w:cs="Times New Roman"/>
          <w:color w:val="000000"/>
          <w:highlight w:val="none"/>
          <w:lang w:val="en-US" w:eastAsia="zh-CN"/>
        </w:rPr>
        <w:t>2</w:t>
      </w:r>
      <w:r>
        <w:rPr>
          <w:rFonts w:hint="eastAsia" w:ascii="宋体" w:hAnsi="宋体" w:eastAsia="宋体" w:cs="Times New Roman"/>
          <w:color w:val="000000"/>
          <w:highlight w:val="none"/>
        </w:rPr>
        <w:t>资格审查标准为本“招标文件”中“投标人须知前附表”13.1点载明对投标人资格要求的条件。本项目资格审查采用合格制，凡符合招标文件规定的投标人资格要求的投标人均通过资格审查。</w:t>
      </w:r>
    </w:p>
    <w:p w14:paraId="37D7236F">
      <w:pPr>
        <w:spacing w:line="360" w:lineRule="auto"/>
        <w:ind w:firstLine="422" w:firstLineChars="200"/>
        <w:rPr>
          <w:rFonts w:hint="eastAsia" w:ascii="宋体" w:hAnsi="宋体" w:eastAsia="宋体" w:cs="Times New Roman"/>
          <w:b/>
          <w:bCs/>
          <w:color w:val="000000"/>
          <w:szCs w:val="20"/>
          <w:highlight w:val="none"/>
        </w:rPr>
      </w:pPr>
      <w:bookmarkStart w:id="222" w:name="_25.3_投标人有下列情形之一的，资格审查不通过而导致其投标无效："/>
      <w:bookmarkEnd w:id="222"/>
      <w:r>
        <w:rPr>
          <w:rFonts w:hint="eastAsia" w:ascii="宋体" w:hAnsi="宋体" w:eastAsia="宋体" w:cs="Times New Roman"/>
          <w:b/>
          <w:bCs/>
          <w:color w:val="000000"/>
          <w:szCs w:val="20"/>
          <w:highlight w:val="none"/>
        </w:rPr>
        <w:t>25.</w:t>
      </w:r>
      <w:r>
        <w:rPr>
          <w:rFonts w:hint="eastAsia" w:ascii="宋体" w:hAnsi="宋体" w:cs="Times New Roman"/>
          <w:b/>
          <w:bCs/>
          <w:color w:val="000000"/>
          <w:szCs w:val="20"/>
          <w:highlight w:val="none"/>
          <w:lang w:val="en-US" w:eastAsia="zh-CN"/>
        </w:rPr>
        <w:t>3</w:t>
      </w:r>
      <w:r>
        <w:rPr>
          <w:rFonts w:hint="eastAsia" w:ascii="宋体" w:hAnsi="宋体" w:eastAsia="宋体" w:cs="Times New Roman"/>
          <w:b/>
          <w:bCs/>
          <w:color w:val="000000"/>
          <w:szCs w:val="20"/>
          <w:highlight w:val="none"/>
        </w:rPr>
        <w:t>投标人有下列情形之一的，资格审查不通过，作无效投标处理：</w:t>
      </w:r>
    </w:p>
    <w:p w14:paraId="1A812B6A">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（1）不具备招标文件中规定的资格要求的；（注：其中信用查询规则见“投标人须知前附表”，</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highlight w:val="none"/>
        </w:rPr>
        <w:t>已与“信用中国”平台做接口，采购人或者采购代理机构可直接在线查询）</w:t>
      </w:r>
    </w:p>
    <w:p w14:paraId="210938FC">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（2）投标文件未提供任一项“投标人须知前附表”资格证明文件规定的“必须提供”的文件资料的；</w:t>
      </w:r>
    </w:p>
    <w:p w14:paraId="4C031B44">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（3）投标文件提供的资格证明文件出现任一项不符合“投标人须知前附表”资格证明文件规定的“必须提供”的文件资料要求或者无效的。</w:t>
      </w:r>
    </w:p>
    <w:p w14:paraId="520B8CBE">
      <w:pPr>
        <w:spacing w:line="360" w:lineRule="auto"/>
        <w:ind w:firstLine="420" w:firstLineChars="20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（4）同一合同项下的不同供应商，单位负责人为同一人或者存在直接控股、管理关系的；为本项目提供过整体设计、规范编制或者项目管理、监理、检测等服务的。</w:t>
      </w:r>
    </w:p>
    <w:p w14:paraId="3B02AE7F">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25.</w:t>
      </w:r>
      <w:r>
        <w:rPr>
          <w:rFonts w:hint="eastAsia" w:ascii="宋体" w:hAnsi="宋体" w:eastAsia="宋体" w:cs="宋体"/>
          <w:color w:val="000000"/>
          <w:highlight w:val="none"/>
          <w:lang w:val="en-US" w:eastAsia="zh-CN"/>
        </w:rPr>
        <w:t>4</w:t>
      </w:r>
      <w:r>
        <w:rPr>
          <w:rFonts w:hint="eastAsia" w:ascii="宋体" w:hAnsi="宋体" w:eastAsia="宋体" w:cs="宋体"/>
          <w:color w:val="000000"/>
          <w:highlight w:val="none"/>
        </w:rPr>
        <w:t>资格审查的合格投标人不足3家的，不得评标。</w:t>
      </w:r>
    </w:p>
    <w:p w14:paraId="3291502B">
      <w:pPr>
        <w:pStyle w:val="4"/>
        <w:keepNext w:val="0"/>
        <w:keepLines w:val="0"/>
        <w:spacing w:line="360" w:lineRule="auto"/>
        <w:jc w:val="center"/>
        <w:rPr>
          <w:rFonts w:hint="eastAsia" w:ascii="Times New Roman" w:hAnsi="Times New Roman" w:eastAsia="宋体" w:cs="Times New Roman"/>
          <w:color w:val="000000"/>
          <w:highlight w:val="none"/>
        </w:rPr>
      </w:pPr>
      <w:bookmarkStart w:id="223" w:name="_Toc20983"/>
      <w:bookmarkStart w:id="224" w:name="_Toc15749"/>
      <w:bookmarkStart w:id="225" w:name="_Toc19035"/>
      <w:bookmarkStart w:id="226" w:name="_Toc3548"/>
      <w:bookmarkStart w:id="227" w:name="_Toc20446"/>
      <w:bookmarkStart w:id="228" w:name="_Toc2770"/>
      <w:bookmarkStart w:id="229" w:name="_Toc29412"/>
      <w:bookmarkStart w:id="230" w:name="_Toc11169"/>
      <w:bookmarkStart w:id="231" w:name="_Toc21152"/>
      <w:bookmarkStart w:id="232" w:name="_Toc1454"/>
      <w:r>
        <w:rPr>
          <w:rFonts w:hint="eastAsia" w:ascii="Times New Roman" w:hAnsi="Times New Roman" w:eastAsia="宋体" w:cs="Times New Roman"/>
          <w:color w:val="000000"/>
          <w:highlight w:val="none"/>
        </w:rPr>
        <w:t>六、评</w:t>
      </w:r>
      <w:r>
        <w:rPr>
          <w:rFonts w:ascii="Times New Roman" w:hAnsi="Times New Roman" w:eastAsia="宋体" w:cs="Times New Roman"/>
          <w:color w:val="000000"/>
          <w:highlight w:val="none"/>
        </w:rPr>
        <w:t xml:space="preserve">   </w:t>
      </w:r>
      <w:r>
        <w:rPr>
          <w:rFonts w:hint="eastAsia" w:ascii="Times New Roman" w:hAnsi="Times New Roman" w:eastAsia="宋体" w:cs="Times New Roman"/>
          <w:color w:val="000000"/>
          <w:highlight w:val="none"/>
        </w:rPr>
        <w:t>标</w:t>
      </w:r>
      <w:bookmarkEnd w:id="223"/>
      <w:bookmarkEnd w:id="224"/>
      <w:bookmarkEnd w:id="225"/>
      <w:bookmarkEnd w:id="226"/>
      <w:bookmarkEnd w:id="227"/>
      <w:bookmarkEnd w:id="228"/>
      <w:bookmarkEnd w:id="229"/>
      <w:bookmarkEnd w:id="230"/>
      <w:bookmarkEnd w:id="231"/>
      <w:bookmarkEnd w:id="232"/>
    </w:p>
    <w:p w14:paraId="2DCB7BFD">
      <w:pPr>
        <w:spacing w:line="360" w:lineRule="auto"/>
        <w:ind w:firstLine="480" w:firstLineChars="200"/>
        <w:rPr>
          <w:rFonts w:ascii="黑体" w:hAnsi="黑体" w:eastAsia="黑体" w:cs="Times New Roman"/>
          <w:color w:val="000000"/>
          <w:sz w:val="24"/>
          <w:highlight w:val="none"/>
        </w:rPr>
      </w:pPr>
      <w:bookmarkStart w:id="233" w:name="_26.组建评标委员会"/>
      <w:bookmarkEnd w:id="233"/>
      <w:r>
        <w:rPr>
          <w:rFonts w:hint="eastAsia" w:ascii="黑体" w:hAnsi="黑体" w:eastAsia="黑体" w:cs="Times New Roman"/>
          <w:color w:val="000000"/>
          <w:sz w:val="24"/>
          <w:highlight w:val="none"/>
        </w:rPr>
        <w:t>26.组建评标委员会</w:t>
      </w:r>
    </w:p>
    <w:p w14:paraId="5063993E">
      <w:pPr>
        <w:spacing w:line="360" w:lineRule="auto"/>
        <w:ind w:firstLine="420" w:firstLineChars="200"/>
        <w:rPr>
          <w:rFonts w:hint="eastAsia" w:ascii="Times New Roman" w:hAnsi="宋体" w:eastAsia="宋体" w:cs="Times New Roman"/>
          <w:color w:val="000000"/>
          <w:highlight w:val="none"/>
        </w:rPr>
      </w:pPr>
      <w:r>
        <w:rPr>
          <w:rFonts w:hint="eastAsia" w:ascii="Times New Roman" w:hAnsi="宋体" w:eastAsia="宋体" w:cs="Times New Roman"/>
          <w:color w:val="000000"/>
          <w:highlight w:val="none"/>
        </w:rPr>
        <w:t>评标委员会由采购人代表和评审专家组成，人数为</w:t>
      </w:r>
      <w:r>
        <w:rPr>
          <w:rFonts w:ascii="Times New Roman" w:hAnsi="宋体" w:eastAsia="宋体" w:cs="Times New Roman"/>
          <w:color w:val="000000"/>
          <w:highlight w:val="none"/>
        </w:rPr>
        <w:t>5</w:t>
      </w:r>
      <w:r>
        <w:rPr>
          <w:rFonts w:hint="eastAsia" w:ascii="Times New Roman" w:hAnsi="宋体" w:eastAsia="宋体" w:cs="Times New Roman"/>
          <w:color w:val="000000"/>
          <w:highlight w:val="none"/>
        </w:rPr>
        <w:t>人以上单数，其中评审专家不得少于成员总数的三分之二。</w:t>
      </w:r>
    </w:p>
    <w:p w14:paraId="1F40F6B5">
      <w:pPr>
        <w:spacing w:line="360" w:lineRule="auto"/>
        <w:ind w:firstLine="420" w:firstLineChars="200"/>
        <w:rPr>
          <w:rFonts w:ascii="Times New Roman" w:hAnsi="宋体" w:eastAsia="宋体" w:cs="Times New Roman"/>
          <w:color w:val="000000"/>
          <w:highlight w:val="none"/>
        </w:rPr>
      </w:pPr>
      <w:r>
        <w:rPr>
          <w:rFonts w:hint="eastAsia" w:ascii="Times New Roman" w:hAnsi="宋体" w:eastAsia="宋体" w:cs="Times New Roman"/>
          <w:color w:val="000000"/>
          <w:highlight w:val="none"/>
        </w:rPr>
        <w:t>参加过采购项目前期咨询论证的专家，不得参加该采购项目的评审活动。</w:t>
      </w:r>
    </w:p>
    <w:p w14:paraId="11B92210">
      <w:pPr>
        <w:spacing w:line="360" w:lineRule="auto"/>
        <w:ind w:firstLine="480" w:firstLineChars="200"/>
        <w:rPr>
          <w:rFonts w:ascii="黑体" w:hAnsi="黑体" w:eastAsia="黑体" w:cs="Times New Roman"/>
          <w:color w:val="000000"/>
          <w:sz w:val="24"/>
          <w:highlight w:val="none"/>
        </w:rPr>
      </w:pPr>
      <w:r>
        <w:rPr>
          <w:rFonts w:hint="eastAsia" w:ascii="黑体" w:hAnsi="黑体" w:eastAsia="黑体" w:cs="Times New Roman"/>
          <w:color w:val="000000"/>
          <w:sz w:val="24"/>
          <w:highlight w:val="none"/>
        </w:rPr>
        <w:t>27.评标的依据</w:t>
      </w:r>
    </w:p>
    <w:p w14:paraId="3E77B85E">
      <w:pPr>
        <w:spacing w:line="360" w:lineRule="auto"/>
        <w:ind w:firstLine="420" w:firstLineChars="200"/>
        <w:rPr>
          <w:rFonts w:hint="eastAsia" w:ascii="Times New Roman" w:hAnsi="宋体" w:eastAsia="宋体" w:cs="Times New Roman"/>
          <w:color w:val="000000"/>
          <w:highlight w:val="none"/>
        </w:rPr>
      </w:pPr>
      <w:r>
        <w:rPr>
          <w:rFonts w:hint="eastAsia" w:ascii="Times New Roman" w:hAnsi="宋体" w:eastAsia="宋体" w:cs="Times New Roman"/>
          <w:color w:val="000000"/>
          <w:highlight w:val="none"/>
        </w:rPr>
        <w:t>评标委员会以招标文件为依据对投标文件进行评审，</w:t>
      </w:r>
      <w:r>
        <w:rPr>
          <w:rFonts w:hint="eastAsia" w:ascii="Times New Roman" w:hAnsi="宋体" w:eastAsia="宋体" w:cs="宋体"/>
          <w:color w:val="000000"/>
          <w:highlight w:val="none"/>
        </w:rPr>
        <w:t>“第四章</w:t>
      </w:r>
      <w:r>
        <w:rPr>
          <w:rFonts w:ascii="Times New Roman" w:hAnsi="宋体" w:eastAsia="宋体" w:cs="宋体"/>
          <w:color w:val="000000"/>
          <w:highlight w:val="none"/>
        </w:rPr>
        <w:t xml:space="preserve"> </w:t>
      </w:r>
      <w:r>
        <w:rPr>
          <w:rFonts w:hint="eastAsia" w:ascii="Times New Roman" w:hAnsi="宋体" w:eastAsia="宋体" w:cs="宋体"/>
          <w:color w:val="000000"/>
          <w:highlight w:val="none"/>
        </w:rPr>
        <w:t>评标方法和评标标准”</w:t>
      </w:r>
      <w:r>
        <w:rPr>
          <w:rFonts w:hint="eastAsia" w:ascii="Times New Roman" w:hAnsi="宋体" w:eastAsia="宋体" w:cs="Times New Roman"/>
          <w:color w:val="000000"/>
          <w:highlight w:val="none"/>
        </w:rPr>
        <w:t>没有规定的方法、评审因素和标准，不作为评标依据。</w:t>
      </w:r>
    </w:p>
    <w:p w14:paraId="17BE80B5">
      <w:pPr>
        <w:spacing w:line="360" w:lineRule="auto"/>
        <w:ind w:firstLine="480" w:firstLineChars="200"/>
        <w:rPr>
          <w:rFonts w:ascii="黑体" w:hAnsi="黑体" w:eastAsia="黑体" w:cs="Times New Roman"/>
          <w:color w:val="000000"/>
          <w:sz w:val="24"/>
          <w:highlight w:val="none"/>
        </w:rPr>
      </w:pPr>
      <w:r>
        <w:rPr>
          <w:rFonts w:hint="eastAsia" w:ascii="黑体" w:hAnsi="黑体" w:eastAsia="黑体" w:cs="Times New Roman"/>
          <w:color w:val="000000"/>
          <w:sz w:val="24"/>
          <w:highlight w:val="none"/>
        </w:rPr>
        <w:t>28.评标原则</w:t>
      </w:r>
    </w:p>
    <w:p w14:paraId="56EB3B14">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43DB3D12">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28.</w:t>
      </w:r>
      <w:r>
        <w:rPr>
          <w:rFonts w:hint="eastAsia" w:ascii="宋体" w:hAnsi="宋体" w:cs="宋体"/>
          <w:color w:val="000000"/>
          <w:highlight w:val="none"/>
          <w:lang w:val="en-US" w:eastAsia="zh-CN"/>
        </w:rPr>
        <w:t>2</w:t>
      </w:r>
      <w:r>
        <w:rPr>
          <w:rFonts w:hint="eastAsia" w:ascii="宋体" w:hAnsi="宋体" w:eastAsia="宋体" w:cs="宋体"/>
          <w:color w:val="000000"/>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23F0C61E">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28.</w:t>
      </w:r>
      <w:r>
        <w:rPr>
          <w:rFonts w:hint="eastAsia" w:ascii="宋体" w:hAnsi="宋体" w:cs="宋体"/>
          <w:color w:val="000000"/>
          <w:highlight w:val="none"/>
          <w:lang w:val="en-US" w:eastAsia="zh-CN"/>
        </w:rPr>
        <w:t>3</w:t>
      </w:r>
      <w:r>
        <w:rPr>
          <w:rFonts w:hint="eastAsia" w:ascii="宋体" w:hAnsi="宋体" w:eastAsia="宋体" w:cs="宋体"/>
          <w:color w:val="000000"/>
          <w:highlight w:val="none"/>
        </w:rPr>
        <w:t>评标过程的监控。本项目电子评标过程实行网上留痕、全程录音、录像监控，投标人在评标过程中所进行的试图影响评标结果的不公正活动，可能导致其投标</w:t>
      </w:r>
      <w:r>
        <w:rPr>
          <w:rFonts w:hint="eastAsia" w:ascii="宋体" w:hAnsi="宋体" w:eastAsia="宋体" w:cs="宋体"/>
          <w:color w:val="000000"/>
          <w:highlight w:val="none"/>
          <w:lang w:eastAsia="zh-CN"/>
        </w:rPr>
        <w:t>作</w:t>
      </w:r>
      <w:r>
        <w:rPr>
          <w:rFonts w:hint="eastAsia" w:ascii="宋体" w:hAnsi="宋体" w:eastAsia="宋体" w:cs="宋体"/>
          <w:color w:val="000000"/>
          <w:highlight w:val="none"/>
        </w:rPr>
        <w:t>无效处理。</w:t>
      </w:r>
    </w:p>
    <w:p w14:paraId="2B122E36">
      <w:pPr>
        <w:widowControl/>
        <w:spacing w:line="560" w:lineRule="exact"/>
        <w:ind w:firstLine="420" w:firstLineChars="200"/>
        <w:jc w:val="left"/>
        <w:textAlignment w:val="baseline"/>
        <w:rPr>
          <w:rFonts w:hint="eastAsia" w:ascii="宋体" w:hAnsi="宋体" w:eastAsia="宋体" w:cs="宋体"/>
          <w:color w:val="000000"/>
          <w:highlight w:val="none"/>
        </w:rPr>
      </w:pPr>
      <w:r>
        <w:rPr>
          <w:rFonts w:hint="eastAsia" w:ascii="宋体" w:hAnsi="宋体" w:eastAsia="宋体" w:cs="宋体"/>
          <w:color w:val="000000"/>
          <w:highlight w:val="none"/>
        </w:rPr>
        <w:t>28.</w:t>
      </w:r>
      <w:r>
        <w:rPr>
          <w:rFonts w:hint="eastAsia" w:ascii="宋体" w:hAnsi="宋体" w:cs="宋体"/>
          <w:color w:val="000000"/>
          <w:highlight w:val="none"/>
          <w:lang w:val="en-US" w:eastAsia="zh-CN"/>
        </w:rPr>
        <w:t>4</w:t>
      </w:r>
      <w:r>
        <w:rPr>
          <w:rFonts w:hint="eastAsia" w:ascii="宋体" w:hAnsi="宋体" w:eastAsia="宋体" w:cs="宋体"/>
          <w:color w:val="000000"/>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178951F">
      <w:pPr>
        <w:spacing w:line="360" w:lineRule="auto"/>
        <w:ind w:firstLine="480" w:firstLineChars="200"/>
        <w:rPr>
          <w:rFonts w:ascii="黑体" w:hAnsi="黑体" w:eastAsia="黑体" w:cs="Times New Roman"/>
          <w:color w:val="000000"/>
          <w:sz w:val="24"/>
          <w:highlight w:val="none"/>
        </w:rPr>
      </w:pPr>
      <w:r>
        <w:rPr>
          <w:rFonts w:hint="eastAsia" w:ascii="黑体" w:hAnsi="黑体" w:eastAsia="黑体" w:cs="Times New Roman"/>
          <w:color w:val="000000"/>
          <w:sz w:val="24"/>
          <w:highlight w:val="none"/>
        </w:rPr>
        <w:t>29.评标方法</w:t>
      </w:r>
      <w:r>
        <w:rPr>
          <w:rFonts w:hint="eastAsia" w:ascii="黑体" w:hAnsi="黑体" w:eastAsia="黑体" w:cs="Times New Roman"/>
          <w:color w:val="000000"/>
          <w:sz w:val="24"/>
          <w:highlight w:val="none"/>
          <w:lang w:eastAsia="zh-CN"/>
        </w:rPr>
        <w:t>和</w:t>
      </w:r>
      <w:r>
        <w:rPr>
          <w:rFonts w:hint="eastAsia" w:ascii="黑体" w:hAnsi="黑体" w:eastAsia="黑体" w:cs="Times New Roman"/>
          <w:color w:val="000000"/>
          <w:sz w:val="24"/>
          <w:highlight w:val="none"/>
        </w:rPr>
        <w:t>评标标准</w:t>
      </w:r>
    </w:p>
    <w:p w14:paraId="09C26F1A">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29.1本项目的评标方法详见“投标人须知前附表”。</w:t>
      </w:r>
    </w:p>
    <w:p w14:paraId="4808AD4D">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29.2 评标委员会按照</w:t>
      </w:r>
      <w:r>
        <w:rPr>
          <w:rFonts w:hint="eastAsia" w:ascii="宋体" w:hAnsi="宋体" w:eastAsia="宋体" w:cs="宋体"/>
          <w:b/>
          <w:color w:val="000000"/>
          <w:highlight w:val="none"/>
        </w:rPr>
        <w:t>“第四章 评标方法和评标标准”</w:t>
      </w:r>
      <w:r>
        <w:rPr>
          <w:rFonts w:hint="eastAsia" w:ascii="宋体" w:hAnsi="宋体" w:eastAsia="宋体" w:cs="宋体"/>
          <w:color w:val="000000"/>
          <w:highlight w:val="none"/>
        </w:rPr>
        <w:t>规定的方法、评审因素、标准和程序对投标文件进行评审。</w:t>
      </w:r>
    </w:p>
    <w:p w14:paraId="44B5832B">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29.3 电子交易活动的中止。采购过程中出现以下情形，导致电子交易平台无法正常运行，或者无法保证电子交易的公平、公正和安全时，采购机构可中止电子交易活动：</w:t>
      </w:r>
    </w:p>
    <w:p w14:paraId="6F40D189">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（1）电子交易平台发生故障而无法登录访问的； </w:t>
      </w:r>
    </w:p>
    <w:p w14:paraId="3B66303F">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（2）电子交易平台应用或数据库出现错误，不能进行正常操作的；</w:t>
      </w:r>
    </w:p>
    <w:p w14:paraId="6EDF2E9A">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（3）电子交易平台发现严重安全漏洞，有潜在泄密危险的；</w:t>
      </w:r>
    </w:p>
    <w:p w14:paraId="503F9851">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（4）病毒发作导致不能进行正常操作的； </w:t>
      </w:r>
    </w:p>
    <w:p w14:paraId="1A9F1A3A">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5</w:t>
      </w:r>
      <w:r>
        <w:rPr>
          <w:rFonts w:hint="eastAsia" w:ascii="宋体" w:hAnsi="宋体" w:eastAsia="宋体" w:cs="宋体"/>
          <w:color w:val="000000"/>
          <w:highlight w:val="none"/>
        </w:rPr>
        <w:t>）其他无法保证电子交易的公平、公正和安全的情况。</w:t>
      </w:r>
    </w:p>
    <w:p w14:paraId="175323D6">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D42C678">
      <w:pPr>
        <w:pStyle w:val="13"/>
        <w:snapToGrid w:val="0"/>
        <w:spacing w:line="400" w:lineRule="exact"/>
        <w:ind w:firstLine="420" w:firstLineChars="200"/>
        <w:rPr>
          <w:rFonts w:hAnsi="宋体" w:eastAsia="宋体" w:cs="Times New Roman"/>
          <w:color w:val="000000"/>
          <w:highlight w:val="none"/>
        </w:rPr>
      </w:pPr>
    </w:p>
    <w:p w14:paraId="0D682A65">
      <w:pPr>
        <w:pStyle w:val="4"/>
        <w:keepNext w:val="0"/>
        <w:keepLines w:val="0"/>
        <w:spacing w:line="400" w:lineRule="exact"/>
        <w:jc w:val="center"/>
        <w:rPr>
          <w:rFonts w:hint="eastAsia" w:ascii="Times New Roman" w:hAnsi="Times New Roman" w:eastAsia="宋体" w:cs="Times New Roman"/>
          <w:color w:val="000000"/>
          <w:highlight w:val="none"/>
        </w:rPr>
      </w:pPr>
      <w:bookmarkStart w:id="234" w:name="_Toc254970546"/>
      <w:bookmarkStart w:id="235" w:name="_Toc254970687"/>
      <w:bookmarkStart w:id="236" w:name="_Toc10427"/>
      <w:bookmarkStart w:id="237" w:name="_Toc4688"/>
      <w:bookmarkStart w:id="238" w:name="_Toc32339"/>
      <w:bookmarkStart w:id="239" w:name="_Toc10518"/>
      <w:bookmarkStart w:id="240" w:name="_Toc24771"/>
      <w:bookmarkStart w:id="241" w:name="_Toc31226"/>
      <w:bookmarkStart w:id="242" w:name="_Toc2302"/>
      <w:bookmarkStart w:id="243" w:name="_Toc15452"/>
      <w:bookmarkStart w:id="244" w:name="_Toc31698"/>
      <w:bookmarkStart w:id="245" w:name="_Toc14661"/>
      <w:r>
        <w:rPr>
          <w:rFonts w:hint="eastAsia" w:ascii="Times New Roman" w:hAnsi="Times New Roman" w:eastAsia="宋体" w:cs="Times New Roman"/>
          <w:color w:val="000000"/>
          <w:highlight w:val="none"/>
        </w:rPr>
        <w:t>七、</w:t>
      </w:r>
      <w:bookmarkEnd w:id="234"/>
      <w:bookmarkEnd w:id="235"/>
      <w:r>
        <w:rPr>
          <w:rFonts w:hint="eastAsia" w:ascii="Times New Roman" w:hAnsi="Times New Roman" w:eastAsia="宋体" w:cs="Times New Roman"/>
          <w:color w:val="000000"/>
          <w:highlight w:val="none"/>
        </w:rPr>
        <w:t>中标和合同</w:t>
      </w:r>
      <w:bookmarkEnd w:id="236"/>
      <w:bookmarkEnd w:id="237"/>
      <w:bookmarkEnd w:id="238"/>
      <w:bookmarkEnd w:id="239"/>
      <w:bookmarkEnd w:id="240"/>
      <w:bookmarkEnd w:id="241"/>
      <w:bookmarkEnd w:id="242"/>
      <w:bookmarkEnd w:id="243"/>
      <w:bookmarkEnd w:id="244"/>
      <w:bookmarkEnd w:id="245"/>
    </w:p>
    <w:p w14:paraId="017A3BA2">
      <w:pPr>
        <w:spacing w:line="360" w:lineRule="auto"/>
        <w:ind w:firstLine="480" w:firstLineChars="200"/>
        <w:rPr>
          <w:rFonts w:ascii="黑体" w:hAnsi="黑体" w:eastAsia="黑体" w:cs="Times New Roman"/>
          <w:color w:val="000000"/>
          <w:sz w:val="24"/>
          <w:highlight w:val="none"/>
        </w:rPr>
      </w:pPr>
      <w:r>
        <w:rPr>
          <w:rFonts w:hint="eastAsia" w:ascii="黑体" w:hAnsi="黑体" w:eastAsia="黑体" w:cs="Times New Roman"/>
          <w:color w:val="000000"/>
          <w:sz w:val="24"/>
          <w:highlight w:val="none"/>
        </w:rPr>
        <w:t>30.确定中标人</w:t>
      </w:r>
    </w:p>
    <w:p w14:paraId="4149376D">
      <w:pPr>
        <w:spacing w:line="360" w:lineRule="auto"/>
        <w:ind w:firstLine="420" w:firstLineChars="200"/>
        <w:rPr>
          <w:rFonts w:hint="eastAsia" w:ascii="宋体" w:hAnsi="宋体" w:eastAsia="宋体" w:cs="Courier New"/>
          <w:b/>
          <w:bCs/>
          <w:color w:val="000000"/>
          <w:szCs w:val="21"/>
          <w:highlight w:val="none"/>
        </w:rPr>
      </w:pPr>
      <w:r>
        <w:rPr>
          <w:rFonts w:hint="eastAsia" w:ascii="宋体" w:hAnsi="宋体" w:cs="宋体"/>
          <w:b w:val="0"/>
          <w:bCs w:val="0"/>
          <w:color w:val="auto"/>
          <w:szCs w:val="21"/>
        </w:rPr>
        <w:t>30.1</w:t>
      </w:r>
      <w:r>
        <w:rPr>
          <w:rFonts w:hint="eastAsia" w:ascii="宋体" w:hAnsi="宋体" w:eastAsia="宋体" w:cs="宋体"/>
          <w:color w:val="auto"/>
          <w:sz w:val="21"/>
        </w:rPr>
        <w:t>采购人在收到</w:t>
      </w:r>
      <w:r>
        <w:rPr>
          <w:rFonts w:hint="eastAsia" w:ascii="宋体" w:hAnsi="宋体" w:cs="宋体"/>
          <w:color w:val="auto"/>
          <w:sz w:val="21"/>
          <w:lang w:eastAsia="zh-CN"/>
        </w:rPr>
        <w:t>评标委员会出具的</w:t>
      </w:r>
      <w:r>
        <w:rPr>
          <w:rFonts w:hint="eastAsia" w:ascii="宋体" w:hAnsi="宋体" w:eastAsia="宋体" w:cs="宋体"/>
          <w:color w:val="auto"/>
          <w:sz w:val="21"/>
        </w:rPr>
        <w:t>评标报告之日起5个工作日内在评标报告推荐的中标候选人名单中按顺序确定中标人。采购人也可以事先授权评标委员会直接确定中标人。</w:t>
      </w:r>
      <w:r>
        <w:rPr>
          <w:rFonts w:ascii="宋体" w:hAnsi="宋体" w:eastAsia="宋体" w:cs="宋体"/>
          <w:color w:val="auto"/>
          <w:sz w:val="21"/>
        </w:rPr>
        <w:t>中标候选人并列的，由采购人或者采购人委托评标委员会按照</w:t>
      </w:r>
      <w:r>
        <w:rPr>
          <w:rFonts w:hint="eastAsia"/>
          <w:lang w:eastAsia="zh-CN"/>
        </w:rPr>
        <w:t>“投标人须知前附表”</w:t>
      </w:r>
      <w:r>
        <w:rPr>
          <w:rFonts w:ascii="宋体" w:hAnsi="宋体" w:eastAsia="宋体" w:cs="宋体"/>
          <w:color w:val="auto"/>
          <w:sz w:val="21"/>
        </w:rPr>
        <w:t>规定的方式确定中标人；招标文件未规定的，采取随机抽取的方式确定。</w:t>
      </w:r>
      <w:r>
        <w:rPr>
          <w:rFonts w:hint="eastAsia" w:ascii="宋体" w:hAnsi="宋体" w:cs="宋体"/>
          <w:b/>
          <w:bCs/>
          <w:color w:val="auto"/>
          <w:szCs w:val="21"/>
          <w:lang w:val="en-US" w:eastAsia="zh-CN"/>
        </w:rPr>
        <w:t xml:space="preserve">   </w:t>
      </w:r>
    </w:p>
    <w:p w14:paraId="2FD08B0A">
      <w:pPr>
        <w:spacing w:line="360" w:lineRule="auto"/>
        <w:ind w:firstLine="420" w:firstLineChars="200"/>
        <w:rPr>
          <w:rFonts w:hint="eastAsia" w:ascii="宋体" w:hAnsi="宋体" w:eastAsia="宋体" w:cs="Courier New"/>
          <w:szCs w:val="21"/>
          <w:highlight w:val="none"/>
        </w:rPr>
      </w:pPr>
      <w:r>
        <w:rPr>
          <w:rFonts w:hint="eastAsia" w:ascii="宋体" w:hAnsi="宋体" w:eastAsia="宋体" w:cs="Courier New"/>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325E2DC7">
      <w:pPr>
        <w:spacing w:line="360" w:lineRule="auto"/>
        <w:ind w:firstLine="420" w:firstLineChars="200"/>
        <w:rPr>
          <w:rFonts w:hint="eastAsia" w:ascii="宋体" w:hAnsi="宋体" w:eastAsia="宋体" w:cs="Courier New"/>
          <w:szCs w:val="21"/>
          <w:highlight w:val="none"/>
        </w:rPr>
      </w:pPr>
      <w:r>
        <w:rPr>
          <w:rFonts w:hint="eastAsia" w:ascii="宋体" w:hAnsi="宋体" w:eastAsia="宋体" w:cs="Courier New"/>
          <w:szCs w:val="21"/>
          <w:highlight w:val="none"/>
        </w:rPr>
        <w:t>30.3中标</w:t>
      </w:r>
      <w:r>
        <w:rPr>
          <w:rFonts w:hint="eastAsia" w:ascii="宋体" w:hAnsi="宋体" w:cs="Courier New"/>
          <w:szCs w:val="21"/>
          <w:highlight w:val="none"/>
          <w:lang w:eastAsia="zh-CN"/>
        </w:rPr>
        <w:t>人</w:t>
      </w:r>
      <w:r>
        <w:rPr>
          <w:rFonts w:hint="eastAsia" w:ascii="宋体" w:hAnsi="宋体" w:eastAsia="宋体" w:cs="Courier New"/>
          <w:szCs w:val="21"/>
          <w:highlight w:val="none"/>
        </w:rPr>
        <w:t>无正当理由拒签合同的，根据《中华人民共和国政府采购法》第七十七条第一款规定处理。</w:t>
      </w:r>
    </w:p>
    <w:p w14:paraId="53FA8862">
      <w:pPr>
        <w:spacing w:line="360" w:lineRule="auto"/>
        <w:ind w:firstLine="420" w:firstLineChars="200"/>
        <w:rPr>
          <w:rFonts w:hint="eastAsia" w:ascii="宋体" w:hAnsi="宋体" w:eastAsia="宋体" w:cs="Courier New"/>
          <w:szCs w:val="21"/>
          <w:highlight w:val="none"/>
        </w:rPr>
      </w:pPr>
      <w:r>
        <w:rPr>
          <w:rFonts w:hint="eastAsia" w:ascii="宋体" w:hAnsi="宋体" w:eastAsia="宋体" w:cs="Courier New"/>
          <w:szCs w:val="21"/>
          <w:highlight w:val="none"/>
        </w:rPr>
        <w:t>30.4根据《中华人民共和国民法典》</w:t>
      </w:r>
      <w:r>
        <w:rPr>
          <w:rFonts w:hint="eastAsia" w:ascii="Times New Roman" w:hAnsi="Times New Roman" w:eastAsia="宋体" w:cs="Times New Roman"/>
          <w:color w:val="000000"/>
          <w:sz w:val="19"/>
          <w:szCs w:val="19"/>
          <w:highlight w:val="none"/>
        </w:rPr>
        <w:t>第五百六十三条</w:t>
      </w:r>
      <w:r>
        <w:rPr>
          <w:rFonts w:hint="eastAsia" w:ascii="宋体" w:hAnsi="宋体" w:eastAsia="宋体" w:cs="Courier New"/>
          <w:szCs w:val="21"/>
          <w:highlight w:val="none"/>
        </w:rPr>
        <w:t>，因不可抗力致使不能实现合同目的的，当事人可以解除合同。</w:t>
      </w:r>
    </w:p>
    <w:p w14:paraId="6D4F7D08">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31. 结果公告</w:t>
      </w:r>
    </w:p>
    <w:p w14:paraId="5FC5D0FC">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szCs w:val="21"/>
          <w:highlight w:val="none"/>
        </w:rPr>
        <w:t>31.1</w:t>
      </w:r>
      <w:r>
        <w:rPr>
          <w:rFonts w:hint="eastAsia" w:ascii="宋体" w:hAnsi="宋体" w:eastAsia="宋体" w:cs="宋体"/>
          <w:color w:val="000000"/>
          <w:highlight w:val="none"/>
        </w:rPr>
        <w:t>在中标</w:t>
      </w:r>
      <w:r>
        <w:rPr>
          <w:rFonts w:hint="eastAsia" w:ascii="宋体" w:hAnsi="宋体" w:eastAsia="宋体" w:cs="宋体"/>
          <w:color w:val="000000"/>
          <w:highlight w:val="none"/>
          <w:lang w:eastAsia="zh-CN"/>
        </w:rPr>
        <w:t>人</w:t>
      </w:r>
      <w:r>
        <w:rPr>
          <w:rFonts w:hint="eastAsia" w:ascii="宋体" w:hAnsi="宋体" w:eastAsia="宋体" w:cs="宋体"/>
          <w:color w:val="000000"/>
          <w:highlight w:val="none"/>
        </w:rPr>
        <w:t>确定之日起2个工作日内，由采购代理机构</w:t>
      </w:r>
      <w:r>
        <w:rPr>
          <w:rFonts w:hint="eastAsia" w:ascii="宋体" w:hAnsi="宋体" w:eastAsia="宋体" w:cs="宋体"/>
          <w:b/>
          <w:color w:val="000000"/>
          <w:szCs w:val="21"/>
          <w:highlight w:val="none"/>
        </w:rPr>
        <w:t>在招标公告发布媒体上</w:t>
      </w:r>
      <w:r>
        <w:rPr>
          <w:rFonts w:hint="eastAsia" w:ascii="宋体" w:hAnsi="宋体" w:eastAsia="宋体" w:cs="宋体"/>
          <w:color w:val="000000"/>
          <w:highlight w:val="none"/>
        </w:rPr>
        <w:t>发布中标结果公告，中标结果公告期限为1个工作日，发布中标结果公告的同时向中标</w:t>
      </w:r>
      <w:r>
        <w:rPr>
          <w:rFonts w:hint="eastAsia" w:ascii="宋体" w:hAnsi="宋体" w:eastAsia="宋体" w:cs="宋体"/>
          <w:color w:val="000000"/>
          <w:highlight w:val="none"/>
          <w:lang w:eastAsia="zh-CN"/>
        </w:rPr>
        <w:t>人</w:t>
      </w:r>
      <w:r>
        <w:rPr>
          <w:rFonts w:hint="eastAsia" w:ascii="宋体" w:hAnsi="宋体" w:eastAsia="宋体" w:cs="宋体"/>
          <w:color w:val="000000"/>
          <w:highlight w:val="none"/>
        </w:rPr>
        <w:t>发出中标通知书。</w:t>
      </w:r>
      <w:r>
        <w:rPr>
          <w:rFonts w:hint="eastAsia" w:ascii="宋体" w:hAnsi="宋体" w:eastAsia="宋体" w:cs="宋体"/>
          <w:b/>
          <w:color w:val="000000"/>
          <w:szCs w:val="21"/>
          <w:highlight w:val="none"/>
        </w:rPr>
        <w:t>采购代理机构发出中标通知书前，应当对中标人信用进行核实，对列入失信被执行人、</w:t>
      </w:r>
      <w:r>
        <w:rPr>
          <w:rFonts w:hint="eastAsia" w:ascii="宋体" w:hAnsi="宋体" w:eastAsia="宋体" w:cs="宋体"/>
          <w:b/>
          <w:color w:val="000000"/>
          <w:szCs w:val="21"/>
          <w:highlight w:val="none"/>
          <w:lang w:eastAsia="zh-CN"/>
        </w:rPr>
        <w:t>重大税收违法失信主体</w:t>
      </w:r>
      <w:r>
        <w:rPr>
          <w:rFonts w:hint="eastAsia" w:ascii="宋体" w:hAnsi="宋体" w:eastAsia="宋体" w:cs="宋体"/>
          <w:b/>
          <w:color w:val="000000"/>
          <w:szCs w:val="21"/>
          <w:highlight w:val="none"/>
        </w:rPr>
        <w:t>、政府采购严重违法失信行为记录名单及其他不符合《中华人民共和国政府采购法》第二十二条规定条件的投标人，取消其中标资格，并</w:t>
      </w:r>
      <w:r>
        <w:rPr>
          <w:rFonts w:hint="eastAsia" w:ascii="宋体" w:hAnsi="宋体" w:eastAsia="宋体" w:cs="宋体"/>
          <w:b/>
          <w:color w:val="000000"/>
          <w:szCs w:val="21"/>
          <w:highlight w:val="none"/>
          <w:lang w:eastAsia="zh-CN"/>
        </w:rPr>
        <w:t>依法</w:t>
      </w:r>
      <w:r>
        <w:rPr>
          <w:rFonts w:hint="eastAsia" w:ascii="宋体" w:hAnsi="宋体" w:eastAsia="宋体" w:cs="宋体"/>
          <w:b/>
          <w:color w:val="000000"/>
          <w:szCs w:val="21"/>
          <w:highlight w:val="none"/>
        </w:rPr>
        <w:t>确定排名第二的中标候选人为中标人。</w:t>
      </w:r>
      <w:r>
        <w:rPr>
          <w:rFonts w:hint="eastAsia" w:ascii="宋体" w:hAnsi="宋体" w:eastAsia="宋体" w:cs="宋体"/>
          <w:color w:val="000000"/>
          <w:szCs w:val="21"/>
          <w:highlight w:val="none"/>
        </w:rPr>
        <w:t>排名第二的中标候选人因前款规定的同样原因被取消中标资格的，</w:t>
      </w:r>
      <w:r>
        <w:rPr>
          <w:rFonts w:hint="eastAsia" w:ascii="宋体" w:hAnsi="宋体" w:eastAsia="宋体" w:cs="宋体"/>
          <w:color w:val="000000"/>
          <w:szCs w:val="21"/>
          <w:highlight w:val="none"/>
          <w:lang w:eastAsia="zh-CN"/>
        </w:rPr>
        <w:t>采购人</w:t>
      </w:r>
      <w:r>
        <w:rPr>
          <w:rFonts w:hint="eastAsia" w:ascii="宋体" w:hAnsi="宋体" w:eastAsia="宋体" w:cs="宋体"/>
          <w:color w:val="000000"/>
          <w:szCs w:val="21"/>
          <w:highlight w:val="none"/>
        </w:rPr>
        <w:t>可以</w:t>
      </w:r>
      <w:r>
        <w:rPr>
          <w:rFonts w:hint="eastAsia" w:ascii="宋体" w:hAnsi="宋体" w:eastAsia="宋体" w:cs="宋体"/>
          <w:color w:val="000000"/>
          <w:szCs w:val="21"/>
          <w:highlight w:val="none"/>
          <w:lang w:eastAsia="zh-CN"/>
        </w:rPr>
        <w:t>依法</w:t>
      </w:r>
      <w:r>
        <w:rPr>
          <w:rFonts w:hint="eastAsia" w:ascii="宋体" w:hAnsi="宋体" w:eastAsia="宋体" w:cs="宋体"/>
          <w:color w:val="000000"/>
          <w:szCs w:val="21"/>
          <w:highlight w:val="none"/>
        </w:rPr>
        <w:t>确定排名第三的中标候选人为中标人，以此类推。</w:t>
      </w:r>
    </w:p>
    <w:p w14:paraId="33F510CF">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以上信息查询记录及相关证据与采购文件一并保存。</w:t>
      </w:r>
    </w:p>
    <w:p w14:paraId="6581D782">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31.2中小企业在政府采购活动过程中，请根据企业的真实情况出具《中小企业声明函》。依法享受中小企业</w:t>
      </w:r>
      <w:r>
        <w:rPr>
          <w:rFonts w:hint="eastAsia" w:ascii="宋体" w:hAnsi="宋体" w:eastAsia="宋体" w:cs="宋体"/>
          <w:color w:val="000000"/>
          <w:szCs w:val="21"/>
          <w:highlight w:val="none"/>
          <w:lang w:eastAsia="zh-CN"/>
        </w:rPr>
        <w:t>扶持</w:t>
      </w:r>
      <w:r>
        <w:rPr>
          <w:rFonts w:hint="eastAsia" w:ascii="宋体" w:hAnsi="宋体" w:eastAsia="宋体" w:cs="宋体"/>
          <w:color w:val="000000"/>
          <w:szCs w:val="21"/>
          <w:highlight w:val="none"/>
        </w:rPr>
        <w:t>政策的，采购人或者采购代理机构在公告中标结果时，同时公告其《中小企业声明函》，接受社会监督。</w:t>
      </w:r>
    </w:p>
    <w:p w14:paraId="4C3369C4">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32.发出中标通知书</w:t>
      </w:r>
    </w:p>
    <w:p w14:paraId="6570B48F">
      <w:pPr>
        <w:spacing w:line="360" w:lineRule="auto"/>
        <w:ind w:firstLine="422" w:firstLineChars="200"/>
        <w:rPr>
          <w:rFonts w:hint="eastAsia" w:ascii="宋体" w:hAnsi="宋体" w:eastAsia="宋体" w:cs="Times New Roman"/>
          <w:b/>
          <w:color w:val="000000"/>
          <w:szCs w:val="21"/>
          <w:highlight w:val="yellow"/>
        </w:rPr>
      </w:pPr>
      <w:r>
        <w:rPr>
          <w:rFonts w:hint="eastAsia" w:ascii="宋体" w:hAnsi="宋体" w:eastAsia="宋体" w:cs="Times New Roman"/>
          <w:b/>
          <w:color w:val="000000"/>
          <w:szCs w:val="21"/>
          <w:highlight w:val="none"/>
        </w:rPr>
        <w:t>32.1在发布中标公告的同时，采购代理机构向中标人通过</w:t>
      </w:r>
      <w:r>
        <w:rPr>
          <w:rFonts w:hint="eastAsia" w:ascii="宋体" w:hAnsi="宋体" w:cs="Times New Roman"/>
          <w:b/>
          <w:bCs w:val="0"/>
          <w:color w:val="000000"/>
          <w:sz w:val="21"/>
          <w:szCs w:val="21"/>
          <w:highlight w:val="none"/>
          <w:lang w:val="en-US" w:eastAsia="zh-CN"/>
        </w:rPr>
        <w:t>广西政府采购云平台</w:t>
      </w:r>
      <w:r>
        <w:rPr>
          <w:rFonts w:hint="eastAsia" w:ascii="宋体" w:hAnsi="宋体" w:eastAsia="宋体" w:cs="Times New Roman"/>
          <w:b/>
          <w:color w:val="000000"/>
          <w:szCs w:val="21"/>
          <w:highlight w:val="none"/>
        </w:rPr>
        <w:t>发出电子中标通知书。</w:t>
      </w:r>
    </w:p>
    <w:p w14:paraId="146618F7">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32.2对未通过资格审查的投标人，采购人或采购</w:t>
      </w:r>
      <w:r>
        <w:rPr>
          <w:rFonts w:hint="eastAsia" w:ascii="宋体" w:hAnsi="宋体" w:cs="Times New Roman"/>
          <w:b/>
          <w:color w:val="000000"/>
          <w:szCs w:val="21"/>
          <w:highlight w:val="none"/>
          <w:lang w:eastAsia="zh-CN"/>
        </w:rPr>
        <w:t>代理</w:t>
      </w:r>
      <w:r>
        <w:rPr>
          <w:rFonts w:hint="eastAsia" w:ascii="宋体" w:hAnsi="宋体" w:eastAsia="宋体" w:cs="Times New Roman"/>
          <w:b/>
          <w:color w:val="000000"/>
          <w:szCs w:val="21"/>
          <w:highlight w:val="none"/>
        </w:rPr>
        <w:t>机构应当告知其未通过的原因；采用综合评分办法评审的，采购人或采购机构还应当告知未中标人本人的评审得分与排序。</w:t>
      </w:r>
    </w:p>
    <w:p w14:paraId="17C9ADD7">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33. 无义务解释未中标原因</w:t>
      </w:r>
    </w:p>
    <w:p w14:paraId="46F5BE0C">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采购代理机构无义务向未中标的投标人解释未中标原因和退还投标文件。</w:t>
      </w:r>
    </w:p>
    <w:p w14:paraId="0F6944BE">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34.合同授予标准</w:t>
      </w:r>
    </w:p>
    <w:p w14:paraId="2E8C2CBE">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Courier New"/>
          <w:color w:val="000000"/>
          <w:szCs w:val="21"/>
          <w:highlight w:val="none"/>
        </w:rPr>
        <w:t>合同将授予被确定实质上响应招标文件要求，具备履行合同能力的中标人（招标文件另有约定多名中标人的除外）。</w:t>
      </w:r>
    </w:p>
    <w:p w14:paraId="0C960489">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35.履约保证金</w:t>
      </w:r>
    </w:p>
    <w:p w14:paraId="05DFCA35">
      <w:pPr>
        <w:pStyle w:val="5"/>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bookmarkStart w:id="246" w:name="_39.1中标人须于签订合同前按本须知前附表规定的金额转账或电汇到指定账"/>
      <w:bookmarkEnd w:id="246"/>
      <w:r>
        <w:rPr>
          <w:rFonts w:hint="eastAsia" w:ascii="宋体" w:hAnsi="宋体" w:eastAsia="宋体" w:cs="宋体"/>
          <w:b w:val="0"/>
          <w:color w:val="auto"/>
          <w:sz w:val="21"/>
          <w:szCs w:val="21"/>
          <w:highlight w:val="none"/>
        </w:rPr>
        <w:t>35.1 履约保证金的金额、提交方式、退付的时间和条件详见 “投标人须知前附表”。中标人未按规定提交履约保证金的，视为拒绝与采购人签订合同，采购人可以按照评标报告推荐的中标候选人名单排序，</w:t>
      </w:r>
      <w:r>
        <w:rPr>
          <w:rFonts w:hint="eastAsia" w:ascii="宋体" w:hAnsi="宋体" w:eastAsia="宋体" w:cs="宋体"/>
          <w:b w:val="0"/>
          <w:color w:val="auto"/>
          <w:sz w:val="21"/>
          <w:szCs w:val="21"/>
          <w:highlight w:val="none"/>
          <w:lang w:eastAsia="zh-CN"/>
        </w:rPr>
        <w:t>依法</w:t>
      </w:r>
      <w:r>
        <w:rPr>
          <w:rFonts w:hint="eastAsia" w:ascii="宋体" w:hAnsi="宋体" w:eastAsia="宋体" w:cs="宋体"/>
          <w:b w:val="0"/>
          <w:color w:val="auto"/>
          <w:sz w:val="21"/>
          <w:szCs w:val="21"/>
          <w:highlight w:val="none"/>
        </w:rPr>
        <w:t>确定下一候选人为中标人，也可以重新开展政府采购活动。</w:t>
      </w:r>
    </w:p>
    <w:p w14:paraId="5BF980A6">
      <w:pPr>
        <w:pStyle w:val="5"/>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35.2签订合同后，如中标人不按双方签订的合同规定履约，则没收其全部履约保证金，履约保证金不足以赔偿损失的，按实际损失赔偿。</w:t>
      </w:r>
    </w:p>
    <w:p w14:paraId="75C1B043">
      <w:pPr>
        <w:pStyle w:val="5"/>
        <w:keepNext w:val="0"/>
        <w:keepLines w:val="0"/>
        <w:numPr>
          <w:ilvl w:val="0"/>
          <w:numId w:val="0"/>
        </w:numPr>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35.3在履约保证金退还日期前，若中标人的开户名称、开户银行、</w:t>
      </w:r>
      <w:r>
        <w:rPr>
          <w:rFonts w:hint="eastAsia" w:ascii="宋体" w:hAnsi="宋体" w:eastAsia="宋体" w:cs="宋体"/>
          <w:b w:val="0"/>
          <w:color w:val="auto"/>
          <w:sz w:val="21"/>
          <w:szCs w:val="21"/>
          <w:highlight w:val="none"/>
          <w:lang w:eastAsia="zh-CN"/>
        </w:rPr>
        <w:t>账</w:t>
      </w:r>
      <w:r>
        <w:rPr>
          <w:rFonts w:hint="eastAsia" w:ascii="宋体" w:hAnsi="宋体" w:eastAsia="宋体" w:cs="宋体"/>
          <w:b w:val="0"/>
          <w:color w:val="auto"/>
          <w:sz w:val="21"/>
          <w:szCs w:val="21"/>
          <w:highlight w:val="none"/>
        </w:rPr>
        <w:t>号有变动的，请以书面形式通知履约保证金收取单位，否则由此产生的后果由中标人自行承担。</w:t>
      </w:r>
    </w:p>
    <w:p w14:paraId="5F1FC15A">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36.签订合同</w:t>
      </w:r>
    </w:p>
    <w:p w14:paraId="11D2C506">
      <w:pPr>
        <w:spacing w:line="360" w:lineRule="auto"/>
        <w:ind w:firstLine="422" w:firstLineChars="200"/>
        <w:rPr>
          <w:rFonts w:hint="eastAsia"/>
          <w:b/>
          <w:bCs/>
          <w:i w:val="0"/>
          <w:iCs w:val="0"/>
          <w:color w:val="auto"/>
          <w:szCs w:val="21"/>
          <w:highlight w:val="none"/>
          <w:lang w:eastAsia="zh-CN"/>
        </w:rPr>
      </w:pPr>
      <w:bookmarkStart w:id="247" w:name="_40.1投标人接到中标通知书后，按须知前附表规定向采购人出示相关资格证"/>
      <w:bookmarkEnd w:id="247"/>
      <w:r>
        <w:rPr>
          <w:rFonts w:hint="eastAsia" w:ascii="宋体" w:hAnsi="宋体" w:cs="宋体"/>
          <w:b/>
          <w:color w:val="auto"/>
          <w:sz w:val="21"/>
          <w:szCs w:val="21"/>
          <w:highlight w:val="none"/>
        </w:rPr>
        <w:t>36.1中标人</w:t>
      </w:r>
      <w:r>
        <w:rPr>
          <w:rFonts w:hint="eastAsia" w:ascii="宋体" w:hAnsi="宋体" w:cs="宋体"/>
          <w:b/>
          <w:color w:val="auto"/>
          <w:sz w:val="21"/>
          <w:szCs w:val="21"/>
          <w:highlight w:val="none"/>
          <w:lang w:eastAsia="zh-CN"/>
        </w:rPr>
        <w:t>在</w:t>
      </w:r>
      <w:r>
        <w:rPr>
          <w:rFonts w:ascii="宋体" w:hAnsi="宋体" w:cs="宋体"/>
          <w:b/>
          <w:bCs/>
          <w:kern w:val="0"/>
          <w:sz w:val="21"/>
          <w:szCs w:val="21"/>
          <w:highlight w:val="none"/>
        </w:rPr>
        <w:t>中标通知书发出之日起</w:t>
      </w:r>
      <w:r>
        <w:rPr>
          <w:rFonts w:hint="eastAsia" w:ascii="宋体" w:hAnsi="宋体" w:cs="宋体"/>
          <w:b/>
          <w:color w:val="auto"/>
          <w:sz w:val="21"/>
          <w:szCs w:val="21"/>
          <w:highlight w:val="none"/>
        </w:rPr>
        <w:t>，</w:t>
      </w:r>
      <w:r>
        <w:rPr>
          <w:rFonts w:hint="eastAsia" w:ascii="宋体" w:hAnsi="宋体" w:cs="宋体"/>
          <w:color w:val="auto"/>
          <w:kern w:val="0"/>
          <w:sz w:val="21"/>
          <w:szCs w:val="21"/>
          <w:highlight w:val="none"/>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r>
        <w:rPr>
          <w:rFonts w:hint="eastAsia" w:ascii="宋体" w:hAnsi="宋体" w:cs="宋体"/>
          <w:i w:val="0"/>
          <w:iCs w:val="0"/>
          <w:color w:val="auto"/>
          <w:kern w:val="0"/>
          <w:sz w:val="21"/>
          <w:szCs w:val="21"/>
          <w:highlight w:val="none"/>
          <w:lang w:val="zh-CN"/>
        </w:rPr>
        <w:t>。</w:t>
      </w:r>
      <w:r>
        <w:rPr>
          <w:rFonts w:hint="eastAsia"/>
          <w:b/>
          <w:bCs/>
          <w:i w:val="0"/>
          <w:iCs w:val="0"/>
          <w:color w:val="auto"/>
          <w:szCs w:val="21"/>
          <w:highlight w:val="none"/>
          <w:lang w:eastAsia="zh-CN"/>
        </w:rPr>
        <w:t>（适用于</w:t>
      </w:r>
      <w:r>
        <w:rPr>
          <w:rFonts w:hint="eastAsia"/>
          <w:b/>
          <w:bCs/>
          <w:i w:val="0"/>
          <w:iCs w:val="0"/>
          <w:color w:val="auto"/>
          <w:szCs w:val="21"/>
          <w:highlight w:val="none"/>
        </w:rPr>
        <w:t>签订</w:t>
      </w:r>
      <w:r>
        <w:rPr>
          <w:rFonts w:hint="eastAsia"/>
          <w:b/>
          <w:bCs/>
          <w:i w:val="0"/>
          <w:iCs w:val="0"/>
          <w:color w:val="auto"/>
          <w:szCs w:val="21"/>
          <w:highlight w:val="none"/>
          <w:lang w:eastAsia="zh-CN"/>
        </w:rPr>
        <w:t>电子</w:t>
      </w:r>
      <w:r>
        <w:rPr>
          <w:rFonts w:hint="eastAsia"/>
          <w:b/>
          <w:bCs/>
          <w:i w:val="0"/>
          <w:iCs w:val="0"/>
          <w:color w:val="auto"/>
          <w:szCs w:val="21"/>
          <w:highlight w:val="none"/>
        </w:rPr>
        <w:t>合同</w:t>
      </w:r>
      <w:r>
        <w:rPr>
          <w:rFonts w:hint="eastAsia"/>
          <w:b/>
          <w:bCs/>
          <w:i w:val="0"/>
          <w:iCs w:val="0"/>
          <w:color w:val="auto"/>
          <w:szCs w:val="21"/>
          <w:highlight w:val="none"/>
          <w:lang w:eastAsia="zh-CN"/>
        </w:rPr>
        <w:t>的情形）</w:t>
      </w:r>
    </w:p>
    <w:p w14:paraId="6B95AFE3">
      <w:pPr>
        <w:pStyle w:val="30"/>
        <w:snapToGrid w:val="0"/>
        <w:spacing w:before="0"/>
        <w:ind w:firstLine="420"/>
        <w:rPr>
          <w:rFonts w:hint="eastAsia"/>
          <w:b/>
          <w:bCs/>
          <w:i w:val="0"/>
          <w:iCs w:val="0"/>
          <w:color w:val="auto"/>
          <w:sz w:val="22"/>
          <w:szCs w:val="20"/>
          <w:highlight w:val="none"/>
          <w:lang w:eastAsia="zh-CN"/>
        </w:rPr>
      </w:pPr>
      <w:r>
        <w:rPr>
          <w:rFonts w:hint="eastAsia" w:ascii="宋体" w:hAnsi="宋体" w:cs="宋体"/>
          <w:i w:val="0"/>
          <w:iCs w:val="0"/>
          <w:color w:val="auto"/>
          <w:kern w:val="0"/>
          <w:sz w:val="21"/>
          <w:szCs w:val="21"/>
          <w:highlight w:val="none"/>
          <w:lang w:val="zh-CN"/>
        </w:rPr>
        <w:t>36.2</w:t>
      </w:r>
      <w:r>
        <w:rPr>
          <w:rFonts w:hint="eastAsia" w:ascii="宋体" w:hAnsi="宋体" w:cs="宋体"/>
          <w:i w:val="0"/>
          <w:iCs w:val="0"/>
          <w:color w:val="auto"/>
          <w:sz w:val="21"/>
          <w:szCs w:val="21"/>
          <w:highlight w:val="none"/>
        </w:rPr>
        <w:t>采购合同由采购人与中标</w:t>
      </w:r>
      <w:r>
        <w:rPr>
          <w:rFonts w:hint="eastAsia" w:ascii="宋体" w:hAnsi="宋体" w:cs="宋体"/>
          <w:i w:val="0"/>
          <w:iCs w:val="0"/>
          <w:color w:val="auto"/>
          <w:sz w:val="21"/>
          <w:szCs w:val="21"/>
          <w:highlight w:val="none"/>
          <w:lang w:eastAsia="zh-CN"/>
        </w:rPr>
        <w:t>人</w:t>
      </w:r>
      <w:r>
        <w:rPr>
          <w:rFonts w:hint="eastAsia" w:ascii="宋体" w:hAnsi="宋体" w:cs="宋体"/>
          <w:i w:val="0"/>
          <w:iCs w:val="0"/>
          <w:color w:val="auto"/>
          <w:sz w:val="21"/>
          <w:szCs w:val="21"/>
          <w:highlight w:val="none"/>
        </w:rPr>
        <w:t>根据招标文件、投标文件等内容通过政府采购电子交易平台在线签订，自动备案。</w:t>
      </w:r>
      <w:r>
        <w:rPr>
          <w:rFonts w:hint="eastAsia"/>
          <w:b/>
          <w:bCs/>
          <w:i w:val="0"/>
          <w:iCs w:val="0"/>
          <w:color w:val="auto"/>
          <w:sz w:val="22"/>
          <w:szCs w:val="20"/>
          <w:highlight w:val="none"/>
          <w:lang w:eastAsia="zh-CN"/>
        </w:rPr>
        <w:t>（适用于</w:t>
      </w:r>
      <w:r>
        <w:rPr>
          <w:rFonts w:hint="eastAsia"/>
          <w:b/>
          <w:bCs/>
          <w:i w:val="0"/>
          <w:iCs w:val="0"/>
          <w:color w:val="auto"/>
          <w:sz w:val="22"/>
          <w:szCs w:val="20"/>
          <w:highlight w:val="none"/>
        </w:rPr>
        <w:t>签订</w:t>
      </w:r>
      <w:r>
        <w:rPr>
          <w:rFonts w:hint="eastAsia"/>
          <w:b/>
          <w:bCs/>
          <w:i w:val="0"/>
          <w:iCs w:val="0"/>
          <w:color w:val="auto"/>
          <w:sz w:val="22"/>
          <w:szCs w:val="20"/>
          <w:highlight w:val="none"/>
          <w:lang w:eastAsia="zh-CN"/>
        </w:rPr>
        <w:t>电子</w:t>
      </w:r>
      <w:r>
        <w:rPr>
          <w:rFonts w:hint="eastAsia"/>
          <w:b/>
          <w:bCs/>
          <w:i w:val="0"/>
          <w:iCs w:val="0"/>
          <w:color w:val="auto"/>
          <w:sz w:val="22"/>
          <w:szCs w:val="20"/>
          <w:highlight w:val="none"/>
        </w:rPr>
        <w:t>合同</w:t>
      </w:r>
      <w:r>
        <w:rPr>
          <w:rFonts w:hint="eastAsia"/>
          <w:b/>
          <w:bCs/>
          <w:i w:val="0"/>
          <w:iCs w:val="0"/>
          <w:color w:val="auto"/>
          <w:sz w:val="22"/>
          <w:szCs w:val="20"/>
          <w:highlight w:val="none"/>
          <w:lang w:eastAsia="zh-CN"/>
        </w:rPr>
        <w:t>的情形）</w:t>
      </w:r>
    </w:p>
    <w:p w14:paraId="4B17853C">
      <w:pPr>
        <w:pStyle w:val="30"/>
        <w:snapToGrid w:val="0"/>
        <w:spacing w:before="0"/>
        <w:ind w:firstLine="420"/>
        <w:rPr>
          <w:rFonts w:hint="eastAsia" w:ascii="宋体" w:hAnsi="宋体" w:eastAsia="宋体" w:cs="仿宋_GB2312"/>
          <w:sz w:val="21"/>
          <w:szCs w:val="21"/>
          <w:highlight w:val="none"/>
        </w:rPr>
      </w:pPr>
      <w:r>
        <w:rPr>
          <w:rFonts w:hint="eastAsia" w:ascii="宋体" w:hAnsi="宋体" w:eastAsia="宋体" w:cs="Times New Roman"/>
          <w:color w:val="000000"/>
          <w:sz w:val="21"/>
          <w:szCs w:val="21"/>
          <w:highlight w:val="none"/>
        </w:rPr>
        <w:t>36.3签订合同时间：按中标通知书规定的时间与采购人签订合同。</w:t>
      </w:r>
    </w:p>
    <w:p w14:paraId="4BFDBE49">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36.4中标人拒绝与采购人签订合同的，采购人可以按照评审报告推荐的中标候选人名单排序，</w:t>
      </w:r>
      <w:r>
        <w:rPr>
          <w:rFonts w:hint="eastAsia" w:ascii="宋体" w:hAnsi="宋体" w:cs="Times New Roman"/>
          <w:color w:val="000000"/>
          <w:szCs w:val="21"/>
          <w:highlight w:val="none"/>
          <w:lang w:eastAsia="zh-CN"/>
        </w:rPr>
        <w:t>依法</w:t>
      </w:r>
      <w:r>
        <w:rPr>
          <w:rFonts w:hint="eastAsia" w:ascii="宋体" w:hAnsi="宋体" w:eastAsia="宋体" w:cs="Times New Roman"/>
          <w:color w:val="000000"/>
          <w:szCs w:val="21"/>
          <w:highlight w:val="none"/>
        </w:rPr>
        <w:t>确定下一候选人为中标人，也可以重新开展政府采购活动。如采购人无正当理由拒签合同的，给中标</w:t>
      </w:r>
      <w:r>
        <w:rPr>
          <w:rFonts w:hint="eastAsia" w:ascii="宋体" w:hAnsi="宋体" w:cs="Times New Roman"/>
          <w:color w:val="000000"/>
          <w:szCs w:val="21"/>
          <w:highlight w:val="none"/>
          <w:lang w:eastAsia="zh-CN"/>
        </w:rPr>
        <w:t>人</w:t>
      </w:r>
      <w:r>
        <w:rPr>
          <w:rFonts w:hint="eastAsia" w:ascii="宋体" w:hAnsi="宋体" w:eastAsia="宋体" w:cs="Times New Roman"/>
          <w:color w:val="000000"/>
          <w:szCs w:val="21"/>
          <w:highlight w:val="none"/>
        </w:rPr>
        <w:t>造成损失的，中标</w:t>
      </w:r>
      <w:r>
        <w:rPr>
          <w:rFonts w:hint="eastAsia" w:ascii="宋体" w:hAnsi="宋体" w:cs="Times New Roman"/>
          <w:color w:val="000000"/>
          <w:szCs w:val="21"/>
          <w:highlight w:val="none"/>
          <w:lang w:eastAsia="zh-CN"/>
        </w:rPr>
        <w:t>人</w:t>
      </w:r>
      <w:r>
        <w:rPr>
          <w:rFonts w:hint="eastAsia" w:ascii="宋体" w:hAnsi="宋体" w:eastAsia="宋体" w:cs="Times New Roman"/>
          <w:color w:val="000000"/>
          <w:szCs w:val="21"/>
          <w:highlight w:val="none"/>
        </w:rPr>
        <w:t>可追究采购人承担相应的法律责任。</w:t>
      </w:r>
    </w:p>
    <w:p w14:paraId="7AAD9A29">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36.5政府采购合同是政府采购项目验收的依据，中标</w:t>
      </w:r>
      <w:r>
        <w:rPr>
          <w:rFonts w:hint="eastAsia" w:ascii="宋体" w:hAnsi="宋体" w:cs="Times New Roman"/>
          <w:color w:val="000000"/>
          <w:szCs w:val="21"/>
          <w:highlight w:val="none"/>
          <w:lang w:eastAsia="zh-CN"/>
        </w:rPr>
        <w:t>人</w:t>
      </w:r>
      <w:r>
        <w:rPr>
          <w:rFonts w:hint="eastAsia" w:ascii="宋体" w:hAnsi="宋体" w:eastAsia="宋体" w:cs="Times New Roman"/>
          <w:color w:val="000000"/>
          <w:szCs w:val="21"/>
          <w:highlight w:val="none"/>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3A1540A">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36.6采购人或中标</w:t>
      </w:r>
      <w:r>
        <w:rPr>
          <w:rFonts w:hint="eastAsia" w:ascii="宋体" w:hAnsi="宋体" w:cs="Times New Roman"/>
          <w:color w:val="000000"/>
          <w:szCs w:val="21"/>
          <w:highlight w:val="none"/>
          <w:lang w:eastAsia="zh-CN"/>
        </w:rPr>
        <w:t>人</w:t>
      </w:r>
      <w:r>
        <w:rPr>
          <w:rFonts w:hint="eastAsia" w:ascii="宋体" w:hAnsi="宋体" w:eastAsia="宋体" w:cs="Times New Roman"/>
          <w:color w:val="000000"/>
          <w:szCs w:val="21"/>
          <w:highlight w:val="none"/>
        </w:rPr>
        <w:t>不得单方面向合同另一方提出任何招标文件没有约定的条件或不合理的要求，作为签订合同的条件；也不得协商另行订立背离招标文件和合同实质性内容的协议。</w:t>
      </w:r>
    </w:p>
    <w:p w14:paraId="4E86049D">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36.7</w:t>
      </w:r>
      <w:r>
        <w:rPr>
          <w:rFonts w:hint="eastAsia" w:ascii="宋体" w:hAnsi="宋体" w:eastAsia="宋体" w:cs="仿宋_GB2312"/>
          <w:szCs w:val="21"/>
          <w:highlight w:val="none"/>
        </w:rPr>
        <w:t>如签订合同并生效后，</w:t>
      </w:r>
      <w:r>
        <w:rPr>
          <w:rFonts w:hint="eastAsia" w:ascii="宋体" w:hAnsi="宋体" w:cs="仿宋_GB2312"/>
          <w:szCs w:val="21"/>
          <w:highlight w:val="none"/>
          <w:lang w:eastAsia="zh-CN"/>
        </w:rPr>
        <w:t>中标人</w:t>
      </w:r>
      <w:r>
        <w:rPr>
          <w:rFonts w:hint="eastAsia" w:ascii="宋体" w:hAnsi="宋体" w:eastAsia="宋体" w:cs="仿宋_GB2312"/>
          <w:szCs w:val="21"/>
          <w:highlight w:val="none"/>
        </w:rPr>
        <w:t>无故拒绝或延期，除按照合同条款处理外，将承担相应的法律责任。</w:t>
      </w:r>
    </w:p>
    <w:p w14:paraId="5758A307">
      <w:pPr>
        <w:spacing w:line="360" w:lineRule="auto"/>
        <w:ind w:firstLine="480" w:firstLineChars="200"/>
        <w:rPr>
          <w:rFonts w:hint="eastAsia" w:ascii="黑体" w:hAnsi="黑体" w:eastAsia="黑体" w:cs="Times New Roman"/>
          <w:color w:val="000000"/>
          <w:sz w:val="24"/>
          <w:highlight w:val="none"/>
        </w:rPr>
      </w:pPr>
      <w:bookmarkStart w:id="248" w:name="_41.政府采购合同公告"/>
      <w:bookmarkEnd w:id="248"/>
      <w:r>
        <w:rPr>
          <w:rFonts w:hint="eastAsia" w:ascii="黑体" w:hAnsi="黑体" w:eastAsia="黑体" w:cs="Times New Roman"/>
          <w:color w:val="000000"/>
          <w:sz w:val="24"/>
          <w:highlight w:val="none"/>
        </w:rPr>
        <w:t>37.政府采购合同公告</w:t>
      </w:r>
    </w:p>
    <w:p w14:paraId="20EA7E07">
      <w:pPr>
        <w:spacing w:line="360" w:lineRule="auto"/>
        <w:ind w:firstLine="420" w:firstLineChars="200"/>
        <w:rPr>
          <w:rFonts w:hint="eastAsia" w:ascii="宋体" w:hAnsi="宋体" w:eastAsia="宋体" w:cs="Times New Roman"/>
          <w:highlight w:val="none"/>
        </w:rPr>
      </w:pPr>
      <w:r>
        <w:rPr>
          <w:rFonts w:hint="eastAsia" w:ascii="Times New Roman" w:hAnsi="宋体" w:eastAsia="宋体" w:cs="Times New Roman"/>
          <w:color w:val="000000"/>
          <w:highlight w:val="none"/>
        </w:rPr>
        <w:t>采购人应当自政府采购合同签订之日起</w:t>
      </w:r>
      <w:r>
        <w:rPr>
          <w:rFonts w:ascii="Times New Roman" w:hAnsi="宋体" w:eastAsia="宋体" w:cs="Times New Roman"/>
          <w:color w:val="000000"/>
          <w:highlight w:val="none"/>
        </w:rPr>
        <w:t>2</w:t>
      </w:r>
      <w:r>
        <w:rPr>
          <w:rFonts w:hint="eastAsia" w:ascii="Times New Roman" w:hAnsi="宋体" w:eastAsia="宋体" w:cs="Times New Roman"/>
          <w:color w:val="000000"/>
          <w:highlight w:val="none"/>
        </w:rPr>
        <w:t>个工作日内，将政府采购合同</w:t>
      </w:r>
      <w:r>
        <w:rPr>
          <w:rFonts w:hint="eastAsia" w:ascii="宋体" w:hAnsi="宋体" w:eastAsia="宋体" w:cs="Times New Roman"/>
          <w:bCs/>
          <w:highlight w:val="none"/>
        </w:rPr>
        <w:t>在省级以上人民政府财政部门指定的媒体</w:t>
      </w:r>
      <w:r>
        <w:rPr>
          <w:rFonts w:hint="eastAsia" w:ascii="Times New Roman" w:hAnsi="宋体" w:eastAsia="宋体" w:cs="Times New Roman"/>
          <w:color w:val="000000"/>
          <w:highlight w:val="none"/>
        </w:rPr>
        <w:t>上公告，但政府采购合同中涉及国家秘密、商业秘密的内容除外。</w:t>
      </w:r>
    </w:p>
    <w:p w14:paraId="246B40A0">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38. 询问、质疑和投诉</w:t>
      </w:r>
    </w:p>
    <w:p w14:paraId="77E4F287">
      <w:pPr>
        <w:spacing w:line="360" w:lineRule="auto"/>
        <w:ind w:firstLine="422" w:firstLineChars="200"/>
        <w:rPr>
          <w:rFonts w:hint="eastAsia" w:ascii="Times New Roman" w:hAnsi="宋体" w:eastAsia="宋体" w:cs="Times New Roman"/>
          <w:b/>
          <w:color w:val="000000"/>
          <w:szCs w:val="21"/>
          <w:highlight w:val="none"/>
        </w:rPr>
      </w:pPr>
      <w:r>
        <w:rPr>
          <w:rFonts w:ascii="Times New Roman" w:hAnsi="宋体" w:eastAsia="宋体" w:cs="Times New Roman"/>
          <w:b/>
          <w:color w:val="000000"/>
          <w:szCs w:val="21"/>
          <w:highlight w:val="none"/>
        </w:rPr>
        <w:t>38.1</w:t>
      </w:r>
      <w:r>
        <w:rPr>
          <w:rFonts w:hint="eastAsia" w:ascii="Times New Roman" w:hAnsi="宋体" w:eastAsia="宋体" w:cs="Times New Roman"/>
          <w:b/>
          <w:color w:val="000000"/>
          <w:szCs w:val="21"/>
          <w:highlight w:val="none"/>
        </w:rPr>
        <w:t>询问</w:t>
      </w:r>
    </w:p>
    <w:p w14:paraId="26C41528">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38.1.1供应商在开标前对政府采购活动事项有疑问的，可以向采购人或采购代理机构项目负责人提出询问。</w:t>
      </w:r>
    </w:p>
    <w:p w14:paraId="1DE01796">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38.1.2采购人或采购人委托的采购代理机构自受理询问之日起3个工作日内对供应商依法提出的询问作出答复，</w:t>
      </w:r>
      <w:r>
        <w:rPr>
          <w:rFonts w:hint="eastAsia" w:ascii="宋体" w:hAnsi="宋体" w:eastAsia="宋体" w:cs="宋体"/>
          <w:highlight w:val="none"/>
        </w:rPr>
        <w:t>但答复内容不得涉及商业秘密</w:t>
      </w:r>
      <w:r>
        <w:rPr>
          <w:rFonts w:hint="eastAsia" w:ascii="宋体" w:hAnsi="宋体" w:eastAsia="宋体" w:cs="宋体"/>
          <w:bCs/>
          <w:color w:val="000000"/>
          <w:szCs w:val="21"/>
          <w:highlight w:val="none"/>
        </w:rPr>
        <w:t>。</w:t>
      </w:r>
    </w:p>
    <w:p w14:paraId="0F68522D">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38.1.3 询问事项可能影响中标结果的，采购人应当暂停签订合同，已经签订合同的，应当中止履行合同。</w:t>
      </w:r>
    </w:p>
    <w:p w14:paraId="7F837402">
      <w:pPr>
        <w:spacing w:line="360" w:lineRule="auto"/>
        <w:ind w:firstLine="422" w:firstLineChars="200"/>
        <w:rPr>
          <w:rFonts w:hint="eastAsia" w:ascii="宋体" w:hAnsi="宋体" w:eastAsia="宋体" w:cs="宋体"/>
          <w:color w:val="000000"/>
          <w:szCs w:val="21"/>
          <w:highlight w:val="none"/>
        </w:rPr>
      </w:pPr>
      <w:r>
        <w:rPr>
          <w:rFonts w:hint="eastAsia" w:ascii="宋体" w:hAnsi="宋体" w:eastAsia="宋体" w:cs="宋体"/>
          <w:b/>
          <w:color w:val="000000"/>
          <w:szCs w:val="21"/>
          <w:highlight w:val="none"/>
        </w:rPr>
        <w:t xml:space="preserve"> </w:t>
      </w:r>
      <w:r>
        <w:rPr>
          <w:rFonts w:hint="eastAsia" w:ascii="宋体" w:hAnsi="宋体" w:eastAsia="宋体" w:cs="宋体"/>
          <w:color w:val="000000"/>
          <w:szCs w:val="21"/>
          <w:highlight w:val="none"/>
        </w:rPr>
        <w:t>38.2质疑</w:t>
      </w:r>
    </w:p>
    <w:p w14:paraId="72089EC7">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bCs/>
          <w:color w:val="000000"/>
          <w:szCs w:val="21"/>
          <w:highlight w:val="none"/>
        </w:rPr>
        <w:t>38.2.1</w:t>
      </w:r>
      <w:r>
        <w:rPr>
          <w:rFonts w:hint="eastAsia" w:ascii="宋体" w:hAnsi="宋体" w:eastAsia="宋体" w:cs="Times New Roman"/>
          <w:b/>
          <w:color w:val="000000"/>
          <w:szCs w:val="21"/>
          <w:highlight w:val="none"/>
        </w:rPr>
        <w:t>供应商认为招标文件、采购过程或者中标结果使自己的合法权益受到损害的，必须在知道或者应知其权益受到损害之日起7个工作日内，以</w:t>
      </w:r>
      <w:r>
        <w:rPr>
          <w:rFonts w:hint="eastAsia" w:ascii="宋体" w:hAnsi="宋体" w:eastAsia="宋体" w:cs="Times New Roman"/>
          <w:b/>
          <w:szCs w:val="21"/>
          <w:highlight w:val="none"/>
        </w:rPr>
        <w:t>书面形式向</w:t>
      </w:r>
      <w:r>
        <w:rPr>
          <w:rFonts w:hint="eastAsia" w:ascii="宋体" w:hAnsi="宋体" w:eastAsia="宋体" w:cs="Times New Roman"/>
          <w:b/>
          <w:color w:val="000000"/>
          <w:szCs w:val="21"/>
          <w:highlight w:val="none"/>
        </w:rPr>
        <w:t>采购人</w:t>
      </w:r>
      <w:r>
        <w:rPr>
          <w:rFonts w:hint="eastAsia" w:ascii="宋体" w:hAnsi="宋体" w:cs="Times New Roman"/>
          <w:b/>
          <w:color w:val="000000"/>
          <w:szCs w:val="21"/>
          <w:highlight w:val="none"/>
          <w:lang w:eastAsia="zh-CN"/>
        </w:rPr>
        <w:t>或</w:t>
      </w:r>
      <w:r>
        <w:rPr>
          <w:rFonts w:hint="eastAsia" w:ascii="宋体" w:hAnsi="宋体" w:eastAsia="宋体" w:cs="Times New Roman"/>
          <w:b/>
          <w:color w:val="000000"/>
          <w:szCs w:val="21"/>
          <w:highlight w:val="none"/>
        </w:rPr>
        <w:t xml:space="preserve">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3228C309">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（1）潜在供应商依法获取招标文件后，认为采购文件使自己的权益受到损害的，应当在招标文件公告期限届满之日起7个工作日内提出质疑。</w:t>
      </w:r>
      <w:r>
        <w:rPr>
          <w:rFonts w:hint="eastAsia" w:ascii="宋体" w:hAnsi="宋体" w:eastAsia="宋体" w:cs="宋体"/>
          <w:highlight w:val="none"/>
        </w:rPr>
        <w:t>委托代理协议无特殊约定的，</w:t>
      </w:r>
      <w:r>
        <w:rPr>
          <w:rFonts w:hint="eastAsia" w:ascii="宋体" w:hAnsi="宋体" w:eastAsia="宋体" w:cs="宋体"/>
          <w:bCs/>
          <w:highlight w:val="none"/>
        </w:rPr>
        <w:t>对招标文件中采购需求（含资格要求、采购预算和评分办法）的质疑由采购人受理并负责答复；对招标文件中的采购执行程序的质疑由采购代理机构受理并负责答复。</w:t>
      </w:r>
    </w:p>
    <w:p w14:paraId="4F9F3618">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highlight w:val="none"/>
          <w:lang w:eastAsia="zh-CN"/>
        </w:rPr>
        <w:t>采购</w:t>
      </w:r>
      <w:r>
        <w:rPr>
          <w:rFonts w:hint="eastAsia" w:ascii="宋体" w:hAnsi="宋体" w:eastAsia="宋体" w:cs="宋体"/>
          <w:bCs/>
          <w:highlight w:val="none"/>
        </w:rPr>
        <w:t>代理机构提出，由采购人或</w:t>
      </w:r>
      <w:r>
        <w:rPr>
          <w:rFonts w:hint="eastAsia" w:ascii="宋体" w:hAnsi="宋体" w:eastAsia="宋体" w:cs="宋体"/>
          <w:bCs/>
          <w:highlight w:val="none"/>
          <w:lang w:eastAsia="zh-CN"/>
        </w:rPr>
        <w:t>采购</w:t>
      </w:r>
      <w:r>
        <w:rPr>
          <w:rFonts w:hint="eastAsia" w:ascii="宋体" w:hAnsi="宋体" w:eastAsia="宋体" w:cs="宋体"/>
          <w:bCs/>
          <w:highlight w:val="none"/>
        </w:rPr>
        <w:t>代理机构受理并负责答复；对采购过程中采购执行程序的质疑由采购代理机构受理并负责答复。</w:t>
      </w:r>
    </w:p>
    <w:p w14:paraId="30A90CDC">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（3）供应商认为中标或者成交结果使自己的权益受到损害的，应当在中标或者成交结果公告期限届满之日起7个工作日内提出质疑，由采购人受理并负责答复。</w:t>
      </w:r>
    </w:p>
    <w:p w14:paraId="545271F6">
      <w:pPr>
        <w:spacing w:line="360" w:lineRule="auto"/>
        <w:ind w:firstLine="422" w:firstLineChars="200"/>
        <w:rPr>
          <w:rFonts w:hint="eastAsia" w:ascii="宋体" w:hAnsi="宋体" w:eastAsia="宋体" w:cs="宋体"/>
          <w:bCs/>
          <w:szCs w:val="21"/>
          <w:highlight w:val="none"/>
        </w:rPr>
      </w:pPr>
      <w:r>
        <w:rPr>
          <w:rFonts w:hint="eastAsia" w:ascii="宋体" w:hAnsi="宋体" w:eastAsia="宋体" w:cs="宋体"/>
          <w:b/>
          <w:bCs/>
          <w:szCs w:val="21"/>
          <w:highlight w:val="none"/>
        </w:rPr>
        <w:t>38.2.2</w:t>
      </w:r>
      <w:r>
        <w:rPr>
          <w:rFonts w:hint="eastAsia" w:ascii="宋体" w:hAnsi="宋体" w:eastAsia="宋体" w:cs="宋体"/>
          <w:bCs/>
          <w:szCs w:val="21"/>
          <w:highlight w:val="none"/>
        </w:rPr>
        <w:t>供应商质疑实行实名制，其质疑应当有具体的质疑事项及事实根据，质疑应当坚持依法依规、诚实信用原则，不得进行虚假、恶意质疑。</w:t>
      </w:r>
    </w:p>
    <w:p w14:paraId="0035ED02">
      <w:pPr>
        <w:spacing w:line="360" w:lineRule="auto"/>
        <w:ind w:firstLine="422" w:firstLineChars="200"/>
        <w:rPr>
          <w:rFonts w:hint="eastAsia" w:ascii="宋体" w:hAnsi="宋体" w:eastAsia="宋体" w:cs="宋体"/>
          <w:bCs/>
          <w:highlight w:val="none"/>
        </w:rPr>
      </w:pPr>
      <w:r>
        <w:rPr>
          <w:rFonts w:hint="eastAsia" w:ascii="宋体" w:hAnsi="宋体" w:eastAsia="宋体" w:cs="宋体"/>
          <w:b/>
          <w:bCs/>
          <w:highlight w:val="none"/>
        </w:rPr>
        <w:t>38.2.3</w:t>
      </w:r>
      <w:r>
        <w:rPr>
          <w:rFonts w:hint="eastAsia" w:ascii="宋体" w:hAnsi="宋体" w:eastAsia="宋体" w:cs="宋体"/>
          <w:bCs/>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highlight w:val="none"/>
        </w:rPr>
        <w:t>。</w:t>
      </w:r>
    </w:p>
    <w:p w14:paraId="1AA623F1">
      <w:pPr>
        <w:spacing w:line="360" w:lineRule="auto"/>
        <w:ind w:firstLine="422" w:firstLineChars="200"/>
        <w:rPr>
          <w:rFonts w:hint="eastAsia" w:ascii="宋体" w:hAnsi="宋体" w:eastAsia="宋体" w:cs="宋体"/>
          <w:b/>
          <w:bCs/>
          <w:highlight w:val="none"/>
        </w:rPr>
      </w:pPr>
      <w:r>
        <w:rPr>
          <w:rFonts w:hint="eastAsia" w:ascii="宋体" w:hAnsi="宋体" w:eastAsia="宋体" w:cs="宋体"/>
          <w:b/>
          <w:bCs/>
          <w:highlight w:val="none"/>
        </w:rPr>
        <w:t>38.2.4 质疑供应商提起质疑应当符合下列条件：</w:t>
      </w:r>
    </w:p>
    <w:p w14:paraId="0F98F738">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（1）质疑供应商是参与所质疑</w:t>
      </w:r>
      <w:r>
        <w:rPr>
          <w:rFonts w:hint="eastAsia" w:ascii="宋体" w:hAnsi="宋体" w:eastAsia="宋体" w:cs="宋体"/>
          <w:bCs/>
          <w:szCs w:val="21"/>
          <w:highlight w:val="none"/>
        </w:rPr>
        <w:t>项目</w:t>
      </w:r>
      <w:r>
        <w:rPr>
          <w:rFonts w:hint="eastAsia" w:ascii="宋体" w:hAnsi="宋体" w:eastAsia="宋体" w:cs="宋体"/>
          <w:bCs/>
          <w:highlight w:val="none"/>
        </w:rPr>
        <w:t>采购活动的供应商（潜在供应商已依法获取可</w:t>
      </w:r>
      <w:r>
        <w:rPr>
          <w:rFonts w:hint="eastAsia" w:ascii="宋体" w:hAnsi="宋体" w:eastAsia="宋体" w:cs="宋体"/>
          <w:bCs/>
          <w:highlight w:val="none"/>
          <w:lang w:eastAsia="zh-CN"/>
        </w:rPr>
        <w:t>质疑</w:t>
      </w:r>
      <w:r>
        <w:rPr>
          <w:rFonts w:hint="eastAsia" w:ascii="宋体" w:hAnsi="宋体" w:eastAsia="宋体" w:cs="宋体"/>
          <w:bCs/>
          <w:highlight w:val="none"/>
        </w:rPr>
        <w:t>的采购文件的，可以对该采购文件质疑）；</w:t>
      </w:r>
    </w:p>
    <w:p w14:paraId="0BF8D622">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（2）质疑函内容符合本章第38.2.5项的规定；</w:t>
      </w:r>
    </w:p>
    <w:p w14:paraId="17B90D59">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（3）在质疑有效期限内提起质疑；</w:t>
      </w:r>
    </w:p>
    <w:p w14:paraId="7813341E">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（4）属于所质疑的采购人或采购人委托的采购代理机构组织的采购活动；</w:t>
      </w:r>
    </w:p>
    <w:p w14:paraId="103DDEB0">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w:t>
      </w:r>
      <w:r>
        <w:rPr>
          <w:rFonts w:hint="eastAsia" w:ascii="宋体" w:hAnsi="宋体" w:eastAsia="宋体" w:cs="宋体"/>
          <w:bCs/>
          <w:highlight w:val="none"/>
          <w:lang w:val="en-US" w:eastAsia="zh-CN"/>
        </w:rPr>
        <w:t>5</w:t>
      </w:r>
      <w:r>
        <w:rPr>
          <w:rFonts w:hint="eastAsia" w:ascii="宋体" w:hAnsi="宋体" w:eastAsia="宋体" w:cs="宋体"/>
          <w:bCs/>
          <w:highlight w:val="none"/>
        </w:rPr>
        <w:t>）供应商对同一采购程序环节的质疑应当在质疑有效期内一次性提出；</w:t>
      </w:r>
    </w:p>
    <w:p w14:paraId="706E492A">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w:t>
      </w:r>
      <w:r>
        <w:rPr>
          <w:rFonts w:hint="eastAsia" w:ascii="宋体" w:hAnsi="宋体" w:eastAsia="宋体" w:cs="宋体"/>
          <w:bCs/>
          <w:highlight w:val="none"/>
          <w:lang w:val="en-US" w:eastAsia="zh-CN"/>
        </w:rPr>
        <w:t>6</w:t>
      </w:r>
      <w:r>
        <w:rPr>
          <w:rFonts w:hint="eastAsia" w:ascii="宋体" w:hAnsi="宋体" w:eastAsia="宋体" w:cs="宋体"/>
          <w:bCs/>
          <w:highlight w:val="none"/>
        </w:rPr>
        <w:t>）供应商提交质疑应当提交必要的证明材料，证明材料应以合法手段取得；</w:t>
      </w:r>
    </w:p>
    <w:p w14:paraId="2FCD7E6B">
      <w:pPr>
        <w:spacing w:line="360" w:lineRule="auto"/>
        <w:ind w:firstLine="420" w:firstLineChars="200"/>
        <w:rPr>
          <w:rFonts w:hint="eastAsia" w:ascii="宋体" w:hAnsi="宋体" w:eastAsia="宋体" w:cs="宋体"/>
          <w:highlight w:val="none"/>
        </w:rPr>
      </w:pPr>
      <w:r>
        <w:rPr>
          <w:rFonts w:hint="eastAsia" w:ascii="宋体" w:hAnsi="宋体" w:eastAsia="宋体" w:cs="宋体"/>
          <w:bCs/>
          <w:highlight w:val="none"/>
        </w:rPr>
        <w:t>（</w:t>
      </w:r>
      <w:r>
        <w:rPr>
          <w:rFonts w:hint="eastAsia" w:ascii="宋体" w:hAnsi="宋体" w:eastAsia="宋体" w:cs="宋体"/>
          <w:bCs/>
          <w:highlight w:val="none"/>
          <w:lang w:val="en-US" w:eastAsia="zh-CN"/>
        </w:rPr>
        <w:t>7</w:t>
      </w:r>
      <w:r>
        <w:rPr>
          <w:rFonts w:hint="eastAsia" w:ascii="宋体" w:hAnsi="宋体" w:eastAsia="宋体" w:cs="宋体"/>
          <w:bCs/>
          <w:highlight w:val="none"/>
        </w:rPr>
        <w:t>）财政部门规定的其他条件。</w:t>
      </w:r>
    </w:p>
    <w:p w14:paraId="7F4AC14D">
      <w:pPr>
        <w:spacing w:line="360" w:lineRule="auto"/>
        <w:ind w:firstLine="422" w:firstLineChars="200"/>
        <w:rPr>
          <w:rFonts w:ascii="宋体" w:hAnsi="宋体" w:eastAsia="宋体" w:cs="Times New Roman"/>
          <w:b/>
          <w:bCs/>
          <w:color w:val="000000"/>
          <w:szCs w:val="21"/>
          <w:highlight w:val="none"/>
        </w:rPr>
      </w:pPr>
      <w:bookmarkStart w:id="249" w:name="_9.2质疑、投诉应当采用书面形式，质疑函、投诉书均应明确阐述招标文件、"/>
      <w:bookmarkEnd w:id="249"/>
      <w:r>
        <w:rPr>
          <w:rFonts w:hint="eastAsia" w:ascii="宋体" w:hAnsi="宋体" w:eastAsia="宋体" w:cs="Times New Roman"/>
          <w:b/>
          <w:bCs/>
          <w:color w:val="000000"/>
          <w:szCs w:val="21"/>
          <w:highlight w:val="none"/>
        </w:rPr>
        <w:t xml:space="preserve"> 38.2.5 </w:t>
      </w:r>
      <w:r>
        <w:rPr>
          <w:rFonts w:hint="eastAsia" w:ascii="Times New Roman" w:hAnsi="宋体" w:eastAsia="宋体" w:cs="Times New Roman"/>
          <w:b/>
          <w:bCs/>
          <w:color w:val="000000"/>
          <w:highlight w:val="none"/>
        </w:rPr>
        <w:t>供应商提出质疑应当提交质疑函和必要的证明材料，针对同一采购程序环节的质疑必须在法定质疑期内一次性提出。质疑函应当包括下列内容（质疑函格式后附）：</w:t>
      </w:r>
    </w:p>
    <w:p w14:paraId="72E338E0">
      <w:pPr>
        <w:spacing w:line="360" w:lineRule="auto"/>
        <w:ind w:firstLine="42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（1）供应商的姓名或者名称、地址、邮编、联系人及联系电话；</w:t>
      </w:r>
    </w:p>
    <w:p w14:paraId="1D846883">
      <w:pPr>
        <w:spacing w:line="360" w:lineRule="auto"/>
        <w:ind w:firstLine="42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（2）质疑项目的名称、编号；</w:t>
      </w:r>
    </w:p>
    <w:p w14:paraId="65D36C7E">
      <w:pPr>
        <w:spacing w:line="360" w:lineRule="auto"/>
        <w:ind w:firstLine="42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（3）具体、明确的质疑事项和与质疑事项相关的请求；</w:t>
      </w:r>
    </w:p>
    <w:p w14:paraId="4F74E036">
      <w:pPr>
        <w:spacing w:line="360" w:lineRule="auto"/>
        <w:ind w:firstLine="42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（4）事实依据（列明权益受到损害的事实和理由）；</w:t>
      </w:r>
    </w:p>
    <w:p w14:paraId="0E4C029F">
      <w:pPr>
        <w:spacing w:line="360" w:lineRule="auto"/>
        <w:ind w:firstLine="42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（5）必要的法律依据；</w:t>
      </w:r>
    </w:p>
    <w:p w14:paraId="211BB6FF">
      <w:pPr>
        <w:spacing w:line="360" w:lineRule="auto"/>
        <w:ind w:firstLine="42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（6）提出质疑的日期。</w:t>
      </w:r>
    </w:p>
    <w:p w14:paraId="31DCF678">
      <w:pPr>
        <w:spacing w:line="360" w:lineRule="auto"/>
        <w:ind w:firstLine="420" w:firstLineChars="200"/>
        <w:rPr>
          <w:rFonts w:ascii="Times New Roman" w:hAnsi="宋体" w:eastAsia="宋体" w:cs="Times New Roman"/>
          <w:bCs/>
          <w:color w:val="000000"/>
          <w:highlight w:val="none"/>
        </w:rPr>
      </w:pPr>
      <w:r>
        <w:rPr>
          <w:rFonts w:hint="eastAsia" w:ascii="Times New Roman" w:hAnsi="宋体" w:eastAsia="宋体" w:cs="Times New Roman"/>
          <w:bCs/>
          <w:color w:val="000000"/>
          <w:highlight w:val="none"/>
        </w:rPr>
        <w:t>供应商为自然人的，应当由本人签字；供应商为法人或者其他组织的，应当由法定代表人、主要负责人，或者其委托代理人签字或者盖章，并加盖公章。</w:t>
      </w:r>
    </w:p>
    <w:p w14:paraId="6D5AD1A9">
      <w:pPr>
        <w:spacing w:line="360" w:lineRule="auto"/>
        <w:ind w:firstLine="422" w:firstLineChars="200"/>
        <w:rPr>
          <w:rFonts w:ascii="宋体" w:hAnsi="宋体" w:eastAsia="宋体" w:cs="Times New Roman"/>
          <w:b/>
          <w:color w:val="000000"/>
          <w:szCs w:val="20"/>
          <w:highlight w:val="none"/>
        </w:rPr>
      </w:pPr>
      <w:r>
        <w:rPr>
          <w:rFonts w:hint="eastAsia" w:ascii="宋体" w:hAnsi="宋体" w:eastAsia="宋体" w:cs="Times New Roman"/>
          <w:b/>
          <w:color w:val="000000"/>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rPr>
        <w:t>。</w:t>
      </w:r>
    </w:p>
    <w:p w14:paraId="5CC8E150">
      <w:pPr>
        <w:spacing w:line="360" w:lineRule="auto"/>
        <w:ind w:firstLine="420" w:firstLineChars="200"/>
        <w:rPr>
          <w:rFonts w:hint="eastAsia" w:ascii="宋体" w:hAnsi="宋体" w:eastAsia="宋体" w:cs="Times New Roman"/>
          <w:bCs/>
          <w:color w:val="000000"/>
          <w:szCs w:val="21"/>
          <w:highlight w:val="none"/>
        </w:rPr>
      </w:pPr>
      <w:r>
        <w:rPr>
          <w:rFonts w:hint="eastAsia" w:ascii="宋体" w:hAnsi="宋体" w:eastAsia="宋体" w:cs="Times New Roman"/>
          <w:color w:val="000000"/>
          <w:szCs w:val="21"/>
          <w:highlight w:val="none"/>
        </w:rPr>
        <w:t>3</w:t>
      </w:r>
      <w:r>
        <w:rPr>
          <w:rFonts w:hint="eastAsia" w:ascii="宋体" w:hAnsi="宋体" w:eastAsia="宋体" w:cs="Times New Roman"/>
          <w:bCs/>
          <w:color w:val="000000"/>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410A8147">
      <w:pPr>
        <w:spacing w:line="360" w:lineRule="auto"/>
        <w:ind w:firstLine="420" w:firstLineChars="200"/>
        <w:rPr>
          <w:rFonts w:hint="eastAsia" w:ascii="Times New Roman" w:hAnsi="宋体" w:eastAsia="宋体" w:cs="Times New Roman"/>
          <w:bCs/>
          <w:color w:val="000000"/>
          <w:highlight w:val="none"/>
        </w:rPr>
      </w:pPr>
      <w:r>
        <w:rPr>
          <w:rFonts w:hint="eastAsia" w:ascii="Times New Roman" w:hAnsi="宋体" w:eastAsia="宋体" w:cs="Times New Roman"/>
          <w:bCs/>
          <w:color w:val="000000"/>
          <w:highlight w:val="none"/>
        </w:rPr>
        <w:t>（一）对招标文件提出的质疑，依法通过澄清或者修改可以继续开展采购活动的，澄清或者修改招标文件后继续开展采购活动；否则应当修改招标文件后重新开展采购活动。</w:t>
      </w:r>
    </w:p>
    <w:p w14:paraId="0F51238B">
      <w:pPr>
        <w:spacing w:line="360" w:lineRule="auto"/>
        <w:ind w:firstLine="420" w:firstLineChars="200"/>
        <w:rPr>
          <w:rFonts w:ascii="Times New Roman" w:hAnsi="宋体" w:eastAsia="宋体" w:cs="Times New Roman"/>
          <w:bCs/>
          <w:color w:val="000000"/>
          <w:highlight w:val="none"/>
        </w:rPr>
      </w:pPr>
      <w:r>
        <w:rPr>
          <w:rFonts w:hint="eastAsia" w:ascii="Times New Roman" w:hAnsi="宋体" w:eastAsia="宋体" w:cs="Times New Roman"/>
          <w:bCs/>
          <w:color w:val="000000"/>
          <w:highlight w:val="none"/>
        </w:rPr>
        <w:t>（二）对采购过程、中标结果提出的质疑，合格供应商符合法定数量时，可以从合格的中标候选人中另行确定中标供应商的，应当依法另行确定中标供应商；否则应当重新开展采购活动。</w:t>
      </w:r>
    </w:p>
    <w:p w14:paraId="6A5873C9">
      <w:pPr>
        <w:spacing w:line="360" w:lineRule="auto"/>
        <w:ind w:firstLine="420" w:firstLineChars="200"/>
        <w:rPr>
          <w:rFonts w:ascii="Times New Roman" w:hAnsi="宋体" w:eastAsia="宋体" w:cs="Times New Roman"/>
          <w:bCs/>
          <w:color w:val="000000"/>
          <w:highlight w:val="none"/>
        </w:rPr>
      </w:pPr>
      <w:r>
        <w:rPr>
          <w:rFonts w:hint="eastAsia" w:ascii="Times New Roman" w:hAnsi="宋体" w:eastAsia="宋体" w:cs="Times New Roman"/>
          <w:bCs/>
          <w:color w:val="000000"/>
          <w:highlight w:val="none"/>
        </w:rPr>
        <w:t>质疑答复导致中标结果改变的，采购人或者采购代理机构应当将有关情况书面报告本级财政部门。</w:t>
      </w:r>
    </w:p>
    <w:p w14:paraId="1EA53EBD">
      <w:pPr>
        <w:spacing w:line="360" w:lineRule="auto"/>
        <w:ind w:firstLine="422" w:firstLineChars="200"/>
        <w:rPr>
          <w:rFonts w:ascii="Times New Roman" w:hAnsi="宋体" w:eastAsia="宋体" w:cs="Times New Roman"/>
          <w:b/>
          <w:color w:val="000000"/>
          <w:highlight w:val="none"/>
        </w:rPr>
      </w:pPr>
      <w:r>
        <w:rPr>
          <w:rFonts w:ascii="Times New Roman" w:hAnsi="宋体" w:eastAsia="宋体" w:cs="Times New Roman"/>
          <w:b/>
          <w:color w:val="000000"/>
          <w:highlight w:val="none"/>
        </w:rPr>
        <w:t>38.3</w:t>
      </w:r>
      <w:r>
        <w:rPr>
          <w:rFonts w:hint="eastAsia" w:ascii="Times New Roman" w:hAnsi="宋体" w:eastAsia="宋体" w:cs="Times New Roman"/>
          <w:b/>
          <w:color w:val="000000"/>
          <w:highlight w:val="none"/>
        </w:rPr>
        <w:t>投诉</w:t>
      </w:r>
    </w:p>
    <w:p w14:paraId="5EACB195">
      <w:pPr>
        <w:spacing w:line="360" w:lineRule="auto"/>
        <w:ind w:firstLine="422" w:firstLineChars="200"/>
        <w:rPr>
          <w:rFonts w:hint="eastAsia" w:ascii="宋体" w:hAnsi="宋体" w:eastAsia="宋体" w:cs="宋体"/>
          <w:bCs/>
          <w:highlight w:val="none"/>
        </w:rPr>
      </w:pPr>
      <w:r>
        <w:rPr>
          <w:rFonts w:hint="eastAsia" w:ascii="宋体" w:hAnsi="宋体" w:eastAsia="宋体" w:cs="宋体"/>
          <w:b/>
          <w:color w:val="000000"/>
          <w:highlight w:val="none"/>
        </w:rPr>
        <w:t>38.3</w:t>
      </w:r>
      <w:r>
        <w:rPr>
          <w:rFonts w:hint="eastAsia" w:ascii="宋体" w:hAnsi="宋体" w:eastAsia="宋体" w:cs="宋体"/>
          <w:bCs/>
          <w:highlight w:val="none"/>
        </w:rPr>
        <w:t>.</w:t>
      </w:r>
      <w:r>
        <w:rPr>
          <w:rFonts w:hint="eastAsia" w:ascii="宋体" w:hAnsi="宋体" w:eastAsia="宋体" w:cs="宋体"/>
          <w:b/>
          <w:bCs/>
          <w:highlight w:val="none"/>
        </w:rPr>
        <w:t xml:space="preserve">1 </w:t>
      </w:r>
      <w:r>
        <w:rPr>
          <w:rFonts w:hint="eastAsia" w:ascii="宋体" w:hAnsi="宋体" w:eastAsia="宋体" w:cs="宋体"/>
          <w:bCs/>
          <w:highlight w:val="none"/>
        </w:rPr>
        <w:t xml:space="preserve"> 供应商认为采购文件、采购过程、中标和成交结果使自己的合法权益受到损害的，应当首先依法向采购人或采购人委托的</w:t>
      </w:r>
      <w:r>
        <w:rPr>
          <w:rFonts w:hint="eastAsia" w:ascii="宋体" w:hAnsi="宋体" w:eastAsia="宋体" w:cs="宋体"/>
          <w:highlight w:val="none"/>
        </w:rPr>
        <w:t>采购代理机构</w:t>
      </w:r>
      <w:r>
        <w:rPr>
          <w:rFonts w:hint="eastAsia" w:ascii="宋体" w:hAnsi="宋体" w:eastAsia="宋体" w:cs="宋体"/>
          <w:bCs/>
          <w:highlight w:val="none"/>
        </w:rPr>
        <w:t>提出质疑。对采购人</w:t>
      </w:r>
      <w:r>
        <w:rPr>
          <w:rFonts w:hint="eastAsia" w:ascii="宋体" w:hAnsi="宋体" w:eastAsia="宋体" w:cs="宋体"/>
          <w:bCs/>
          <w:highlight w:val="none"/>
          <w:lang w:eastAsia="zh-CN"/>
        </w:rPr>
        <w:t>或</w:t>
      </w:r>
      <w:r>
        <w:rPr>
          <w:rFonts w:hint="eastAsia" w:ascii="宋体" w:hAnsi="宋体" w:eastAsia="宋体" w:cs="宋体"/>
          <w:highlight w:val="none"/>
        </w:rPr>
        <w:t>采购代理机构</w:t>
      </w:r>
      <w:r>
        <w:rPr>
          <w:rFonts w:hint="eastAsia" w:ascii="宋体" w:hAnsi="宋体" w:eastAsia="宋体" w:cs="宋体"/>
          <w:bCs/>
          <w:highlight w:val="none"/>
        </w:rPr>
        <w:t>的答复不满意，或者采购人</w:t>
      </w:r>
      <w:r>
        <w:rPr>
          <w:rFonts w:hint="eastAsia" w:ascii="宋体" w:hAnsi="宋体" w:eastAsia="宋体" w:cs="宋体"/>
          <w:bCs/>
          <w:highlight w:val="none"/>
          <w:lang w:eastAsia="zh-CN"/>
        </w:rPr>
        <w:t>或</w:t>
      </w:r>
      <w:r>
        <w:rPr>
          <w:rFonts w:hint="eastAsia" w:ascii="宋体" w:hAnsi="宋体" w:eastAsia="宋体" w:cs="宋体"/>
          <w:highlight w:val="none"/>
        </w:rPr>
        <w:t>采购代理机构</w:t>
      </w:r>
      <w:r>
        <w:rPr>
          <w:rFonts w:hint="eastAsia" w:ascii="宋体" w:hAnsi="宋体" w:eastAsia="宋体" w:cs="宋体"/>
          <w:bCs/>
          <w:highlight w:val="none"/>
        </w:rPr>
        <w:t>未在规定期限内做出答复的，供应商可以在答复期满后15个工作日内向本级财政部门提起投诉，投诉</w:t>
      </w:r>
      <w:r>
        <w:rPr>
          <w:rFonts w:hint="eastAsia" w:ascii="宋体" w:hAnsi="宋体" w:eastAsia="宋体" w:cs="宋体"/>
          <w:bCs/>
          <w:highlight w:val="none"/>
          <w:lang w:eastAsia="zh-CN"/>
        </w:rPr>
        <w:t>联系</w:t>
      </w:r>
      <w:r>
        <w:rPr>
          <w:rFonts w:hint="eastAsia" w:ascii="宋体" w:hAnsi="宋体" w:eastAsia="宋体" w:cs="宋体"/>
          <w:bCs/>
          <w:highlight w:val="none"/>
        </w:rPr>
        <w:t>方式见“投标人须知前附表”。</w:t>
      </w:r>
    </w:p>
    <w:p w14:paraId="22BDAA5D">
      <w:pPr>
        <w:spacing w:line="360" w:lineRule="auto"/>
        <w:ind w:firstLine="422" w:firstLineChars="200"/>
        <w:rPr>
          <w:rFonts w:hint="eastAsia" w:ascii="宋体" w:hAnsi="宋体" w:eastAsia="宋体" w:cs="宋体"/>
          <w:bCs/>
          <w:highlight w:val="none"/>
        </w:rPr>
      </w:pPr>
      <w:r>
        <w:rPr>
          <w:rFonts w:hint="eastAsia" w:ascii="宋体" w:hAnsi="宋体" w:eastAsia="宋体" w:cs="宋体"/>
          <w:b/>
          <w:color w:val="000000"/>
          <w:highlight w:val="none"/>
        </w:rPr>
        <w:t>38.3</w:t>
      </w:r>
      <w:r>
        <w:rPr>
          <w:rFonts w:hint="eastAsia" w:ascii="宋体" w:hAnsi="宋体" w:eastAsia="宋体" w:cs="宋体"/>
          <w:b/>
          <w:highlight w:val="none"/>
        </w:rPr>
        <w:t xml:space="preserve">.2 </w:t>
      </w:r>
      <w:r>
        <w:rPr>
          <w:rFonts w:hint="eastAsia" w:ascii="宋体" w:hAnsi="宋体" w:eastAsia="宋体" w:cs="宋体"/>
          <w:highlight w:val="none"/>
        </w:rPr>
        <w:t xml:space="preserve"> 投诉人投诉时，应当提交投诉书，并按照被投诉采购人、采购代理机构和与投诉事项有关的供应商数量提供投诉书的副本。投诉书</w:t>
      </w:r>
      <w:r>
        <w:rPr>
          <w:rFonts w:hint="eastAsia" w:ascii="宋体" w:hAnsi="宋体" w:eastAsia="宋体" w:cs="宋体"/>
          <w:szCs w:val="21"/>
          <w:highlight w:val="none"/>
        </w:rPr>
        <w:t>应当包括下列主要内容</w:t>
      </w:r>
      <w:r>
        <w:rPr>
          <w:rFonts w:hint="eastAsia" w:ascii="宋体" w:hAnsi="宋体" w:eastAsia="宋体" w:cs="宋体"/>
          <w:highlight w:val="none"/>
        </w:rPr>
        <w:t>（如材料中有外文资料应同时附上对应的中文译本）</w:t>
      </w:r>
      <w:r>
        <w:rPr>
          <w:rFonts w:hint="eastAsia" w:ascii="宋体" w:hAnsi="宋体" w:eastAsia="宋体" w:cs="宋体"/>
          <w:bCs/>
          <w:color w:val="000000"/>
          <w:highlight w:val="none"/>
        </w:rPr>
        <w:t>（投诉书格式后附）</w:t>
      </w:r>
      <w:r>
        <w:rPr>
          <w:rFonts w:hint="eastAsia" w:ascii="宋体" w:hAnsi="宋体" w:eastAsia="宋体" w:cs="宋体"/>
          <w:szCs w:val="21"/>
          <w:highlight w:val="none"/>
        </w:rPr>
        <w:t>：</w:t>
      </w:r>
    </w:p>
    <w:p w14:paraId="2B832D34">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（1）投诉人和被投诉人的名称、地址、邮编、联系人及联系电话等； </w:t>
      </w:r>
    </w:p>
    <w:p w14:paraId="2F497D8E">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（2）质疑和质疑答复情况及相关证明材料； </w:t>
      </w:r>
    </w:p>
    <w:p w14:paraId="04099850">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（3）具体、明确的投诉事项和与投诉事项相关的投诉请求；</w:t>
      </w:r>
    </w:p>
    <w:p w14:paraId="155C714E">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（4）事实依据；</w:t>
      </w:r>
    </w:p>
    <w:p w14:paraId="584AAE5B">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（5）法律依据；</w:t>
      </w:r>
    </w:p>
    <w:p w14:paraId="30D6AA2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（6）提起投诉的日期。</w:t>
      </w:r>
    </w:p>
    <w:p w14:paraId="02AE90D1">
      <w:pPr>
        <w:spacing w:line="360" w:lineRule="auto"/>
        <w:ind w:firstLine="420" w:firstLineChars="200"/>
        <w:rPr>
          <w:rFonts w:hint="eastAsia" w:ascii="宋体" w:hAnsi="宋体" w:cs="宋体"/>
          <w:b w:val="0"/>
          <w:bCs/>
          <w:color w:val="auto"/>
        </w:rPr>
      </w:pPr>
      <w:r>
        <w:rPr>
          <w:rFonts w:hint="eastAsia" w:ascii="宋体" w:hAnsi="宋体" w:cs="宋体"/>
          <w:b w:val="0"/>
          <w:bCs/>
          <w:color w:val="auto"/>
        </w:rPr>
        <w:t>投诉人为自然人的，应当由本人签字；投诉人为法人或者其他组织的，应当由法定代表人、主要负责人，或者其授权代表签字或者盖章，并加盖公章。</w:t>
      </w:r>
    </w:p>
    <w:p w14:paraId="5B2E5D71">
      <w:pPr>
        <w:spacing w:line="360" w:lineRule="auto"/>
        <w:ind w:firstLine="422" w:firstLineChars="200"/>
        <w:rPr>
          <w:rFonts w:hint="eastAsia" w:ascii="宋体" w:hAnsi="宋体" w:eastAsia="宋体" w:cs="宋体"/>
          <w:bCs/>
          <w:highlight w:val="none"/>
        </w:rPr>
      </w:pPr>
      <w:r>
        <w:rPr>
          <w:rFonts w:hint="eastAsia" w:ascii="宋体" w:hAnsi="宋体" w:eastAsia="宋体" w:cs="宋体"/>
          <w:b/>
          <w:color w:val="000000"/>
          <w:highlight w:val="none"/>
        </w:rPr>
        <w:t>38.3</w:t>
      </w:r>
      <w:r>
        <w:rPr>
          <w:rFonts w:hint="eastAsia" w:ascii="宋体" w:hAnsi="宋体" w:eastAsia="宋体" w:cs="宋体"/>
          <w:b/>
          <w:highlight w:val="none"/>
        </w:rPr>
        <w:t xml:space="preserve">.3  </w:t>
      </w:r>
      <w:r>
        <w:rPr>
          <w:rFonts w:hint="eastAsia" w:ascii="宋体" w:hAnsi="宋体" w:eastAsia="宋体" w:cs="宋体"/>
          <w:highlight w:val="none"/>
        </w:rPr>
        <w:t>投诉人可以委托代理人办理投诉事务。</w:t>
      </w:r>
      <w:r>
        <w:rPr>
          <w:rFonts w:hint="eastAsia" w:ascii="宋体" w:hAnsi="宋体" w:eastAsia="宋体" w:cs="宋体"/>
          <w:bCs/>
          <w:highlight w:val="none"/>
        </w:rPr>
        <w:t>委托代理人应熟悉相关业务情况。</w:t>
      </w:r>
      <w:r>
        <w:rPr>
          <w:rFonts w:hint="eastAsia" w:ascii="宋体" w:hAnsi="宋体" w:eastAsia="宋体" w:cs="宋体"/>
          <w:highlight w:val="none"/>
        </w:rPr>
        <w:t>代理人办理投诉事务时，除提交投诉书外，还应当提交投诉人的授权委托书和委托代理人身份证明复印件。</w:t>
      </w:r>
    </w:p>
    <w:p w14:paraId="577037CE">
      <w:pPr>
        <w:spacing w:line="360" w:lineRule="auto"/>
        <w:ind w:firstLine="422" w:firstLineChars="200"/>
        <w:rPr>
          <w:rFonts w:hint="eastAsia" w:ascii="宋体" w:hAnsi="宋体" w:eastAsia="宋体" w:cs="宋体"/>
          <w:highlight w:val="none"/>
        </w:rPr>
      </w:pPr>
      <w:r>
        <w:rPr>
          <w:rFonts w:hint="eastAsia" w:ascii="宋体" w:hAnsi="宋体" w:eastAsia="宋体" w:cs="宋体"/>
          <w:b/>
          <w:color w:val="000000"/>
          <w:highlight w:val="none"/>
        </w:rPr>
        <w:t>38.3</w:t>
      </w:r>
      <w:r>
        <w:rPr>
          <w:rFonts w:hint="eastAsia" w:ascii="宋体" w:hAnsi="宋体" w:eastAsia="宋体" w:cs="宋体"/>
          <w:b/>
          <w:highlight w:val="none"/>
        </w:rPr>
        <w:t>.4</w:t>
      </w:r>
      <w:r>
        <w:rPr>
          <w:rFonts w:hint="eastAsia" w:ascii="宋体" w:hAnsi="宋体" w:eastAsia="宋体" w:cs="宋体"/>
          <w:highlight w:val="none"/>
        </w:rPr>
        <w:t xml:space="preserve">  投诉人提起投诉应当符合下列条件：</w:t>
      </w:r>
    </w:p>
    <w:p w14:paraId="44B65C1A">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（1）投诉人是参与所投诉政府采购活动的供应商；</w:t>
      </w:r>
    </w:p>
    <w:p w14:paraId="5C79071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（2）提起投诉前已依法进行质疑；</w:t>
      </w:r>
    </w:p>
    <w:p w14:paraId="6CD71B85">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（3）投诉书内容符合本章第38.3.2项的规定；</w:t>
      </w:r>
    </w:p>
    <w:p w14:paraId="34A30931">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（4）在投诉有效期限内提起投诉；</w:t>
      </w:r>
    </w:p>
    <w:p w14:paraId="2D2113DA">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5</w:t>
      </w:r>
      <w:r>
        <w:rPr>
          <w:rFonts w:hint="eastAsia" w:ascii="宋体" w:hAnsi="宋体" w:eastAsia="宋体" w:cs="宋体"/>
          <w:highlight w:val="none"/>
        </w:rPr>
        <w:t>）同一投诉事项未经</w:t>
      </w:r>
      <w:r>
        <w:rPr>
          <w:rFonts w:hint="eastAsia" w:ascii="宋体" w:hAnsi="宋体" w:eastAsia="宋体" w:cs="宋体"/>
          <w:bCs/>
          <w:highlight w:val="none"/>
          <w:lang w:eastAsia="zh-CN"/>
        </w:rPr>
        <w:t>财政</w:t>
      </w:r>
      <w:r>
        <w:rPr>
          <w:rFonts w:hint="eastAsia" w:ascii="宋体" w:hAnsi="宋体" w:eastAsia="宋体" w:cs="宋体"/>
          <w:bCs/>
          <w:highlight w:val="none"/>
        </w:rPr>
        <w:t>部门</w:t>
      </w:r>
      <w:r>
        <w:rPr>
          <w:rFonts w:hint="eastAsia" w:ascii="宋体" w:hAnsi="宋体" w:eastAsia="宋体" w:cs="宋体"/>
          <w:highlight w:val="none"/>
        </w:rPr>
        <w:t>投诉处理；</w:t>
      </w:r>
    </w:p>
    <w:p w14:paraId="7729C54E">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6</w:t>
      </w:r>
      <w:r>
        <w:rPr>
          <w:rFonts w:hint="eastAsia" w:ascii="宋体" w:hAnsi="宋体" w:eastAsia="宋体" w:cs="宋体"/>
          <w:highlight w:val="none"/>
        </w:rPr>
        <w:t>）国务院财政部门规定的其他条件。</w:t>
      </w:r>
    </w:p>
    <w:p w14:paraId="1B8E8911">
      <w:pPr>
        <w:snapToGrid w:val="0"/>
        <w:spacing w:line="360" w:lineRule="auto"/>
        <w:ind w:left="120" w:leftChars="57" w:firstLine="482" w:firstLineChars="150"/>
        <w:jc w:val="center"/>
        <w:outlineLvl w:val="2"/>
        <w:rPr>
          <w:rFonts w:hint="eastAsia" w:ascii="Times New Roman" w:hAnsi="Times New Roman" w:eastAsia="宋体" w:cs="Times New Roman"/>
          <w:b/>
          <w:bCs/>
          <w:sz w:val="32"/>
          <w:szCs w:val="32"/>
          <w:highlight w:val="none"/>
        </w:rPr>
      </w:pPr>
      <w:bookmarkStart w:id="250" w:name="_Toc1756"/>
      <w:bookmarkStart w:id="251" w:name="_Toc23239"/>
      <w:bookmarkStart w:id="252" w:name="_Toc26583"/>
      <w:bookmarkStart w:id="253" w:name="_Toc29288"/>
      <w:bookmarkStart w:id="254" w:name="_Toc8731"/>
      <w:bookmarkStart w:id="255" w:name="_Toc27653"/>
      <w:bookmarkStart w:id="256" w:name="_Toc7828"/>
      <w:bookmarkStart w:id="257" w:name="_Toc13659"/>
      <w:bookmarkStart w:id="258" w:name="_Toc14937"/>
      <w:bookmarkStart w:id="259" w:name="_Toc25946"/>
      <w:r>
        <w:rPr>
          <w:rFonts w:hint="eastAsia" w:ascii="Times New Roman" w:hAnsi="Times New Roman" w:eastAsia="宋体" w:cs="Times New Roman"/>
          <w:b/>
          <w:bCs/>
          <w:sz w:val="32"/>
          <w:szCs w:val="32"/>
          <w:highlight w:val="none"/>
        </w:rPr>
        <w:t>八、验收</w:t>
      </w:r>
      <w:bookmarkEnd w:id="250"/>
      <w:bookmarkEnd w:id="251"/>
      <w:bookmarkEnd w:id="252"/>
      <w:bookmarkEnd w:id="253"/>
      <w:bookmarkEnd w:id="254"/>
      <w:bookmarkEnd w:id="255"/>
      <w:bookmarkEnd w:id="256"/>
      <w:bookmarkEnd w:id="257"/>
      <w:bookmarkEnd w:id="258"/>
      <w:bookmarkEnd w:id="259"/>
    </w:p>
    <w:p w14:paraId="7AA3C17A">
      <w:pPr>
        <w:spacing w:line="360" w:lineRule="auto"/>
        <w:ind w:firstLine="422" w:firstLineChars="200"/>
        <w:rPr>
          <w:rFonts w:ascii="Times New Roman" w:hAnsi="宋体" w:eastAsia="宋体" w:cs="Times New Roman"/>
          <w:b/>
          <w:color w:val="000000"/>
          <w:highlight w:val="none"/>
        </w:rPr>
      </w:pPr>
      <w:r>
        <w:rPr>
          <w:rFonts w:ascii="Times New Roman" w:hAnsi="宋体" w:eastAsia="宋体" w:cs="Times New Roman"/>
          <w:b/>
          <w:color w:val="000000"/>
          <w:highlight w:val="none"/>
        </w:rPr>
        <w:t>39.</w:t>
      </w:r>
      <w:r>
        <w:rPr>
          <w:rFonts w:hint="eastAsia" w:ascii="Times New Roman" w:hAnsi="宋体" w:eastAsia="宋体" w:cs="Times New Roman"/>
          <w:b/>
          <w:color w:val="000000"/>
          <w:highlight w:val="none"/>
        </w:rPr>
        <w:t>验收</w:t>
      </w:r>
    </w:p>
    <w:p w14:paraId="44EE4022">
      <w:pPr>
        <w:tabs>
          <w:tab w:val="left" w:pos="0"/>
        </w:tabs>
        <w:spacing w:line="360" w:lineRule="auto"/>
        <w:ind w:firstLine="480"/>
        <w:rPr>
          <w:rFonts w:hint="eastAsia" w:ascii="宋体" w:hAnsi="宋体" w:eastAsia="宋体" w:cs="宋体"/>
          <w:highlight w:val="none"/>
        </w:rPr>
      </w:pPr>
      <w:r>
        <w:rPr>
          <w:rFonts w:hint="eastAsia" w:ascii="宋体" w:hAnsi="宋体" w:eastAsia="宋体" w:cs="宋体"/>
          <w:highlight w:val="none"/>
        </w:rPr>
        <w:t>39.1采购人组织对</w:t>
      </w:r>
      <w:r>
        <w:rPr>
          <w:rFonts w:hint="eastAsia" w:ascii="宋体" w:hAnsi="宋体" w:eastAsia="宋体" w:cs="宋体"/>
          <w:highlight w:val="none"/>
          <w:lang w:eastAsia="zh-CN"/>
        </w:rPr>
        <w:t>中标人</w:t>
      </w:r>
      <w:r>
        <w:rPr>
          <w:rFonts w:hint="eastAsia" w:ascii="宋体" w:hAnsi="宋体" w:eastAsia="宋体" w:cs="宋体"/>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eastAsia="宋体" w:cs="宋体"/>
          <w:highlight w:val="none"/>
          <w:lang w:eastAsia="zh-CN"/>
        </w:rPr>
        <w:t>中标人</w:t>
      </w:r>
      <w:r>
        <w:rPr>
          <w:rFonts w:hint="eastAsia" w:ascii="宋体" w:hAnsi="宋体" w:eastAsia="宋体" w:cs="宋体"/>
          <w:highlight w:val="none"/>
        </w:rPr>
        <w:t>须承担由此发生的一切损失和费用，并接受相应的处理。</w:t>
      </w:r>
    </w:p>
    <w:p w14:paraId="58EC8EB7">
      <w:pPr>
        <w:tabs>
          <w:tab w:val="left" w:pos="0"/>
        </w:tabs>
        <w:spacing w:line="360" w:lineRule="auto"/>
        <w:ind w:firstLine="480"/>
        <w:rPr>
          <w:rFonts w:hint="eastAsia" w:ascii="宋体" w:hAnsi="宋体" w:eastAsia="宋体" w:cs="宋体"/>
          <w:highlight w:val="none"/>
        </w:rPr>
      </w:pPr>
      <w:r>
        <w:rPr>
          <w:rFonts w:hint="eastAsia" w:ascii="宋体" w:hAnsi="宋体" w:eastAsia="宋体" w:cs="宋体"/>
          <w:highlight w:val="none"/>
        </w:rPr>
        <w:t>39.2采购人可以邀请参加本项目的其他投标人或者第三方机构参与验收。参与验收的投标人或者第三方机构的意见作为验收书的参考资料一并存档。</w:t>
      </w:r>
    </w:p>
    <w:p w14:paraId="7F258FBC">
      <w:pPr>
        <w:tabs>
          <w:tab w:val="left" w:pos="0"/>
        </w:tabs>
        <w:spacing w:line="360" w:lineRule="auto"/>
        <w:ind w:firstLine="480"/>
        <w:rPr>
          <w:rFonts w:hint="eastAsia" w:ascii="宋体" w:hAnsi="宋体" w:eastAsia="宋体" w:cs="宋体"/>
          <w:highlight w:val="none"/>
        </w:rPr>
      </w:pPr>
      <w:r>
        <w:rPr>
          <w:rFonts w:hint="eastAsia" w:ascii="宋体" w:hAnsi="宋体" w:eastAsia="宋体" w:cs="宋体"/>
          <w:highlight w:val="none"/>
        </w:rPr>
        <w:t>39.3严格按照采购合同开展履约验收。采购人成立验收小组，按照采购合同的约定对</w:t>
      </w:r>
      <w:r>
        <w:rPr>
          <w:rFonts w:hint="eastAsia" w:ascii="宋体" w:hAnsi="宋体" w:eastAsia="宋体" w:cs="宋体"/>
          <w:highlight w:val="none"/>
          <w:lang w:eastAsia="zh-CN"/>
        </w:rPr>
        <w:t>中标人</w:t>
      </w:r>
      <w:r>
        <w:rPr>
          <w:rFonts w:hint="eastAsia" w:ascii="宋体" w:hAnsi="宋体" w:eastAsia="宋体" w:cs="宋体"/>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cs="宋体"/>
          <w:highlight w:val="none"/>
          <w:lang w:eastAsia="zh-CN"/>
        </w:rPr>
        <w:t>（</w:t>
      </w:r>
      <w:r>
        <w:rPr>
          <w:rFonts w:hint="eastAsia" w:ascii="宋体" w:hAnsi="宋体" w:cs="宋体"/>
          <w:highlight w:val="none"/>
          <w:lang w:val="en-US" w:eastAsia="zh-CN"/>
        </w:rPr>
        <w:t>如有</w:t>
      </w:r>
      <w:r>
        <w:rPr>
          <w:rFonts w:hint="eastAsia" w:ascii="宋体" w:hAnsi="宋体" w:cs="宋体"/>
          <w:highlight w:val="none"/>
          <w:lang w:eastAsia="zh-CN"/>
        </w:rPr>
        <w:t>）</w:t>
      </w:r>
      <w:r>
        <w:rPr>
          <w:rFonts w:hint="eastAsia" w:ascii="宋体" w:hAnsi="宋体" w:eastAsia="宋体" w:cs="宋体"/>
          <w:highlight w:val="none"/>
        </w:rPr>
        <w:t>返还条件挂钩。履约验收的各项资料应当存档备查。</w:t>
      </w:r>
    </w:p>
    <w:p w14:paraId="2460E2CE">
      <w:pPr>
        <w:tabs>
          <w:tab w:val="left" w:pos="0"/>
        </w:tabs>
        <w:spacing w:line="360" w:lineRule="auto"/>
        <w:ind w:firstLine="480"/>
        <w:rPr>
          <w:rFonts w:hint="eastAsia" w:ascii="宋体" w:hAnsi="宋体" w:eastAsia="宋体" w:cs="宋体"/>
          <w:highlight w:val="none"/>
        </w:rPr>
      </w:pPr>
      <w:r>
        <w:rPr>
          <w:rFonts w:hint="eastAsia" w:ascii="宋体" w:hAnsi="宋体" w:eastAsia="宋体" w:cs="宋体"/>
          <w:highlight w:val="none"/>
        </w:rPr>
        <w:t>39.4验收合格的项目，采购人将根据采购合同的约定及时向</w:t>
      </w:r>
      <w:r>
        <w:rPr>
          <w:rFonts w:hint="eastAsia" w:ascii="宋体" w:hAnsi="宋体" w:eastAsia="宋体" w:cs="宋体"/>
          <w:highlight w:val="none"/>
          <w:lang w:eastAsia="zh-CN"/>
        </w:rPr>
        <w:t>中标人</w:t>
      </w:r>
      <w:r>
        <w:rPr>
          <w:rFonts w:hint="eastAsia" w:ascii="宋体" w:hAnsi="宋体" w:eastAsia="宋体" w:cs="宋体"/>
          <w:highlight w:val="none"/>
        </w:rPr>
        <w:t>支付采购资金。验收不合格的项目，采购人将依法及时处理。采购合同的履行、违约责任和解决争议的方式等适用《中华人民共和国民法典》。</w:t>
      </w:r>
      <w:r>
        <w:rPr>
          <w:rFonts w:hint="eastAsia" w:ascii="宋体" w:hAnsi="宋体" w:eastAsia="宋体" w:cs="宋体"/>
          <w:highlight w:val="none"/>
          <w:lang w:eastAsia="zh-CN"/>
        </w:rPr>
        <w:t>中标人</w:t>
      </w:r>
      <w:r>
        <w:rPr>
          <w:rFonts w:hint="eastAsia" w:ascii="宋体" w:hAnsi="宋体" w:eastAsia="宋体" w:cs="宋体"/>
          <w:highlight w:val="none"/>
        </w:rPr>
        <w:t>在履约过程中有政府采购法律法规规定的违法违规情形的，采购人应当及时报告本级财政部门。</w:t>
      </w:r>
    </w:p>
    <w:p w14:paraId="69FD1E30">
      <w:pPr>
        <w:pStyle w:val="13"/>
        <w:snapToGrid w:val="0"/>
        <w:spacing w:line="400" w:lineRule="exact"/>
        <w:rPr>
          <w:rFonts w:hAnsi="宋体" w:eastAsia="宋体" w:cs="Times New Roman"/>
          <w:color w:val="000000"/>
          <w:highlight w:val="none"/>
        </w:rPr>
      </w:pPr>
    </w:p>
    <w:p w14:paraId="4BAC9834">
      <w:pPr>
        <w:pStyle w:val="4"/>
        <w:keepNext w:val="0"/>
        <w:keepLines w:val="0"/>
        <w:spacing w:line="360" w:lineRule="auto"/>
        <w:jc w:val="center"/>
        <w:rPr>
          <w:rFonts w:hint="eastAsia" w:ascii="Times New Roman" w:hAnsi="Times New Roman" w:eastAsia="宋体" w:cs="Times New Roman"/>
          <w:highlight w:val="none"/>
        </w:rPr>
      </w:pPr>
      <w:bookmarkStart w:id="260" w:name="_八、其他事项"/>
      <w:bookmarkEnd w:id="260"/>
      <w:bookmarkStart w:id="261" w:name="_Toc24348"/>
      <w:bookmarkStart w:id="262" w:name="_Toc27249"/>
      <w:bookmarkStart w:id="263" w:name="_Toc13217"/>
      <w:bookmarkStart w:id="264" w:name="_Toc31560"/>
      <w:bookmarkStart w:id="265" w:name="_Toc13612"/>
      <w:bookmarkStart w:id="266" w:name="_Toc16509"/>
      <w:bookmarkStart w:id="267" w:name="_Toc14814"/>
      <w:bookmarkStart w:id="268" w:name="_Toc28972"/>
      <w:bookmarkStart w:id="269" w:name="_Toc5795"/>
      <w:bookmarkStart w:id="270" w:name="_Toc32163"/>
      <w:r>
        <w:rPr>
          <w:rFonts w:hint="eastAsia" w:ascii="Times New Roman" w:hAnsi="Times New Roman" w:eastAsia="宋体" w:cs="Times New Roman"/>
          <w:highlight w:val="none"/>
        </w:rPr>
        <w:t>九、其他事项</w:t>
      </w:r>
      <w:bookmarkEnd w:id="261"/>
      <w:bookmarkEnd w:id="262"/>
      <w:bookmarkEnd w:id="263"/>
      <w:bookmarkEnd w:id="264"/>
      <w:bookmarkEnd w:id="265"/>
      <w:bookmarkEnd w:id="266"/>
      <w:bookmarkEnd w:id="267"/>
      <w:bookmarkEnd w:id="268"/>
      <w:bookmarkEnd w:id="269"/>
      <w:bookmarkEnd w:id="270"/>
    </w:p>
    <w:p w14:paraId="20593611">
      <w:pPr>
        <w:spacing w:line="360" w:lineRule="auto"/>
        <w:ind w:firstLine="480" w:firstLineChars="200"/>
        <w:rPr>
          <w:rFonts w:ascii="黑体" w:hAnsi="黑体" w:eastAsia="黑体" w:cs="Times New Roman"/>
          <w:sz w:val="24"/>
          <w:highlight w:val="none"/>
        </w:rPr>
      </w:pPr>
      <w:bookmarkStart w:id="271" w:name="_42.代理服务费"/>
      <w:bookmarkEnd w:id="271"/>
      <w:r>
        <w:rPr>
          <w:rFonts w:hint="eastAsia" w:ascii="黑体" w:hAnsi="黑体" w:eastAsia="黑体" w:cs="Times New Roman"/>
          <w:sz w:val="24"/>
          <w:highlight w:val="none"/>
        </w:rPr>
        <w:t>40.</w:t>
      </w:r>
      <w:r>
        <w:rPr>
          <w:rFonts w:hint="eastAsia" w:ascii="黑体" w:hAnsi="黑体" w:eastAsia="黑体" w:cs="Times New Roman"/>
          <w:sz w:val="24"/>
          <w:highlight w:val="none"/>
          <w:lang w:eastAsia="zh-CN"/>
        </w:rPr>
        <w:t>采购</w:t>
      </w:r>
      <w:r>
        <w:rPr>
          <w:rFonts w:hint="eastAsia" w:ascii="黑体" w:hAnsi="黑体" w:eastAsia="黑体" w:cs="Times New Roman"/>
          <w:sz w:val="24"/>
          <w:highlight w:val="none"/>
        </w:rPr>
        <w:t>代理服务费</w:t>
      </w:r>
    </w:p>
    <w:p w14:paraId="005B2E86">
      <w:pPr>
        <w:spacing w:line="360" w:lineRule="auto"/>
        <w:ind w:firstLine="420" w:firstLineChars="200"/>
        <w:rPr>
          <w:rFonts w:hint="eastAsia" w:ascii="宋体" w:hAnsi="宋体" w:eastAsia="宋体" w:cs="Times New Roman"/>
          <w:b/>
          <w:szCs w:val="21"/>
          <w:highlight w:val="none"/>
        </w:rPr>
      </w:pPr>
      <w:r>
        <w:rPr>
          <w:rFonts w:hint="eastAsia" w:ascii="宋体" w:hAnsi="宋体" w:cs="Times New Roman"/>
          <w:b w:val="0"/>
          <w:bCs/>
          <w:szCs w:val="21"/>
          <w:highlight w:val="none"/>
          <w:lang w:val="en-US" w:eastAsia="zh-CN"/>
        </w:rPr>
        <w:t>40.1</w:t>
      </w:r>
      <w:r>
        <w:rPr>
          <w:rFonts w:hint="eastAsia" w:ascii="宋体" w:hAnsi="宋体" w:cs="Times New Roman"/>
          <w:b w:val="0"/>
          <w:bCs/>
          <w:szCs w:val="21"/>
          <w:highlight w:val="none"/>
          <w:lang w:eastAsia="zh-CN"/>
        </w:rPr>
        <w:t>采购</w:t>
      </w:r>
      <w:r>
        <w:rPr>
          <w:rFonts w:hint="eastAsia" w:ascii="宋体" w:hAnsi="宋体" w:eastAsia="宋体" w:cs="Times New Roman"/>
          <w:b w:val="0"/>
          <w:bCs/>
          <w:szCs w:val="21"/>
          <w:highlight w:val="none"/>
        </w:rPr>
        <w:t>代理服务</w:t>
      </w:r>
      <w:r>
        <w:rPr>
          <w:rFonts w:hint="eastAsia" w:ascii="宋体" w:hAnsi="宋体" w:cs="Times New Roman"/>
          <w:b w:val="0"/>
          <w:bCs/>
          <w:szCs w:val="21"/>
          <w:highlight w:val="none"/>
          <w:lang w:eastAsia="zh-CN"/>
        </w:rPr>
        <w:t>费</w:t>
      </w:r>
      <w:r>
        <w:rPr>
          <w:rFonts w:hint="eastAsia" w:ascii="宋体" w:hAnsi="宋体" w:eastAsia="宋体" w:cs="Times New Roman"/>
          <w:b w:val="0"/>
          <w:bCs/>
          <w:szCs w:val="21"/>
          <w:highlight w:val="none"/>
        </w:rPr>
        <w:t>收费标准及缴费账户详见“投标人须知前附表”，投标人为联合体的，可以由联合体中的一方或者多方共同</w:t>
      </w:r>
      <w:r>
        <w:rPr>
          <w:rFonts w:hint="eastAsia" w:ascii="宋体" w:hAnsi="宋体" w:cs="Times New Roman"/>
          <w:b w:val="0"/>
          <w:bCs/>
          <w:szCs w:val="21"/>
          <w:highlight w:val="none"/>
          <w:lang w:eastAsia="zh-CN"/>
        </w:rPr>
        <w:t>缴</w:t>
      </w:r>
      <w:r>
        <w:rPr>
          <w:rFonts w:hint="eastAsia" w:ascii="宋体" w:hAnsi="宋体" w:eastAsia="宋体" w:cs="Times New Roman"/>
          <w:b w:val="0"/>
          <w:bCs/>
          <w:szCs w:val="21"/>
          <w:highlight w:val="none"/>
        </w:rPr>
        <w:t>纳</w:t>
      </w:r>
      <w:r>
        <w:rPr>
          <w:rFonts w:hint="eastAsia" w:ascii="宋体" w:hAnsi="宋体" w:cs="Times New Roman"/>
          <w:b w:val="0"/>
          <w:bCs/>
          <w:szCs w:val="21"/>
          <w:highlight w:val="none"/>
          <w:lang w:eastAsia="zh-CN"/>
        </w:rPr>
        <w:t>采购</w:t>
      </w:r>
      <w:r>
        <w:rPr>
          <w:rFonts w:hint="eastAsia" w:ascii="宋体" w:hAnsi="宋体" w:eastAsia="宋体" w:cs="Times New Roman"/>
          <w:b w:val="0"/>
          <w:bCs/>
          <w:szCs w:val="21"/>
          <w:highlight w:val="none"/>
        </w:rPr>
        <w:t>代理服务费。</w:t>
      </w:r>
    </w:p>
    <w:p w14:paraId="434F69E3">
      <w:pPr>
        <w:pStyle w:val="5"/>
        <w:keepNext w:val="0"/>
        <w:keepLines w:val="0"/>
        <w:spacing w:before="0" w:after="0" w:line="360" w:lineRule="auto"/>
        <w:ind w:left="420" w:leftChars="200"/>
        <w:rPr>
          <w:rFonts w:hint="eastAsia" w:ascii="宋体" w:hAnsi="宋体" w:eastAsia="宋体" w:cs="宋体"/>
          <w:b w:val="0"/>
          <w:color w:val="000000"/>
          <w:sz w:val="21"/>
          <w:szCs w:val="21"/>
        </w:rPr>
      </w:pPr>
      <w:r>
        <w:rPr>
          <w:rFonts w:hint="eastAsia" w:ascii="宋体" w:hAnsi="宋体" w:eastAsia="宋体" w:cs="宋体"/>
          <w:b w:val="0"/>
          <w:color w:val="000000"/>
          <w:sz w:val="21"/>
          <w:szCs w:val="21"/>
          <w:lang w:val="en-US" w:eastAsia="zh-CN"/>
        </w:rPr>
        <w:t>40.2</w:t>
      </w:r>
      <w:r>
        <w:rPr>
          <w:rFonts w:hint="eastAsia" w:ascii="宋体" w:hAnsi="宋体" w:eastAsia="宋体" w:cs="宋体"/>
          <w:b w:val="0"/>
          <w:color w:val="000000"/>
          <w:sz w:val="21"/>
          <w:szCs w:val="21"/>
          <w:lang w:eastAsia="zh-CN"/>
        </w:rPr>
        <w:t>采购</w:t>
      </w:r>
      <w:r>
        <w:rPr>
          <w:rFonts w:hint="eastAsia" w:ascii="宋体" w:hAnsi="宋体" w:eastAsia="宋体" w:cs="宋体"/>
          <w:b w:val="0"/>
          <w:color w:val="000000"/>
          <w:sz w:val="21"/>
          <w:szCs w:val="21"/>
        </w:rPr>
        <w:t>代理服务</w:t>
      </w:r>
      <w:r>
        <w:rPr>
          <w:rFonts w:hint="eastAsia" w:ascii="宋体" w:hAnsi="宋体" w:eastAsia="宋体" w:cs="宋体"/>
          <w:b w:val="0"/>
          <w:color w:val="000000"/>
          <w:sz w:val="21"/>
          <w:szCs w:val="21"/>
          <w:lang w:eastAsia="zh-CN"/>
        </w:rPr>
        <w:t>费</w:t>
      </w:r>
      <w:r>
        <w:rPr>
          <w:rFonts w:hint="eastAsia" w:ascii="宋体" w:hAnsi="宋体" w:eastAsia="宋体" w:cs="宋体"/>
          <w:b w:val="0"/>
          <w:color w:val="000000"/>
          <w:sz w:val="21"/>
          <w:szCs w:val="21"/>
        </w:rPr>
        <w:t>收费标准：</w:t>
      </w:r>
    </w:p>
    <w:tbl>
      <w:tblPr>
        <w:tblStyle w:val="20"/>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3F18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1FE4E705">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费率</w:t>
            </w:r>
          </w:p>
          <w:p w14:paraId="6CA81E2D">
            <w:pPr>
              <w:spacing w:line="360" w:lineRule="auto"/>
              <w:rPr>
                <w:rFonts w:hint="eastAsia" w:ascii="宋体" w:hAnsi="宋体" w:eastAsia="宋体" w:cs="宋体"/>
                <w:color w:val="000000"/>
                <w:szCs w:val="21"/>
              </w:rPr>
            </w:pPr>
            <w:r>
              <w:rPr>
                <w:rFonts w:hint="eastAsia" w:ascii="宋体" w:hAnsi="宋体" w:eastAsia="宋体" w:cs="宋体"/>
                <w:color w:val="000000"/>
                <w:szCs w:val="21"/>
              </w:rPr>
              <w:t>中标金额</w:t>
            </w:r>
          </w:p>
        </w:tc>
        <w:tc>
          <w:tcPr>
            <w:tcW w:w="1659" w:type="dxa"/>
            <w:noWrap w:val="0"/>
            <w:vAlign w:val="center"/>
          </w:tcPr>
          <w:p w14:paraId="6F6E061B">
            <w:pPr>
              <w:spacing w:line="360" w:lineRule="auto"/>
              <w:ind w:firstLine="105" w:firstLineChars="50"/>
              <w:jc w:val="center"/>
              <w:rPr>
                <w:rFonts w:hint="eastAsia" w:ascii="宋体" w:hAnsi="宋体" w:eastAsia="宋体" w:cs="宋体"/>
                <w:color w:val="000000"/>
                <w:szCs w:val="21"/>
              </w:rPr>
            </w:pPr>
            <w:r>
              <w:rPr>
                <w:rFonts w:hint="eastAsia" w:ascii="宋体" w:hAnsi="宋体" w:eastAsia="宋体" w:cs="宋体"/>
                <w:color w:val="000000"/>
                <w:szCs w:val="21"/>
              </w:rPr>
              <w:t>货物招标</w:t>
            </w:r>
          </w:p>
        </w:tc>
        <w:tc>
          <w:tcPr>
            <w:tcW w:w="1687" w:type="dxa"/>
            <w:noWrap w:val="0"/>
            <w:vAlign w:val="center"/>
          </w:tcPr>
          <w:p w14:paraId="386FAB81">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服务招标</w:t>
            </w:r>
          </w:p>
        </w:tc>
        <w:tc>
          <w:tcPr>
            <w:tcW w:w="1659" w:type="dxa"/>
            <w:noWrap w:val="0"/>
            <w:vAlign w:val="center"/>
          </w:tcPr>
          <w:p w14:paraId="02C485C2">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工程招标</w:t>
            </w:r>
          </w:p>
        </w:tc>
      </w:tr>
      <w:tr w14:paraId="50B0E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9D62FBA">
            <w:pPr>
              <w:spacing w:line="360" w:lineRule="auto"/>
              <w:rPr>
                <w:rFonts w:hint="eastAsia" w:ascii="宋体" w:hAnsi="宋体" w:eastAsia="宋体" w:cs="宋体"/>
                <w:color w:val="000000"/>
                <w:szCs w:val="21"/>
              </w:rPr>
            </w:pPr>
            <w:r>
              <w:rPr>
                <w:rFonts w:hint="eastAsia" w:ascii="宋体" w:hAnsi="宋体" w:eastAsia="宋体" w:cs="宋体"/>
                <w:color w:val="000000"/>
                <w:szCs w:val="21"/>
              </w:rPr>
              <w:t>100万元以下</w:t>
            </w:r>
          </w:p>
        </w:tc>
        <w:tc>
          <w:tcPr>
            <w:tcW w:w="1659" w:type="dxa"/>
            <w:noWrap w:val="0"/>
            <w:vAlign w:val="top"/>
          </w:tcPr>
          <w:p w14:paraId="6E174AB9">
            <w:pPr>
              <w:spacing w:line="360" w:lineRule="auto"/>
              <w:rPr>
                <w:rFonts w:hint="eastAsia" w:ascii="宋体" w:hAnsi="宋体" w:eastAsia="宋体" w:cs="宋体"/>
                <w:color w:val="000000"/>
                <w:szCs w:val="21"/>
              </w:rPr>
            </w:pPr>
            <w:r>
              <w:rPr>
                <w:rFonts w:hint="eastAsia" w:ascii="宋体" w:hAnsi="宋体" w:eastAsia="宋体" w:cs="宋体"/>
                <w:color w:val="000000"/>
                <w:kern w:val="0"/>
                <w:szCs w:val="21"/>
              </w:rPr>
              <w:t xml:space="preserve">  1.5%                </w:t>
            </w:r>
          </w:p>
        </w:tc>
        <w:tc>
          <w:tcPr>
            <w:tcW w:w="1687" w:type="dxa"/>
            <w:noWrap w:val="0"/>
            <w:vAlign w:val="top"/>
          </w:tcPr>
          <w:p w14:paraId="5C43DD86">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1.5%</w:t>
            </w:r>
          </w:p>
        </w:tc>
        <w:tc>
          <w:tcPr>
            <w:tcW w:w="1659" w:type="dxa"/>
            <w:noWrap w:val="0"/>
            <w:vAlign w:val="top"/>
          </w:tcPr>
          <w:p w14:paraId="4CCFE127">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 xml:space="preserve">1.0% </w:t>
            </w:r>
          </w:p>
        </w:tc>
      </w:tr>
      <w:tr w14:paraId="074A7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A882468">
            <w:pPr>
              <w:spacing w:line="360" w:lineRule="auto"/>
              <w:rPr>
                <w:rFonts w:hint="eastAsia" w:ascii="宋体" w:hAnsi="宋体" w:eastAsia="宋体" w:cs="宋体"/>
                <w:color w:val="000000"/>
                <w:szCs w:val="21"/>
              </w:rPr>
            </w:pPr>
            <w:r>
              <w:rPr>
                <w:rFonts w:hint="eastAsia" w:ascii="宋体" w:hAnsi="宋体" w:cs="宋体"/>
                <w:color w:val="000000"/>
                <w:szCs w:val="21"/>
                <w:lang w:eastAsia="zh-CN"/>
              </w:rPr>
              <w:t>100万～500万</w:t>
            </w:r>
            <w:r>
              <w:rPr>
                <w:rFonts w:hint="eastAsia" w:ascii="宋体" w:hAnsi="宋体" w:eastAsia="宋体" w:cs="宋体"/>
                <w:color w:val="000000"/>
                <w:szCs w:val="21"/>
              </w:rPr>
              <w:t>元</w:t>
            </w:r>
          </w:p>
        </w:tc>
        <w:tc>
          <w:tcPr>
            <w:tcW w:w="1659" w:type="dxa"/>
            <w:noWrap w:val="0"/>
            <w:vAlign w:val="top"/>
          </w:tcPr>
          <w:p w14:paraId="729D4E22">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 xml:space="preserve">1.1%                 </w:t>
            </w:r>
          </w:p>
        </w:tc>
        <w:tc>
          <w:tcPr>
            <w:tcW w:w="1687" w:type="dxa"/>
            <w:noWrap w:val="0"/>
            <w:vAlign w:val="top"/>
          </w:tcPr>
          <w:p w14:paraId="61BBC1D0">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0.8%</w:t>
            </w:r>
          </w:p>
        </w:tc>
        <w:tc>
          <w:tcPr>
            <w:tcW w:w="1659" w:type="dxa"/>
            <w:noWrap w:val="0"/>
            <w:vAlign w:val="top"/>
          </w:tcPr>
          <w:p w14:paraId="4FD67475">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 xml:space="preserve">0.7% </w:t>
            </w:r>
          </w:p>
        </w:tc>
      </w:tr>
      <w:tr w14:paraId="5D7D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E71BAD5">
            <w:pPr>
              <w:spacing w:line="360" w:lineRule="auto"/>
              <w:rPr>
                <w:rFonts w:hint="eastAsia" w:ascii="宋体" w:hAnsi="宋体" w:eastAsia="宋体" w:cs="宋体"/>
                <w:color w:val="000000"/>
                <w:szCs w:val="21"/>
              </w:rPr>
            </w:pPr>
            <w:r>
              <w:rPr>
                <w:rFonts w:hint="eastAsia" w:ascii="宋体" w:hAnsi="宋体" w:cs="宋体"/>
                <w:color w:val="000000"/>
                <w:szCs w:val="21"/>
                <w:lang w:eastAsia="zh-CN"/>
              </w:rPr>
              <w:t>500万～1000万</w:t>
            </w:r>
            <w:r>
              <w:rPr>
                <w:rFonts w:hint="eastAsia" w:ascii="宋体" w:hAnsi="宋体" w:eastAsia="宋体" w:cs="宋体"/>
                <w:color w:val="000000"/>
                <w:szCs w:val="21"/>
              </w:rPr>
              <w:t>元</w:t>
            </w:r>
          </w:p>
        </w:tc>
        <w:tc>
          <w:tcPr>
            <w:tcW w:w="1659" w:type="dxa"/>
            <w:noWrap w:val="0"/>
            <w:vAlign w:val="top"/>
          </w:tcPr>
          <w:p w14:paraId="3640842D">
            <w:pPr>
              <w:spacing w:line="360" w:lineRule="auto"/>
              <w:rPr>
                <w:rFonts w:hint="eastAsia" w:ascii="宋体" w:hAnsi="宋体" w:eastAsia="宋体" w:cs="宋体"/>
                <w:color w:val="000000"/>
                <w:szCs w:val="21"/>
              </w:rPr>
            </w:pPr>
            <w:r>
              <w:rPr>
                <w:rFonts w:hint="eastAsia" w:ascii="宋体" w:hAnsi="宋体" w:eastAsia="宋体" w:cs="宋体"/>
                <w:color w:val="000000"/>
                <w:kern w:val="0"/>
                <w:szCs w:val="21"/>
              </w:rPr>
              <w:t xml:space="preserve">  0.8%                </w:t>
            </w:r>
          </w:p>
        </w:tc>
        <w:tc>
          <w:tcPr>
            <w:tcW w:w="1687" w:type="dxa"/>
            <w:noWrap w:val="0"/>
            <w:vAlign w:val="top"/>
          </w:tcPr>
          <w:p w14:paraId="66A6855E">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0.45%</w:t>
            </w:r>
          </w:p>
        </w:tc>
        <w:tc>
          <w:tcPr>
            <w:tcW w:w="1659" w:type="dxa"/>
            <w:noWrap w:val="0"/>
            <w:vAlign w:val="top"/>
          </w:tcPr>
          <w:p w14:paraId="1169EF27">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0.55%</w:t>
            </w:r>
          </w:p>
        </w:tc>
      </w:tr>
      <w:tr w14:paraId="5066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E4E0EE8">
            <w:pPr>
              <w:spacing w:line="360" w:lineRule="auto"/>
              <w:rPr>
                <w:rFonts w:hint="eastAsia" w:ascii="宋体" w:hAnsi="宋体" w:eastAsia="宋体" w:cs="宋体"/>
                <w:color w:val="000000"/>
                <w:szCs w:val="21"/>
              </w:rPr>
            </w:pPr>
            <w:r>
              <w:rPr>
                <w:rFonts w:hint="eastAsia" w:ascii="宋体" w:hAnsi="宋体" w:cs="宋体"/>
                <w:color w:val="000000"/>
                <w:szCs w:val="21"/>
                <w:lang w:eastAsia="zh-CN"/>
              </w:rPr>
              <w:t>1000万～5000万</w:t>
            </w:r>
            <w:r>
              <w:rPr>
                <w:rFonts w:hint="eastAsia" w:ascii="宋体" w:hAnsi="宋体" w:eastAsia="宋体" w:cs="宋体"/>
                <w:color w:val="000000"/>
                <w:szCs w:val="21"/>
              </w:rPr>
              <w:t>元</w:t>
            </w:r>
          </w:p>
        </w:tc>
        <w:tc>
          <w:tcPr>
            <w:tcW w:w="1659" w:type="dxa"/>
            <w:noWrap w:val="0"/>
            <w:vAlign w:val="top"/>
          </w:tcPr>
          <w:p w14:paraId="43952CC8">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 xml:space="preserve">0.5%                </w:t>
            </w:r>
          </w:p>
        </w:tc>
        <w:tc>
          <w:tcPr>
            <w:tcW w:w="1687" w:type="dxa"/>
            <w:noWrap w:val="0"/>
            <w:vAlign w:val="top"/>
          </w:tcPr>
          <w:p w14:paraId="2D13979F">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0.25%</w:t>
            </w:r>
          </w:p>
        </w:tc>
        <w:tc>
          <w:tcPr>
            <w:tcW w:w="1659" w:type="dxa"/>
            <w:noWrap w:val="0"/>
            <w:vAlign w:val="top"/>
          </w:tcPr>
          <w:p w14:paraId="1C30951A">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 xml:space="preserve">0.35% </w:t>
            </w:r>
          </w:p>
        </w:tc>
      </w:tr>
      <w:tr w14:paraId="2D9F4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B40322D">
            <w:pPr>
              <w:spacing w:line="360" w:lineRule="auto"/>
              <w:rPr>
                <w:rFonts w:hint="eastAsia" w:ascii="宋体" w:hAnsi="宋体" w:eastAsia="宋体" w:cs="宋体"/>
                <w:color w:val="000000"/>
                <w:szCs w:val="21"/>
              </w:rPr>
            </w:pPr>
            <w:r>
              <w:rPr>
                <w:rFonts w:hint="eastAsia" w:ascii="宋体" w:hAnsi="宋体" w:eastAsia="宋体" w:cs="宋体"/>
                <w:color w:val="000000"/>
                <w:szCs w:val="21"/>
              </w:rPr>
              <w:t>5000万元～1亿元</w:t>
            </w:r>
          </w:p>
        </w:tc>
        <w:tc>
          <w:tcPr>
            <w:tcW w:w="1659" w:type="dxa"/>
            <w:noWrap w:val="0"/>
            <w:vAlign w:val="top"/>
          </w:tcPr>
          <w:p w14:paraId="34D77927">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 xml:space="preserve">0.25%                 </w:t>
            </w:r>
          </w:p>
        </w:tc>
        <w:tc>
          <w:tcPr>
            <w:tcW w:w="1687" w:type="dxa"/>
            <w:noWrap w:val="0"/>
            <w:vAlign w:val="top"/>
          </w:tcPr>
          <w:p w14:paraId="213CBACD">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0.1%</w:t>
            </w:r>
          </w:p>
        </w:tc>
        <w:tc>
          <w:tcPr>
            <w:tcW w:w="1659" w:type="dxa"/>
            <w:noWrap w:val="0"/>
            <w:vAlign w:val="top"/>
          </w:tcPr>
          <w:p w14:paraId="016FD721">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0.2%</w:t>
            </w:r>
          </w:p>
        </w:tc>
      </w:tr>
      <w:tr w14:paraId="066D4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CDADD45">
            <w:pPr>
              <w:spacing w:line="360" w:lineRule="auto"/>
              <w:rPr>
                <w:rFonts w:hint="eastAsia" w:ascii="宋体" w:hAnsi="宋体" w:eastAsia="宋体" w:cs="宋体"/>
                <w:color w:val="000000"/>
                <w:szCs w:val="21"/>
              </w:rPr>
            </w:pPr>
            <w:r>
              <w:rPr>
                <w:rFonts w:hint="eastAsia" w:ascii="宋体" w:hAnsi="宋体" w:cs="宋体"/>
                <w:color w:val="000000"/>
                <w:szCs w:val="21"/>
                <w:lang w:eastAsia="zh-CN"/>
              </w:rPr>
              <w:t>1亿～5亿</w:t>
            </w:r>
            <w:r>
              <w:rPr>
                <w:rFonts w:hint="eastAsia" w:ascii="宋体" w:hAnsi="宋体" w:eastAsia="宋体" w:cs="宋体"/>
                <w:color w:val="000000"/>
                <w:szCs w:val="21"/>
              </w:rPr>
              <w:t>元</w:t>
            </w:r>
          </w:p>
        </w:tc>
        <w:tc>
          <w:tcPr>
            <w:tcW w:w="1659" w:type="dxa"/>
            <w:noWrap w:val="0"/>
            <w:vAlign w:val="top"/>
          </w:tcPr>
          <w:p w14:paraId="6105CC81">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szCs w:val="21"/>
              </w:rPr>
              <w:t>0.05%</w:t>
            </w:r>
          </w:p>
        </w:tc>
        <w:tc>
          <w:tcPr>
            <w:tcW w:w="1687" w:type="dxa"/>
            <w:noWrap w:val="0"/>
            <w:vAlign w:val="top"/>
          </w:tcPr>
          <w:p w14:paraId="22FADB1B">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0.05%</w:t>
            </w:r>
          </w:p>
        </w:tc>
        <w:tc>
          <w:tcPr>
            <w:tcW w:w="1659" w:type="dxa"/>
            <w:noWrap w:val="0"/>
            <w:vAlign w:val="top"/>
          </w:tcPr>
          <w:p w14:paraId="3A9AF4B4">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0.05%</w:t>
            </w:r>
          </w:p>
        </w:tc>
      </w:tr>
      <w:tr w14:paraId="13A9B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5AC1E2B">
            <w:pPr>
              <w:spacing w:line="360" w:lineRule="auto"/>
              <w:rPr>
                <w:rFonts w:hint="eastAsia" w:ascii="宋体" w:hAnsi="宋体" w:eastAsia="宋体" w:cs="宋体"/>
                <w:color w:val="000000"/>
                <w:szCs w:val="21"/>
              </w:rPr>
            </w:pPr>
            <w:r>
              <w:rPr>
                <w:rFonts w:hint="eastAsia" w:ascii="宋体" w:hAnsi="宋体" w:cs="宋体"/>
                <w:color w:val="000000"/>
                <w:szCs w:val="21"/>
                <w:lang w:eastAsia="zh-CN"/>
              </w:rPr>
              <w:t>5亿～10亿</w:t>
            </w:r>
            <w:r>
              <w:rPr>
                <w:rFonts w:hint="eastAsia" w:ascii="宋体" w:hAnsi="宋体" w:eastAsia="宋体" w:cs="宋体"/>
                <w:color w:val="000000"/>
                <w:szCs w:val="21"/>
              </w:rPr>
              <w:t>元</w:t>
            </w:r>
          </w:p>
        </w:tc>
        <w:tc>
          <w:tcPr>
            <w:tcW w:w="1659" w:type="dxa"/>
            <w:noWrap w:val="0"/>
            <w:vAlign w:val="top"/>
          </w:tcPr>
          <w:p w14:paraId="0B083593">
            <w:pPr>
              <w:spacing w:line="360" w:lineRule="auto"/>
              <w:ind w:firstLine="105" w:firstLineChars="50"/>
              <w:rPr>
                <w:rFonts w:hint="eastAsia" w:ascii="宋体" w:hAnsi="宋体" w:eastAsia="宋体" w:cs="宋体"/>
                <w:color w:val="000000"/>
                <w:szCs w:val="21"/>
              </w:rPr>
            </w:pPr>
            <w:r>
              <w:rPr>
                <w:rFonts w:hint="eastAsia" w:ascii="宋体" w:hAnsi="宋体" w:eastAsia="宋体" w:cs="宋体"/>
                <w:color w:val="000000"/>
                <w:szCs w:val="21"/>
              </w:rPr>
              <w:t>0.035%</w:t>
            </w:r>
          </w:p>
        </w:tc>
        <w:tc>
          <w:tcPr>
            <w:tcW w:w="1687" w:type="dxa"/>
            <w:noWrap w:val="0"/>
            <w:vAlign w:val="top"/>
          </w:tcPr>
          <w:p w14:paraId="03A76D78">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0.035%</w:t>
            </w:r>
          </w:p>
        </w:tc>
        <w:tc>
          <w:tcPr>
            <w:tcW w:w="1659" w:type="dxa"/>
            <w:noWrap w:val="0"/>
            <w:vAlign w:val="top"/>
          </w:tcPr>
          <w:p w14:paraId="1529D1A3">
            <w:pPr>
              <w:spacing w:line="360" w:lineRule="auto"/>
              <w:ind w:firstLine="105" w:firstLineChars="50"/>
              <w:rPr>
                <w:rFonts w:hint="eastAsia" w:ascii="宋体" w:hAnsi="宋体" w:eastAsia="宋体" w:cs="宋体"/>
                <w:color w:val="000000"/>
                <w:szCs w:val="21"/>
              </w:rPr>
            </w:pPr>
            <w:r>
              <w:rPr>
                <w:rFonts w:hint="eastAsia" w:ascii="宋体" w:hAnsi="宋体" w:eastAsia="宋体" w:cs="宋体"/>
                <w:color w:val="000000"/>
                <w:szCs w:val="21"/>
              </w:rPr>
              <w:t>0.035%</w:t>
            </w:r>
          </w:p>
        </w:tc>
      </w:tr>
      <w:tr w14:paraId="206F0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800E2B3">
            <w:pPr>
              <w:spacing w:line="360" w:lineRule="auto"/>
              <w:rPr>
                <w:rFonts w:hint="eastAsia" w:ascii="宋体" w:hAnsi="宋体" w:eastAsia="宋体" w:cs="宋体"/>
                <w:color w:val="000000"/>
                <w:szCs w:val="21"/>
              </w:rPr>
            </w:pPr>
            <w:r>
              <w:rPr>
                <w:rFonts w:hint="eastAsia" w:ascii="宋体" w:hAnsi="宋体" w:cs="宋体"/>
                <w:color w:val="000000"/>
                <w:szCs w:val="21"/>
                <w:lang w:eastAsia="zh-CN"/>
              </w:rPr>
              <w:t>10亿～50亿</w:t>
            </w:r>
            <w:r>
              <w:rPr>
                <w:rFonts w:hint="eastAsia" w:ascii="宋体" w:hAnsi="宋体" w:eastAsia="宋体" w:cs="宋体"/>
                <w:color w:val="000000"/>
                <w:szCs w:val="21"/>
              </w:rPr>
              <w:t>元</w:t>
            </w:r>
          </w:p>
        </w:tc>
        <w:tc>
          <w:tcPr>
            <w:tcW w:w="1659" w:type="dxa"/>
            <w:noWrap w:val="0"/>
            <w:vAlign w:val="top"/>
          </w:tcPr>
          <w:p w14:paraId="7D06D038">
            <w:pPr>
              <w:spacing w:line="360" w:lineRule="auto"/>
              <w:ind w:firstLine="105" w:firstLineChars="50"/>
              <w:rPr>
                <w:rFonts w:hint="eastAsia" w:ascii="宋体" w:hAnsi="宋体" w:eastAsia="宋体" w:cs="宋体"/>
                <w:color w:val="000000"/>
                <w:szCs w:val="21"/>
              </w:rPr>
            </w:pPr>
            <w:r>
              <w:rPr>
                <w:rFonts w:hint="eastAsia" w:ascii="宋体" w:hAnsi="宋体" w:eastAsia="宋体" w:cs="宋体"/>
                <w:color w:val="000000"/>
                <w:szCs w:val="21"/>
              </w:rPr>
              <w:t>0.008%</w:t>
            </w:r>
          </w:p>
        </w:tc>
        <w:tc>
          <w:tcPr>
            <w:tcW w:w="1687" w:type="dxa"/>
            <w:noWrap w:val="0"/>
            <w:vAlign w:val="top"/>
          </w:tcPr>
          <w:p w14:paraId="46042C90">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szCs w:val="21"/>
              </w:rPr>
              <w:t>0.008%</w:t>
            </w:r>
          </w:p>
        </w:tc>
        <w:tc>
          <w:tcPr>
            <w:tcW w:w="1659" w:type="dxa"/>
            <w:noWrap w:val="0"/>
            <w:vAlign w:val="top"/>
          </w:tcPr>
          <w:p w14:paraId="72DE74C5">
            <w:pPr>
              <w:spacing w:line="360" w:lineRule="auto"/>
              <w:ind w:firstLine="105" w:firstLineChars="50"/>
              <w:rPr>
                <w:rFonts w:hint="eastAsia" w:ascii="宋体" w:hAnsi="宋体" w:eastAsia="宋体" w:cs="宋体"/>
                <w:color w:val="000000"/>
                <w:szCs w:val="21"/>
              </w:rPr>
            </w:pPr>
            <w:r>
              <w:rPr>
                <w:rFonts w:hint="eastAsia" w:ascii="宋体" w:hAnsi="宋体" w:eastAsia="宋体" w:cs="宋体"/>
                <w:color w:val="000000"/>
                <w:szCs w:val="21"/>
              </w:rPr>
              <w:t>0.008%</w:t>
            </w:r>
          </w:p>
        </w:tc>
      </w:tr>
      <w:tr w14:paraId="5AEEE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9BE4895">
            <w:pPr>
              <w:spacing w:line="360" w:lineRule="auto"/>
              <w:rPr>
                <w:rFonts w:hint="eastAsia" w:ascii="宋体" w:hAnsi="宋体" w:eastAsia="宋体" w:cs="宋体"/>
                <w:color w:val="000000"/>
                <w:szCs w:val="21"/>
              </w:rPr>
            </w:pPr>
            <w:r>
              <w:rPr>
                <w:rFonts w:hint="eastAsia" w:ascii="宋体" w:hAnsi="宋体" w:cs="宋体"/>
                <w:color w:val="000000"/>
                <w:szCs w:val="21"/>
                <w:lang w:eastAsia="zh-CN"/>
              </w:rPr>
              <w:t>50亿～100亿</w:t>
            </w:r>
            <w:r>
              <w:rPr>
                <w:rFonts w:hint="eastAsia" w:ascii="宋体" w:hAnsi="宋体" w:eastAsia="宋体" w:cs="宋体"/>
                <w:color w:val="000000"/>
                <w:szCs w:val="21"/>
              </w:rPr>
              <w:t>元</w:t>
            </w:r>
          </w:p>
        </w:tc>
        <w:tc>
          <w:tcPr>
            <w:tcW w:w="1659" w:type="dxa"/>
            <w:noWrap w:val="0"/>
            <w:vAlign w:val="top"/>
          </w:tcPr>
          <w:p w14:paraId="32B29460">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0.006%</w:t>
            </w:r>
          </w:p>
        </w:tc>
        <w:tc>
          <w:tcPr>
            <w:tcW w:w="1687" w:type="dxa"/>
            <w:noWrap w:val="0"/>
            <w:vAlign w:val="top"/>
          </w:tcPr>
          <w:p w14:paraId="18122B2B">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szCs w:val="21"/>
              </w:rPr>
              <w:t>0.006%</w:t>
            </w:r>
          </w:p>
        </w:tc>
        <w:tc>
          <w:tcPr>
            <w:tcW w:w="1659" w:type="dxa"/>
            <w:noWrap w:val="0"/>
            <w:vAlign w:val="top"/>
          </w:tcPr>
          <w:p w14:paraId="7A850374">
            <w:pPr>
              <w:spacing w:line="360" w:lineRule="auto"/>
              <w:ind w:firstLine="105" w:firstLineChars="50"/>
              <w:rPr>
                <w:rFonts w:hint="eastAsia" w:ascii="宋体" w:hAnsi="宋体" w:eastAsia="宋体" w:cs="宋体"/>
                <w:color w:val="000000"/>
                <w:szCs w:val="21"/>
              </w:rPr>
            </w:pPr>
            <w:r>
              <w:rPr>
                <w:rFonts w:hint="eastAsia" w:ascii="宋体" w:hAnsi="宋体" w:eastAsia="宋体" w:cs="宋体"/>
                <w:color w:val="000000"/>
                <w:szCs w:val="21"/>
              </w:rPr>
              <w:t>0.006%</w:t>
            </w:r>
          </w:p>
        </w:tc>
      </w:tr>
      <w:tr w14:paraId="1FA10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203E4AB">
            <w:pPr>
              <w:spacing w:line="360" w:lineRule="auto"/>
              <w:rPr>
                <w:rFonts w:hint="eastAsia" w:ascii="宋体" w:hAnsi="宋体" w:eastAsia="宋体" w:cs="宋体"/>
                <w:color w:val="000000"/>
                <w:szCs w:val="21"/>
              </w:rPr>
            </w:pPr>
            <w:r>
              <w:rPr>
                <w:rFonts w:hint="eastAsia" w:ascii="宋体" w:hAnsi="宋体" w:eastAsia="宋体" w:cs="宋体"/>
                <w:color w:val="000000"/>
                <w:szCs w:val="21"/>
              </w:rPr>
              <w:t>100亿</w:t>
            </w:r>
            <w:r>
              <w:rPr>
                <w:rFonts w:hint="eastAsia" w:ascii="宋体" w:hAnsi="宋体" w:cs="宋体"/>
                <w:color w:val="000000"/>
                <w:szCs w:val="21"/>
                <w:lang w:val="en-US" w:eastAsia="zh-CN"/>
              </w:rPr>
              <w:t>元</w:t>
            </w:r>
            <w:r>
              <w:rPr>
                <w:rFonts w:hint="eastAsia" w:ascii="宋体" w:hAnsi="宋体" w:eastAsia="宋体" w:cs="宋体"/>
                <w:color w:val="000000"/>
                <w:szCs w:val="21"/>
              </w:rPr>
              <w:t>以上</w:t>
            </w:r>
          </w:p>
        </w:tc>
        <w:tc>
          <w:tcPr>
            <w:tcW w:w="1659" w:type="dxa"/>
            <w:noWrap w:val="0"/>
            <w:vAlign w:val="top"/>
          </w:tcPr>
          <w:p w14:paraId="695E995A">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0.004%</w:t>
            </w:r>
          </w:p>
        </w:tc>
        <w:tc>
          <w:tcPr>
            <w:tcW w:w="1687" w:type="dxa"/>
            <w:noWrap w:val="0"/>
            <w:vAlign w:val="top"/>
          </w:tcPr>
          <w:p w14:paraId="2E44CFD8">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szCs w:val="21"/>
              </w:rPr>
              <w:t>0.004%</w:t>
            </w:r>
          </w:p>
        </w:tc>
        <w:tc>
          <w:tcPr>
            <w:tcW w:w="1659" w:type="dxa"/>
            <w:noWrap w:val="0"/>
            <w:vAlign w:val="top"/>
          </w:tcPr>
          <w:p w14:paraId="61C9197C">
            <w:pPr>
              <w:spacing w:line="360" w:lineRule="auto"/>
              <w:ind w:firstLine="105" w:firstLineChars="50"/>
              <w:rPr>
                <w:rFonts w:hint="eastAsia" w:ascii="宋体" w:hAnsi="宋体" w:eastAsia="宋体" w:cs="宋体"/>
                <w:color w:val="000000"/>
                <w:szCs w:val="21"/>
              </w:rPr>
            </w:pPr>
            <w:r>
              <w:rPr>
                <w:rFonts w:hint="eastAsia" w:ascii="宋体" w:hAnsi="宋体" w:eastAsia="宋体" w:cs="宋体"/>
                <w:color w:val="000000"/>
                <w:szCs w:val="21"/>
              </w:rPr>
              <w:t>0.004%</w:t>
            </w:r>
          </w:p>
        </w:tc>
      </w:tr>
    </w:tbl>
    <w:p w14:paraId="315749E5">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 xml:space="preserve">注: </w:t>
      </w:r>
    </w:p>
    <w:p w14:paraId="101ED810">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（1）按本表费率计算的收费为采购代理的收费基准价格；</w:t>
      </w:r>
    </w:p>
    <w:p w14:paraId="6C44C192">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（2）采购代理收费按差额定率累进法计算。</w:t>
      </w:r>
    </w:p>
    <w:p w14:paraId="7C8A2010">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例如：某服务采购代理业务中标金额或者暂定价为200万元，计算采购代理收费额如下：</w:t>
      </w:r>
    </w:p>
    <w:p w14:paraId="7E4A977B">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100 万元×l.5 ％＝ 1.5 万元</w:t>
      </w:r>
    </w:p>
    <w:p w14:paraId="4F9466FE">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 200 － 100 ）万元 ×0.8％＝0.8万元</w:t>
      </w:r>
    </w:p>
    <w:p w14:paraId="28C59DE3">
      <w:pPr>
        <w:pStyle w:val="13"/>
        <w:snapToGrid w:val="0"/>
        <w:spacing w:before="120" w:after="120" w:line="360" w:lineRule="auto"/>
        <w:ind w:firstLine="420" w:firstLineChars="200"/>
        <w:rPr>
          <w:rFonts w:hint="eastAsia" w:hAnsi="宋体" w:eastAsia="宋体" w:cs="宋体"/>
          <w:color w:val="000000"/>
          <w:sz w:val="21"/>
        </w:rPr>
      </w:pPr>
      <w:r>
        <w:rPr>
          <w:rFonts w:hint="eastAsia" w:hAnsi="宋体" w:eastAsia="宋体" w:cs="宋体"/>
          <w:color w:val="000000"/>
          <w:sz w:val="21"/>
        </w:rPr>
        <w:t>合计收费＝ 1.5+0.8＝ 2.3（万元）</w:t>
      </w:r>
    </w:p>
    <w:p w14:paraId="4ECA875A">
      <w:pPr>
        <w:pStyle w:val="15"/>
        <w:rPr>
          <w:rFonts w:hint="eastAsia"/>
        </w:rPr>
      </w:pPr>
    </w:p>
    <w:p w14:paraId="7335A68F">
      <w:pPr>
        <w:spacing w:line="360" w:lineRule="auto"/>
        <w:ind w:firstLine="480" w:firstLineChars="200"/>
        <w:rPr>
          <w:rFonts w:hint="eastAsia" w:ascii="黑体" w:hAnsi="黑体" w:eastAsia="黑体" w:cs="Times New Roman"/>
          <w:sz w:val="24"/>
          <w:highlight w:val="none"/>
        </w:rPr>
      </w:pPr>
      <w:r>
        <w:rPr>
          <w:rFonts w:hint="eastAsia" w:ascii="黑体" w:hAnsi="黑体" w:eastAsia="黑体" w:cs="Times New Roman"/>
          <w:sz w:val="24"/>
          <w:highlight w:val="none"/>
        </w:rPr>
        <w:t>41. 需要补充的其他内容</w:t>
      </w:r>
    </w:p>
    <w:p w14:paraId="5772EB50">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41.1本招标文件解释规则详见“投标人须知前附表”。</w:t>
      </w:r>
    </w:p>
    <w:p w14:paraId="5B9D35B6">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41.2 其他事项详见“投标人须知前附表”。</w:t>
      </w:r>
    </w:p>
    <w:p w14:paraId="106DF924">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宋体" w:hAnsi="宋体" w:eastAsia="宋体" w:cs="宋体"/>
          <w:highlight w:val="none"/>
          <w:lang w:eastAsia="zh-CN"/>
        </w:rPr>
        <w:t>投标人</w:t>
      </w:r>
      <w:r>
        <w:rPr>
          <w:rFonts w:hint="eastAsia" w:ascii="宋体" w:hAnsi="宋体" w:eastAsia="宋体" w:cs="宋体"/>
          <w:highlight w:val="none"/>
        </w:rPr>
        <w:t>提供的服务的人员为中小企业依照《中华人民共和国劳动合同法》订立劳动合同的从业人员，不对其中涉及的货物的制造商和工程承建商作出要求的，享受本文件规定的中小企业扶持政策。</w:t>
      </w:r>
    </w:p>
    <w:p w14:paraId="7E17A40E">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以联合体形式参加政府采购活动，联合体各方均为中小企业的，联合体视同中小企业。其中，联合体各方均为小微企业的，联合体视同小微企业。</w:t>
      </w:r>
    </w:p>
    <w:p w14:paraId="11CF47E2">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依据本文件规定享受扶持政策获得政府采购合同的，小微企业不得将合同分包给大中型企业，中型企业不得将合同分包给大型企业。</w:t>
      </w:r>
    </w:p>
    <w:p w14:paraId="2D433AE3">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42. 广西线上</w:t>
      </w:r>
      <w:r>
        <w:rPr>
          <w:rFonts w:hint="eastAsia" w:ascii="宋体" w:hAnsi="宋体" w:eastAsia="宋体" w:cs="宋体"/>
          <w:sz w:val="24"/>
          <w:highlight w:val="none"/>
          <w:lang w:eastAsia="zh-CN"/>
        </w:rPr>
        <w:t>“</w:t>
      </w:r>
      <w:r>
        <w:rPr>
          <w:rFonts w:hint="eastAsia" w:ascii="宋体" w:hAnsi="宋体" w:eastAsia="宋体" w:cs="宋体"/>
          <w:sz w:val="24"/>
          <w:highlight w:val="none"/>
        </w:rPr>
        <w:t>政采贷</w:t>
      </w:r>
      <w:r>
        <w:rPr>
          <w:rFonts w:hint="eastAsia" w:ascii="宋体" w:hAnsi="宋体" w:eastAsia="宋体" w:cs="宋体"/>
          <w:sz w:val="24"/>
          <w:highlight w:val="none"/>
          <w:lang w:val="en-US" w:eastAsia="zh-CN"/>
        </w:rPr>
        <w:t>”</w:t>
      </w:r>
      <w:r>
        <w:rPr>
          <w:rFonts w:hint="eastAsia" w:ascii="宋体" w:hAnsi="宋体" w:eastAsia="宋体" w:cs="宋体"/>
          <w:sz w:val="24"/>
          <w:szCs w:val="24"/>
          <w:highlight w:val="none"/>
        </w:rPr>
        <w:t>政策告知函</w:t>
      </w:r>
    </w:p>
    <w:p w14:paraId="2B4F4BA7">
      <w:pPr>
        <w:spacing w:line="580" w:lineRule="exact"/>
        <w:jc w:val="center"/>
        <w:rPr>
          <w:rFonts w:hint="eastAsia" w:ascii="宋体" w:hAnsi="宋体" w:eastAsia="宋体" w:cs="宋体"/>
          <w:color w:val="auto"/>
          <w:sz w:val="44"/>
          <w:szCs w:val="44"/>
        </w:rPr>
      </w:pPr>
    </w:p>
    <w:p w14:paraId="75FA0469">
      <w:pPr>
        <w:spacing w:line="58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广西线上“政采贷”政策告知函</w:t>
      </w:r>
    </w:p>
    <w:p w14:paraId="4815A119">
      <w:pPr>
        <w:spacing w:line="580" w:lineRule="exact"/>
        <w:ind w:firstLine="420" w:firstLineChars="200"/>
        <w:rPr>
          <w:rFonts w:hint="eastAsia" w:ascii="宋体" w:hAnsi="宋体" w:cs="宋体"/>
          <w:color w:val="auto"/>
          <w:szCs w:val="32"/>
        </w:rPr>
      </w:pPr>
    </w:p>
    <w:p w14:paraId="3AB736D1">
      <w:pPr>
        <w:spacing w:line="580" w:lineRule="exact"/>
        <w:rPr>
          <w:rFonts w:hint="eastAsia" w:ascii="宋体" w:hAnsi="宋体" w:cs="宋体"/>
          <w:color w:val="auto"/>
          <w:szCs w:val="21"/>
        </w:rPr>
      </w:pPr>
      <w:r>
        <w:rPr>
          <w:rFonts w:hint="eastAsia" w:ascii="宋体" w:hAnsi="宋体" w:cs="宋体"/>
          <w:color w:val="auto"/>
          <w:szCs w:val="21"/>
        </w:rPr>
        <w:t>各供应商：</w:t>
      </w:r>
    </w:p>
    <w:p w14:paraId="4E2E3645">
      <w:pPr>
        <w:spacing w:line="580" w:lineRule="exact"/>
        <w:ind w:firstLine="420" w:firstLineChars="200"/>
        <w:rPr>
          <w:rFonts w:hint="eastAsia" w:ascii="宋体" w:hAnsi="宋体" w:cs="宋体"/>
          <w:color w:val="auto"/>
          <w:szCs w:val="21"/>
        </w:rPr>
      </w:pPr>
      <w:r>
        <w:rPr>
          <w:rFonts w:hint="eastAsia" w:ascii="宋体" w:hAnsi="宋体" w:cs="宋体"/>
          <w:color w:val="auto"/>
          <w:szCs w:val="21"/>
        </w:rPr>
        <w:t>欢迎贵公司参与广西政府采购活动！</w:t>
      </w:r>
    </w:p>
    <w:p w14:paraId="7B5CA0C7">
      <w:pPr>
        <w:spacing w:line="580" w:lineRule="exact"/>
        <w:ind w:firstLine="420" w:firstLineChars="200"/>
        <w:rPr>
          <w:rFonts w:hint="eastAsia" w:ascii="宋体" w:hAnsi="宋体" w:cs="宋体"/>
          <w:color w:val="auto"/>
          <w:szCs w:val="21"/>
        </w:rPr>
      </w:pPr>
      <w:r>
        <w:rPr>
          <w:rFonts w:hint="eastAsia" w:ascii="宋体" w:hAnsi="宋体" w:cs="宋体"/>
          <w:color w:val="auto"/>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lang w:val="en-US" w:eastAsia="zh-CN" w:bidi="ar-SA"/>
        </w:rPr>
        <w:t>银行业金融机构</w:t>
      </w:r>
      <w:r>
        <w:rPr>
          <w:rFonts w:hint="eastAsia" w:ascii="宋体" w:hAnsi="宋体" w:cs="宋体"/>
          <w:color w:val="auto"/>
          <w:szCs w:val="21"/>
        </w:rPr>
        <w:t>申请贷款，融资机构将根据《中国人民银行南宁中心支行 广西壮族自治区财政厅关于推广线上“政采贷”融资模式的通知》（南宁银发〔2021〕</w:t>
      </w:r>
      <w:r>
        <w:rPr>
          <w:rFonts w:hint="eastAsia" w:ascii="宋体" w:hAnsi="宋体" w:cs="宋体"/>
          <w:color w:val="auto"/>
          <w:szCs w:val="21"/>
          <w:lang w:val="en-US" w:eastAsia="zh-CN"/>
        </w:rPr>
        <w:t>258</w:t>
      </w:r>
      <w:r>
        <w:rPr>
          <w:rFonts w:hint="eastAsia" w:ascii="宋体" w:hAnsi="宋体" w:cs="宋体"/>
          <w:color w:val="auto"/>
          <w:szCs w:val="21"/>
        </w:rPr>
        <w:t>号），按照双方自愿的原则提供便捷、优惠的贷款服务。</w:t>
      </w:r>
    </w:p>
    <w:p w14:paraId="76E6F44F">
      <w:pPr>
        <w:spacing w:line="580" w:lineRule="exact"/>
        <w:ind w:firstLine="420" w:firstLineChars="200"/>
        <w:rPr>
          <w:rFonts w:hint="eastAsia" w:ascii="宋体" w:hAnsi="宋体" w:cs="宋体"/>
          <w:color w:val="auto"/>
          <w:szCs w:val="21"/>
        </w:rPr>
      </w:pPr>
      <w:r>
        <w:rPr>
          <w:rFonts w:hint="eastAsia" w:ascii="宋体" w:hAnsi="宋体" w:cs="宋体"/>
          <w:color w:val="auto"/>
          <w:szCs w:val="21"/>
        </w:rPr>
        <w:t>相关金融产品和</w:t>
      </w:r>
      <w:r>
        <w:rPr>
          <w:rFonts w:hint="eastAsia" w:ascii="宋体" w:hAnsi="宋体" w:eastAsia="宋体" w:cs="宋体"/>
          <w:color w:val="auto"/>
          <w:kern w:val="2"/>
          <w:sz w:val="21"/>
          <w:szCs w:val="21"/>
          <w:lang w:val="en-US" w:eastAsia="zh-CN" w:bidi="ar-SA"/>
        </w:rPr>
        <w:t>银行业金融机构</w:t>
      </w:r>
      <w:r>
        <w:rPr>
          <w:rFonts w:hint="eastAsia" w:ascii="宋体" w:hAnsi="宋体" w:cs="宋体"/>
          <w:color w:val="auto"/>
          <w:szCs w:val="21"/>
        </w:rPr>
        <w:t>联系方式，可在中征应收账款融资服务平台查询</w:t>
      </w:r>
      <w:r>
        <w:rPr>
          <w:rFonts w:hint="eastAsia" w:ascii="宋体" w:hAnsi="宋体" w:cs="宋体"/>
          <w:color w:val="auto"/>
          <w:szCs w:val="21"/>
          <w:lang w:eastAsia="zh-CN"/>
        </w:rPr>
        <w:t>（网址：</w:t>
      </w:r>
      <w:r>
        <w:rPr>
          <w:rFonts w:hint="eastAsia" w:ascii="宋体" w:hAnsi="宋体" w:cs="宋体"/>
          <w:color w:val="auto"/>
          <w:szCs w:val="21"/>
          <w:lang w:eastAsia="zh-CN"/>
        </w:rPr>
        <w:fldChar w:fldCharType="begin"/>
      </w:r>
      <w:r>
        <w:rPr>
          <w:rFonts w:hint="eastAsia" w:ascii="宋体" w:hAnsi="宋体" w:cs="宋体"/>
          <w:color w:val="auto"/>
          <w:szCs w:val="21"/>
          <w:lang w:eastAsia="zh-CN"/>
        </w:rPr>
        <w:instrText xml:space="preserve"> HYPERLINK "https://www.crcrfsp.com/" </w:instrText>
      </w:r>
      <w:r>
        <w:rPr>
          <w:rFonts w:hint="eastAsia" w:ascii="宋体" w:hAnsi="宋体" w:cs="宋体"/>
          <w:color w:val="auto"/>
          <w:szCs w:val="21"/>
          <w:lang w:eastAsia="zh-CN"/>
        </w:rPr>
        <w:fldChar w:fldCharType="separate"/>
      </w:r>
      <w:r>
        <w:rPr>
          <w:rStyle w:val="25"/>
          <w:rFonts w:hint="eastAsia" w:ascii="宋体" w:hAnsi="宋体" w:eastAsia="宋体" w:cs="宋体"/>
          <w:color w:val="auto"/>
          <w:szCs w:val="21"/>
          <w:lang w:eastAsia="zh-CN"/>
        </w:rPr>
        <w:t>https://www.crcrfsp.com/</w:t>
      </w:r>
      <w:r>
        <w:rPr>
          <w:rFonts w:hint="eastAsia" w:ascii="宋体" w:hAnsi="宋体" w:cs="宋体"/>
          <w:color w:val="auto"/>
          <w:szCs w:val="21"/>
          <w:lang w:eastAsia="zh-CN"/>
        </w:rPr>
        <w:fldChar w:fldCharType="end"/>
      </w:r>
      <w:r>
        <w:rPr>
          <w:rFonts w:hint="eastAsia" w:ascii="宋体" w:hAnsi="宋体" w:cs="宋体"/>
          <w:color w:val="auto"/>
          <w:szCs w:val="21"/>
          <w:lang w:eastAsia="zh-CN"/>
        </w:rPr>
        <w:t>，客服电话：</w:t>
      </w:r>
      <w:r>
        <w:rPr>
          <w:rFonts w:hint="eastAsia" w:ascii="宋体" w:hAnsi="宋体" w:cs="宋体"/>
          <w:color w:val="auto"/>
          <w:szCs w:val="21"/>
          <w:lang w:val="en-US" w:eastAsia="zh-CN"/>
        </w:rPr>
        <w:t>400-009-0001</w:t>
      </w:r>
      <w:r>
        <w:rPr>
          <w:rFonts w:hint="eastAsia" w:ascii="宋体" w:hAnsi="宋体" w:cs="宋体"/>
          <w:color w:val="auto"/>
          <w:szCs w:val="21"/>
          <w:lang w:eastAsia="zh-CN"/>
        </w:rPr>
        <w:t>）。</w:t>
      </w:r>
    </w:p>
    <w:p w14:paraId="2810A931">
      <w:pPr>
        <w:numPr>
          <w:ilvl w:val="0"/>
          <w:numId w:val="2"/>
        </w:numPr>
        <w:spacing w:line="360" w:lineRule="auto"/>
        <w:ind w:firstLine="420" w:firstLineChars="200"/>
        <w:jc w:val="left"/>
        <w:rPr>
          <w:rFonts w:hint="eastAsia" w:ascii="Times New Roman" w:hAnsi="宋体" w:eastAsia="宋体" w:cs="Times New Roman"/>
          <w:highlight w:val="none"/>
        </w:rPr>
      </w:pPr>
      <w:r>
        <w:rPr>
          <w:rFonts w:ascii="Times New Roman" w:hAnsi="宋体" w:eastAsia="宋体" w:cs="Times New Roman"/>
          <w:highlight w:val="none"/>
        </w:rPr>
        <w:br w:type="page"/>
      </w:r>
      <w:bookmarkStart w:id="272" w:name="_Toc532545043"/>
    </w:p>
    <w:p w14:paraId="1F2BC350">
      <w:pPr>
        <w:pStyle w:val="13"/>
        <w:jc w:val="center"/>
        <w:outlineLvl w:val="0"/>
        <w:rPr>
          <w:rFonts w:hint="eastAsia" w:ascii="Times New Roman" w:hAnsi="Times New Roman" w:eastAsia="宋体" w:cs="Times New Roman"/>
          <w:b/>
          <w:sz w:val="36"/>
          <w:highlight w:val="none"/>
          <w:lang w:eastAsia="zh-CN"/>
        </w:rPr>
      </w:pPr>
      <w:bookmarkStart w:id="273" w:name="_Toc31952"/>
      <w:bookmarkStart w:id="274" w:name="_Toc12751"/>
      <w:bookmarkStart w:id="275" w:name="_Toc11694"/>
      <w:bookmarkStart w:id="276" w:name="_Toc24569"/>
      <w:bookmarkStart w:id="277" w:name="_Toc26567"/>
      <w:bookmarkStart w:id="278" w:name="_Toc14666"/>
      <w:bookmarkStart w:id="279" w:name="_Toc18631"/>
      <w:bookmarkStart w:id="280" w:name="_Toc2789"/>
      <w:bookmarkStart w:id="281" w:name="_Toc10118"/>
      <w:bookmarkStart w:id="282" w:name="_Toc10034"/>
      <w:bookmarkStart w:id="283" w:name="_Toc28468"/>
      <w:bookmarkStart w:id="284" w:name="_Toc19117"/>
      <w:bookmarkStart w:id="285" w:name="_Toc3584"/>
      <w:r>
        <w:rPr>
          <w:rFonts w:hint="eastAsia" w:ascii="Times New Roman" w:hAnsi="Times New Roman" w:eastAsia="宋体" w:cs="Times New Roman"/>
          <w:b/>
          <w:sz w:val="36"/>
          <w:highlight w:val="none"/>
        </w:rPr>
        <w:t>第四章</w:t>
      </w:r>
      <w:r>
        <w:rPr>
          <w:rFonts w:ascii="Times New Roman" w:hAnsi="Times New Roman" w:eastAsia="宋体" w:cs="Times New Roman"/>
          <w:b/>
          <w:sz w:val="36"/>
          <w:highlight w:val="none"/>
        </w:rPr>
        <w:t xml:space="preserve">  </w:t>
      </w:r>
      <w:bookmarkEnd w:id="272"/>
      <w:bookmarkEnd w:id="273"/>
      <w:bookmarkEnd w:id="274"/>
      <w:bookmarkEnd w:id="275"/>
      <w:bookmarkEnd w:id="276"/>
      <w:bookmarkEnd w:id="277"/>
      <w:bookmarkEnd w:id="278"/>
      <w:bookmarkEnd w:id="279"/>
      <w:bookmarkEnd w:id="280"/>
      <w:r>
        <w:rPr>
          <w:rFonts w:hint="eastAsia" w:ascii="Times New Roman" w:hAnsi="Times New Roman" w:cs="Times New Roman"/>
          <w:b/>
          <w:sz w:val="36"/>
          <w:highlight w:val="none"/>
          <w:lang w:eastAsia="zh-CN"/>
        </w:rPr>
        <w:t>评标方法和评标标准</w:t>
      </w:r>
      <w:bookmarkEnd w:id="281"/>
      <w:bookmarkEnd w:id="282"/>
      <w:bookmarkEnd w:id="283"/>
      <w:bookmarkEnd w:id="284"/>
      <w:bookmarkEnd w:id="285"/>
    </w:p>
    <w:p w14:paraId="42246CEB">
      <w:pPr>
        <w:pStyle w:val="13"/>
        <w:jc w:val="center"/>
        <w:outlineLvl w:val="1"/>
        <w:rPr>
          <w:rFonts w:ascii="Times New Roman" w:hAnsi="Times New Roman" w:eastAsia="宋体" w:cs="Times New Roman"/>
          <w:b/>
          <w:bCs/>
          <w:color w:val="000000"/>
          <w:sz w:val="32"/>
          <w:szCs w:val="32"/>
          <w:highlight w:val="none"/>
        </w:rPr>
      </w:pPr>
      <w:bookmarkStart w:id="286" w:name="_Toc29945"/>
      <w:bookmarkStart w:id="287" w:name="_Toc28074"/>
      <w:bookmarkStart w:id="288" w:name="_Toc14342"/>
      <w:bookmarkStart w:id="289" w:name="_Toc3574"/>
      <w:bookmarkStart w:id="290" w:name="_Toc9604"/>
      <w:bookmarkStart w:id="291" w:name="_Toc5889"/>
      <w:bookmarkStart w:id="292" w:name="_Toc6104"/>
      <w:bookmarkStart w:id="293" w:name="_Toc20519"/>
      <w:bookmarkStart w:id="294" w:name="_Toc12345"/>
      <w:bookmarkStart w:id="295" w:name="_Toc28945"/>
      <w:r>
        <w:rPr>
          <w:rFonts w:hint="eastAsia" w:ascii="Times New Roman" w:hAnsi="Times New Roman" w:eastAsia="宋体" w:cs="Times New Roman"/>
          <w:b/>
          <w:bCs/>
          <w:color w:val="000000"/>
          <w:sz w:val="32"/>
          <w:szCs w:val="32"/>
          <w:highlight w:val="none"/>
        </w:rPr>
        <w:t>第一节</w:t>
      </w:r>
      <w:r>
        <w:rPr>
          <w:rFonts w:ascii="Times New Roman" w:hAnsi="Times New Roman" w:eastAsia="宋体" w:cs="Times New Roman"/>
          <w:b/>
          <w:bCs/>
          <w:color w:val="000000"/>
          <w:sz w:val="32"/>
          <w:szCs w:val="32"/>
          <w:highlight w:val="none"/>
        </w:rPr>
        <w:t xml:space="preserve"> </w:t>
      </w:r>
      <w:r>
        <w:rPr>
          <w:rFonts w:hint="eastAsia" w:ascii="Times New Roman" w:hAnsi="Times New Roman" w:eastAsia="宋体" w:cs="Times New Roman"/>
          <w:b/>
          <w:bCs/>
          <w:color w:val="000000"/>
          <w:sz w:val="32"/>
          <w:szCs w:val="32"/>
          <w:highlight w:val="none"/>
        </w:rPr>
        <w:t>评标方法</w:t>
      </w:r>
      <w:bookmarkEnd w:id="286"/>
      <w:bookmarkEnd w:id="287"/>
      <w:bookmarkEnd w:id="288"/>
      <w:bookmarkEnd w:id="289"/>
      <w:bookmarkEnd w:id="290"/>
      <w:bookmarkEnd w:id="291"/>
      <w:bookmarkEnd w:id="292"/>
      <w:bookmarkEnd w:id="293"/>
      <w:bookmarkEnd w:id="294"/>
      <w:bookmarkEnd w:id="295"/>
    </w:p>
    <w:p w14:paraId="61E98480">
      <w:pPr>
        <w:pStyle w:val="13"/>
        <w:tabs>
          <w:tab w:val="left" w:pos="2472"/>
        </w:tabs>
        <w:spacing w:line="460" w:lineRule="exact"/>
        <w:ind w:firstLine="420" w:firstLineChars="200"/>
        <w:rPr>
          <w:rFonts w:eastAsia="宋体" w:cs="Times New Roman"/>
          <w:color w:val="FF0000"/>
          <w:szCs w:val="21"/>
          <w:highlight w:val="none"/>
        </w:rPr>
      </w:pPr>
      <w:r>
        <w:rPr>
          <w:rFonts w:hint="eastAsia" w:hAnsi="宋体" w:eastAsia="宋体" w:cs="宋体"/>
          <w:szCs w:val="21"/>
          <w:highlight w:val="none"/>
        </w:rPr>
        <w:t>本项目采用</w:t>
      </w:r>
      <w:r>
        <w:rPr>
          <w:rFonts w:hint="eastAsia" w:hAnsi="宋体" w:eastAsia="宋体" w:cs="宋体"/>
          <w:szCs w:val="21"/>
          <w:highlight w:val="none"/>
          <w:u w:val="single"/>
        </w:rPr>
        <w:t xml:space="preserve"> 以下勾选的方式</w:t>
      </w:r>
      <w:r>
        <w:rPr>
          <w:rFonts w:hint="eastAsia" w:hAnsi="宋体" w:eastAsia="宋体" w:cs="宋体"/>
          <w:szCs w:val="21"/>
          <w:highlight w:val="none"/>
        </w:rPr>
        <w:t>进行评审。</w:t>
      </w:r>
    </w:p>
    <w:p w14:paraId="4066619C">
      <w:pPr>
        <w:pStyle w:val="13"/>
        <w:spacing w:line="360" w:lineRule="auto"/>
        <w:ind w:firstLine="420"/>
        <w:rPr>
          <w:rFonts w:hint="eastAsia" w:hAnsi="宋体" w:eastAsia="宋体" w:cs="Times New Roman"/>
          <w:color w:val="000000"/>
          <w:highlight w:val="none"/>
        </w:rPr>
      </w:pPr>
      <w:r>
        <w:rPr>
          <w:rFonts w:hint="eastAsia" w:hAnsi="宋体" w:eastAsia="宋体" w:cs="Times New Roman"/>
          <w:color w:val="000000"/>
          <w:szCs w:val="21"/>
          <w:highlight w:val="none"/>
        </w:rPr>
        <w:t>□最低评标价法，是指投标文件满足招标文件</w:t>
      </w:r>
      <w:r>
        <w:rPr>
          <w:rFonts w:hint="eastAsia" w:hAnsi="宋体" w:eastAsia="宋体" w:cs="Times New Roman"/>
          <w:color w:val="000000"/>
          <w:highlight w:val="none"/>
        </w:rPr>
        <w:t>全部实质性要求，且投标报价最低的投标人为中标候选人的评标方法。</w:t>
      </w:r>
    </w:p>
    <w:p w14:paraId="572C790B">
      <w:pPr>
        <w:autoSpaceDE w:val="0"/>
        <w:autoSpaceDN w:val="0"/>
        <w:adjustRightInd w:val="0"/>
        <w:spacing w:line="440" w:lineRule="exact"/>
        <w:ind w:firstLine="420" w:firstLineChars="200"/>
        <w:rPr>
          <w:rFonts w:hint="eastAsia" w:ascii="宋体" w:hAnsi="宋体" w:eastAsia="宋体" w:cs="Times New Roman"/>
          <w:sz w:val="24"/>
          <w:highlight w:val="none"/>
        </w:rPr>
      </w:pPr>
      <w:r>
        <w:rPr>
          <w:rFonts w:hint="eastAsia" w:hAnsi="宋体" w:cs="Times New Roman"/>
          <w:color w:val="000000"/>
          <w:highlight w:val="none"/>
          <w:lang w:eastAsia="zh-CN"/>
        </w:rPr>
        <w:t>☑</w:t>
      </w:r>
      <w:r>
        <w:rPr>
          <w:rFonts w:hint="eastAsia" w:ascii="Times New Roman" w:hAnsi="宋体" w:eastAsia="宋体" w:cs="Times New Roman"/>
          <w:color w:val="000000"/>
          <w:highlight w:val="none"/>
        </w:rPr>
        <w:t>综合评分法，</w:t>
      </w:r>
      <w:r>
        <w:rPr>
          <w:rFonts w:hint="eastAsia" w:ascii="宋体" w:hAnsi="宋体" w:eastAsia="宋体" w:cs="Times New Roman"/>
          <w:color w:val="000000"/>
          <w:szCs w:val="20"/>
          <w:highlight w:val="none"/>
        </w:rPr>
        <w:t>是指投标文件满足招标文件全部实质性要求，且按照评审因素的量化指标评审得分最高的投标人为中标候选人的评标方法。评标委员会将对各投标人的</w:t>
      </w:r>
      <w:r>
        <w:rPr>
          <w:rFonts w:hint="eastAsia" w:ascii="宋体" w:hAnsi="宋体" w:cs="Times New Roman"/>
          <w:color w:val="000000"/>
          <w:szCs w:val="20"/>
          <w:highlight w:val="none"/>
          <w:lang w:eastAsia="zh-CN"/>
        </w:rPr>
        <w:t>投标文件</w:t>
      </w:r>
      <w:r>
        <w:rPr>
          <w:rFonts w:hint="eastAsia" w:ascii="宋体" w:hAnsi="宋体" w:eastAsia="宋体" w:cs="Times New Roman"/>
          <w:color w:val="000000"/>
          <w:szCs w:val="20"/>
          <w:highlight w:val="none"/>
        </w:rPr>
        <w:t>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w:t>
      </w:r>
      <w:r>
        <w:rPr>
          <w:rFonts w:hint="eastAsia" w:ascii="宋体" w:hAnsi="宋体" w:cs="Times New Roman"/>
          <w:color w:val="000000"/>
          <w:szCs w:val="20"/>
          <w:highlight w:val="none"/>
          <w:lang w:eastAsia="zh-CN"/>
        </w:rPr>
        <w:t>“投标人须知前附表”规定的方式排列</w:t>
      </w:r>
      <w:r>
        <w:rPr>
          <w:rFonts w:hint="eastAsia" w:ascii="宋体" w:hAnsi="宋体" w:eastAsia="宋体" w:cs="Times New Roman"/>
          <w:color w:val="000000"/>
          <w:szCs w:val="20"/>
          <w:highlight w:val="none"/>
        </w:rPr>
        <w:t xml:space="preserve">。 </w:t>
      </w:r>
    </w:p>
    <w:p w14:paraId="23CF6444">
      <w:pPr>
        <w:pStyle w:val="13"/>
        <w:spacing w:line="360" w:lineRule="auto"/>
        <w:ind w:firstLine="420"/>
        <w:rPr>
          <w:rFonts w:hint="eastAsia" w:hAnsi="宋体" w:eastAsia="宋体" w:cs="Times New Roman"/>
          <w:color w:val="000000"/>
          <w:highlight w:val="none"/>
        </w:rPr>
      </w:pPr>
    </w:p>
    <w:p w14:paraId="7E266360">
      <w:pPr>
        <w:pStyle w:val="13"/>
        <w:tabs>
          <w:tab w:val="left" w:pos="2472"/>
        </w:tabs>
        <w:spacing w:line="460" w:lineRule="exact"/>
        <w:jc w:val="center"/>
        <w:outlineLvl w:val="1"/>
        <w:rPr>
          <w:rFonts w:hint="eastAsia" w:ascii="Times New Roman" w:hAnsi="Times New Roman" w:eastAsia="宋体" w:cs="Times New Roman"/>
          <w:b/>
          <w:bCs/>
          <w:color w:val="000000"/>
          <w:sz w:val="32"/>
          <w:szCs w:val="32"/>
          <w:highlight w:val="none"/>
        </w:rPr>
      </w:pPr>
      <w:bookmarkStart w:id="296" w:name="_Toc18477"/>
      <w:bookmarkStart w:id="297" w:name="_Toc1643"/>
      <w:bookmarkStart w:id="298" w:name="_Toc4190"/>
      <w:bookmarkStart w:id="299" w:name="_Toc23151"/>
      <w:bookmarkStart w:id="300" w:name="_Toc30114"/>
      <w:bookmarkStart w:id="301" w:name="_Toc24507"/>
      <w:bookmarkStart w:id="302" w:name="_Toc10545"/>
      <w:bookmarkStart w:id="303" w:name="_Toc588"/>
      <w:bookmarkStart w:id="304" w:name="_Toc9259"/>
      <w:bookmarkStart w:id="305" w:name="_Toc9023"/>
      <w:r>
        <w:rPr>
          <w:rFonts w:hint="eastAsia" w:ascii="Times New Roman" w:hAnsi="Times New Roman" w:eastAsia="宋体" w:cs="Times New Roman"/>
          <w:b/>
          <w:bCs/>
          <w:color w:val="000000"/>
          <w:sz w:val="32"/>
          <w:szCs w:val="32"/>
          <w:highlight w:val="none"/>
        </w:rPr>
        <w:t>第二节</w:t>
      </w:r>
      <w:r>
        <w:rPr>
          <w:rFonts w:ascii="Times New Roman" w:hAnsi="Times New Roman" w:eastAsia="宋体" w:cs="Times New Roman"/>
          <w:b/>
          <w:bCs/>
          <w:color w:val="000000"/>
          <w:sz w:val="32"/>
          <w:szCs w:val="32"/>
          <w:highlight w:val="none"/>
        </w:rPr>
        <w:t xml:space="preserve"> </w:t>
      </w:r>
      <w:r>
        <w:rPr>
          <w:rFonts w:hint="eastAsia" w:ascii="Times New Roman" w:hAnsi="Times New Roman" w:eastAsia="宋体" w:cs="Times New Roman"/>
          <w:b/>
          <w:bCs/>
          <w:color w:val="000000"/>
          <w:sz w:val="32"/>
          <w:szCs w:val="32"/>
          <w:highlight w:val="none"/>
        </w:rPr>
        <w:t>评标程序</w:t>
      </w:r>
      <w:bookmarkEnd w:id="296"/>
      <w:bookmarkEnd w:id="297"/>
      <w:bookmarkEnd w:id="298"/>
      <w:bookmarkEnd w:id="299"/>
      <w:bookmarkEnd w:id="300"/>
      <w:bookmarkEnd w:id="301"/>
      <w:bookmarkEnd w:id="302"/>
      <w:bookmarkEnd w:id="303"/>
      <w:bookmarkEnd w:id="304"/>
      <w:bookmarkEnd w:id="305"/>
    </w:p>
    <w:p w14:paraId="5DC3E13E">
      <w:pPr>
        <w:spacing w:line="360" w:lineRule="auto"/>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1.符合性审查</w:t>
      </w:r>
    </w:p>
    <w:p w14:paraId="6AB6A419">
      <w:pPr>
        <w:spacing w:line="360" w:lineRule="auto"/>
        <w:ind w:firstLine="420" w:firstLineChars="200"/>
        <w:rPr>
          <w:rFonts w:hint="eastAsia" w:ascii="Times New Roman" w:hAnsi="宋体" w:eastAsia="宋体" w:cs="Times New Roman"/>
          <w:color w:val="000000"/>
          <w:highlight w:val="none"/>
        </w:rPr>
      </w:pPr>
      <w:r>
        <w:rPr>
          <w:rFonts w:hint="eastAsia" w:ascii="Times New Roman" w:hAnsi="宋体" w:eastAsia="宋体" w:cs="Times New Roman"/>
          <w:color w:val="000000"/>
          <w:highlight w:val="none"/>
        </w:rPr>
        <w:t>评标委员会应当对符合资格的投标人的投标文件进行投标报价、商务、技术等实质性内容符合性审查，以确定其是否满足招标文件的实质性要求。</w:t>
      </w:r>
    </w:p>
    <w:p w14:paraId="41DF90E0">
      <w:pPr>
        <w:spacing w:line="360" w:lineRule="auto"/>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2.符合性审查不通过而导致投标无效的情形</w:t>
      </w:r>
    </w:p>
    <w:p w14:paraId="120095B5">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投标人的投标文件中存在对招标文件的任何实质性要求和条件的负偏离，将被视为投标无效。</w:t>
      </w:r>
    </w:p>
    <w:p w14:paraId="4A77C12A">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2.1在报价评审时，如发现下列情形之一的，将被视为投标无效：</w:t>
      </w:r>
    </w:p>
    <w:p w14:paraId="38D288E3">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（1）投标文件未提供“投标人须知前附表”第13.1条规定中“必须提供”的文件资料的;</w:t>
      </w:r>
    </w:p>
    <w:p w14:paraId="38E51B22">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（2）未采用人民币报价或者未按照招标文件标明的币种报价的；</w:t>
      </w:r>
    </w:p>
    <w:p w14:paraId="401BBC7B">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（3）报价超出招标文件规定最高限价，或者超出采购预算金额的；</w:t>
      </w:r>
    </w:p>
    <w:p w14:paraId="62BE0192">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（4）投标人未就所投</w:t>
      </w:r>
      <w:r>
        <w:rPr>
          <w:rFonts w:hint="eastAsia" w:ascii="宋体" w:hAnsi="宋体" w:cs="宋体"/>
          <w:color w:val="auto"/>
          <w:szCs w:val="21"/>
          <w:highlight w:val="none"/>
          <w:lang w:eastAsia="zh-CN"/>
        </w:rPr>
        <w:t>项目</w:t>
      </w:r>
      <w:r>
        <w:rPr>
          <w:rFonts w:hint="eastAsia" w:ascii="宋体" w:hAnsi="宋体" w:eastAsia="宋体" w:cs="Times New Roman"/>
          <w:color w:val="000000"/>
          <w:szCs w:val="21"/>
          <w:highlight w:val="none"/>
        </w:rPr>
        <w:t>进行报价或者存在漏项报价；投标人未就所投</w:t>
      </w:r>
      <w:r>
        <w:rPr>
          <w:rFonts w:hint="eastAsia" w:ascii="宋体" w:hAnsi="宋体" w:cs="宋体"/>
          <w:color w:val="auto"/>
          <w:szCs w:val="21"/>
          <w:highlight w:val="none"/>
          <w:lang w:eastAsia="zh-CN"/>
        </w:rPr>
        <w:t>项目</w:t>
      </w:r>
      <w:r>
        <w:rPr>
          <w:rFonts w:hint="eastAsia" w:ascii="宋体" w:hAnsi="宋体" w:eastAsia="宋体" w:cs="Times New Roman"/>
          <w:color w:val="000000"/>
          <w:szCs w:val="21"/>
          <w:highlight w:val="none"/>
        </w:rPr>
        <w:t>的单项内容作唯一报价；投标人未就所投</w:t>
      </w:r>
      <w:r>
        <w:rPr>
          <w:rFonts w:hint="eastAsia" w:ascii="宋体" w:hAnsi="宋体" w:cs="宋体"/>
          <w:color w:val="auto"/>
          <w:szCs w:val="21"/>
          <w:highlight w:val="none"/>
          <w:lang w:eastAsia="zh-CN"/>
        </w:rPr>
        <w:t>项目</w:t>
      </w:r>
      <w:r>
        <w:rPr>
          <w:rFonts w:hint="eastAsia" w:ascii="宋体" w:hAnsi="宋体" w:eastAsia="宋体" w:cs="Times New Roman"/>
          <w:color w:val="000000"/>
          <w:szCs w:val="21"/>
          <w:highlight w:val="none"/>
        </w:rPr>
        <w:t>的全部内容作唯一总价报价；存在有选择、有条件报价的（招标文件允许有备选方案或者其他约定的除外）；</w:t>
      </w:r>
    </w:p>
    <w:p w14:paraId="15189ED5">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（5）修正后的报价，投标人不确认的；</w:t>
      </w:r>
    </w:p>
    <w:p w14:paraId="13616610">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（6）投标人属于本章第5条第（2）项情形的。</w:t>
      </w:r>
    </w:p>
    <w:p w14:paraId="14AD1E88">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2.2在商务评审时，如发现下列情形之一的，将被视为投标无效：</w:t>
      </w:r>
    </w:p>
    <w:p w14:paraId="18BDF57E">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（1）投标文件未按招标文件要求签署、盖章的；</w:t>
      </w:r>
    </w:p>
    <w:p w14:paraId="5069308B">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（2）委托代理人未能出具有效身份证明或者出具的身份证明与授权委托书中的信息不符的；</w:t>
      </w:r>
    </w:p>
    <w:p w14:paraId="4DA45A38">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（3）为无效投标保证金的或者未按照招标文件的规定提交投标保证金的； </w:t>
      </w:r>
    </w:p>
    <w:p w14:paraId="2ED8FB87">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w:t>
      </w:r>
      <w:r>
        <w:rPr>
          <w:rFonts w:hint="eastAsia" w:ascii="宋体" w:hAnsi="宋体" w:cs="Times New Roman"/>
          <w:color w:val="000000"/>
          <w:szCs w:val="21"/>
          <w:highlight w:val="none"/>
          <w:lang w:val="en-US" w:eastAsia="zh-CN"/>
        </w:rPr>
        <w:t>4</w:t>
      </w:r>
      <w:r>
        <w:rPr>
          <w:rFonts w:hint="eastAsia" w:ascii="宋体" w:hAnsi="宋体" w:eastAsia="宋体" w:cs="Times New Roman"/>
          <w:color w:val="000000"/>
          <w:szCs w:val="21"/>
          <w:highlight w:val="none"/>
        </w:rPr>
        <w:t>）投标文件未提供“投标人须知前附表”第13.1条规定中“必须提供”或者“委托时必须提供”的文件资料的;</w:t>
      </w:r>
    </w:p>
    <w:p w14:paraId="12A42ED7">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w:t>
      </w:r>
      <w:r>
        <w:rPr>
          <w:rFonts w:hint="eastAsia" w:ascii="宋体" w:hAnsi="宋体" w:cs="Times New Roman"/>
          <w:color w:val="000000"/>
          <w:szCs w:val="21"/>
          <w:highlight w:val="none"/>
          <w:lang w:val="en-US" w:eastAsia="zh-CN"/>
        </w:rPr>
        <w:t>5</w:t>
      </w:r>
      <w:r>
        <w:rPr>
          <w:rFonts w:hint="eastAsia" w:ascii="宋体" w:hAnsi="宋体" w:eastAsia="宋体" w:cs="Times New Roman"/>
          <w:color w:val="000000"/>
          <w:szCs w:val="21"/>
          <w:highlight w:val="none"/>
        </w:rPr>
        <w:t>）投标有效期、项目完成时间（交货时间、服务完成时间或者服务期等）、质保期</w:t>
      </w:r>
      <w:r>
        <w:rPr>
          <w:rFonts w:hint="eastAsia" w:ascii="宋体" w:hAnsi="宋体" w:cs="Times New Roman"/>
          <w:color w:val="000000"/>
          <w:szCs w:val="21"/>
          <w:highlight w:val="none"/>
          <w:lang w:eastAsia="zh-CN"/>
        </w:rPr>
        <w:t>及</w:t>
      </w:r>
      <w:r>
        <w:rPr>
          <w:rFonts w:hint="eastAsia" w:ascii="宋体" w:hAnsi="宋体" w:eastAsia="宋体" w:cs="Times New Roman"/>
          <w:color w:val="000000"/>
          <w:szCs w:val="21"/>
          <w:highlight w:val="none"/>
        </w:rPr>
        <w:t>招标文件中标“▲”的商务条款发生负偏离的；</w:t>
      </w:r>
    </w:p>
    <w:p w14:paraId="288D92D1">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w:t>
      </w:r>
      <w:r>
        <w:rPr>
          <w:rFonts w:hint="eastAsia" w:ascii="宋体" w:hAnsi="宋体" w:cs="Times New Roman"/>
          <w:color w:val="000000"/>
          <w:szCs w:val="21"/>
          <w:highlight w:val="none"/>
          <w:lang w:val="en-US" w:eastAsia="zh-CN"/>
        </w:rPr>
        <w:t>6</w:t>
      </w:r>
      <w:r>
        <w:rPr>
          <w:rFonts w:hint="eastAsia" w:ascii="宋体" w:hAnsi="宋体" w:eastAsia="宋体" w:cs="Times New Roman"/>
          <w:color w:val="000000"/>
          <w:szCs w:val="21"/>
          <w:highlight w:val="none"/>
        </w:rPr>
        <w:t>）商务条款评审允许负偏离的条款数超过“投标人须知前附表”规定项数的。</w:t>
      </w:r>
    </w:p>
    <w:p w14:paraId="3ED19D0C">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w:t>
      </w:r>
      <w:r>
        <w:rPr>
          <w:rFonts w:hint="eastAsia" w:ascii="宋体" w:hAnsi="宋体" w:cs="Times New Roman"/>
          <w:color w:val="000000"/>
          <w:szCs w:val="21"/>
          <w:highlight w:val="none"/>
          <w:lang w:val="en-US" w:eastAsia="zh-CN"/>
        </w:rPr>
        <w:t>7</w:t>
      </w:r>
      <w:r>
        <w:rPr>
          <w:rFonts w:hint="eastAsia" w:ascii="宋体" w:hAnsi="宋体" w:eastAsia="宋体" w:cs="Times New Roman"/>
          <w:color w:val="000000"/>
          <w:szCs w:val="21"/>
          <w:highlight w:val="none"/>
        </w:rPr>
        <w:t>）投标文件的实质性内容未使用中文表述、使用计量单位不符合招标文件要求的；</w:t>
      </w:r>
    </w:p>
    <w:p w14:paraId="741CC973">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w:t>
      </w:r>
      <w:r>
        <w:rPr>
          <w:rFonts w:hint="eastAsia" w:ascii="宋体" w:hAnsi="宋体" w:cs="Times New Roman"/>
          <w:color w:val="000000"/>
          <w:szCs w:val="21"/>
          <w:highlight w:val="none"/>
          <w:lang w:val="en-US" w:eastAsia="zh-CN"/>
        </w:rPr>
        <w:t>8</w:t>
      </w:r>
      <w:r>
        <w:rPr>
          <w:rFonts w:hint="eastAsia" w:ascii="宋体" w:hAnsi="宋体" w:eastAsia="宋体" w:cs="Times New Roman"/>
          <w:color w:val="000000"/>
          <w:szCs w:val="21"/>
          <w:highlight w:val="none"/>
        </w:rPr>
        <w:t>）投标文件中的文件资料因填写不齐全或者内容虚假或者出现其他情形而导致被评标委员会认定无效的；</w:t>
      </w:r>
    </w:p>
    <w:p w14:paraId="4496DA18">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w:t>
      </w:r>
      <w:r>
        <w:rPr>
          <w:rFonts w:hint="eastAsia" w:ascii="宋体" w:hAnsi="宋体" w:cs="Times New Roman"/>
          <w:color w:val="000000"/>
          <w:szCs w:val="21"/>
          <w:highlight w:val="none"/>
          <w:lang w:val="en-US" w:eastAsia="zh-CN"/>
        </w:rPr>
        <w:t>9</w:t>
      </w:r>
      <w:r>
        <w:rPr>
          <w:rFonts w:hint="eastAsia" w:ascii="宋体" w:hAnsi="宋体" w:eastAsia="宋体" w:cs="Times New Roman"/>
          <w:color w:val="000000"/>
          <w:szCs w:val="21"/>
          <w:highlight w:val="none"/>
        </w:rPr>
        <w:t>）投标文件含有采购人不能接受的附加条件的；</w:t>
      </w:r>
    </w:p>
    <w:p w14:paraId="0753EC2E">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w:t>
      </w:r>
      <w:r>
        <w:rPr>
          <w:rFonts w:hint="eastAsia" w:ascii="宋体" w:hAnsi="宋体" w:cs="Times New Roman"/>
          <w:color w:val="000000"/>
          <w:szCs w:val="21"/>
          <w:highlight w:val="none"/>
          <w:lang w:val="en-US" w:eastAsia="zh-CN"/>
        </w:rPr>
        <w:t>10</w:t>
      </w:r>
      <w:r>
        <w:rPr>
          <w:rFonts w:hint="eastAsia" w:ascii="宋体" w:hAnsi="宋体" w:eastAsia="宋体" w:cs="Times New Roman"/>
          <w:color w:val="000000"/>
          <w:szCs w:val="21"/>
          <w:highlight w:val="none"/>
        </w:rPr>
        <w:t>）未响应招标文件实质性要求的；</w:t>
      </w:r>
    </w:p>
    <w:p w14:paraId="590BB6A8">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cs="Times New Roman"/>
          <w:color w:val="000000"/>
          <w:szCs w:val="21"/>
          <w:highlight w:val="none"/>
          <w:lang w:val="en-US" w:eastAsia="zh-CN"/>
        </w:rPr>
        <w:t>1</w:t>
      </w:r>
      <w:r>
        <w:rPr>
          <w:rFonts w:hint="eastAsia" w:ascii="宋体" w:hAnsi="宋体" w:eastAsia="宋体" w:cs="Times New Roman"/>
          <w:color w:val="000000"/>
          <w:szCs w:val="21"/>
          <w:highlight w:val="none"/>
        </w:rPr>
        <w:t>）属于投标人须知正文第9.2条情形的；</w:t>
      </w:r>
    </w:p>
    <w:p w14:paraId="2599FC67">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cs="Times New Roman"/>
          <w:color w:val="000000"/>
          <w:szCs w:val="21"/>
          <w:highlight w:val="none"/>
          <w:lang w:val="en-US" w:eastAsia="zh-CN"/>
        </w:rPr>
        <w:t>2</w:t>
      </w:r>
      <w:r>
        <w:rPr>
          <w:rFonts w:hint="eastAsia" w:ascii="宋体" w:hAnsi="宋体" w:eastAsia="宋体" w:cs="Times New Roman"/>
          <w:color w:val="000000"/>
          <w:szCs w:val="21"/>
          <w:highlight w:val="none"/>
        </w:rPr>
        <w:t>）</w:t>
      </w:r>
      <w:r>
        <w:rPr>
          <w:rFonts w:hint="eastAsia" w:ascii="宋体" w:hAnsi="宋体" w:cs="Times New Roman"/>
          <w:color w:val="000000"/>
          <w:szCs w:val="21"/>
          <w:highlight w:val="none"/>
          <w:lang w:eastAsia="zh-CN"/>
        </w:rPr>
        <w:t>法律法规</w:t>
      </w:r>
      <w:r>
        <w:rPr>
          <w:rFonts w:hint="eastAsia" w:ascii="宋体" w:hAnsi="宋体" w:eastAsia="宋体" w:cs="Times New Roman"/>
          <w:color w:val="000000"/>
          <w:szCs w:val="21"/>
          <w:highlight w:val="none"/>
        </w:rPr>
        <w:t>和招标文件规定的其他无效情形。</w:t>
      </w:r>
    </w:p>
    <w:p w14:paraId="06259897">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2.3在技术评审时，如发现下列情形之一的，将被视为投标无效：</w:t>
      </w:r>
    </w:p>
    <w:p w14:paraId="09CCDF89">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（1）不满足招标文件要求的服务内容、技术要求、安全、质量标准，或者与招标文件中标“▲”的技术需求发生负偏离的；</w:t>
      </w:r>
    </w:p>
    <w:p w14:paraId="1E651DBE">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（2）技术需求评审允许负偏离的条款数超过“投标人须知前附表”规定项数的；</w:t>
      </w:r>
    </w:p>
    <w:p w14:paraId="2AD25E17">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（3）投标文件未提供“投标人须知前附表”第13.1条规定中“必须提供”的文件资料的;</w:t>
      </w:r>
    </w:p>
    <w:p w14:paraId="7E0A633D">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（4）虚假投标，或者出现其他情形而导致被评标委员会认定无效的；</w:t>
      </w:r>
    </w:p>
    <w:p w14:paraId="7DC40306">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default" w:ascii="宋体" w:hAnsi="宋体" w:eastAsia="宋体" w:cs="宋体"/>
          <w:color w:val="000000"/>
          <w:szCs w:val="21"/>
          <w:highlight w:val="none"/>
          <w:lang w:val="en-US"/>
        </w:rPr>
        <w:t>5</w:t>
      </w:r>
      <w:r>
        <w:rPr>
          <w:rFonts w:hint="eastAsia" w:ascii="宋体" w:hAnsi="宋体" w:eastAsia="宋体" w:cs="宋体"/>
          <w:color w:val="000000"/>
          <w:szCs w:val="21"/>
          <w:highlight w:val="none"/>
        </w:rPr>
        <w:t>）招标文件</w:t>
      </w:r>
      <w:r>
        <w:rPr>
          <w:rFonts w:hint="eastAsia" w:ascii="宋体" w:hAnsi="宋体" w:eastAsia="宋体" w:cs="宋体"/>
          <w:color w:val="000000"/>
          <w:szCs w:val="21"/>
          <w:highlight w:val="none"/>
          <w:lang w:eastAsia="zh-CN"/>
        </w:rPr>
        <w:t>要求</w:t>
      </w:r>
      <w:r>
        <w:rPr>
          <w:rFonts w:hint="eastAsia" w:ascii="宋体" w:hAnsi="宋体" w:eastAsia="宋体" w:cs="宋体"/>
          <w:color w:val="000000"/>
          <w:szCs w:val="21"/>
          <w:highlight w:val="none"/>
        </w:rPr>
        <w:t>提供技术方案的，投标技术方案不明确，招标文件未允许但存在一个或者一个以上备选（替代）投标方案的。</w:t>
      </w:r>
    </w:p>
    <w:p w14:paraId="13012600">
      <w:pPr>
        <w:spacing w:line="360" w:lineRule="auto"/>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3.澄清补正、说明或者补正</w:t>
      </w:r>
    </w:p>
    <w:p w14:paraId="5EC27510">
      <w:pPr>
        <w:spacing w:line="360" w:lineRule="auto"/>
        <w:ind w:firstLine="420" w:firstLineChars="200"/>
        <w:rPr>
          <w:rFonts w:hint="eastAsia" w:ascii="宋体" w:hAnsi="宋体" w:eastAsia="宋体" w:cs="Courier New"/>
          <w:szCs w:val="21"/>
          <w:highlight w:val="none"/>
        </w:rPr>
      </w:pPr>
      <w:r>
        <w:rPr>
          <w:rFonts w:hint="eastAsia" w:ascii="宋体" w:hAnsi="宋体" w:eastAsia="宋体" w:cs="Courier New"/>
          <w:szCs w:val="21"/>
          <w:highlight w:val="none"/>
        </w:rPr>
        <w:t>对投标文件中含义不明确、同类问题表述不一致或者有明显文字和计算错误的内容，评标委员会应在</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Courier New"/>
          <w:szCs w:val="21"/>
          <w:highlight w:val="none"/>
        </w:rPr>
        <w:t>发布电子澄清函，要求投标人在规定时间内作出必要的澄清、说明或者补正。投标人在</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Courier New"/>
          <w:szCs w:val="21"/>
          <w:highlight w:val="none"/>
        </w:rPr>
        <w:t>接收到电子澄清函后根据澄清函内容上传PDF格式回函，电子澄清答复函使用CA证书加盖</w:t>
      </w:r>
      <w:r>
        <w:rPr>
          <w:rFonts w:hint="eastAsia" w:ascii="宋体" w:hAnsi="宋体" w:cs="Courier New"/>
          <w:szCs w:val="21"/>
          <w:highlight w:val="none"/>
          <w:lang w:eastAsia="zh-CN"/>
        </w:rPr>
        <w:t>投标人</w:t>
      </w:r>
      <w:r>
        <w:rPr>
          <w:rFonts w:hint="eastAsia" w:ascii="宋体" w:hAnsi="宋体" w:eastAsia="宋体" w:cs="Courier New"/>
          <w:szCs w:val="21"/>
          <w:highlight w:val="none"/>
        </w:rPr>
        <w:t>公章后在线上传至评标委员会。投标人的澄清、说明或者补正不得超出投标文件的范围或者改变投标文件的实质性内容。投标人未在规定时间内进行澄清、说明或者补正的，有可能对评审产生影响。</w:t>
      </w:r>
    </w:p>
    <w:p w14:paraId="070500BB">
      <w:pPr>
        <w:spacing w:line="360" w:lineRule="auto"/>
        <w:ind w:firstLine="420" w:firstLineChars="200"/>
        <w:rPr>
          <w:rFonts w:hint="eastAsia" w:ascii="宋体" w:hAnsi="宋体" w:eastAsia="宋体" w:cs="Courier New"/>
          <w:szCs w:val="21"/>
          <w:highlight w:val="none"/>
        </w:rPr>
      </w:pPr>
      <w:r>
        <w:rPr>
          <w:rFonts w:hint="eastAsia" w:ascii="宋体" w:hAnsi="宋体" w:eastAsia="宋体" w:cs="Courier New"/>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28DBB4CD">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4.投标文件修正</w:t>
      </w:r>
    </w:p>
    <w:p w14:paraId="5DF35E72">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4.1投标文件报价出现前后不一致的，按照下列规定修正： </w:t>
      </w:r>
    </w:p>
    <w:p w14:paraId="4742D951">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（1）报价文件中“开标一览表”内容与投标文件中相应内容不一致的，以“开标一览表”为准；</w:t>
      </w:r>
    </w:p>
    <w:p w14:paraId="16D2DFC4">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（2）大写金额和小写金额不一致的，以大写金额为准；</w:t>
      </w:r>
    </w:p>
    <w:p w14:paraId="7EDB4A34">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（3）单价金额小数点或者百分比有明显错位的，以开标一览表的总价为准，并修改单价；</w:t>
      </w:r>
    </w:p>
    <w:p w14:paraId="3A18DC51">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（4）总价金额与按单价汇总金额不一致的，以单价金额计算结果为准。</w:t>
      </w:r>
    </w:p>
    <w:p w14:paraId="65656463">
      <w:pPr>
        <w:spacing w:line="360" w:lineRule="auto"/>
        <w:ind w:firstLine="420" w:firstLineChars="200"/>
        <w:rPr>
          <w:rFonts w:ascii="Times New Roman" w:hAnsi="宋体" w:eastAsia="宋体" w:cs="Times New Roman"/>
          <w:color w:val="000000"/>
          <w:highlight w:val="none"/>
        </w:rPr>
      </w:pPr>
      <w:r>
        <w:rPr>
          <w:rFonts w:hint="eastAsia" w:ascii="Times New Roman" w:hAnsi="宋体" w:eastAsia="宋体" w:cs="Times New Roman"/>
          <w:color w:val="000000"/>
          <w:highlight w:val="none"/>
        </w:rPr>
        <w:t>同时出现两种以上不一致的，按照以上（</w:t>
      </w:r>
      <w:r>
        <w:rPr>
          <w:rFonts w:ascii="Times New Roman" w:hAnsi="宋体" w:eastAsia="宋体" w:cs="Times New Roman"/>
          <w:color w:val="000000"/>
          <w:highlight w:val="none"/>
        </w:rPr>
        <w:t>1</w:t>
      </w:r>
      <w:r>
        <w:rPr>
          <w:rFonts w:hint="eastAsia" w:ascii="Times New Roman" w:hAnsi="宋体" w:eastAsia="宋体" w:cs="Times New Roman"/>
          <w:color w:val="000000"/>
          <w:highlight w:val="none"/>
        </w:rPr>
        <w:t>）</w:t>
      </w:r>
      <w:r>
        <w:rPr>
          <w:rFonts w:ascii="Times New Roman" w:hAnsi="宋体" w:eastAsia="宋体" w:cs="Times New Roman"/>
          <w:color w:val="000000"/>
          <w:highlight w:val="none"/>
        </w:rPr>
        <w:t>-</w:t>
      </w:r>
      <w:r>
        <w:rPr>
          <w:rFonts w:hint="eastAsia" w:ascii="Times New Roman" w:hAnsi="宋体" w:eastAsia="宋体" w:cs="Times New Roman"/>
          <w:color w:val="000000"/>
          <w:highlight w:val="none"/>
        </w:rPr>
        <w:t>（</w:t>
      </w:r>
      <w:r>
        <w:rPr>
          <w:rFonts w:ascii="Times New Roman" w:hAnsi="宋体" w:eastAsia="宋体" w:cs="Times New Roman"/>
          <w:color w:val="000000"/>
          <w:highlight w:val="none"/>
        </w:rPr>
        <w:t>4</w:t>
      </w:r>
      <w:r>
        <w:rPr>
          <w:rFonts w:hint="eastAsia" w:ascii="Times New Roman" w:hAnsi="宋体" w:eastAsia="宋体" w:cs="Times New Roman"/>
          <w:color w:val="000000"/>
          <w:highlight w:val="none"/>
        </w:rPr>
        <w:t>）规定的顺序修正。修正后的报价经投标人确认后产生约束力，投标人不确认的，其投标无效。</w:t>
      </w:r>
    </w:p>
    <w:p w14:paraId="7E4CBACB">
      <w:pPr>
        <w:spacing w:line="360" w:lineRule="auto"/>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4.2经投标人确认修正后的报价若超过采购预算金额或者最高限价，投标人的投标文件作无效投标处理。</w:t>
      </w:r>
    </w:p>
    <w:p w14:paraId="2FB1FAFE">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4.3经投标人确认修正后的报价作为签订合同的依据，并以此报价计算价格分。</w:t>
      </w:r>
    </w:p>
    <w:p w14:paraId="287E144E">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5.比较与评价</w:t>
      </w:r>
    </w:p>
    <w:p w14:paraId="61B6C9FB">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5.1评标委员会按照招标文件中规定的评标方法和评标标准，对符合性审查合格的投标文件进行商务和技术评估，综合比较与评价。</w:t>
      </w:r>
    </w:p>
    <w:p w14:paraId="237631E8">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5.2评标委员会</w:t>
      </w:r>
      <w:r>
        <w:rPr>
          <w:rFonts w:hint="eastAsia" w:ascii="宋体" w:hAnsi="宋体" w:eastAsia="宋体" w:cs="宋体"/>
          <w:color w:val="000000"/>
          <w:highlight w:val="none"/>
          <w:lang w:eastAsia="zh-CN"/>
        </w:rPr>
        <w:t>各成员</w:t>
      </w:r>
      <w:r>
        <w:rPr>
          <w:rFonts w:hint="eastAsia" w:ascii="宋体" w:hAnsi="宋体" w:eastAsia="宋体" w:cs="宋体"/>
          <w:color w:val="000000"/>
          <w:highlight w:val="none"/>
        </w:rPr>
        <w:t>独立对每个投标人的投标文件进行评价，并汇总每个投标人的得分。</w:t>
      </w:r>
    </w:p>
    <w:p w14:paraId="65930CD8">
      <w:pPr>
        <w:widowControl/>
        <w:numPr>
          <w:ilvl w:val="0"/>
          <w:numId w:val="3"/>
        </w:numPr>
        <w:spacing w:after="150" w:line="360" w:lineRule="auto"/>
        <w:ind w:firstLine="420" w:firstLineChars="200"/>
        <w:jc w:val="left"/>
        <w:rPr>
          <w:rFonts w:hint="eastAsia" w:ascii="宋体" w:hAnsi="宋体" w:eastAsia="宋体" w:cs="宋体"/>
          <w:color w:val="000000"/>
          <w:highlight w:val="none"/>
        </w:rPr>
      </w:pPr>
      <w:r>
        <w:rPr>
          <w:rFonts w:hint="eastAsia" w:ascii="宋体" w:hAnsi="宋体" w:eastAsia="宋体" w:cs="宋体"/>
          <w:color w:val="000000"/>
          <w:highlight w:val="none"/>
        </w:rPr>
        <w:t>评审委员会成员要根据政府采购法律法规和</w:t>
      </w:r>
      <w:r>
        <w:rPr>
          <w:rFonts w:hint="eastAsia" w:ascii="宋体" w:hAnsi="宋体" w:eastAsia="宋体" w:cs="宋体"/>
          <w:color w:val="000000"/>
          <w:highlight w:val="none"/>
          <w:lang w:eastAsia="zh-CN"/>
        </w:rPr>
        <w:t>招标</w:t>
      </w:r>
      <w:r>
        <w:rPr>
          <w:rFonts w:hint="eastAsia" w:ascii="宋体" w:hAnsi="宋体" w:eastAsia="宋体" w:cs="宋体"/>
          <w:color w:val="000000"/>
          <w:highlight w:val="none"/>
        </w:rPr>
        <w:t>文件所载明的评</w:t>
      </w:r>
      <w:r>
        <w:rPr>
          <w:rFonts w:hint="eastAsia" w:ascii="宋体" w:hAnsi="宋体" w:eastAsia="宋体" w:cs="宋体"/>
          <w:color w:val="000000"/>
          <w:highlight w:val="none"/>
          <w:lang w:eastAsia="zh-CN"/>
        </w:rPr>
        <w:t>标</w:t>
      </w:r>
      <w:r>
        <w:rPr>
          <w:rFonts w:hint="eastAsia" w:ascii="宋体" w:hAnsi="宋体" w:eastAsia="宋体" w:cs="宋体"/>
          <w:color w:val="000000"/>
          <w:highlight w:val="none"/>
        </w:rPr>
        <w:t>方法、标准进行评审。对</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的价格分等客观评分项的评分应当一致，对其他需要借助专业知识评判的主观评分项，应当严格按照评分细则公正评分。</w:t>
      </w:r>
    </w:p>
    <w:p w14:paraId="0C17F81C">
      <w:pPr>
        <w:widowControl/>
        <w:numPr>
          <w:ilvl w:val="0"/>
          <w:numId w:val="3"/>
        </w:numPr>
        <w:spacing w:after="150" w:line="360" w:lineRule="auto"/>
        <w:ind w:firstLine="422" w:firstLineChars="200"/>
        <w:jc w:val="left"/>
        <w:rPr>
          <w:rFonts w:hint="eastAsia" w:ascii="宋体" w:hAnsi="宋体" w:eastAsia="宋体" w:cs="宋体"/>
          <w:b/>
          <w:bCs/>
          <w:color w:val="000000"/>
          <w:highlight w:val="none"/>
        </w:rPr>
      </w:pPr>
      <w:r>
        <w:rPr>
          <w:rFonts w:hint="eastAsia" w:ascii="宋体" w:hAnsi="宋体" w:eastAsia="宋体" w:cs="宋体"/>
          <w:b/>
          <w:bCs/>
          <w:color w:val="000000"/>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531B8CC2">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5.3评标委员会按照招标文件中规定的评标方法和标准计算各投标人的报价得分。在评标过程中，不得去掉报价中的最高报价和最低报价。</w:t>
      </w:r>
    </w:p>
    <w:p w14:paraId="73D4BFD5">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5.4各投标人的得分为评标委员会各成员的有效评分的算术平均数。</w:t>
      </w:r>
    </w:p>
    <w:p w14:paraId="304A4F8C">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5.5评标委员会按照招标文件中的规定推荐中标候选人。</w:t>
      </w:r>
    </w:p>
    <w:p w14:paraId="0DFEAE1B">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5.6起草并签署评标报告。评标委员会根据评标委员会</w:t>
      </w:r>
      <w:r>
        <w:rPr>
          <w:rFonts w:hint="eastAsia" w:ascii="宋体" w:hAnsi="宋体" w:eastAsia="宋体" w:cs="宋体"/>
          <w:color w:val="000000"/>
          <w:highlight w:val="none"/>
          <w:lang w:eastAsia="zh-CN"/>
        </w:rPr>
        <w:t>各</w:t>
      </w:r>
      <w:r>
        <w:rPr>
          <w:rFonts w:hint="eastAsia" w:ascii="宋体" w:hAnsi="宋体" w:eastAsia="宋体" w:cs="宋体"/>
          <w:color w:val="000000"/>
          <w:highlight w:val="none"/>
        </w:rPr>
        <w:t>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3D0CF898">
      <w:pPr>
        <w:spacing w:line="360" w:lineRule="auto"/>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6.评审复核</w:t>
      </w:r>
    </w:p>
    <w:p w14:paraId="3019A2EA">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6.1评标报告签署前，评标委员会要对评审结果进行复核，复核意见要体现在评标报告中。</w:t>
      </w:r>
    </w:p>
    <w:p w14:paraId="3422013A">
      <w:pPr>
        <w:widowControl/>
        <w:spacing w:line="360" w:lineRule="auto"/>
        <w:ind w:firstLine="420" w:firstLineChars="200"/>
        <w:jc w:val="left"/>
        <w:textAlignment w:val="baseline"/>
        <w:rPr>
          <w:rFonts w:hint="eastAsia" w:ascii="Times New Roman" w:hAnsi="宋体" w:eastAsia="宋体" w:cs="Times New Roman"/>
          <w:color w:val="000000"/>
          <w:highlight w:val="none"/>
        </w:rPr>
      </w:pPr>
      <w:r>
        <w:rPr>
          <w:rFonts w:hint="eastAsia" w:ascii="宋体" w:hAnsi="宋体" w:eastAsia="宋体" w:cs="宋体"/>
          <w:color w:val="000000"/>
          <w:highlight w:val="none"/>
        </w:rPr>
        <w:t>6.2</w:t>
      </w:r>
      <w:r>
        <w:rPr>
          <w:rFonts w:hint="eastAsia" w:ascii="Times New Roman" w:hAnsi="宋体" w:eastAsia="宋体" w:cs="Times New Roman"/>
          <w:color w:val="000000"/>
          <w:highlight w:val="none"/>
        </w:rPr>
        <w:t>评标结果汇总完成后，除下列情形外，任何人不得修改评标结果：</w:t>
      </w:r>
    </w:p>
    <w:p w14:paraId="27836607">
      <w:pPr>
        <w:widowControl/>
        <w:spacing w:line="360" w:lineRule="auto"/>
        <w:jc w:val="left"/>
        <w:textAlignment w:val="baseline"/>
        <w:rPr>
          <w:rFonts w:ascii="Times New Roman" w:hAnsi="宋体" w:eastAsia="宋体" w:cs="Times New Roman"/>
          <w:color w:val="000000"/>
          <w:highlight w:val="none"/>
        </w:rPr>
      </w:pPr>
      <w:r>
        <w:rPr>
          <w:rFonts w:hint="eastAsia" w:ascii="Times New Roman" w:hAnsi="宋体" w:eastAsia="宋体" w:cs="Times New Roman"/>
          <w:color w:val="000000"/>
          <w:highlight w:val="none"/>
        </w:rPr>
        <w:t>　　（一）分值汇总计算错误的；</w:t>
      </w:r>
    </w:p>
    <w:p w14:paraId="78F49088">
      <w:pPr>
        <w:widowControl/>
        <w:spacing w:line="360" w:lineRule="auto"/>
        <w:jc w:val="left"/>
        <w:textAlignment w:val="baseline"/>
        <w:rPr>
          <w:rFonts w:ascii="Times New Roman" w:hAnsi="宋体" w:eastAsia="宋体" w:cs="Times New Roman"/>
          <w:color w:val="000000"/>
          <w:highlight w:val="none"/>
        </w:rPr>
      </w:pPr>
      <w:r>
        <w:rPr>
          <w:rFonts w:hint="eastAsia" w:ascii="Times New Roman" w:hAnsi="宋体" w:eastAsia="宋体" w:cs="Times New Roman"/>
          <w:color w:val="000000"/>
          <w:highlight w:val="none"/>
        </w:rPr>
        <w:t>　　（二）分项评分超出评分标准范围的；</w:t>
      </w:r>
    </w:p>
    <w:p w14:paraId="132A46FD">
      <w:pPr>
        <w:widowControl/>
        <w:spacing w:line="360" w:lineRule="auto"/>
        <w:jc w:val="left"/>
        <w:textAlignment w:val="baseline"/>
        <w:rPr>
          <w:rFonts w:ascii="Times New Roman" w:hAnsi="宋体" w:eastAsia="宋体" w:cs="Times New Roman"/>
          <w:color w:val="000000"/>
          <w:highlight w:val="none"/>
        </w:rPr>
      </w:pPr>
      <w:r>
        <w:rPr>
          <w:rFonts w:hint="eastAsia" w:ascii="Times New Roman" w:hAnsi="宋体" w:eastAsia="宋体" w:cs="Times New Roman"/>
          <w:color w:val="000000"/>
          <w:highlight w:val="none"/>
        </w:rPr>
        <w:t>　　（三）评标委员会成员对客观评审因素评分不一致的；</w:t>
      </w:r>
    </w:p>
    <w:p w14:paraId="53A13EB2">
      <w:pPr>
        <w:widowControl/>
        <w:spacing w:line="360" w:lineRule="auto"/>
        <w:jc w:val="left"/>
        <w:textAlignment w:val="baseline"/>
        <w:rPr>
          <w:rFonts w:ascii="Times New Roman" w:hAnsi="宋体" w:eastAsia="宋体" w:cs="Times New Roman"/>
          <w:color w:val="000000"/>
          <w:highlight w:val="none"/>
        </w:rPr>
      </w:pPr>
      <w:r>
        <w:rPr>
          <w:rFonts w:hint="eastAsia" w:ascii="Times New Roman" w:hAnsi="宋体" w:eastAsia="宋体" w:cs="Times New Roman"/>
          <w:color w:val="000000"/>
          <w:highlight w:val="none"/>
        </w:rPr>
        <w:t>　　（四）经评标委员会认定评分畸高、畸低的。</w:t>
      </w:r>
    </w:p>
    <w:p w14:paraId="0CA7B9AF">
      <w:pPr>
        <w:spacing w:line="360" w:lineRule="auto"/>
        <w:ind w:firstLine="420" w:firstLineChars="200"/>
        <w:rPr>
          <w:rFonts w:ascii="Times New Roman" w:hAnsi="宋体" w:eastAsia="宋体" w:cs="Times New Roman"/>
          <w:color w:val="000000"/>
          <w:highlight w:val="none"/>
        </w:rPr>
      </w:pPr>
      <w:r>
        <w:rPr>
          <w:rFonts w:hint="eastAsia" w:ascii="Times New Roman" w:hAnsi="宋体" w:eastAsia="宋体" w:cs="Times New Roman"/>
          <w:color w:val="000000"/>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5B9F001">
      <w:pPr>
        <w:rPr>
          <w:rFonts w:hint="eastAsia" w:cs="Times New Roman"/>
          <w:b w:val="0"/>
          <w:sz w:val="30"/>
          <w:szCs w:val="30"/>
          <w:highlight w:val="none"/>
        </w:rPr>
      </w:pPr>
      <w:bookmarkStart w:id="306" w:name="_Toc4866"/>
      <w:bookmarkStart w:id="307" w:name="_Toc5755"/>
      <w:bookmarkStart w:id="308" w:name="_Toc17834"/>
      <w:bookmarkStart w:id="309" w:name="_Toc28829"/>
      <w:bookmarkStart w:id="310" w:name="_Toc19942"/>
      <w:bookmarkStart w:id="311" w:name="_Toc22963"/>
      <w:bookmarkStart w:id="312" w:name="_Toc25728"/>
      <w:bookmarkStart w:id="313" w:name="_Toc13548"/>
      <w:bookmarkStart w:id="314" w:name="_Toc27331"/>
      <w:bookmarkStart w:id="315" w:name="_Toc28193"/>
      <w:r>
        <w:rPr>
          <w:rFonts w:hint="eastAsia" w:cs="Times New Roman"/>
          <w:b w:val="0"/>
          <w:sz w:val="30"/>
          <w:szCs w:val="30"/>
          <w:highlight w:val="none"/>
        </w:rPr>
        <w:br w:type="page"/>
      </w:r>
    </w:p>
    <w:p w14:paraId="35FBDF5D">
      <w:pPr>
        <w:pStyle w:val="3"/>
        <w:jc w:val="center"/>
        <w:rPr>
          <w:rFonts w:hint="eastAsia" w:ascii="Times New Roman" w:hAnsi="Times New Roman" w:eastAsia="宋体" w:cs="Times New Roman"/>
          <w:b/>
          <w:sz w:val="30"/>
          <w:szCs w:val="30"/>
          <w:highlight w:val="none"/>
        </w:rPr>
      </w:pPr>
      <w:r>
        <w:rPr>
          <w:rFonts w:hint="eastAsia" w:cs="Times New Roman"/>
          <w:b w:val="0"/>
          <w:sz w:val="30"/>
          <w:szCs w:val="30"/>
          <w:highlight w:val="none"/>
        </w:rPr>
        <w:t>第三节</w:t>
      </w:r>
      <w:r>
        <w:rPr>
          <w:rFonts w:cs="Times New Roman"/>
          <w:b w:val="0"/>
          <w:sz w:val="30"/>
          <w:szCs w:val="30"/>
          <w:highlight w:val="none"/>
        </w:rPr>
        <w:t xml:space="preserve"> </w:t>
      </w:r>
      <w:r>
        <w:rPr>
          <w:rFonts w:hint="eastAsia" w:cs="Times New Roman"/>
          <w:b w:val="0"/>
          <w:sz w:val="30"/>
          <w:szCs w:val="30"/>
          <w:highlight w:val="none"/>
        </w:rPr>
        <w:t>评分标准</w:t>
      </w:r>
      <w:bookmarkEnd w:id="306"/>
      <w:bookmarkEnd w:id="307"/>
      <w:bookmarkEnd w:id="308"/>
      <w:bookmarkEnd w:id="309"/>
      <w:bookmarkEnd w:id="310"/>
      <w:bookmarkEnd w:id="311"/>
      <w:bookmarkEnd w:id="312"/>
      <w:bookmarkEnd w:id="313"/>
      <w:bookmarkEnd w:id="314"/>
      <w:bookmarkEnd w:id="315"/>
    </w:p>
    <w:p w14:paraId="480B6BDB">
      <w:pPr>
        <w:pStyle w:val="13"/>
        <w:ind w:firstLine="602" w:firstLineChars="200"/>
        <w:jc w:val="center"/>
        <w:rPr>
          <w:rFonts w:hint="eastAsia" w:ascii="Times New Roman" w:hAnsi="Times New Roman" w:eastAsia="宋体" w:cs="Times New Roman"/>
          <w:b/>
          <w:sz w:val="30"/>
          <w:szCs w:val="30"/>
          <w:highlight w:val="none"/>
        </w:rPr>
      </w:pPr>
      <w:r>
        <w:rPr>
          <w:rFonts w:hint="eastAsia" w:ascii="Times New Roman" w:hAnsi="Times New Roman" w:eastAsia="宋体" w:cs="Times New Roman"/>
          <w:b/>
          <w:sz w:val="30"/>
          <w:szCs w:val="30"/>
          <w:highlight w:val="none"/>
        </w:rPr>
        <w:t>综合评分法</w:t>
      </w:r>
    </w:p>
    <w:p w14:paraId="50DBBF80">
      <w:pPr>
        <w:spacing w:line="360" w:lineRule="auto"/>
        <w:ind w:firstLine="420"/>
        <w:rPr>
          <w:rFonts w:hint="eastAsia" w:ascii="宋体" w:hAnsi="宋体" w:eastAsia="宋体" w:cs="Times New Roman"/>
          <w:bCs/>
          <w:color w:val="auto"/>
          <w:szCs w:val="20"/>
        </w:rPr>
      </w:pPr>
    </w:p>
    <w:p w14:paraId="191D55BD">
      <w:pPr>
        <w:spacing w:line="360" w:lineRule="auto"/>
        <w:ind w:firstLine="420"/>
        <w:rPr>
          <w:rFonts w:hint="eastAsia" w:ascii="宋体" w:hAnsi="宋体" w:eastAsia="宋体" w:cs="Times New Roman"/>
          <w:bCs/>
          <w:color w:val="auto"/>
          <w:szCs w:val="20"/>
        </w:rPr>
      </w:pPr>
      <w:r>
        <w:rPr>
          <w:rFonts w:hint="eastAsia" w:ascii="宋体" w:hAnsi="宋体" w:cs="Times New Roman"/>
          <w:bCs/>
          <w:color w:val="auto"/>
          <w:szCs w:val="20"/>
          <w:lang w:eastAsia="zh-CN"/>
        </w:rPr>
        <w:t>注：</w:t>
      </w:r>
      <w:r>
        <w:rPr>
          <w:rFonts w:hint="eastAsia" w:ascii="宋体" w:hAnsi="宋体" w:eastAsia="宋体" w:cs="Times New Roman"/>
          <w:bCs/>
          <w:color w:val="auto"/>
          <w:szCs w:val="20"/>
        </w:rPr>
        <w:t>计分方法按四舍五入取至百分位。</w:t>
      </w:r>
    </w:p>
    <w:tbl>
      <w:tblPr>
        <w:tblStyle w:val="20"/>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460"/>
        <w:gridCol w:w="5901"/>
      </w:tblGrid>
      <w:tr w14:paraId="26EF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47" w:type="dxa"/>
            <w:gridSpan w:val="2"/>
            <w:noWrap w:val="0"/>
            <w:vAlign w:val="center"/>
          </w:tcPr>
          <w:p w14:paraId="1157D07B">
            <w:pPr>
              <w:adjustRightInd w:val="0"/>
              <w:spacing w:line="410" w:lineRule="exact"/>
              <w:jc w:val="center"/>
              <w:textAlignment w:val="baseline"/>
              <w:rPr>
                <w:rFonts w:hint="eastAsia" w:ascii="宋体" w:hAnsi="宋体" w:eastAsia="宋体" w:cs="宋体"/>
                <w:b/>
                <w:color w:val="000000"/>
                <w:sz w:val="21"/>
                <w:szCs w:val="21"/>
              </w:rPr>
            </w:pPr>
            <w:r>
              <w:rPr>
                <w:rFonts w:hint="eastAsia" w:ascii="宋体" w:hAnsi="宋体" w:eastAsia="宋体" w:cs="宋体"/>
                <w:b/>
                <w:color w:val="000000"/>
                <w:sz w:val="21"/>
                <w:szCs w:val="21"/>
              </w:rPr>
              <w:t>序号</w:t>
            </w:r>
          </w:p>
        </w:tc>
        <w:tc>
          <w:tcPr>
            <w:tcW w:w="1460" w:type="dxa"/>
            <w:noWrap w:val="0"/>
            <w:vAlign w:val="center"/>
          </w:tcPr>
          <w:p w14:paraId="387D9E19">
            <w:pPr>
              <w:adjustRightInd w:val="0"/>
              <w:spacing w:line="410" w:lineRule="exact"/>
              <w:jc w:val="center"/>
              <w:textAlignment w:val="baseline"/>
              <w:rPr>
                <w:rFonts w:hint="eastAsia" w:ascii="宋体" w:hAnsi="宋体" w:eastAsia="宋体" w:cs="宋体"/>
                <w:b/>
                <w:color w:val="000000"/>
                <w:sz w:val="21"/>
                <w:szCs w:val="21"/>
              </w:rPr>
            </w:pPr>
            <w:r>
              <w:rPr>
                <w:rFonts w:hint="eastAsia" w:ascii="宋体" w:hAnsi="宋体" w:eastAsia="宋体" w:cs="宋体"/>
                <w:b/>
                <w:color w:val="000000"/>
                <w:sz w:val="21"/>
                <w:szCs w:val="21"/>
              </w:rPr>
              <w:t>评</w:t>
            </w:r>
            <w:r>
              <w:rPr>
                <w:rFonts w:hint="eastAsia" w:ascii="宋体" w:hAnsi="宋体" w:cs="宋体"/>
                <w:b/>
                <w:color w:val="000000"/>
                <w:sz w:val="21"/>
                <w:szCs w:val="21"/>
                <w:lang w:eastAsia="zh-CN"/>
              </w:rPr>
              <w:t>审</w:t>
            </w:r>
            <w:r>
              <w:rPr>
                <w:rFonts w:hint="eastAsia" w:ascii="宋体" w:hAnsi="宋体" w:eastAsia="宋体" w:cs="宋体"/>
                <w:b/>
                <w:color w:val="000000"/>
                <w:sz w:val="21"/>
                <w:szCs w:val="21"/>
              </w:rPr>
              <w:t>因素</w:t>
            </w:r>
          </w:p>
        </w:tc>
        <w:tc>
          <w:tcPr>
            <w:tcW w:w="5901" w:type="dxa"/>
            <w:noWrap w:val="0"/>
            <w:vAlign w:val="center"/>
          </w:tcPr>
          <w:p w14:paraId="5D8E9211">
            <w:pPr>
              <w:adjustRightInd w:val="0"/>
              <w:spacing w:line="410" w:lineRule="exact"/>
              <w:jc w:val="center"/>
              <w:textAlignment w:val="baseline"/>
              <w:rPr>
                <w:rFonts w:hint="eastAsia" w:ascii="宋体" w:hAnsi="宋体" w:eastAsia="宋体" w:cs="宋体"/>
                <w:b/>
                <w:color w:val="000000"/>
                <w:sz w:val="21"/>
                <w:szCs w:val="21"/>
              </w:rPr>
            </w:pPr>
            <w:r>
              <w:rPr>
                <w:rFonts w:hint="eastAsia" w:ascii="宋体" w:hAnsi="宋体" w:eastAsia="宋体" w:cs="宋体"/>
                <w:b/>
                <w:color w:val="000000"/>
                <w:sz w:val="21"/>
                <w:szCs w:val="21"/>
              </w:rPr>
              <w:t>评分标准</w:t>
            </w:r>
          </w:p>
        </w:tc>
      </w:tr>
      <w:tr w14:paraId="375EF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3" w:hRule="atLeast"/>
          <w:jc w:val="center"/>
        </w:trPr>
        <w:tc>
          <w:tcPr>
            <w:tcW w:w="562" w:type="dxa"/>
            <w:noWrap w:val="0"/>
            <w:vAlign w:val="center"/>
          </w:tcPr>
          <w:p w14:paraId="404BB5F4">
            <w:pPr>
              <w:adjustRightInd w:val="0"/>
              <w:spacing w:line="360" w:lineRule="exact"/>
              <w:jc w:val="center"/>
              <w:textAlignment w:val="baseline"/>
              <w:rPr>
                <w:rFonts w:hint="eastAsia" w:ascii="宋体" w:hAnsi="宋体" w:eastAsia="宋体" w:cs="宋体"/>
                <w:color w:val="000000"/>
                <w:sz w:val="24"/>
              </w:rPr>
            </w:pPr>
            <w:r>
              <w:rPr>
                <w:rFonts w:hint="eastAsia" w:ascii="宋体" w:hAnsi="宋体" w:eastAsia="宋体" w:cs="宋体"/>
                <w:color w:val="000000"/>
                <w:sz w:val="24"/>
              </w:rPr>
              <w:t>1</w:t>
            </w:r>
          </w:p>
        </w:tc>
        <w:tc>
          <w:tcPr>
            <w:tcW w:w="1585" w:type="dxa"/>
            <w:noWrap w:val="0"/>
            <w:vAlign w:val="center"/>
          </w:tcPr>
          <w:p w14:paraId="1D6C1D1F">
            <w:pPr>
              <w:widowControl/>
              <w:snapToGrid w:val="0"/>
              <w:spacing w:line="360" w:lineRule="atLeast"/>
              <w:jc w:val="center"/>
              <w:rPr>
                <w:rFonts w:hint="eastAsia" w:ascii="宋体" w:hAnsi="宋体" w:eastAsia="宋体" w:cs="宋体"/>
                <w:b/>
                <w:bCs w:val="0"/>
                <w:color w:val="000000"/>
                <w:kern w:val="0"/>
                <w:sz w:val="21"/>
                <w:szCs w:val="21"/>
                <w:lang w:val="en-US" w:eastAsia="zh-CN" w:bidi="ar-SA"/>
              </w:rPr>
            </w:pPr>
            <w:r>
              <w:rPr>
                <w:rFonts w:hint="eastAsia" w:ascii="宋体" w:hAnsi="宋体" w:eastAsia="宋体" w:cs="宋体"/>
                <w:b/>
                <w:bCs w:val="0"/>
                <w:color w:val="000000"/>
                <w:kern w:val="0"/>
                <w:sz w:val="21"/>
                <w:szCs w:val="21"/>
                <w:lang w:val="en-US" w:eastAsia="zh-CN" w:bidi="ar-SA"/>
              </w:rPr>
              <w:t>价格分</w:t>
            </w:r>
          </w:p>
          <w:p w14:paraId="08EA1E10">
            <w:pPr>
              <w:widowControl/>
              <w:snapToGrid w:val="0"/>
              <w:spacing w:line="360" w:lineRule="atLeast"/>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bidi="ar-SA"/>
              </w:rPr>
              <w:t>（满分</w:t>
            </w:r>
            <w:r>
              <w:rPr>
                <w:rFonts w:hint="eastAsia" w:ascii="宋体" w:hAnsi="宋体" w:cs="宋体"/>
                <w:bCs/>
                <w:color w:val="000000"/>
                <w:kern w:val="0"/>
                <w:sz w:val="21"/>
                <w:szCs w:val="21"/>
                <w:u w:val="single"/>
                <w:lang w:val="en-US" w:eastAsia="zh-CN" w:bidi="ar-SA"/>
              </w:rPr>
              <w:t>10</w:t>
            </w:r>
            <w:r>
              <w:rPr>
                <w:rFonts w:hint="eastAsia" w:ascii="宋体" w:hAnsi="宋体" w:eastAsia="宋体" w:cs="宋体"/>
                <w:bCs/>
                <w:color w:val="000000"/>
                <w:kern w:val="0"/>
                <w:sz w:val="21"/>
                <w:szCs w:val="21"/>
                <w:lang w:val="en-US" w:eastAsia="zh-CN" w:bidi="ar-SA"/>
              </w:rPr>
              <w:t>分）</w:t>
            </w:r>
          </w:p>
          <w:p w14:paraId="464B61C6">
            <w:pPr>
              <w:widowControl/>
              <w:snapToGrid w:val="0"/>
              <w:spacing w:line="360" w:lineRule="atLeast"/>
              <w:rPr>
                <w:rFonts w:hint="eastAsia" w:ascii="宋体" w:hAnsi="宋体" w:eastAsia="宋体" w:cs="宋体"/>
                <w:bCs/>
                <w:color w:val="000000"/>
                <w:kern w:val="0"/>
                <w:sz w:val="21"/>
                <w:szCs w:val="21"/>
                <w:lang w:val="en-US" w:eastAsia="zh-CN" w:bidi="ar-SA"/>
              </w:rPr>
            </w:pPr>
          </w:p>
        </w:tc>
        <w:tc>
          <w:tcPr>
            <w:tcW w:w="1460" w:type="dxa"/>
            <w:noWrap w:val="0"/>
            <w:vAlign w:val="center"/>
          </w:tcPr>
          <w:p w14:paraId="1114EAA0">
            <w:pPr>
              <w:widowControl/>
              <w:snapToGrid w:val="0"/>
              <w:spacing w:line="360" w:lineRule="atLeast"/>
              <w:jc w:val="center"/>
              <w:rPr>
                <w:rFonts w:hint="eastAsia" w:ascii="宋体" w:hAnsi="宋体" w:eastAsia="宋体" w:cs="宋体"/>
                <w:bCs/>
                <w:color w:val="000000"/>
                <w:kern w:val="0"/>
                <w:sz w:val="21"/>
                <w:szCs w:val="21"/>
                <w:highlight w:val="none"/>
                <w:lang w:val="en-US" w:eastAsia="zh-CN" w:bidi="ar-SA"/>
              </w:rPr>
            </w:pPr>
            <w:r>
              <w:rPr>
                <w:rFonts w:hint="eastAsia" w:ascii="宋体" w:hAnsi="宋体" w:eastAsia="宋体" w:cs="宋体"/>
                <w:b/>
                <w:bCs w:val="0"/>
                <w:color w:val="000000"/>
                <w:kern w:val="0"/>
                <w:sz w:val="21"/>
                <w:szCs w:val="21"/>
                <w:highlight w:val="none"/>
                <w:lang w:val="en-US" w:eastAsia="zh-CN" w:bidi="ar-SA"/>
              </w:rPr>
              <w:t>投标报价</w:t>
            </w:r>
          </w:p>
        </w:tc>
        <w:tc>
          <w:tcPr>
            <w:tcW w:w="5901" w:type="dxa"/>
            <w:noWrap w:val="0"/>
            <w:vAlign w:val="center"/>
          </w:tcPr>
          <w:p w14:paraId="2DBEB1C9">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eastAsia="zh-CN"/>
              </w:rPr>
              <w:t>本项目为专门面向中小企业采购的项目，按照《政府采购促进中小企业发展管理办法》（财库〔2020〕46号）的规定，对</w:t>
            </w:r>
            <w:r>
              <w:rPr>
                <w:rFonts w:hint="eastAsia" w:ascii="宋体" w:hAnsi="宋体" w:cs="宋体"/>
                <w:color w:val="auto"/>
                <w:szCs w:val="21"/>
                <w:highlight w:val="none"/>
                <w:lang w:eastAsia="zh-CN"/>
              </w:rPr>
              <w:t>投标人的投标</w:t>
            </w:r>
            <w:r>
              <w:rPr>
                <w:rFonts w:hint="eastAsia" w:ascii="宋体" w:hAnsi="宋体" w:eastAsia="宋体" w:cs="宋体"/>
                <w:color w:val="auto"/>
                <w:szCs w:val="21"/>
                <w:highlight w:val="none"/>
                <w:lang w:eastAsia="zh-CN"/>
              </w:rPr>
              <w:t>报价不再执行价格评审优惠的扶持政策。</w:t>
            </w:r>
          </w:p>
          <w:p w14:paraId="58EE8C40">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评</w:t>
            </w:r>
            <w:r>
              <w:rPr>
                <w:rFonts w:hint="eastAsia" w:ascii="宋体" w:hAnsi="宋体" w:cs="宋体"/>
                <w:color w:val="auto"/>
                <w:szCs w:val="21"/>
                <w:highlight w:val="none"/>
                <w:lang w:eastAsia="zh-CN"/>
              </w:rPr>
              <w:t>标报</w:t>
            </w:r>
            <w:r>
              <w:rPr>
                <w:rFonts w:hint="eastAsia" w:ascii="宋体" w:hAnsi="宋体" w:eastAsia="宋体" w:cs="宋体"/>
                <w:color w:val="auto"/>
                <w:szCs w:val="21"/>
                <w:highlight w:val="none"/>
              </w:rPr>
              <w:t>价为</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的</w:t>
            </w:r>
            <w:r>
              <w:rPr>
                <w:rFonts w:hint="eastAsia" w:ascii="宋体" w:hAnsi="宋体" w:cs="宋体"/>
                <w:color w:val="auto"/>
                <w:szCs w:val="21"/>
                <w:highlight w:val="none"/>
                <w:lang w:eastAsia="zh-CN"/>
              </w:rPr>
              <w:t>投标</w:t>
            </w:r>
            <w:r>
              <w:rPr>
                <w:rFonts w:hint="eastAsia" w:ascii="宋体" w:hAnsi="宋体" w:eastAsia="宋体" w:cs="宋体"/>
                <w:color w:val="auto"/>
                <w:szCs w:val="21"/>
                <w:highlight w:val="none"/>
              </w:rPr>
              <w:t>报价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w:t>
            </w:r>
            <w:r>
              <w:rPr>
                <w:rFonts w:hint="eastAsia" w:ascii="宋体" w:hAnsi="宋体" w:cs="宋体"/>
                <w:color w:val="auto"/>
                <w:szCs w:val="21"/>
                <w:highlight w:val="none"/>
                <w:lang w:eastAsia="zh-CN"/>
              </w:rPr>
              <w:t>标报</w:t>
            </w:r>
            <w:r>
              <w:rPr>
                <w:rFonts w:hint="eastAsia" w:ascii="宋体" w:hAnsi="宋体" w:eastAsia="宋体" w:cs="宋体"/>
                <w:color w:val="auto"/>
                <w:szCs w:val="21"/>
                <w:highlight w:val="none"/>
              </w:rPr>
              <w:t>价只是作为评审时使用。最终</w:t>
            </w:r>
            <w:r>
              <w:rPr>
                <w:rFonts w:hint="eastAsia" w:ascii="宋体" w:hAnsi="宋体" w:cs="宋体"/>
                <w:color w:val="auto"/>
                <w:szCs w:val="21"/>
                <w:highlight w:val="none"/>
                <w:lang w:eastAsia="zh-CN"/>
              </w:rPr>
              <w:t>中标人</w:t>
            </w:r>
            <w:r>
              <w:rPr>
                <w:rFonts w:hint="eastAsia" w:ascii="宋体" w:hAnsi="宋体" w:eastAsia="宋体" w:cs="宋体"/>
                <w:color w:val="auto"/>
                <w:szCs w:val="21"/>
                <w:highlight w:val="none"/>
              </w:rPr>
              <w:t>的</w:t>
            </w:r>
            <w:r>
              <w:rPr>
                <w:rFonts w:hint="eastAsia" w:ascii="宋体" w:hAnsi="宋体" w:cs="宋体"/>
                <w:color w:val="auto"/>
                <w:szCs w:val="21"/>
                <w:highlight w:val="none"/>
                <w:lang w:eastAsia="zh-CN"/>
              </w:rPr>
              <w:t>中标</w:t>
            </w:r>
            <w:r>
              <w:rPr>
                <w:rFonts w:hint="eastAsia" w:ascii="宋体" w:hAnsi="宋体" w:eastAsia="宋体" w:cs="宋体"/>
                <w:color w:val="auto"/>
                <w:szCs w:val="21"/>
                <w:highlight w:val="none"/>
              </w:rPr>
              <w:t>金额等于</w:t>
            </w:r>
            <w:r>
              <w:rPr>
                <w:rFonts w:hint="eastAsia" w:ascii="宋体" w:hAnsi="宋体" w:cs="宋体"/>
                <w:color w:val="auto"/>
                <w:szCs w:val="21"/>
                <w:highlight w:val="none"/>
                <w:lang w:eastAsia="zh-CN"/>
              </w:rPr>
              <w:t>投标</w:t>
            </w:r>
            <w:r>
              <w:rPr>
                <w:rFonts w:hint="eastAsia" w:ascii="宋体" w:hAnsi="宋体" w:eastAsia="宋体" w:cs="宋体"/>
                <w:color w:val="auto"/>
                <w:szCs w:val="21"/>
                <w:highlight w:val="none"/>
              </w:rPr>
              <w:t>报价。</w:t>
            </w:r>
          </w:p>
          <w:p w14:paraId="74B7BBDC">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（3）满足招标文件要求且评标报价最低的评标报价为评标基准价，基准价得分为</w:t>
            </w:r>
            <w:r>
              <w:rPr>
                <w:rFonts w:hint="eastAsia" w:ascii="宋体" w:hAnsi="宋体" w:eastAsia="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10</w:t>
            </w:r>
            <w:r>
              <w:rPr>
                <w:rFonts w:hint="eastAsia" w:ascii="宋体" w:hAnsi="宋体" w:eastAsia="宋体" w:cs="宋体"/>
                <w:bCs/>
                <w:color w:val="auto"/>
                <w:szCs w:val="21"/>
                <w:highlight w:val="none"/>
                <w:u w:val="single"/>
              </w:rPr>
              <w:t xml:space="preserve"> </w:t>
            </w:r>
            <w:r>
              <w:rPr>
                <w:rFonts w:hint="eastAsia" w:ascii="宋体" w:hAnsi="宋体" w:cs="宋体"/>
                <w:color w:val="auto"/>
                <w:szCs w:val="21"/>
                <w:highlight w:val="none"/>
                <w:lang w:val="en-US" w:eastAsia="zh-CN"/>
              </w:rPr>
              <w:t>分。</w:t>
            </w:r>
          </w:p>
          <w:p w14:paraId="18F38850">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（4）价格分计算公式：        </w:t>
            </w:r>
          </w:p>
          <w:p w14:paraId="52734022">
            <w:pPr>
              <w:spacing w:line="360" w:lineRule="auto"/>
              <w:ind w:firstLine="420" w:firstLineChars="200"/>
              <w:rPr>
                <w:rFonts w:hint="eastAsia" w:ascii="宋体" w:hAnsi="宋体" w:eastAsia="宋体" w:cs="宋体"/>
                <w:bCs/>
                <w:color w:val="000000"/>
                <w:kern w:val="0"/>
                <w:sz w:val="21"/>
                <w:szCs w:val="21"/>
                <w:highlight w:val="none"/>
                <w:lang w:val="en-US" w:eastAsia="zh-CN" w:bidi="ar-SA"/>
              </w:rPr>
            </w:pPr>
            <w:r>
              <w:rPr>
                <w:rFonts w:hint="eastAsia" w:ascii="宋体" w:hAnsi="宋体" w:cs="宋体"/>
                <w:color w:val="auto"/>
                <w:szCs w:val="21"/>
                <w:highlight w:val="none"/>
                <w:lang w:val="en-US" w:eastAsia="zh-CN"/>
              </w:rPr>
              <w:t>价格分=(评标基准价／评标报价)×</w:t>
            </w:r>
            <w:r>
              <w:rPr>
                <w:rFonts w:hint="eastAsia" w:ascii="宋体" w:hAnsi="宋体" w:eastAsia="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10</w:t>
            </w:r>
            <w:r>
              <w:rPr>
                <w:rFonts w:hint="eastAsia" w:ascii="宋体" w:hAnsi="宋体" w:eastAsia="宋体" w:cs="宋体"/>
                <w:bCs/>
                <w:color w:val="auto"/>
                <w:szCs w:val="21"/>
                <w:highlight w:val="none"/>
                <w:u w:val="single"/>
              </w:rPr>
              <w:t xml:space="preserve"> </w:t>
            </w:r>
            <w:r>
              <w:rPr>
                <w:rFonts w:hint="eastAsia" w:ascii="宋体" w:hAnsi="宋体" w:cs="宋体"/>
                <w:color w:val="auto"/>
                <w:szCs w:val="21"/>
                <w:highlight w:val="none"/>
                <w:lang w:val="en-US" w:eastAsia="zh-CN"/>
              </w:rPr>
              <w:t>分</w:t>
            </w:r>
          </w:p>
        </w:tc>
      </w:tr>
      <w:tr w14:paraId="4320E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restart"/>
            <w:noWrap w:val="0"/>
            <w:vAlign w:val="center"/>
          </w:tcPr>
          <w:p w14:paraId="539D8C2F">
            <w:pPr>
              <w:adjustRightInd w:val="0"/>
              <w:snapToGrid w:val="0"/>
              <w:spacing w:line="360" w:lineRule="atLeast"/>
              <w:jc w:val="center"/>
              <w:textAlignment w:val="baseline"/>
              <w:rPr>
                <w:rFonts w:hint="eastAsia" w:ascii="宋体" w:hAnsi="宋体" w:eastAsia="宋体" w:cs="宋体"/>
                <w:color w:val="000000"/>
                <w:sz w:val="24"/>
              </w:rPr>
            </w:pPr>
            <w:r>
              <w:rPr>
                <w:rFonts w:hint="eastAsia" w:ascii="宋体" w:hAnsi="宋体" w:eastAsia="宋体" w:cs="宋体"/>
                <w:color w:val="000000"/>
                <w:sz w:val="24"/>
              </w:rPr>
              <w:t>2</w:t>
            </w:r>
          </w:p>
        </w:tc>
        <w:tc>
          <w:tcPr>
            <w:tcW w:w="1585" w:type="dxa"/>
            <w:vMerge w:val="restart"/>
            <w:noWrap w:val="0"/>
            <w:vAlign w:val="center"/>
          </w:tcPr>
          <w:p w14:paraId="72AE91EF">
            <w:pPr>
              <w:adjustRightInd w:val="0"/>
              <w:snapToGrid w:val="0"/>
              <w:spacing w:line="360" w:lineRule="atLeast"/>
              <w:ind w:left="-105" w:leftChars="-50" w:right="-105" w:rightChars="-50"/>
              <w:jc w:val="center"/>
              <w:textAlignment w:val="baseline"/>
              <w:rPr>
                <w:rFonts w:hint="eastAsia" w:ascii="宋体" w:hAnsi="宋体" w:eastAsia="宋体" w:cs="宋体"/>
                <w:b/>
                <w:bCs w:val="0"/>
                <w:color w:val="000000"/>
                <w:kern w:val="0"/>
                <w:sz w:val="21"/>
                <w:szCs w:val="21"/>
                <w:lang w:val="en-US" w:eastAsia="zh-CN" w:bidi="ar-SA"/>
              </w:rPr>
            </w:pPr>
            <w:r>
              <w:rPr>
                <w:rFonts w:hint="eastAsia" w:ascii="宋体" w:hAnsi="宋体" w:cs="宋体"/>
                <w:b/>
                <w:bCs w:val="0"/>
                <w:color w:val="000000"/>
                <w:kern w:val="0"/>
                <w:sz w:val="21"/>
                <w:szCs w:val="21"/>
                <w:lang w:val="en-US" w:eastAsia="zh-CN" w:bidi="ar-SA"/>
              </w:rPr>
              <w:t>服务方案分</w:t>
            </w:r>
          </w:p>
          <w:p w14:paraId="38B9D899">
            <w:pPr>
              <w:adjustRightInd w:val="0"/>
              <w:snapToGrid w:val="0"/>
              <w:spacing w:line="360" w:lineRule="atLeast"/>
              <w:ind w:left="-105" w:leftChars="-50" w:right="-105" w:rightChars="-50"/>
              <w:jc w:val="center"/>
              <w:textAlignment w:val="baseline"/>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bidi="ar-SA"/>
              </w:rPr>
              <w:t>（满分</w:t>
            </w:r>
            <w:r>
              <w:rPr>
                <w:rFonts w:hint="eastAsia" w:ascii="宋体" w:hAnsi="宋体" w:cs="宋体"/>
                <w:bCs/>
                <w:color w:val="000000"/>
                <w:kern w:val="0"/>
                <w:sz w:val="21"/>
                <w:szCs w:val="21"/>
                <w:u w:val="single"/>
                <w:lang w:val="en-US" w:eastAsia="zh-CN" w:bidi="ar-SA"/>
              </w:rPr>
              <w:t>88</w:t>
            </w:r>
            <w:r>
              <w:rPr>
                <w:rFonts w:hint="eastAsia" w:ascii="宋体" w:hAnsi="宋体" w:eastAsia="宋体" w:cs="宋体"/>
                <w:bCs/>
                <w:color w:val="000000"/>
                <w:kern w:val="0"/>
                <w:sz w:val="21"/>
                <w:szCs w:val="21"/>
                <w:lang w:val="en-US" w:eastAsia="zh-CN" w:bidi="ar-SA"/>
              </w:rPr>
              <w:t>分）</w:t>
            </w:r>
          </w:p>
        </w:tc>
        <w:tc>
          <w:tcPr>
            <w:tcW w:w="1460" w:type="dxa"/>
            <w:noWrap w:val="0"/>
            <w:vAlign w:val="center"/>
          </w:tcPr>
          <w:p w14:paraId="21569DE2">
            <w:pPr>
              <w:snapToGrid w:val="0"/>
              <w:spacing w:line="360" w:lineRule="atLeast"/>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 xml:space="preserve">服务管理措 </w:t>
            </w:r>
          </w:p>
          <w:p w14:paraId="7B18D75B">
            <w:pPr>
              <w:snapToGrid w:val="0"/>
              <w:spacing w:line="360" w:lineRule="atLeast"/>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施（满分</w:t>
            </w:r>
            <w:r>
              <w:rPr>
                <w:rFonts w:hint="eastAsia" w:ascii="宋体" w:hAnsi="宋体" w:cs="宋体"/>
                <w:bCs/>
                <w:color w:val="auto"/>
                <w:kern w:val="0"/>
                <w:sz w:val="21"/>
                <w:szCs w:val="21"/>
                <w:highlight w:val="none"/>
                <w:lang w:val="en-US" w:eastAsia="zh-CN" w:bidi="ar-SA"/>
              </w:rPr>
              <w:t>25</w:t>
            </w:r>
            <w:r>
              <w:rPr>
                <w:rFonts w:hint="eastAsia" w:ascii="宋体" w:hAnsi="宋体" w:eastAsia="宋体" w:cs="宋体"/>
                <w:bCs/>
                <w:color w:val="auto"/>
                <w:kern w:val="0"/>
                <w:sz w:val="21"/>
                <w:szCs w:val="21"/>
                <w:highlight w:val="none"/>
                <w:lang w:val="en-US" w:eastAsia="zh-CN" w:bidi="ar-SA"/>
              </w:rPr>
              <w:t xml:space="preserve"> </w:t>
            </w:r>
          </w:p>
          <w:p w14:paraId="73F24453">
            <w:pPr>
              <w:snapToGrid w:val="0"/>
              <w:spacing w:line="360" w:lineRule="atLeast"/>
              <w:jc w:val="center"/>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auto"/>
                <w:kern w:val="0"/>
                <w:sz w:val="21"/>
                <w:szCs w:val="21"/>
                <w:highlight w:val="none"/>
                <w:lang w:val="en-US" w:eastAsia="zh-CN" w:bidi="ar-SA"/>
              </w:rPr>
              <w:t>分）</w:t>
            </w:r>
          </w:p>
        </w:tc>
        <w:tc>
          <w:tcPr>
            <w:tcW w:w="5901" w:type="dxa"/>
            <w:noWrap w:val="0"/>
            <w:vAlign w:val="center"/>
          </w:tcPr>
          <w:p w14:paraId="2DEF757E">
            <w:pPr>
              <w:widowControl/>
              <w:snapToGrid w:val="0"/>
              <w:spacing w:line="360" w:lineRule="atLeast"/>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投标文件</w:t>
            </w:r>
            <w:r>
              <w:rPr>
                <w:rFonts w:hint="eastAsia" w:ascii="宋体" w:hAnsi="宋体" w:eastAsia="宋体" w:cs="宋体"/>
                <w:bCs/>
                <w:color w:val="auto"/>
                <w:kern w:val="0"/>
                <w:sz w:val="21"/>
                <w:szCs w:val="21"/>
                <w:highlight w:val="none"/>
                <w:lang w:val="en-US" w:eastAsia="zh-CN" w:bidi="ar-SA"/>
              </w:rPr>
              <w:t>中未提供服务管理措施或所提供的内容</w:t>
            </w:r>
            <w:r>
              <w:rPr>
                <w:rFonts w:hint="eastAsia" w:ascii="宋体" w:hAnsi="宋体" w:cs="宋体"/>
                <w:color w:val="auto"/>
                <w:szCs w:val="21"/>
                <w:highlight w:val="none"/>
              </w:rPr>
              <w:t>未达最低档的得0分</w:t>
            </w:r>
            <w:r>
              <w:rPr>
                <w:rFonts w:hint="eastAsia" w:ascii="宋体" w:hAnsi="宋体" w:eastAsia="宋体" w:cs="宋体"/>
                <w:bCs/>
                <w:color w:val="auto"/>
                <w:kern w:val="0"/>
                <w:sz w:val="21"/>
                <w:szCs w:val="21"/>
                <w:highlight w:val="none"/>
                <w:lang w:val="en-US" w:eastAsia="zh-CN" w:bidi="ar-SA"/>
              </w:rPr>
              <w:t>。</w:t>
            </w:r>
          </w:p>
          <w:p w14:paraId="74ADC8C9">
            <w:pPr>
              <w:widowControl/>
              <w:snapToGrid w:val="0"/>
              <w:spacing w:line="360" w:lineRule="atLeast"/>
              <w:rPr>
                <w:rFonts w:hint="default"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 xml:space="preserve"> 一档（</w:t>
            </w:r>
            <w:r>
              <w:rPr>
                <w:rFonts w:hint="eastAsia" w:ascii="宋体" w:hAnsi="宋体" w:cs="宋体"/>
                <w:bCs/>
                <w:color w:val="auto"/>
                <w:kern w:val="0"/>
                <w:sz w:val="21"/>
                <w:szCs w:val="21"/>
                <w:highlight w:val="none"/>
                <w:lang w:val="en-US" w:eastAsia="zh-CN" w:bidi="ar-SA"/>
              </w:rPr>
              <w:t>5</w:t>
            </w:r>
            <w:r>
              <w:rPr>
                <w:rFonts w:hint="eastAsia" w:ascii="宋体" w:hAnsi="宋体" w:eastAsia="宋体" w:cs="宋体"/>
                <w:bCs/>
                <w:color w:val="auto"/>
                <w:kern w:val="0"/>
                <w:sz w:val="21"/>
                <w:szCs w:val="21"/>
                <w:highlight w:val="none"/>
                <w:lang w:val="en-US" w:eastAsia="zh-CN" w:bidi="ar-SA"/>
              </w:rPr>
              <w:t>分）：提供的服务管理措施</w:t>
            </w:r>
            <w:r>
              <w:rPr>
                <w:rFonts w:hint="eastAsia" w:ascii="宋体" w:hAnsi="宋体" w:cs="宋体"/>
                <w:bCs/>
                <w:color w:val="auto"/>
                <w:kern w:val="0"/>
                <w:sz w:val="21"/>
                <w:szCs w:val="21"/>
                <w:highlight w:val="none"/>
                <w:lang w:val="en-US" w:eastAsia="zh-CN" w:bidi="ar-SA"/>
              </w:rPr>
              <w:t>简单，内容不具体；</w:t>
            </w:r>
          </w:p>
          <w:p w14:paraId="4D5A6576">
            <w:pPr>
              <w:widowControl/>
              <w:snapToGrid w:val="0"/>
              <w:spacing w:line="360" w:lineRule="atLeast"/>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一档</w:t>
            </w:r>
            <w:r>
              <w:rPr>
                <w:rFonts w:hint="eastAsia" w:ascii="宋体" w:hAnsi="宋体" w:eastAsia="宋体" w:cs="宋体"/>
                <w:bCs/>
                <w:color w:val="auto"/>
                <w:kern w:val="0"/>
                <w:sz w:val="21"/>
                <w:szCs w:val="21"/>
                <w:highlight w:val="none"/>
                <w:lang w:val="en-US" w:eastAsia="zh-CN" w:bidi="ar-SA"/>
              </w:rPr>
              <w:t>（</w:t>
            </w:r>
            <w:r>
              <w:rPr>
                <w:rFonts w:hint="eastAsia" w:ascii="宋体" w:hAnsi="宋体" w:cs="宋体"/>
                <w:bCs/>
                <w:color w:val="auto"/>
                <w:kern w:val="0"/>
                <w:sz w:val="21"/>
                <w:szCs w:val="21"/>
                <w:highlight w:val="none"/>
                <w:lang w:val="en-US" w:eastAsia="zh-CN" w:bidi="ar-SA"/>
              </w:rPr>
              <w:t>10</w:t>
            </w:r>
            <w:r>
              <w:rPr>
                <w:rFonts w:hint="eastAsia" w:ascii="宋体" w:hAnsi="宋体" w:eastAsia="宋体" w:cs="宋体"/>
                <w:bCs/>
                <w:color w:val="auto"/>
                <w:kern w:val="0"/>
                <w:sz w:val="21"/>
                <w:szCs w:val="21"/>
                <w:highlight w:val="none"/>
                <w:lang w:val="en-US" w:eastAsia="zh-CN" w:bidi="ar-SA"/>
              </w:rPr>
              <w:t>分）：</w:t>
            </w:r>
            <w:r>
              <w:rPr>
                <w:rFonts w:hint="eastAsia"/>
                <w:color w:val="auto"/>
                <w:highlight w:val="none"/>
                <w:lang w:val="en-US" w:eastAsia="zh-CN"/>
              </w:rPr>
              <w:t>提供的</w:t>
            </w:r>
            <w:r>
              <w:rPr>
                <w:rFonts w:hint="eastAsia" w:ascii="宋体" w:hAnsi="宋体" w:eastAsia="宋体" w:cs="宋体"/>
                <w:bCs/>
                <w:color w:val="auto"/>
                <w:kern w:val="0"/>
                <w:sz w:val="21"/>
                <w:szCs w:val="21"/>
                <w:highlight w:val="none"/>
                <w:lang w:val="en-US" w:eastAsia="zh-CN" w:bidi="ar-SA"/>
              </w:rPr>
              <w:t xml:space="preserve">服务管理措施有各服务区域的管理措施。 </w:t>
            </w:r>
          </w:p>
          <w:p w14:paraId="620E3A8D">
            <w:pPr>
              <w:widowControl/>
              <w:snapToGrid w:val="0"/>
              <w:spacing w:line="360" w:lineRule="atLeast"/>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二档</w:t>
            </w:r>
            <w:r>
              <w:rPr>
                <w:rFonts w:hint="eastAsia" w:ascii="宋体" w:hAnsi="宋体" w:eastAsia="宋体" w:cs="宋体"/>
                <w:bCs/>
                <w:color w:val="auto"/>
                <w:kern w:val="0"/>
                <w:sz w:val="21"/>
                <w:szCs w:val="21"/>
                <w:highlight w:val="none"/>
                <w:lang w:val="en-US" w:eastAsia="zh-CN" w:bidi="ar-SA"/>
              </w:rPr>
              <w:t>（</w:t>
            </w:r>
            <w:r>
              <w:rPr>
                <w:rFonts w:hint="eastAsia" w:ascii="宋体" w:hAnsi="宋体" w:cs="宋体"/>
                <w:bCs/>
                <w:color w:val="auto"/>
                <w:kern w:val="0"/>
                <w:sz w:val="21"/>
                <w:szCs w:val="21"/>
                <w:highlight w:val="none"/>
                <w:lang w:val="en-US" w:eastAsia="zh-CN" w:bidi="ar-SA"/>
              </w:rPr>
              <w:t>15</w:t>
            </w:r>
            <w:r>
              <w:rPr>
                <w:rFonts w:hint="eastAsia" w:ascii="宋体" w:hAnsi="宋体" w:eastAsia="宋体" w:cs="宋体"/>
                <w:bCs/>
                <w:color w:val="auto"/>
                <w:kern w:val="0"/>
                <w:sz w:val="21"/>
                <w:szCs w:val="21"/>
                <w:highlight w:val="none"/>
                <w:lang w:val="en-US" w:eastAsia="zh-CN" w:bidi="ar-SA"/>
              </w:rPr>
              <w:t>分）：</w:t>
            </w:r>
            <w:r>
              <w:rPr>
                <w:rFonts w:hint="eastAsia"/>
                <w:color w:val="auto"/>
                <w:highlight w:val="none"/>
                <w:lang w:val="en-US" w:eastAsia="zh-CN"/>
              </w:rPr>
              <w:t>提供的</w:t>
            </w:r>
            <w:r>
              <w:rPr>
                <w:rFonts w:hint="eastAsia" w:ascii="宋体" w:hAnsi="宋体" w:eastAsia="宋体" w:cs="宋体"/>
                <w:bCs/>
                <w:color w:val="auto"/>
                <w:kern w:val="0"/>
                <w:sz w:val="21"/>
                <w:szCs w:val="21"/>
                <w:highlight w:val="none"/>
                <w:lang w:val="en-US" w:eastAsia="zh-CN" w:bidi="ar-SA"/>
              </w:rPr>
              <w:t>服务管理措施能针对项目需求制定保安服务总体要求与目标，有</w:t>
            </w:r>
            <w:r>
              <w:rPr>
                <w:rFonts w:hint="eastAsia" w:ascii="宋体" w:hAnsi="宋体" w:cs="宋体"/>
                <w:bCs/>
                <w:color w:val="auto"/>
                <w:kern w:val="0"/>
                <w:sz w:val="21"/>
                <w:szCs w:val="21"/>
                <w:highlight w:val="none"/>
                <w:lang w:val="en-US" w:eastAsia="zh-CN" w:bidi="ar-SA"/>
              </w:rPr>
              <w:t>详细的</w:t>
            </w:r>
            <w:r>
              <w:rPr>
                <w:rFonts w:hint="eastAsia" w:ascii="宋体" w:hAnsi="宋体" w:eastAsia="宋体" w:cs="宋体"/>
                <w:bCs/>
                <w:color w:val="auto"/>
                <w:kern w:val="0"/>
                <w:sz w:val="21"/>
                <w:szCs w:val="21"/>
                <w:highlight w:val="none"/>
                <w:lang w:val="en-US" w:eastAsia="zh-CN" w:bidi="ar-SA"/>
              </w:rPr>
              <w:t>各服务区域的管理措施</w:t>
            </w:r>
            <w:r>
              <w:rPr>
                <w:rFonts w:hint="eastAsia" w:ascii="宋体" w:hAnsi="宋体" w:cs="宋体"/>
                <w:bCs/>
                <w:color w:val="auto"/>
                <w:kern w:val="0"/>
                <w:sz w:val="21"/>
                <w:szCs w:val="21"/>
                <w:highlight w:val="none"/>
                <w:lang w:val="en-US" w:eastAsia="zh-CN" w:bidi="ar-SA"/>
              </w:rPr>
              <w:t>、</w:t>
            </w:r>
            <w:r>
              <w:rPr>
                <w:rFonts w:hint="eastAsia" w:ascii="宋体" w:hAnsi="宋体" w:eastAsia="宋体" w:cs="宋体"/>
                <w:bCs/>
                <w:color w:val="auto"/>
                <w:kern w:val="0"/>
                <w:sz w:val="21"/>
                <w:szCs w:val="21"/>
                <w:highlight w:val="none"/>
                <w:lang w:val="en-US" w:eastAsia="zh-CN" w:bidi="ar-SA"/>
              </w:rPr>
              <w:t xml:space="preserve">保安服务工作流程管理。 </w:t>
            </w:r>
          </w:p>
          <w:p w14:paraId="434874E1">
            <w:pPr>
              <w:widowControl/>
              <w:snapToGrid w:val="0"/>
              <w:spacing w:line="360" w:lineRule="atLeast"/>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三档</w:t>
            </w:r>
            <w:r>
              <w:rPr>
                <w:rFonts w:hint="eastAsia" w:ascii="宋体" w:hAnsi="宋体" w:eastAsia="宋体" w:cs="宋体"/>
                <w:bCs/>
                <w:color w:val="auto"/>
                <w:kern w:val="0"/>
                <w:sz w:val="21"/>
                <w:szCs w:val="21"/>
                <w:highlight w:val="none"/>
                <w:lang w:val="en-US" w:eastAsia="zh-CN" w:bidi="ar-SA"/>
              </w:rPr>
              <w:t>（</w:t>
            </w:r>
            <w:r>
              <w:rPr>
                <w:rFonts w:hint="eastAsia" w:ascii="宋体" w:hAnsi="宋体" w:cs="宋体"/>
                <w:bCs/>
                <w:color w:val="auto"/>
                <w:kern w:val="0"/>
                <w:sz w:val="21"/>
                <w:szCs w:val="21"/>
                <w:highlight w:val="none"/>
                <w:lang w:val="en-US" w:eastAsia="zh-CN" w:bidi="ar-SA"/>
              </w:rPr>
              <w:t>20</w:t>
            </w:r>
            <w:r>
              <w:rPr>
                <w:rFonts w:hint="eastAsia" w:ascii="宋体" w:hAnsi="宋体" w:eastAsia="宋体" w:cs="宋体"/>
                <w:bCs/>
                <w:color w:val="auto"/>
                <w:kern w:val="0"/>
                <w:sz w:val="21"/>
                <w:szCs w:val="21"/>
                <w:highlight w:val="none"/>
                <w:lang w:val="en-US" w:eastAsia="zh-CN" w:bidi="ar-SA"/>
              </w:rPr>
              <w:t>分）：</w:t>
            </w:r>
            <w:r>
              <w:rPr>
                <w:rFonts w:hint="eastAsia"/>
                <w:color w:val="auto"/>
                <w:highlight w:val="none"/>
                <w:lang w:val="en-US" w:eastAsia="zh-CN"/>
              </w:rPr>
              <w:t>提供的</w:t>
            </w:r>
            <w:r>
              <w:rPr>
                <w:rFonts w:hint="eastAsia" w:ascii="宋体" w:hAnsi="宋体" w:eastAsia="宋体" w:cs="宋体"/>
                <w:bCs/>
                <w:color w:val="auto"/>
                <w:kern w:val="0"/>
                <w:sz w:val="21"/>
                <w:szCs w:val="21"/>
                <w:highlight w:val="none"/>
                <w:lang w:val="en-US" w:eastAsia="zh-CN" w:bidi="ar-SA"/>
              </w:rPr>
              <w:t xml:space="preserve">服务管理措施能针对项目需求制定的保安服务总体要求与目标，有各服务区域的管理措施，能提供保安员工作管理计划、保安服务工作流程管理、轮岗管理制度、交接工作管理安排。 </w:t>
            </w:r>
          </w:p>
          <w:p w14:paraId="673345C8">
            <w:pPr>
              <w:widowControl/>
              <w:snapToGrid w:val="0"/>
              <w:spacing w:line="360" w:lineRule="atLeast"/>
              <w:rPr>
                <w:rFonts w:hint="eastAsia" w:ascii="宋体" w:hAnsi="宋体" w:eastAsia="宋体" w:cs="宋体"/>
                <w:bCs/>
                <w:color w:val="000000"/>
                <w:kern w:val="0"/>
                <w:sz w:val="21"/>
                <w:szCs w:val="21"/>
                <w:lang w:val="en-US" w:eastAsia="zh-CN" w:bidi="ar-SA"/>
              </w:rPr>
            </w:pPr>
            <w:r>
              <w:rPr>
                <w:rFonts w:hint="eastAsia" w:ascii="宋体" w:hAnsi="宋体" w:cs="宋体"/>
                <w:bCs/>
                <w:color w:val="auto"/>
                <w:kern w:val="0"/>
                <w:sz w:val="21"/>
                <w:szCs w:val="21"/>
                <w:highlight w:val="none"/>
                <w:lang w:val="en-US" w:eastAsia="zh-CN" w:bidi="ar-SA"/>
              </w:rPr>
              <w:t>四档</w:t>
            </w:r>
            <w:r>
              <w:rPr>
                <w:rFonts w:hint="eastAsia" w:ascii="宋体" w:hAnsi="宋体" w:eastAsia="宋体" w:cs="宋体"/>
                <w:bCs/>
                <w:color w:val="auto"/>
                <w:kern w:val="0"/>
                <w:sz w:val="21"/>
                <w:szCs w:val="21"/>
                <w:highlight w:val="none"/>
                <w:lang w:val="en-US" w:eastAsia="zh-CN" w:bidi="ar-SA"/>
              </w:rPr>
              <w:t>（2</w:t>
            </w:r>
            <w:r>
              <w:rPr>
                <w:rFonts w:hint="eastAsia" w:ascii="宋体" w:hAnsi="宋体" w:cs="宋体"/>
                <w:bCs/>
                <w:color w:val="auto"/>
                <w:kern w:val="0"/>
                <w:sz w:val="21"/>
                <w:szCs w:val="21"/>
                <w:highlight w:val="none"/>
                <w:lang w:val="en-US" w:eastAsia="zh-CN" w:bidi="ar-SA"/>
              </w:rPr>
              <w:t>5</w:t>
            </w:r>
            <w:r>
              <w:rPr>
                <w:rFonts w:hint="eastAsia" w:ascii="宋体" w:hAnsi="宋体" w:eastAsia="宋体" w:cs="宋体"/>
                <w:bCs/>
                <w:color w:val="auto"/>
                <w:kern w:val="0"/>
                <w:sz w:val="21"/>
                <w:szCs w:val="21"/>
                <w:highlight w:val="none"/>
                <w:lang w:val="en-US" w:eastAsia="zh-CN" w:bidi="ar-SA"/>
              </w:rPr>
              <w:t>分）：</w:t>
            </w:r>
            <w:r>
              <w:rPr>
                <w:rFonts w:hint="eastAsia"/>
                <w:color w:val="auto"/>
                <w:highlight w:val="none"/>
                <w:lang w:val="en-US" w:eastAsia="zh-CN"/>
              </w:rPr>
              <w:t>提供的</w:t>
            </w:r>
            <w:r>
              <w:rPr>
                <w:rFonts w:hint="eastAsia" w:ascii="宋体" w:hAnsi="宋体" w:eastAsia="宋体" w:cs="宋体"/>
                <w:bCs/>
                <w:color w:val="auto"/>
                <w:kern w:val="0"/>
                <w:sz w:val="21"/>
                <w:szCs w:val="21"/>
                <w:highlight w:val="none"/>
                <w:lang w:val="en-US" w:eastAsia="zh-CN" w:bidi="ar-SA"/>
              </w:rPr>
              <w:t>服务管理措施能针对项目需求制定保安服务总体要求与目标，有各服务区域的管理措施，能提供保安员工作管理计划、保安服务工作流程管理、轮岗管理制度、交接工作管理安排，明确服务人员的职责和权限，配备接收投诉人员、协调处理人员，有健全的管理机制</w:t>
            </w:r>
            <w:r>
              <w:rPr>
                <w:rFonts w:hint="eastAsia" w:ascii="宋体" w:hAnsi="宋体" w:cs="宋体"/>
                <w:bCs/>
                <w:color w:val="auto"/>
                <w:kern w:val="0"/>
                <w:sz w:val="21"/>
                <w:szCs w:val="21"/>
                <w:highlight w:val="none"/>
                <w:lang w:val="en-US" w:eastAsia="zh-CN" w:bidi="ar-SA"/>
              </w:rPr>
              <w:t>。</w:t>
            </w:r>
          </w:p>
        </w:tc>
      </w:tr>
      <w:tr w14:paraId="3E6F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noWrap w:val="0"/>
            <w:vAlign w:val="center"/>
          </w:tcPr>
          <w:p w14:paraId="7FA67204">
            <w:pPr>
              <w:adjustRightInd w:val="0"/>
              <w:snapToGrid w:val="0"/>
              <w:spacing w:line="360" w:lineRule="atLeast"/>
              <w:jc w:val="center"/>
              <w:textAlignment w:val="baseline"/>
              <w:rPr>
                <w:rFonts w:hint="eastAsia" w:ascii="宋体" w:hAnsi="宋体" w:eastAsia="宋体" w:cs="宋体"/>
                <w:color w:val="000000"/>
                <w:sz w:val="24"/>
              </w:rPr>
            </w:pPr>
          </w:p>
        </w:tc>
        <w:tc>
          <w:tcPr>
            <w:tcW w:w="1585" w:type="dxa"/>
            <w:vMerge w:val="continue"/>
            <w:noWrap w:val="0"/>
            <w:vAlign w:val="center"/>
          </w:tcPr>
          <w:p w14:paraId="134819F6">
            <w:pPr>
              <w:adjustRightInd w:val="0"/>
              <w:snapToGrid w:val="0"/>
              <w:spacing w:line="360" w:lineRule="atLeast"/>
              <w:ind w:left="-105" w:leftChars="-50" w:right="-105" w:rightChars="-50"/>
              <w:jc w:val="center"/>
              <w:textAlignment w:val="baseline"/>
              <w:rPr>
                <w:rFonts w:hint="eastAsia" w:ascii="宋体" w:hAnsi="宋体" w:eastAsia="宋体" w:cs="宋体"/>
                <w:bCs/>
                <w:color w:val="000000"/>
                <w:kern w:val="0"/>
                <w:sz w:val="21"/>
                <w:szCs w:val="21"/>
                <w:lang w:val="en-US" w:eastAsia="zh-CN" w:bidi="ar-SA"/>
              </w:rPr>
            </w:pPr>
          </w:p>
        </w:tc>
        <w:tc>
          <w:tcPr>
            <w:tcW w:w="1460" w:type="dxa"/>
            <w:noWrap w:val="0"/>
            <w:vAlign w:val="center"/>
          </w:tcPr>
          <w:p w14:paraId="7776EBE5">
            <w:pPr>
              <w:snapToGrid w:val="0"/>
              <w:spacing w:line="360" w:lineRule="atLeast"/>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 xml:space="preserve">管理规章制 </w:t>
            </w:r>
          </w:p>
          <w:p w14:paraId="6C224932">
            <w:pPr>
              <w:snapToGrid w:val="0"/>
              <w:spacing w:line="360" w:lineRule="atLeast"/>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 xml:space="preserve">度及考核管 </w:t>
            </w:r>
          </w:p>
          <w:p w14:paraId="473B320E">
            <w:pPr>
              <w:snapToGrid w:val="0"/>
              <w:spacing w:line="360" w:lineRule="atLeast"/>
              <w:jc w:val="center"/>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auto"/>
                <w:kern w:val="0"/>
                <w:sz w:val="21"/>
                <w:szCs w:val="21"/>
                <w:lang w:val="en-US" w:eastAsia="zh-CN" w:bidi="ar-SA"/>
              </w:rPr>
              <w:t>理办法（满分1</w:t>
            </w:r>
            <w:r>
              <w:rPr>
                <w:rFonts w:hint="eastAsia" w:ascii="宋体" w:hAnsi="宋体" w:cs="宋体"/>
                <w:bCs/>
                <w:color w:val="auto"/>
                <w:kern w:val="0"/>
                <w:sz w:val="21"/>
                <w:szCs w:val="21"/>
                <w:lang w:val="en-US" w:eastAsia="zh-CN" w:bidi="ar-SA"/>
              </w:rPr>
              <w:t>6</w:t>
            </w:r>
            <w:r>
              <w:rPr>
                <w:rFonts w:hint="eastAsia" w:ascii="宋体" w:hAnsi="宋体" w:eastAsia="宋体" w:cs="宋体"/>
                <w:bCs/>
                <w:color w:val="auto"/>
                <w:kern w:val="0"/>
                <w:sz w:val="21"/>
                <w:szCs w:val="21"/>
                <w:lang w:val="en-US" w:eastAsia="zh-CN" w:bidi="ar-SA"/>
              </w:rPr>
              <w:t>分）</w:t>
            </w:r>
          </w:p>
        </w:tc>
        <w:tc>
          <w:tcPr>
            <w:tcW w:w="5901" w:type="dxa"/>
            <w:noWrap w:val="0"/>
            <w:vAlign w:val="center"/>
          </w:tcPr>
          <w:p w14:paraId="32D7964D">
            <w:pPr>
              <w:widowControl/>
              <w:snapToGrid w:val="0"/>
              <w:spacing w:line="360" w:lineRule="atLeast"/>
              <w:rPr>
                <w:rFonts w:hint="eastAsia"/>
                <w:color w:val="auto"/>
                <w:lang w:val="en-US" w:eastAsia="zh-CN"/>
              </w:rPr>
            </w:pPr>
            <w:r>
              <w:rPr>
                <w:rFonts w:hint="eastAsia"/>
                <w:color w:val="auto"/>
                <w:lang w:val="en-US" w:eastAsia="zh-CN"/>
              </w:rPr>
              <w:t>投标文件中未提供管理规章制度及考核管理办法</w:t>
            </w:r>
            <w:r>
              <w:rPr>
                <w:rFonts w:hint="eastAsia"/>
                <w:lang w:val="en-US" w:eastAsia="zh-CN"/>
              </w:rPr>
              <w:t>或所提供的内容</w:t>
            </w:r>
            <w:r>
              <w:rPr>
                <w:rFonts w:hint="eastAsia" w:ascii="宋体" w:hAnsi="宋体" w:cs="宋体"/>
                <w:color w:val="auto"/>
                <w:szCs w:val="21"/>
                <w:highlight w:val="none"/>
              </w:rPr>
              <w:t>未达最低档的得0分</w:t>
            </w:r>
            <w:r>
              <w:rPr>
                <w:rFonts w:hint="eastAsia"/>
                <w:color w:val="auto"/>
                <w:lang w:val="en-US" w:eastAsia="zh-CN"/>
              </w:rPr>
              <w:t xml:space="preserve">。 </w:t>
            </w:r>
          </w:p>
          <w:p w14:paraId="647DD831">
            <w:pPr>
              <w:widowControl/>
              <w:snapToGrid w:val="0"/>
              <w:spacing w:line="360" w:lineRule="atLeast"/>
              <w:rPr>
                <w:rFonts w:hint="eastAsia"/>
                <w:color w:val="auto"/>
                <w:lang w:val="en-US" w:eastAsia="zh-CN"/>
              </w:rPr>
            </w:pPr>
            <w:r>
              <w:rPr>
                <w:rFonts w:hint="eastAsia"/>
                <w:color w:val="auto"/>
                <w:lang w:val="en-US" w:eastAsia="zh-CN"/>
              </w:rPr>
              <w:t xml:space="preserve">一档（4分）：具有内部管理构架、管理运作制度及人员服务考核制度，实行3个月一次的考核管理。 </w:t>
            </w:r>
          </w:p>
          <w:p w14:paraId="1C15D649">
            <w:pPr>
              <w:widowControl/>
              <w:snapToGrid w:val="0"/>
              <w:spacing w:line="360" w:lineRule="atLeast"/>
              <w:rPr>
                <w:rFonts w:hint="eastAsia"/>
                <w:color w:val="auto"/>
                <w:lang w:val="en-US" w:eastAsia="zh-CN"/>
              </w:rPr>
            </w:pPr>
            <w:r>
              <w:rPr>
                <w:rFonts w:hint="eastAsia"/>
                <w:color w:val="auto"/>
                <w:lang w:val="en-US" w:eastAsia="zh-CN"/>
              </w:rPr>
              <w:t xml:space="preserve">二档（8分）：具有内部管理构架、管理运作制度、管理规章制度及人员服务考核制度，实行二个月一次的考核管理，对考核不合格的人员进行整顿及加强管理，有保安人员监督机制、奖惩制度。 </w:t>
            </w:r>
          </w:p>
          <w:p w14:paraId="5180F357">
            <w:pPr>
              <w:widowControl/>
              <w:snapToGrid w:val="0"/>
              <w:spacing w:line="360" w:lineRule="atLeast"/>
              <w:rPr>
                <w:rFonts w:hint="eastAsia"/>
                <w:color w:val="auto"/>
                <w:lang w:val="en-US" w:eastAsia="zh-CN"/>
              </w:rPr>
            </w:pPr>
            <w:r>
              <w:rPr>
                <w:rFonts w:hint="eastAsia"/>
                <w:color w:val="auto"/>
                <w:lang w:val="en-US" w:eastAsia="zh-CN"/>
              </w:rPr>
              <w:t>三档（12分）：具有内部管理构架、管理运作制度及标准、管理规章制度、考勤管理制度、人员服务考核制度，实行一个月一次的考核管理， 有简单的对考核不合格的人员进行整顿及加强管理措施，有保安人员监督机制、奖惩机制等。</w:t>
            </w:r>
          </w:p>
          <w:p w14:paraId="37C44511">
            <w:pPr>
              <w:pStyle w:val="28"/>
              <w:rPr>
                <w:rFonts w:hint="eastAsia" w:ascii="宋体" w:hAnsi="宋体" w:eastAsia="宋体" w:cs="宋体"/>
                <w:bCs/>
                <w:color w:val="000000"/>
                <w:kern w:val="0"/>
                <w:sz w:val="21"/>
                <w:szCs w:val="21"/>
                <w:lang w:val="en-US" w:eastAsia="zh-CN" w:bidi="ar-SA"/>
              </w:rPr>
            </w:pPr>
            <w:r>
              <w:rPr>
                <w:rFonts w:hint="eastAsia" w:ascii="宋体" w:hAnsi="宋体" w:cs="宋体"/>
                <w:bCs/>
                <w:color w:val="auto"/>
                <w:kern w:val="0"/>
                <w:sz w:val="21"/>
                <w:szCs w:val="21"/>
                <w:lang w:val="en-US" w:eastAsia="zh-CN" w:bidi="ar-SA"/>
              </w:rPr>
              <w:t>四档</w:t>
            </w:r>
            <w:r>
              <w:rPr>
                <w:rFonts w:hint="eastAsia" w:ascii="宋体" w:hAnsi="宋体" w:eastAsia="宋体" w:cs="宋体"/>
                <w:bCs/>
                <w:color w:val="auto"/>
                <w:kern w:val="0"/>
                <w:sz w:val="21"/>
                <w:szCs w:val="21"/>
                <w:lang w:val="en-US" w:eastAsia="zh-CN" w:bidi="ar-SA"/>
              </w:rPr>
              <w:t>（1</w:t>
            </w:r>
            <w:r>
              <w:rPr>
                <w:rFonts w:hint="eastAsia" w:ascii="宋体" w:hAnsi="宋体" w:cs="宋体"/>
                <w:bCs/>
                <w:color w:val="auto"/>
                <w:kern w:val="0"/>
                <w:sz w:val="21"/>
                <w:szCs w:val="21"/>
                <w:lang w:val="en-US" w:eastAsia="zh-CN" w:bidi="ar-SA"/>
              </w:rPr>
              <w:t>6</w:t>
            </w:r>
            <w:r>
              <w:rPr>
                <w:rFonts w:hint="eastAsia" w:ascii="宋体" w:hAnsi="宋体" w:eastAsia="宋体" w:cs="宋体"/>
                <w:bCs/>
                <w:color w:val="auto"/>
                <w:kern w:val="0"/>
                <w:sz w:val="21"/>
                <w:szCs w:val="21"/>
                <w:lang w:val="en-US" w:eastAsia="zh-CN" w:bidi="ar-SA"/>
              </w:rPr>
              <w:t>分）：具有内部管理构架、管理运作制度及标准、管理规章制度、考勤管理制度、档案管理制度、人员服务考核制度，实行</w:t>
            </w:r>
            <w:r>
              <w:rPr>
                <w:rFonts w:hint="eastAsia" w:ascii="宋体" w:hAnsi="宋体" w:cs="宋体"/>
                <w:bCs/>
                <w:color w:val="auto"/>
                <w:kern w:val="0"/>
                <w:sz w:val="21"/>
                <w:szCs w:val="21"/>
                <w:lang w:val="en-US" w:eastAsia="zh-CN" w:bidi="ar-SA"/>
              </w:rPr>
              <w:t>半</w:t>
            </w:r>
            <w:r>
              <w:rPr>
                <w:rFonts w:hint="eastAsia" w:ascii="宋体" w:hAnsi="宋体" w:eastAsia="宋体" w:cs="宋体"/>
                <w:bCs/>
                <w:color w:val="auto"/>
                <w:kern w:val="0"/>
                <w:sz w:val="21"/>
                <w:szCs w:val="21"/>
                <w:lang w:val="en-US" w:eastAsia="zh-CN" w:bidi="ar-SA"/>
              </w:rPr>
              <w:t xml:space="preserve">个月一次的考核管理， </w:t>
            </w:r>
            <w:r>
              <w:rPr>
                <w:rFonts w:hint="eastAsia" w:ascii="宋体" w:hAnsi="宋体" w:cs="宋体"/>
                <w:bCs/>
                <w:color w:val="auto"/>
                <w:kern w:val="0"/>
                <w:sz w:val="21"/>
                <w:szCs w:val="21"/>
                <w:lang w:val="en-US" w:eastAsia="zh-CN" w:bidi="ar-SA"/>
              </w:rPr>
              <w:t>有</w:t>
            </w:r>
            <w:r>
              <w:rPr>
                <w:rFonts w:hint="eastAsia" w:ascii="宋体" w:hAnsi="宋体" w:eastAsia="宋体" w:cs="宋体"/>
                <w:bCs/>
                <w:color w:val="auto"/>
                <w:kern w:val="0"/>
                <w:sz w:val="21"/>
                <w:szCs w:val="21"/>
                <w:lang w:val="en-US" w:eastAsia="zh-CN" w:bidi="ar-SA"/>
              </w:rPr>
              <w:t>对考核不合格的人员进行整顿及加强管理</w:t>
            </w:r>
            <w:r>
              <w:rPr>
                <w:rFonts w:hint="eastAsia" w:ascii="宋体" w:hAnsi="宋体" w:cs="宋体"/>
                <w:bCs/>
                <w:color w:val="auto"/>
                <w:kern w:val="0"/>
                <w:sz w:val="21"/>
                <w:szCs w:val="21"/>
                <w:lang w:val="en-US" w:eastAsia="zh-CN" w:bidi="ar-SA"/>
              </w:rPr>
              <w:t>的详细措施</w:t>
            </w:r>
            <w:r>
              <w:rPr>
                <w:rFonts w:hint="eastAsia" w:ascii="宋体" w:hAnsi="宋体" w:eastAsia="宋体" w:cs="宋体"/>
                <w:bCs/>
                <w:color w:val="auto"/>
                <w:kern w:val="0"/>
                <w:sz w:val="21"/>
                <w:szCs w:val="21"/>
                <w:lang w:val="en-US" w:eastAsia="zh-CN" w:bidi="ar-SA"/>
              </w:rPr>
              <w:t>，有保安人员监督机制、奖惩机制、 安保人员自我约束机制等</w:t>
            </w:r>
            <w:r>
              <w:rPr>
                <w:rFonts w:hint="eastAsia" w:ascii="宋体" w:hAnsi="宋体" w:cs="宋体"/>
                <w:bCs/>
                <w:color w:val="auto"/>
                <w:kern w:val="0"/>
                <w:sz w:val="21"/>
                <w:szCs w:val="21"/>
                <w:lang w:val="en-US" w:eastAsia="zh-CN" w:bidi="ar-SA"/>
              </w:rPr>
              <w:t>。</w:t>
            </w:r>
          </w:p>
        </w:tc>
      </w:tr>
      <w:tr w14:paraId="048E6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noWrap w:val="0"/>
            <w:vAlign w:val="center"/>
          </w:tcPr>
          <w:p w14:paraId="3F4EB3E5">
            <w:pPr>
              <w:adjustRightInd w:val="0"/>
              <w:snapToGrid w:val="0"/>
              <w:spacing w:line="360" w:lineRule="atLeast"/>
              <w:jc w:val="center"/>
              <w:textAlignment w:val="baseline"/>
              <w:rPr>
                <w:rFonts w:hint="eastAsia" w:ascii="宋体" w:hAnsi="宋体" w:eastAsia="宋体" w:cs="宋体"/>
                <w:color w:val="000000"/>
                <w:sz w:val="24"/>
              </w:rPr>
            </w:pPr>
          </w:p>
        </w:tc>
        <w:tc>
          <w:tcPr>
            <w:tcW w:w="1585" w:type="dxa"/>
            <w:vMerge w:val="continue"/>
            <w:noWrap w:val="0"/>
            <w:vAlign w:val="center"/>
          </w:tcPr>
          <w:p w14:paraId="4B97986F">
            <w:pPr>
              <w:adjustRightInd w:val="0"/>
              <w:snapToGrid w:val="0"/>
              <w:spacing w:line="360" w:lineRule="atLeast"/>
              <w:ind w:left="-105" w:leftChars="-50" w:right="-105" w:rightChars="-50"/>
              <w:jc w:val="center"/>
              <w:textAlignment w:val="baseline"/>
              <w:rPr>
                <w:rFonts w:hint="eastAsia" w:ascii="宋体" w:hAnsi="宋体" w:eastAsia="宋体" w:cs="宋体"/>
                <w:bCs/>
                <w:color w:val="000000"/>
                <w:kern w:val="0"/>
                <w:sz w:val="21"/>
                <w:szCs w:val="21"/>
                <w:lang w:val="en-US" w:eastAsia="zh-CN" w:bidi="ar-SA"/>
              </w:rPr>
            </w:pPr>
          </w:p>
        </w:tc>
        <w:tc>
          <w:tcPr>
            <w:tcW w:w="1460" w:type="dxa"/>
            <w:noWrap w:val="0"/>
            <w:vAlign w:val="center"/>
          </w:tcPr>
          <w:p w14:paraId="50A17257">
            <w:pPr>
              <w:snapToGrid w:val="0"/>
              <w:spacing w:line="360" w:lineRule="atLeast"/>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 xml:space="preserve">服务质量保 </w:t>
            </w:r>
          </w:p>
          <w:p w14:paraId="7C97BE70">
            <w:pPr>
              <w:snapToGrid w:val="0"/>
              <w:spacing w:line="360" w:lineRule="atLeast"/>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 xml:space="preserve">障方案（满分 </w:t>
            </w:r>
          </w:p>
          <w:p w14:paraId="4DF4CDC0">
            <w:pPr>
              <w:snapToGrid w:val="0"/>
              <w:spacing w:line="360" w:lineRule="atLeast"/>
              <w:jc w:val="center"/>
              <w:rPr>
                <w:rFonts w:hint="eastAsia" w:ascii="宋体" w:hAnsi="宋体" w:eastAsia="宋体" w:cs="宋体"/>
                <w:bCs/>
                <w:color w:val="000000"/>
                <w:kern w:val="0"/>
                <w:sz w:val="21"/>
                <w:szCs w:val="21"/>
                <w:lang w:val="en-US" w:eastAsia="zh-CN" w:bidi="ar-SA"/>
              </w:rPr>
            </w:pPr>
            <w:r>
              <w:rPr>
                <w:rFonts w:hint="eastAsia" w:ascii="宋体" w:hAnsi="宋体" w:cs="宋体"/>
                <w:bCs/>
                <w:color w:val="auto"/>
                <w:kern w:val="0"/>
                <w:sz w:val="21"/>
                <w:szCs w:val="21"/>
                <w:highlight w:val="none"/>
                <w:lang w:val="en-US" w:eastAsia="zh-CN" w:bidi="ar-SA"/>
              </w:rPr>
              <w:t>16</w:t>
            </w:r>
            <w:r>
              <w:rPr>
                <w:rFonts w:hint="eastAsia" w:ascii="宋体" w:hAnsi="宋体" w:eastAsia="宋体" w:cs="宋体"/>
                <w:bCs/>
                <w:color w:val="auto"/>
                <w:kern w:val="0"/>
                <w:sz w:val="21"/>
                <w:szCs w:val="21"/>
                <w:highlight w:val="none"/>
                <w:lang w:val="en-US" w:eastAsia="zh-CN" w:bidi="ar-SA"/>
              </w:rPr>
              <w:t>分）</w:t>
            </w:r>
          </w:p>
        </w:tc>
        <w:tc>
          <w:tcPr>
            <w:tcW w:w="5901" w:type="dxa"/>
            <w:noWrap w:val="0"/>
            <w:vAlign w:val="center"/>
          </w:tcPr>
          <w:p w14:paraId="0A13C416">
            <w:pPr>
              <w:widowControl/>
              <w:snapToGrid w:val="0"/>
              <w:spacing w:line="360" w:lineRule="atLeast"/>
              <w:rPr>
                <w:rFonts w:hint="eastAsia"/>
                <w:color w:val="auto"/>
                <w:highlight w:val="none"/>
                <w:lang w:val="en-US" w:eastAsia="zh-CN"/>
              </w:rPr>
            </w:pPr>
            <w:r>
              <w:rPr>
                <w:rFonts w:hint="eastAsia"/>
                <w:color w:val="auto"/>
                <w:highlight w:val="none"/>
                <w:lang w:val="en-US" w:eastAsia="zh-CN"/>
              </w:rPr>
              <w:t>投标文件中未提供服务质量保障措施</w:t>
            </w:r>
            <w:r>
              <w:rPr>
                <w:rFonts w:hint="eastAsia"/>
                <w:lang w:val="en-US" w:eastAsia="zh-CN"/>
              </w:rPr>
              <w:t>或所提供的内容</w:t>
            </w:r>
            <w:r>
              <w:rPr>
                <w:rFonts w:hint="eastAsia" w:ascii="宋体" w:hAnsi="宋体" w:cs="宋体"/>
                <w:color w:val="auto"/>
                <w:szCs w:val="21"/>
                <w:highlight w:val="none"/>
              </w:rPr>
              <w:t>未达最低档的得0分。</w:t>
            </w:r>
            <w:r>
              <w:rPr>
                <w:rFonts w:hint="eastAsia"/>
                <w:color w:val="auto"/>
                <w:highlight w:val="none"/>
                <w:lang w:val="en-US" w:eastAsia="zh-CN"/>
              </w:rPr>
              <w:t xml:space="preserve"> </w:t>
            </w:r>
          </w:p>
          <w:p w14:paraId="524D8940">
            <w:pPr>
              <w:widowControl/>
              <w:snapToGrid w:val="0"/>
              <w:spacing w:line="360" w:lineRule="atLeast"/>
              <w:rPr>
                <w:rFonts w:hint="eastAsia"/>
                <w:color w:val="auto"/>
                <w:highlight w:val="none"/>
                <w:lang w:val="en-US" w:eastAsia="zh-CN"/>
              </w:rPr>
            </w:pPr>
            <w:r>
              <w:rPr>
                <w:rFonts w:hint="eastAsia"/>
                <w:color w:val="auto"/>
                <w:highlight w:val="none"/>
                <w:lang w:val="en-US" w:eastAsia="zh-CN"/>
              </w:rPr>
              <w:t xml:space="preserve">一档（4分）：提供有基本的服务质量保障方案，提供有保安服务质量标准，方案基本符合项目需求。 </w:t>
            </w:r>
          </w:p>
          <w:p w14:paraId="3E7AA008">
            <w:pPr>
              <w:widowControl/>
              <w:snapToGrid w:val="0"/>
              <w:spacing w:line="360" w:lineRule="atLeast"/>
              <w:rPr>
                <w:rFonts w:hint="eastAsia"/>
                <w:color w:val="auto"/>
                <w:highlight w:val="none"/>
                <w:lang w:val="en-US" w:eastAsia="zh-CN"/>
              </w:rPr>
            </w:pPr>
            <w:r>
              <w:rPr>
                <w:rFonts w:hint="eastAsia"/>
                <w:color w:val="auto"/>
                <w:highlight w:val="none"/>
                <w:lang w:val="en-US" w:eastAsia="zh-CN"/>
              </w:rPr>
              <w:t>二档（8分）：提供有</w:t>
            </w:r>
            <w:r>
              <w:rPr>
                <w:rFonts w:hint="eastAsia"/>
                <w:lang w:val="en-US" w:eastAsia="zh-CN"/>
              </w:rPr>
              <w:t>阐述</w:t>
            </w:r>
            <w:r>
              <w:rPr>
                <w:rFonts w:hint="eastAsia"/>
                <w:color w:val="auto"/>
                <w:highlight w:val="none"/>
                <w:lang w:val="en-US" w:eastAsia="zh-CN"/>
              </w:rPr>
              <w:t xml:space="preserve">清晰服务质量保障方案，提供有保安服务质量标准，方案中有针对本项目建立的检查及监督机制，方案符合项目需求。 </w:t>
            </w:r>
          </w:p>
          <w:p w14:paraId="560C3C00">
            <w:pPr>
              <w:widowControl/>
              <w:snapToGrid w:val="0"/>
              <w:spacing w:line="360" w:lineRule="atLeast"/>
              <w:rPr>
                <w:rFonts w:hint="eastAsia"/>
                <w:color w:val="auto"/>
                <w:highlight w:val="none"/>
                <w:lang w:val="en-US" w:eastAsia="zh-CN"/>
              </w:rPr>
            </w:pPr>
            <w:r>
              <w:rPr>
                <w:rFonts w:hint="eastAsia"/>
                <w:color w:val="auto"/>
                <w:highlight w:val="none"/>
                <w:lang w:val="en-US" w:eastAsia="zh-CN"/>
              </w:rPr>
              <w:t>三档（12分）：提供有</w:t>
            </w:r>
            <w:r>
              <w:rPr>
                <w:rFonts w:hint="eastAsia"/>
                <w:lang w:val="en-US" w:eastAsia="zh-CN"/>
              </w:rPr>
              <w:t>阐述</w:t>
            </w:r>
            <w:r>
              <w:rPr>
                <w:rFonts w:hint="eastAsia"/>
                <w:color w:val="auto"/>
                <w:highlight w:val="none"/>
                <w:lang w:val="en-US" w:eastAsia="zh-CN"/>
              </w:rPr>
              <w:t>清晰的服务质量保障方案，提供有保安服务质量标准，方案中有针对本项目建立的检查及监督机制，能说明各级别检查及监督机制的主要职责及检查程序，方案完全满足项目需求。</w:t>
            </w:r>
          </w:p>
          <w:p w14:paraId="427BD0FD">
            <w:pPr>
              <w:pStyle w:val="28"/>
              <w:rPr>
                <w:rFonts w:hint="eastAsia" w:ascii="宋体" w:hAnsi="宋体" w:eastAsia="宋体" w:cs="宋体"/>
                <w:bCs/>
                <w:color w:val="000000"/>
                <w:kern w:val="0"/>
                <w:sz w:val="21"/>
                <w:szCs w:val="21"/>
                <w:lang w:val="en-US" w:eastAsia="zh-CN" w:bidi="ar-SA"/>
              </w:rPr>
            </w:pPr>
            <w:r>
              <w:rPr>
                <w:rFonts w:hint="eastAsia" w:ascii="宋体" w:hAnsi="宋体" w:cs="宋体"/>
                <w:bCs/>
                <w:color w:val="auto"/>
                <w:kern w:val="0"/>
                <w:sz w:val="21"/>
                <w:szCs w:val="21"/>
                <w:highlight w:val="none"/>
                <w:lang w:val="en-US" w:eastAsia="zh-CN" w:bidi="ar-SA"/>
              </w:rPr>
              <w:t>四档</w:t>
            </w:r>
            <w:r>
              <w:rPr>
                <w:rFonts w:hint="eastAsia" w:ascii="宋体" w:hAnsi="宋体" w:eastAsia="宋体" w:cs="宋体"/>
                <w:bCs/>
                <w:color w:val="auto"/>
                <w:kern w:val="0"/>
                <w:sz w:val="21"/>
                <w:szCs w:val="21"/>
                <w:highlight w:val="none"/>
                <w:lang w:val="en-US" w:eastAsia="zh-CN" w:bidi="ar-SA"/>
              </w:rPr>
              <w:t>（1</w:t>
            </w:r>
            <w:r>
              <w:rPr>
                <w:rFonts w:hint="eastAsia" w:ascii="宋体" w:hAnsi="宋体" w:cs="宋体"/>
                <w:bCs/>
                <w:color w:val="auto"/>
                <w:kern w:val="0"/>
                <w:sz w:val="21"/>
                <w:szCs w:val="21"/>
                <w:highlight w:val="none"/>
                <w:lang w:val="en-US" w:eastAsia="zh-CN" w:bidi="ar-SA"/>
              </w:rPr>
              <w:t>6</w:t>
            </w:r>
            <w:r>
              <w:rPr>
                <w:rFonts w:hint="eastAsia" w:ascii="宋体" w:hAnsi="宋体" w:eastAsia="宋体" w:cs="宋体"/>
                <w:bCs/>
                <w:color w:val="auto"/>
                <w:kern w:val="0"/>
                <w:sz w:val="21"/>
                <w:szCs w:val="21"/>
                <w:highlight w:val="none"/>
                <w:lang w:val="en-US" w:eastAsia="zh-CN" w:bidi="ar-SA"/>
              </w:rPr>
              <w:t>分）：提供有合理、</w:t>
            </w:r>
            <w:r>
              <w:rPr>
                <w:rFonts w:hint="eastAsia" w:ascii="宋体" w:hAnsi="宋体" w:cs="宋体"/>
                <w:bCs/>
                <w:color w:val="auto"/>
                <w:kern w:val="0"/>
                <w:sz w:val="21"/>
                <w:szCs w:val="21"/>
                <w:highlight w:val="none"/>
                <w:lang w:val="en-US" w:eastAsia="zh-CN" w:bidi="ar-SA"/>
              </w:rPr>
              <w:t>有针对性</w:t>
            </w:r>
            <w:r>
              <w:rPr>
                <w:rFonts w:hint="eastAsia" w:ascii="宋体" w:hAnsi="宋体" w:eastAsia="宋体" w:cs="宋体"/>
                <w:bCs/>
                <w:color w:val="auto"/>
                <w:kern w:val="0"/>
                <w:sz w:val="21"/>
                <w:szCs w:val="21"/>
                <w:highlight w:val="none"/>
                <w:lang w:val="en-US" w:eastAsia="zh-CN" w:bidi="ar-SA"/>
              </w:rPr>
              <w:t>的服务质量保障方案，提供保安服务质量标准，方案中有针对本项目建立的检查及监督机制，能说明各级别检查及监督机制的主要职责及检查程序，并提供</w:t>
            </w:r>
            <w:r>
              <w:rPr>
                <w:rFonts w:hint="eastAsia" w:ascii="宋体" w:hAnsi="宋体" w:cs="宋体"/>
                <w:bCs/>
                <w:color w:val="auto"/>
                <w:kern w:val="0"/>
                <w:sz w:val="21"/>
                <w:szCs w:val="21"/>
                <w:highlight w:val="none"/>
                <w:lang w:val="en-US" w:eastAsia="zh-CN" w:bidi="ar-SA"/>
              </w:rPr>
              <w:t>有针对性、可行性</w:t>
            </w:r>
            <w:r>
              <w:rPr>
                <w:rFonts w:hint="eastAsia" w:ascii="宋体" w:hAnsi="宋体" w:eastAsia="宋体" w:cs="宋体"/>
                <w:bCs/>
                <w:color w:val="auto"/>
                <w:kern w:val="0"/>
                <w:sz w:val="21"/>
                <w:szCs w:val="21"/>
                <w:highlight w:val="none"/>
                <w:lang w:val="en-US" w:eastAsia="zh-CN" w:bidi="ar-SA"/>
              </w:rPr>
              <w:t>服务保障措施，保证安保人员的服务质量</w:t>
            </w:r>
            <w:r>
              <w:rPr>
                <w:rFonts w:hint="eastAsia" w:ascii="宋体" w:hAnsi="宋体" w:cs="宋体"/>
                <w:bCs/>
                <w:color w:val="auto"/>
                <w:kern w:val="0"/>
                <w:sz w:val="21"/>
                <w:szCs w:val="21"/>
                <w:highlight w:val="none"/>
                <w:lang w:val="en-US" w:eastAsia="zh-CN" w:bidi="ar-SA"/>
              </w:rPr>
              <w:t>，有利于项目实施。</w:t>
            </w:r>
          </w:p>
        </w:tc>
      </w:tr>
      <w:tr w14:paraId="0AA1B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noWrap w:val="0"/>
            <w:vAlign w:val="center"/>
          </w:tcPr>
          <w:p w14:paraId="191349EF">
            <w:pPr>
              <w:adjustRightInd w:val="0"/>
              <w:snapToGrid w:val="0"/>
              <w:spacing w:line="360" w:lineRule="atLeast"/>
              <w:jc w:val="center"/>
              <w:textAlignment w:val="baseline"/>
              <w:rPr>
                <w:rFonts w:hint="eastAsia" w:ascii="宋体" w:hAnsi="宋体" w:eastAsia="宋体" w:cs="宋体"/>
                <w:color w:val="000000"/>
                <w:sz w:val="24"/>
              </w:rPr>
            </w:pPr>
          </w:p>
        </w:tc>
        <w:tc>
          <w:tcPr>
            <w:tcW w:w="1585" w:type="dxa"/>
            <w:vMerge w:val="continue"/>
            <w:noWrap w:val="0"/>
            <w:vAlign w:val="center"/>
          </w:tcPr>
          <w:p w14:paraId="1EFEB25F">
            <w:pPr>
              <w:adjustRightInd w:val="0"/>
              <w:snapToGrid w:val="0"/>
              <w:spacing w:line="360" w:lineRule="atLeast"/>
              <w:ind w:left="-105" w:leftChars="-50" w:right="-105" w:rightChars="-50"/>
              <w:jc w:val="center"/>
              <w:textAlignment w:val="baseline"/>
              <w:rPr>
                <w:rFonts w:hint="eastAsia" w:ascii="宋体" w:hAnsi="宋体" w:eastAsia="宋体" w:cs="宋体"/>
                <w:bCs/>
                <w:color w:val="000000"/>
                <w:kern w:val="0"/>
                <w:sz w:val="21"/>
                <w:szCs w:val="21"/>
                <w:lang w:val="en-US" w:eastAsia="zh-CN" w:bidi="ar-SA"/>
              </w:rPr>
            </w:pPr>
          </w:p>
        </w:tc>
        <w:tc>
          <w:tcPr>
            <w:tcW w:w="1460" w:type="dxa"/>
            <w:noWrap w:val="0"/>
            <w:vAlign w:val="center"/>
          </w:tcPr>
          <w:p w14:paraId="2786237A">
            <w:pPr>
              <w:snapToGrid w:val="0"/>
              <w:spacing w:line="360" w:lineRule="atLeast"/>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 xml:space="preserve">岗前培训方 </w:t>
            </w:r>
          </w:p>
          <w:p w14:paraId="28097ECB">
            <w:pPr>
              <w:snapToGrid w:val="0"/>
              <w:spacing w:line="360" w:lineRule="atLeast"/>
              <w:jc w:val="center"/>
              <w:rPr>
                <w:rFonts w:hint="default"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案（满分</w:t>
            </w:r>
            <w:r>
              <w:rPr>
                <w:rFonts w:hint="eastAsia" w:ascii="宋体" w:hAnsi="宋体" w:cs="宋体"/>
                <w:bCs/>
                <w:color w:val="auto"/>
                <w:kern w:val="0"/>
                <w:sz w:val="21"/>
                <w:szCs w:val="21"/>
                <w:lang w:val="en-US" w:eastAsia="zh-CN" w:bidi="ar-SA"/>
              </w:rPr>
              <w:t>16</w:t>
            </w:r>
          </w:p>
          <w:p w14:paraId="42973689">
            <w:pPr>
              <w:snapToGrid w:val="0"/>
              <w:spacing w:line="360" w:lineRule="atLeast"/>
              <w:jc w:val="center"/>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auto"/>
                <w:kern w:val="0"/>
                <w:sz w:val="21"/>
                <w:szCs w:val="21"/>
                <w:lang w:val="en-US" w:eastAsia="zh-CN" w:bidi="ar-SA"/>
              </w:rPr>
              <w:t>分）</w:t>
            </w:r>
          </w:p>
        </w:tc>
        <w:tc>
          <w:tcPr>
            <w:tcW w:w="5901" w:type="dxa"/>
            <w:noWrap w:val="0"/>
            <w:vAlign w:val="center"/>
          </w:tcPr>
          <w:p w14:paraId="511C9AEE">
            <w:pPr>
              <w:widowControl/>
              <w:snapToGrid w:val="0"/>
              <w:spacing w:line="360" w:lineRule="atLeast"/>
              <w:rPr>
                <w:rFonts w:hint="eastAsia"/>
                <w:color w:val="auto"/>
                <w:lang w:val="en-US" w:eastAsia="zh-CN"/>
              </w:rPr>
            </w:pPr>
            <w:r>
              <w:rPr>
                <w:rFonts w:hint="eastAsia"/>
                <w:color w:val="auto"/>
                <w:lang w:val="en-US" w:eastAsia="zh-CN"/>
              </w:rPr>
              <w:t>投标文件中未提供岗前培训方案</w:t>
            </w:r>
            <w:r>
              <w:rPr>
                <w:rFonts w:hint="eastAsia"/>
                <w:lang w:val="en-US" w:eastAsia="zh-CN"/>
              </w:rPr>
              <w:t>或所提供的内容</w:t>
            </w:r>
            <w:r>
              <w:rPr>
                <w:rFonts w:hint="eastAsia" w:ascii="宋体" w:hAnsi="宋体" w:cs="宋体"/>
                <w:color w:val="auto"/>
                <w:szCs w:val="21"/>
                <w:highlight w:val="none"/>
              </w:rPr>
              <w:t>未达最低档的得0分。</w:t>
            </w:r>
            <w:r>
              <w:rPr>
                <w:rFonts w:hint="eastAsia"/>
                <w:color w:val="auto"/>
                <w:lang w:val="en-US" w:eastAsia="zh-CN"/>
              </w:rPr>
              <w:t xml:space="preserve"> </w:t>
            </w:r>
          </w:p>
          <w:p w14:paraId="610E8140">
            <w:pPr>
              <w:widowControl/>
              <w:snapToGrid w:val="0"/>
              <w:spacing w:line="360" w:lineRule="atLeast"/>
              <w:rPr>
                <w:rFonts w:hint="eastAsia"/>
                <w:color w:val="auto"/>
                <w:lang w:val="en-US" w:eastAsia="zh-CN"/>
              </w:rPr>
            </w:pPr>
            <w:r>
              <w:rPr>
                <w:rFonts w:hint="eastAsia"/>
                <w:color w:val="auto"/>
                <w:lang w:val="en-US" w:eastAsia="zh-CN"/>
              </w:rPr>
              <w:t xml:space="preserve">一档（4分）：拟订有安保人员培训计划，每三个月实行一次培训活动，有培训目标、培训内容。 </w:t>
            </w:r>
          </w:p>
          <w:p w14:paraId="0073A009">
            <w:pPr>
              <w:widowControl/>
              <w:snapToGrid w:val="0"/>
              <w:spacing w:line="360" w:lineRule="atLeast"/>
              <w:rPr>
                <w:rFonts w:hint="eastAsia"/>
                <w:color w:val="auto"/>
                <w:lang w:val="en-US" w:eastAsia="zh-CN"/>
              </w:rPr>
            </w:pPr>
            <w:r>
              <w:rPr>
                <w:rFonts w:hint="eastAsia"/>
                <w:color w:val="auto"/>
                <w:lang w:val="en-US" w:eastAsia="zh-CN"/>
              </w:rPr>
              <w:t xml:space="preserve">二档（8分）：拟订有安保人员培训计划，每二个月实行一次培训活动，有培训目标、培训内容、培训方式，包含保安理论知识及专业技能培训，有不少于2种培训方式。 </w:t>
            </w:r>
          </w:p>
          <w:p w14:paraId="0F3D04C3">
            <w:pPr>
              <w:widowControl/>
              <w:snapToGrid w:val="0"/>
              <w:spacing w:line="360" w:lineRule="atLeast"/>
              <w:rPr>
                <w:rFonts w:hint="eastAsia"/>
                <w:color w:val="auto"/>
                <w:lang w:val="en-US" w:eastAsia="zh-CN"/>
              </w:rPr>
            </w:pPr>
            <w:r>
              <w:rPr>
                <w:rFonts w:hint="eastAsia"/>
                <w:color w:val="auto"/>
                <w:lang w:val="en-US" w:eastAsia="zh-CN"/>
              </w:rPr>
              <w:t>三档（12分）：拟订有安保人员培训计划，每一个月实行一次培训活动，有培训目标、培训内容、培训方式，包含保安理论知识及专业技能培训，有不少于3种培训方式，制定有培训考核办法及考核标准。</w:t>
            </w:r>
          </w:p>
          <w:p w14:paraId="1A051D8D">
            <w:pPr>
              <w:widowControl/>
              <w:snapToGrid w:val="0"/>
              <w:spacing w:line="360" w:lineRule="atLeast"/>
              <w:rPr>
                <w:rFonts w:hint="eastAsia" w:ascii="宋体" w:hAnsi="宋体" w:eastAsia="宋体" w:cs="宋体"/>
                <w:bCs/>
                <w:color w:val="000000"/>
                <w:kern w:val="0"/>
                <w:sz w:val="21"/>
                <w:szCs w:val="21"/>
                <w:lang w:val="en-US" w:eastAsia="zh-CN" w:bidi="ar-SA"/>
              </w:rPr>
            </w:pPr>
            <w:r>
              <w:rPr>
                <w:rFonts w:hint="eastAsia"/>
                <w:color w:val="auto"/>
                <w:lang w:val="en-US" w:eastAsia="zh-CN"/>
              </w:rPr>
              <w:t>四档（16分）：拟订有安保人员培训计划，每半个月实行一次培训活动，有培训目标、培训内容、培训方式，包含保安理论知识及专业技能培训，有不少于4种培训方式，制定有详细的培训考核办法及考核标准。</w:t>
            </w:r>
          </w:p>
        </w:tc>
      </w:tr>
      <w:tr w14:paraId="623EF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vMerge w:val="continue"/>
            <w:noWrap w:val="0"/>
            <w:vAlign w:val="top"/>
          </w:tcPr>
          <w:p w14:paraId="02CB6623">
            <w:pPr>
              <w:adjustRightInd w:val="0"/>
              <w:snapToGrid w:val="0"/>
              <w:spacing w:line="360" w:lineRule="atLeast"/>
              <w:jc w:val="center"/>
              <w:textAlignment w:val="baseline"/>
              <w:rPr>
                <w:rFonts w:hint="eastAsia" w:ascii="宋体" w:hAnsi="宋体" w:eastAsia="宋体" w:cs="宋体"/>
                <w:color w:val="000000"/>
                <w:sz w:val="24"/>
              </w:rPr>
            </w:pPr>
          </w:p>
        </w:tc>
        <w:tc>
          <w:tcPr>
            <w:tcW w:w="1585" w:type="dxa"/>
            <w:vMerge w:val="continue"/>
            <w:noWrap w:val="0"/>
            <w:vAlign w:val="top"/>
          </w:tcPr>
          <w:p w14:paraId="69146E87">
            <w:pPr>
              <w:adjustRightInd w:val="0"/>
              <w:snapToGrid w:val="0"/>
              <w:spacing w:line="360" w:lineRule="atLeast"/>
              <w:jc w:val="center"/>
              <w:textAlignment w:val="baseline"/>
              <w:rPr>
                <w:rFonts w:hint="eastAsia" w:ascii="宋体" w:hAnsi="宋体" w:eastAsia="宋体" w:cs="宋体"/>
                <w:bCs/>
                <w:color w:val="000000"/>
                <w:kern w:val="0"/>
                <w:sz w:val="21"/>
                <w:szCs w:val="21"/>
                <w:lang w:val="en-US" w:eastAsia="zh-CN" w:bidi="ar-SA"/>
              </w:rPr>
            </w:pPr>
          </w:p>
        </w:tc>
        <w:tc>
          <w:tcPr>
            <w:tcW w:w="1460" w:type="dxa"/>
            <w:noWrap w:val="0"/>
            <w:tcMar>
              <w:left w:w="57" w:type="dxa"/>
              <w:right w:w="57" w:type="dxa"/>
            </w:tcMar>
            <w:vAlign w:val="center"/>
          </w:tcPr>
          <w:p w14:paraId="1F1ED40C">
            <w:pPr>
              <w:snapToGrid w:val="0"/>
              <w:spacing w:line="360" w:lineRule="atLeast"/>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 xml:space="preserve">应急预案（满 </w:t>
            </w:r>
          </w:p>
          <w:p w14:paraId="7A4CC8BD">
            <w:pPr>
              <w:snapToGrid w:val="0"/>
              <w:spacing w:line="360" w:lineRule="atLeast"/>
              <w:jc w:val="center"/>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auto"/>
                <w:kern w:val="0"/>
                <w:sz w:val="21"/>
                <w:szCs w:val="21"/>
                <w:lang w:val="en-US" w:eastAsia="zh-CN" w:bidi="ar-SA"/>
              </w:rPr>
              <w:t>分</w:t>
            </w:r>
            <w:r>
              <w:rPr>
                <w:rFonts w:hint="eastAsia" w:ascii="宋体" w:hAnsi="宋体" w:cs="宋体"/>
                <w:bCs/>
                <w:color w:val="auto"/>
                <w:kern w:val="0"/>
                <w:sz w:val="21"/>
                <w:szCs w:val="21"/>
                <w:lang w:val="en-US" w:eastAsia="zh-CN" w:bidi="ar-SA"/>
              </w:rPr>
              <w:t>15</w:t>
            </w:r>
            <w:r>
              <w:rPr>
                <w:rFonts w:hint="eastAsia" w:ascii="宋体" w:hAnsi="宋体" w:eastAsia="宋体" w:cs="宋体"/>
                <w:bCs/>
                <w:color w:val="auto"/>
                <w:kern w:val="0"/>
                <w:sz w:val="21"/>
                <w:szCs w:val="21"/>
                <w:lang w:val="en-US" w:eastAsia="zh-CN" w:bidi="ar-SA"/>
              </w:rPr>
              <w:t>分）</w:t>
            </w:r>
          </w:p>
        </w:tc>
        <w:tc>
          <w:tcPr>
            <w:tcW w:w="5901" w:type="dxa"/>
            <w:noWrap w:val="0"/>
            <w:vAlign w:val="center"/>
          </w:tcPr>
          <w:p w14:paraId="3C042A29">
            <w:pPr>
              <w:widowControl/>
              <w:snapToGrid w:val="0"/>
              <w:spacing w:line="360" w:lineRule="atLeast"/>
              <w:rPr>
                <w:rFonts w:hint="eastAsia" w:ascii="宋体" w:hAnsi="宋体" w:eastAsia="宋体" w:cs="宋体"/>
                <w:bCs/>
                <w:color w:val="auto"/>
                <w:kern w:val="0"/>
                <w:sz w:val="21"/>
                <w:szCs w:val="21"/>
                <w:lang w:val="en-US" w:eastAsia="zh-CN" w:bidi="ar-SA"/>
              </w:rPr>
            </w:pPr>
            <w:r>
              <w:rPr>
                <w:rFonts w:hint="eastAsia" w:ascii="宋体" w:hAnsi="宋体" w:cs="宋体"/>
                <w:bCs/>
                <w:color w:val="auto"/>
                <w:kern w:val="0"/>
                <w:sz w:val="21"/>
                <w:szCs w:val="21"/>
                <w:lang w:val="en-US" w:eastAsia="zh-CN" w:bidi="ar-SA"/>
              </w:rPr>
              <w:t>投标文件</w:t>
            </w:r>
            <w:r>
              <w:rPr>
                <w:rFonts w:hint="eastAsia" w:ascii="宋体" w:hAnsi="宋体" w:eastAsia="宋体" w:cs="宋体"/>
                <w:bCs/>
                <w:color w:val="auto"/>
                <w:kern w:val="0"/>
                <w:sz w:val="21"/>
                <w:szCs w:val="21"/>
                <w:lang w:val="en-US" w:eastAsia="zh-CN" w:bidi="ar-SA"/>
              </w:rPr>
              <w:t>中未提供应急预案</w:t>
            </w:r>
            <w:r>
              <w:rPr>
                <w:rFonts w:hint="eastAsia"/>
                <w:lang w:val="en-US" w:eastAsia="zh-CN"/>
              </w:rPr>
              <w:t>或所提供的内容</w:t>
            </w:r>
            <w:r>
              <w:rPr>
                <w:rFonts w:hint="eastAsia" w:ascii="宋体" w:hAnsi="宋体" w:cs="宋体"/>
                <w:color w:val="auto"/>
                <w:szCs w:val="21"/>
                <w:highlight w:val="none"/>
              </w:rPr>
              <w:t>未达最低档的得0分。</w:t>
            </w:r>
            <w:r>
              <w:rPr>
                <w:rFonts w:hint="eastAsia" w:ascii="宋体" w:hAnsi="宋体" w:eastAsia="宋体" w:cs="宋体"/>
                <w:bCs/>
                <w:color w:val="auto"/>
                <w:kern w:val="0"/>
                <w:sz w:val="21"/>
                <w:szCs w:val="21"/>
                <w:lang w:val="en-US" w:eastAsia="zh-CN" w:bidi="ar-SA"/>
              </w:rPr>
              <w:t xml:space="preserve"> </w:t>
            </w:r>
          </w:p>
          <w:p w14:paraId="6C883D49">
            <w:pPr>
              <w:widowControl/>
              <w:snapToGrid w:val="0"/>
              <w:spacing w:line="360" w:lineRule="atLeast"/>
              <w:rPr>
                <w:rFonts w:hint="eastAsia" w:ascii="宋体" w:hAnsi="宋体" w:eastAsia="宋体" w:cs="宋体"/>
                <w:bCs/>
                <w:color w:val="auto"/>
                <w:kern w:val="0"/>
                <w:sz w:val="21"/>
                <w:szCs w:val="21"/>
                <w:lang w:val="en-US" w:eastAsia="zh-CN" w:bidi="ar-SA"/>
              </w:rPr>
            </w:pPr>
            <w:r>
              <w:rPr>
                <w:rFonts w:hint="eastAsia" w:ascii="宋体" w:hAnsi="宋体" w:cs="宋体"/>
                <w:bCs/>
                <w:color w:val="auto"/>
                <w:kern w:val="0"/>
                <w:sz w:val="21"/>
                <w:szCs w:val="21"/>
                <w:lang w:val="en-US" w:eastAsia="zh-CN" w:bidi="ar-SA"/>
              </w:rPr>
              <w:t>一档</w:t>
            </w:r>
            <w:r>
              <w:rPr>
                <w:rFonts w:hint="eastAsia" w:ascii="宋体" w:hAnsi="宋体" w:eastAsia="宋体" w:cs="宋体"/>
                <w:bCs/>
                <w:color w:val="auto"/>
                <w:kern w:val="0"/>
                <w:sz w:val="21"/>
                <w:szCs w:val="21"/>
                <w:lang w:val="en-US" w:eastAsia="zh-CN" w:bidi="ar-SA"/>
              </w:rPr>
              <w:t>（</w:t>
            </w:r>
            <w:r>
              <w:rPr>
                <w:rFonts w:hint="eastAsia" w:ascii="宋体" w:hAnsi="宋体" w:cs="宋体"/>
                <w:bCs/>
                <w:color w:val="auto"/>
                <w:kern w:val="0"/>
                <w:sz w:val="21"/>
                <w:szCs w:val="21"/>
                <w:lang w:val="en-US" w:eastAsia="zh-CN" w:bidi="ar-SA"/>
              </w:rPr>
              <w:t>5</w:t>
            </w:r>
            <w:r>
              <w:rPr>
                <w:rFonts w:hint="eastAsia" w:ascii="宋体" w:hAnsi="宋体" w:eastAsia="宋体" w:cs="宋体"/>
                <w:bCs/>
                <w:color w:val="auto"/>
                <w:kern w:val="0"/>
                <w:sz w:val="21"/>
                <w:szCs w:val="21"/>
                <w:lang w:val="en-US" w:eastAsia="zh-CN" w:bidi="ar-SA"/>
              </w:rPr>
              <w:t>分）：具有基本的应急组织</w:t>
            </w:r>
            <w:r>
              <w:rPr>
                <w:rFonts w:hint="eastAsia"/>
                <w:color w:val="auto"/>
                <w:lang w:val="en-US" w:eastAsia="zh-CN"/>
              </w:rPr>
              <w:t>措施</w:t>
            </w:r>
            <w:r>
              <w:rPr>
                <w:rFonts w:hint="eastAsia" w:ascii="宋体" w:hAnsi="宋体" w:eastAsia="宋体" w:cs="宋体"/>
                <w:bCs/>
                <w:color w:val="auto"/>
                <w:kern w:val="0"/>
                <w:sz w:val="21"/>
                <w:szCs w:val="21"/>
                <w:lang w:val="en-US" w:eastAsia="zh-CN" w:bidi="ar-SA"/>
              </w:rPr>
              <w:t xml:space="preserve">，提供应急人员安排及应急人员岗位职责、应急人员调配计划及人员计划（安排）表。 </w:t>
            </w:r>
          </w:p>
          <w:p w14:paraId="2C85EC3D">
            <w:pPr>
              <w:widowControl/>
              <w:snapToGrid w:val="0"/>
              <w:spacing w:line="360" w:lineRule="atLeast"/>
              <w:rPr>
                <w:rFonts w:hint="eastAsia" w:ascii="宋体" w:hAnsi="宋体" w:eastAsia="宋体" w:cs="宋体"/>
                <w:bCs/>
                <w:color w:val="auto"/>
                <w:kern w:val="0"/>
                <w:sz w:val="21"/>
                <w:szCs w:val="21"/>
                <w:lang w:val="en-US" w:eastAsia="zh-CN" w:bidi="ar-SA"/>
              </w:rPr>
            </w:pPr>
            <w:r>
              <w:rPr>
                <w:rFonts w:hint="eastAsia" w:ascii="宋体" w:hAnsi="宋体" w:cs="宋体"/>
                <w:bCs/>
                <w:color w:val="auto"/>
                <w:kern w:val="0"/>
                <w:sz w:val="21"/>
                <w:szCs w:val="21"/>
                <w:lang w:val="en-US" w:eastAsia="zh-CN" w:bidi="ar-SA"/>
              </w:rPr>
              <w:t>二档</w:t>
            </w:r>
            <w:r>
              <w:rPr>
                <w:rFonts w:hint="eastAsia" w:ascii="宋体" w:hAnsi="宋体" w:eastAsia="宋体" w:cs="宋体"/>
                <w:bCs/>
                <w:color w:val="auto"/>
                <w:kern w:val="0"/>
                <w:sz w:val="21"/>
                <w:szCs w:val="21"/>
                <w:lang w:val="en-US" w:eastAsia="zh-CN" w:bidi="ar-SA"/>
              </w:rPr>
              <w:t>（</w:t>
            </w:r>
            <w:r>
              <w:rPr>
                <w:rFonts w:hint="eastAsia" w:ascii="宋体" w:hAnsi="宋体" w:cs="宋体"/>
                <w:bCs/>
                <w:color w:val="auto"/>
                <w:kern w:val="0"/>
                <w:sz w:val="21"/>
                <w:szCs w:val="21"/>
                <w:lang w:val="en-US" w:eastAsia="zh-CN" w:bidi="ar-SA"/>
              </w:rPr>
              <w:t>10</w:t>
            </w:r>
            <w:r>
              <w:rPr>
                <w:rFonts w:hint="eastAsia" w:ascii="宋体" w:hAnsi="宋体" w:eastAsia="宋体" w:cs="宋体"/>
                <w:bCs/>
                <w:color w:val="auto"/>
                <w:kern w:val="0"/>
                <w:sz w:val="21"/>
                <w:szCs w:val="21"/>
                <w:lang w:val="en-US" w:eastAsia="zh-CN" w:bidi="ar-SA"/>
              </w:rPr>
              <w:t>分）：具有应急组织</w:t>
            </w:r>
            <w:r>
              <w:rPr>
                <w:rFonts w:hint="eastAsia" w:ascii="宋体" w:hAnsi="宋体" w:cs="宋体"/>
                <w:bCs/>
                <w:color w:val="auto"/>
                <w:kern w:val="0"/>
                <w:sz w:val="21"/>
                <w:szCs w:val="21"/>
                <w:lang w:val="en-US" w:eastAsia="zh-CN" w:bidi="ar-SA"/>
              </w:rPr>
              <w:t>措施</w:t>
            </w:r>
            <w:r>
              <w:rPr>
                <w:rFonts w:hint="eastAsia" w:ascii="宋体" w:hAnsi="宋体" w:eastAsia="宋体" w:cs="宋体"/>
                <w:bCs/>
                <w:color w:val="auto"/>
                <w:kern w:val="0"/>
                <w:sz w:val="21"/>
                <w:szCs w:val="21"/>
                <w:lang w:val="en-US" w:eastAsia="zh-CN" w:bidi="ar-SA"/>
              </w:rPr>
              <w:t xml:space="preserve">，提供应急人员安排及应急人员岗位职责、应急人员调配计划及人员计划（安排）表，能提出对消防管理、治安事件、卫生事件的解决措施，能对应急情况发生的问题立即响应，配备应急人员调配计划与应急事件处理方案。 </w:t>
            </w:r>
          </w:p>
          <w:p w14:paraId="4455D985">
            <w:pPr>
              <w:widowControl/>
              <w:snapToGrid w:val="0"/>
              <w:spacing w:line="360" w:lineRule="atLeast"/>
              <w:rPr>
                <w:rFonts w:hint="eastAsia" w:ascii="宋体" w:hAnsi="宋体" w:eastAsia="宋体" w:cs="宋体"/>
                <w:bCs/>
                <w:color w:val="auto"/>
                <w:kern w:val="0"/>
                <w:sz w:val="21"/>
                <w:szCs w:val="21"/>
                <w:lang w:val="en-US" w:eastAsia="zh-CN" w:bidi="ar-SA"/>
              </w:rPr>
            </w:pPr>
            <w:r>
              <w:rPr>
                <w:rFonts w:hint="eastAsia" w:ascii="宋体" w:hAnsi="宋体" w:cs="宋体"/>
                <w:bCs/>
                <w:color w:val="auto"/>
                <w:kern w:val="0"/>
                <w:sz w:val="21"/>
                <w:szCs w:val="21"/>
                <w:lang w:val="en-US" w:eastAsia="zh-CN" w:bidi="ar-SA"/>
              </w:rPr>
              <w:t>三档</w:t>
            </w:r>
            <w:r>
              <w:rPr>
                <w:rFonts w:hint="eastAsia" w:ascii="宋体" w:hAnsi="宋体" w:eastAsia="宋体" w:cs="宋体"/>
                <w:bCs/>
                <w:color w:val="auto"/>
                <w:kern w:val="0"/>
                <w:sz w:val="21"/>
                <w:szCs w:val="21"/>
                <w:lang w:val="en-US" w:eastAsia="zh-CN" w:bidi="ar-SA"/>
              </w:rPr>
              <w:t>（1</w:t>
            </w:r>
            <w:r>
              <w:rPr>
                <w:rFonts w:hint="eastAsia" w:ascii="宋体" w:hAnsi="宋体" w:cs="宋体"/>
                <w:bCs/>
                <w:color w:val="auto"/>
                <w:kern w:val="0"/>
                <w:sz w:val="21"/>
                <w:szCs w:val="21"/>
                <w:lang w:val="en-US" w:eastAsia="zh-CN" w:bidi="ar-SA"/>
              </w:rPr>
              <w:t>5</w:t>
            </w:r>
            <w:r>
              <w:rPr>
                <w:rFonts w:hint="eastAsia" w:ascii="宋体" w:hAnsi="宋体" w:eastAsia="宋体" w:cs="宋体"/>
                <w:bCs/>
                <w:color w:val="auto"/>
                <w:kern w:val="0"/>
                <w:sz w:val="21"/>
                <w:szCs w:val="21"/>
                <w:lang w:val="en-US" w:eastAsia="zh-CN" w:bidi="ar-SA"/>
              </w:rPr>
              <w:t>分）：具有应急组织</w:t>
            </w:r>
            <w:r>
              <w:rPr>
                <w:rFonts w:hint="eastAsia" w:ascii="宋体" w:hAnsi="宋体" w:cs="宋体"/>
                <w:bCs/>
                <w:color w:val="auto"/>
                <w:kern w:val="0"/>
                <w:sz w:val="21"/>
                <w:szCs w:val="21"/>
                <w:lang w:val="en-US" w:eastAsia="zh-CN" w:bidi="ar-SA"/>
              </w:rPr>
              <w:t>措施</w:t>
            </w:r>
            <w:r>
              <w:rPr>
                <w:rFonts w:hint="eastAsia" w:ascii="宋体" w:hAnsi="宋体" w:eastAsia="宋体" w:cs="宋体"/>
                <w:bCs/>
                <w:color w:val="auto"/>
                <w:kern w:val="0"/>
                <w:sz w:val="21"/>
                <w:szCs w:val="21"/>
                <w:lang w:val="en-US" w:eastAsia="zh-CN" w:bidi="ar-SA"/>
              </w:rPr>
              <w:t xml:space="preserve">，提供应急人员安排及应急人员岗位职责、应急人员调配计划及人员计划（安排）表，能提出对消防管理、治安事件、卫生事件、自然灾害事件、意外事件等突发事件的解决措施，能对应急情况发生的问题立即响应，提供处理完成时间，配备应急人员调配计划及人员计划（安 </w:t>
            </w:r>
          </w:p>
          <w:p w14:paraId="7EB5E741">
            <w:pPr>
              <w:widowControl/>
              <w:snapToGrid w:val="0"/>
              <w:spacing w:line="360" w:lineRule="atLeast"/>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auto"/>
                <w:kern w:val="0"/>
                <w:sz w:val="21"/>
                <w:szCs w:val="21"/>
                <w:lang w:val="en-US" w:eastAsia="zh-CN" w:bidi="ar-SA"/>
              </w:rPr>
              <w:t>排）表及应急事件处理方案</w:t>
            </w:r>
            <w:r>
              <w:rPr>
                <w:rFonts w:hint="eastAsia" w:ascii="宋体" w:hAnsi="宋体" w:cs="宋体"/>
                <w:bCs/>
                <w:color w:val="auto"/>
                <w:kern w:val="0"/>
                <w:sz w:val="21"/>
                <w:szCs w:val="21"/>
                <w:lang w:val="en-US" w:eastAsia="zh-CN" w:bidi="ar-SA"/>
              </w:rPr>
              <w:t>。</w:t>
            </w:r>
          </w:p>
        </w:tc>
      </w:tr>
      <w:tr w14:paraId="6146E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noWrap w:val="0"/>
            <w:vAlign w:val="center"/>
          </w:tcPr>
          <w:p w14:paraId="072486EA">
            <w:pPr>
              <w:snapToGrid w:val="0"/>
              <w:spacing w:line="360" w:lineRule="atLeast"/>
              <w:jc w:val="center"/>
              <w:rPr>
                <w:rFonts w:hint="eastAsia" w:ascii="宋体" w:hAnsi="宋体" w:eastAsia="宋体" w:cs="宋体"/>
                <w:color w:val="000000"/>
                <w:sz w:val="24"/>
              </w:rPr>
            </w:pPr>
            <w:r>
              <w:rPr>
                <w:rFonts w:hint="eastAsia" w:ascii="宋体" w:hAnsi="宋体" w:cs="宋体"/>
                <w:color w:val="000000"/>
                <w:sz w:val="24"/>
                <w:lang w:val="en-US" w:eastAsia="zh-CN"/>
              </w:rPr>
              <w:t>3</w:t>
            </w:r>
          </w:p>
        </w:tc>
        <w:tc>
          <w:tcPr>
            <w:tcW w:w="1585" w:type="dxa"/>
            <w:noWrap w:val="0"/>
            <w:vAlign w:val="center"/>
          </w:tcPr>
          <w:p w14:paraId="008A822F">
            <w:pPr>
              <w:adjustRightInd w:val="0"/>
              <w:snapToGrid w:val="0"/>
              <w:spacing w:line="360" w:lineRule="atLeast"/>
              <w:ind w:left="-105" w:leftChars="-50" w:right="-105" w:rightChars="-50"/>
              <w:jc w:val="center"/>
              <w:textAlignment w:val="baseline"/>
              <w:rPr>
                <w:rFonts w:hint="eastAsia" w:ascii="宋体" w:hAnsi="宋体" w:eastAsia="宋体" w:cs="宋体"/>
                <w:b/>
                <w:bCs w:val="0"/>
                <w:color w:val="000000"/>
                <w:kern w:val="0"/>
                <w:sz w:val="21"/>
                <w:szCs w:val="21"/>
                <w:lang w:val="en-US" w:eastAsia="zh-CN" w:bidi="ar-SA"/>
              </w:rPr>
            </w:pPr>
            <w:r>
              <w:rPr>
                <w:rFonts w:hint="eastAsia" w:ascii="宋体" w:hAnsi="宋体" w:cs="宋体"/>
                <w:b/>
                <w:bCs w:val="0"/>
                <w:color w:val="000000"/>
                <w:kern w:val="0"/>
                <w:sz w:val="21"/>
                <w:szCs w:val="21"/>
                <w:lang w:val="en-US" w:eastAsia="zh-CN" w:bidi="ar-SA"/>
              </w:rPr>
              <w:t>商务分</w:t>
            </w:r>
          </w:p>
          <w:p w14:paraId="3CA6AAFB">
            <w:pPr>
              <w:snapToGrid w:val="0"/>
              <w:spacing w:line="360" w:lineRule="atLeast"/>
              <w:jc w:val="center"/>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bidi="ar-SA"/>
              </w:rPr>
              <w:t>（满分</w:t>
            </w:r>
            <w:r>
              <w:rPr>
                <w:rFonts w:hint="eastAsia" w:ascii="宋体" w:hAnsi="宋体" w:eastAsia="宋体" w:cs="宋体"/>
                <w:bCs/>
                <w:color w:val="000000"/>
                <w:kern w:val="0"/>
                <w:sz w:val="21"/>
                <w:szCs w:val="21"/>
                <w:u w:val="single"/>
                <w:lang w:val="en-US" w:eastAsia="zh-CN" w:bidi="ar-SA"/>
              </w:rPr>
              <w:t xml:space="preserve"> 2 </w:t>
            </w:r>
            <w:r>
              <w:rPr>
                <w:rFonts w:hint="eastAsia" w:ascii="宋体" w:hAnsi="宋体" w:eastAsia="宋体" w:cs="宋体"/>
                <w:bCs/>
                <w:color w:val="000000"/>
                <w:kern w:val="0"/>
                <w:sz w:val="21"/>
                <w:szCs w:val="21"/>
                <w:lang w:val="en-US" w:eastAsia="zh-CN" w:bidi="ar-SA"/>
              </w:rPr>
              <w:t>分）</w:t>
            </w:r>
          </w:p>
        </w:tc>
        <w:tc>
          <w:tcPr>
            <w:tcW w:w="1460" w:type="dxa"/>
            <w:noWrap w:val="0"/>
            <w:tcMar>
              <w:left w:w="57" w:type="dxa"/>
              <w:right w:w="57" w:type="dxa"/>
            </w:tcMar>
            <w:vAlign w:val="center"/>
          </w:tcPr>
          <w:p w14:paraId="3EFD4B4A">
            <w:pPr>
              <w:snapToGrid w:val="0"/>
              <w:spacing w:line="360" w:lineRule="atLeast"/>
              <w:jc w:val="center"/>
              <w:rPr>
                <w:rFonts w:hint="eastAsia" w:ascii="宋体" w:hAnsi="宋体" w:eastAsia="宋体" w:cs="宋体"/>
                <w:b/>
                <w:bCs w:val="0"/>
                <w:color w:val="auto"/>
                <w:kern w:val="0"/>
                <w:sz w:val="21"/>
                <w:szCs w:val="21"/>
                <w:lang w:val="en-US" w:eastAsia="zh-CN" w:bidi="ar-SA"/>
              </w:rPr>
            </w:pPr>
            <w:r>
              <w:rPr>
                <w:rFonts w:hint="eastAsia" w:ascii="宋体" w:hAnsi="宋体" w:eastAsia="宋体" w:cs="宋体"/>
                <w:b/>
                <w:bCs w:val="0"/>
                <w:color w:val="auto"/>
                <w:kern w:val="0"/>
                <w:sz w:val="21"/>
                <w:szCs w:val="21"/>
                <w:lang w:val="en-US" w:eastAsia="zh-CN" w:bidi="ar-SA"/>
              </w:rPr>
              <w:t>业绩分</w:t>
            </w:r>
          </w:p>
          <w:p w14:paraId="176E9CF9">
            <w:pPr>
              <w:snapToGrid w:val="0"/>
              <w:spacing w:line="360" w:lineRule="atLeast"/>
              <w:jc w:val="center"/>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auto"/>
                <w:kern w:val="0"/>
                <w:sz w:val="21"/>
                <w:szCs w:val="21"/>
                <w:lang w:val="en-US" w:eastAsia="zh-CN" w:bidi="ar-SA"/>
              </w:rPr>
              <w:t>（满分</w:t>
            </w:r>
            <w:r>
              <w:rPr>
                <w:rFonts w:hint="eastAsia" w:ascii="宋体" w:hAnsi="宋体" w:cs="宋体"/>
                <w:bCs/>
                <w:color w:val="auto"/>
                <w:kern w:val="0"/>
                <w:sz w:val="21"/>
                <w:szCs w:val="21"/>
                <w:u w:val="single"/>
                <w:lang w:val="en-US" w:eastAsia="zh-CN" w:bidi="ar-SA"/>
              </w:rPr>
              <w:t>2</w:t>
            </w:r>
            <w:r>
              <w:rPr>
                <w:rFonts w:hint="eastAsia" w:ascii="宋体" w:hAnsi="宋体" w:eastAsia="宋体" w:cs="宋体"/>
                <w:bCs/>
                <w:color w:val="auto"/>
                <w:kern w:val="0"/>
                <w:sz w:val="21"/>
                <w:szCs w:val="21"/>
                <w:lang w:val="en-US" w:eastAsia="zh-CN" w:bidi="ar-SA"/>
              </w:rPr>
              <w:t>分）</w:t>
            </w:r>
          </w:p>
        </w:tc>
        <w:tc>
          <w:tcPr>
            <w:tcW w:w="5901" w:type="dxa"/>
            <w:noWrap w:val="0"/>
            <w:vAlign w:val="top"/>
          </w:tcPr>
          <w:p w14:paraId="176891CD">
            <w:pPr>
              <w:snapToGrid w:val="0"/>
              <w:spacing w:line="360" w:lineRule="atLeast"/>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auto"/>
                <w:kern w:val="0"/>
                <w:sz w:val="21"/>
                <w:szCs w:val="21"/>
                <w:lang w:val="en-US" w:eastAsia="zh-CN" w:bidi="ar-SA"/>
              </w:rPr>
              <w:t>2022年1月1日至提交投标文件截止时间止，投标人具有与采购内容有关的类似项目业绩的，每提供一个得</w:t>
            </w:r>
            <w:r>
              <w:rPr>
                <w:rFonts w:hint="eastAsia" w:ascii="宋体" w:hAnsi="宋体" w:cs="宋体"/>
                <w:bCs/>
                <w:color w:val="auto"/>
                <w:kern w:val="0"/>
                <w:sz w:val="21"/>
                <w:szCs w:val="21"/>
                <w:lang w:val="en-US" w:eastAsia="zh-CN" w:bidi="ar-SA"/>
              </w:rPr>
              <w:t>2</w:t>
            </w:r>
            <w:r>
              <w:rPr>
                <w:rFonts w:hint="eastAsia" w:ascii="宋体" w:hAnsi="宋体" w:eastAsia="宋体" w:cs="宋体"/>
                <w:bCs/>
                <w:color w:val="auto"/>
                <w:kern w:val="0"/>
                <w:sz w:val="21"/>
                <w:szCs w:val="21"/>
                <w:lang w:val="en-US" w:eastAsia="zh-CN" w:bidi="ar-SA"/>
              </w:rPr>
              <w:t>分，满分</w:t>
            </w:r>
            <w:r>
              <w:rPr>
                <w:rFonts w:hint="eastAsia" w:ascii="宋体" w:hAnsi="宋体" w:cs="宋体"/>
                <w:bCs/>
                <w:color w:val="auto"/>
                <w:kern w:val="0"/>
                <w:sz w:val="21"/>
                <w:szCs w:val="21"/>
                <w:lang w:val="en-US" w:eastAsia="zh-CN" w:bidi="ar-SA"/>
              </w:rPr>
              <w:t>2</w:t>
            </w:r>
            <w:r>
              <w:rPr>
                <w:rFonts w:hint="eastAsia" w:ascii="宋体" w:hAnsi="宋体" w:eastAsia="宋体" w:cs="宋体"/>
                <w:bCs/>
                <w:color w:val="auto"/>
                <w:kern w:val="0"/>
                <w:sz w:val="21"/>
                <w:szCs w:val="21"/>
                <w:lang w:val="en-US" w:eastAsia="zh-CN" w:bidi="ar-SA"/>
              </w:rPr>
              <w:t xml:space="preserve"> 分。【需在投标文件中提供类似项目业绩的有效的合同或者中标（成交）通知书复印件并加盖投标人公章，未按要求提供的该项不得分</w:t>
            </w:r>
            <w:r>
              <w:rPr>
                <w:rFonts w:hint="eastAsia" w:ascii="宋体" w:hAnsi="宋体" w:cs="宋体"/>
                <w:bCs/>
                <w:color w:val="auto"/>
                <w:kern w:val="0"/>
                <w:sz w:val="21"/>
                <w:szCs w:val="21"/>
                <w:lang w:val="en-US" w:eastAsia="zh-CN" w:bidi="ar-SA"/>
              </w:rPr>
              <w:t>】</w:t>
            </w:r>
          </w:p>
        </w:tc>
      </w:tr>
      <w:tr w14:paraId="36C2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08" w:type="dxa"/>
            <w:gridSpan w:val="4"/>
            <w:noWrap w:val="0"/>
            <w:vAlign w:val="center"/>
          </w:tcPr>
          <w:p w14:paraId="62189BCF">
            <w:pPr>
              <w:pStyle w:val="13"/>
              <w:snapToGrid w:val="0"/>
              <w:spacing w:line="360" w:lineRule="atLeas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总得分=1+2+3</w:t>
            </w:r>
          </w:p>
        </w:tc>
      </w:tr>
    </w:tbl>
    <w:p w14:paraId="06771065">
      <w:pPr>
        <w:rPr>
          <w:rFonts w:hint="eastAsia"/>
          <w:lang w:eastAsia="zh-CN"/>
        </w:rPr>
      </w:pPr>
    </w:p>
    <w:p w14:paraId="5298948B">
      <w:pPr>
        <w:pStyle w:val="3"/>
        <w:jc w:val="center"/>
        <w:rPr>
          <w:rFonts w:hint="eastAsia" w:cs="Times New Roman"/>
          <w:b w:val="0"/>
          <w:sz w:val="30"/>
          <w:szCs w:val="30"/>
          <w:highlight w:val="none"/>
        </w:rPr>
      </w:pPr>
      <w:bookmarkStart w:id="316" w:name="_Toc23906"/>
      <w:bookmarkStart w:id="317" w:name="_Toc11083"/>
      <w:bookmarkStart w:id="318" w:name="_Toc15061"/>
      <w:bookmarkStart w:id="319" w:name="_Toc18582"/>
      <w:bookmarkStart w:id="320" w:name="_Toc16466"/>
      <w:bookmarkStart w:id="321" w:name="_Toc12855"/>
      <w:bookmarkStart w:id="322" w:name="_Toc10751"/>
      <w:bookmarkStart w:id="323" w:name="_Toc9480"/>
      <w:bookmarkStart w:id="324" w:name="_Toc20313"/>
      <w:bookmarkStart w:id="325" w:name="_Toc2202"/>
      <w:r>
        <w:rPr>
          <w:rFonts w:hint="eastAsia" w:cs="Times New Roman"/>
          <w:b w:val="0"/>
          <w:sz w:val="30"/>
          <w:szCs w:val="30"/>
          <w:highlight w:val="none"/>
        </w:rPr>
        <w:t>第四节</w:t>
      </w:r>
      <w:r>
        <w:rPr>
          <w:rFonts w:cs="Times New Roman"/>
          <w:b w:val="0"/>
          <w:sz w:val="30"/>
          <w:szCs w:val="30"/>
          <w:highlight w:val="none"/>
        </w:rPr>
        <w:t xml:space="preserve"> </w:t>
      </w:r>
      <w:r>
        <w:rPr>
          <w:rFonts w:hint="eastAsia" w:cs="Times New Roman"/>
          <w:b w:val="0"/>
          <w:sz w:val="30"/>
          <w:szCs w:val="30"/>
          <w:highlight w:val="none"/>
        </w:rPr>
        <w:t>中标候选人推荐原则</w:t>
      </w:r>
      <w:bookmarkEnd w:id="316"/>
      <w:bookmarkEnd w:id="317"/>
      <w:bookmarkEnd w:id="318"/>
      <w:bookmarkEnd w:id="319"/>
      <w:bookmarkEnd w:id="320"/>
      <w:bookmarkEnd w:id="321"/>
      <w:bookmarkEnd w:id="322"/>
      <w:bookmarkEnd w:id="323"/>
      <w:bookmarkEnd w:id="324"/>
      <w:bookmarkEnd w:id="325"/>
    </w:p>
    <w:p w14:paraId="5BA51943">
      <w:pPr>
        <w:pStyle w:val="13"/>
        <w:numPr>
          <w:ilvl w:val="0"/>
          <w:numId w:val="0"/>
        </w:numPr>
        <w:spacing w:line="360" w:lineRule="auto"/>
        <w:ind w:left="472" w:leftChars="0"/>
        <w:contextualSpacing/>
        <w:rPr>
          <w:rFonts w:hAnsi="宋体" w:eastAsia="宋体" w:cs="Times New Roman"/>
          <w:b/>
          <w:bCs/>
          <w:sz w:val="24"/>
          <w:szCs w:val="24"/>
          <w:highlight w:val="none"/>
        </w:rPr>
      </w:pPr>
      <w:r>
        <w:rPr>
          <w:rFonts w:hint="eastAsia" w:hAnsi="宋体" w:eastAsia="宋体" w:cs="Times New Roman"/>
          <w:b/>
          <w:bCs/>
          <w:sz w:val="24"/>
          <w:szCs w:val="24"/>
          <w:highlight w:val="none"/>
        </w:rPr>
        <w:t>（一）综合评分法</w:t>
      </w:r>
    </w:p>
    <w:p w14:paraId="795D92EF">
      <w:pPr>
        <w:pStyle w:val="13"/>
        <w:spacing w:line="360" w:lineRule="auto"/>
        <w:ind w:firstLine="420" w:firstLineChars="200"/>
        <w:rPr>
          <w:rFonts w:hint="eastAsia" w:hAnsi="宋体" w:eastAsia="宋体" w:cs="Times New Roman"/>
          <w:highlight w:val="none"/>
        </w:rPr>
      </w:pPr>
      <w:r>
        <w:rPr>
          <w:rFonts w:hint="eastAsia" w:hAnsi="宋体" w:eastAsia="宋体" w:cs="Times New Roman"/>
          <w:highlight w:val="none"/>
        </w:rPr>
        <w:t>评标委员会将根据评审后总得分由高到低排列次序并推荐中标候选人。总得分相同的，以投标报价由低到高顺序排列</w:t>
      </w:r>
      <w:r>
        <w:rPr>
          <w:rFonts w:hint="eastAsia" w:hAnsi="宋体" w:cs="Times New Roman"/>
          <w:highlight w:val="none"/>
          <w:lang w:eastAsia="zh-CN"/>
        </w:rPr>
        <w:t>，</w:t>
      </w:r>
      <w:r>
        <w:rPr>
          <w:rFonts w:hint="eastAsia" w:hAnsi="宋体" w:eastAsia="宋体" w:cs="Times New Roman"/>
          <w:highlight w:val="none"/>
        </w:rPr>
        <w:t>得分相同且投标报价相同的并列</w:t>
      </w:r>
      <w:r>
        <w:rPr>
          <w:rFonts w:hint="eastAsia" w:hAnsi="宋体" w:cs="Times New Roman"/>
          <w:highlight w:val="none"/>
          <w:lang w:eastAsia="zh-CN"/>
        </w:rPr>
        <w:t>。</w:t>
      </w:r>
      <w:r>
        <w:rPr>
          <w:rFonts w:hint="eastAsia" w:hAnsi="宋体" w:eastAsia="宋体" w:cs="Times New Roman"/>
          <w:highlight w:val="none"/>
        </w:rPr>
        <w:t>投标文件满足招标文件全部实质性要求，且按照评审因素的量化指标评审得分最高的投标人为排名第一的中标候选人。</w:t>
      </w:r>
    </w:p>
    <w:p w14:paraId="102A3009">
      <w:pPr>
        <w:pStyle w:val="13"/>
        <w:spacing w:line="360" w:lineRule="auto"/>
        <w:ind w:firstLine="482" w:firstLineChars="200"/>
        <w:rPr>
          <w:rFonts w:hint="eastAsia" w:hAnsi="宋体" w:eastAsia="宋体" w:cs="Times New Roman"/>
          <w:highlight w:val="none"/>
        </w:rPr>
      </w:pPr>
      <w:r>
        <w:rPr>
          <w:rFonts w:hint="eastAsia" w:hAnsi="宋体" w:eastAsia="宋体" w:cs="Times New Roman"/>
          <w:b/>
          <w:bCs/>
          <w:sz w:val="24"/>
          <w:szCs w:val="24"/>
          <w:highlight w:val="none"/>
        </w:rPr>
        <w:t>（二）最低评标报价法</w:t>
      </w:r>
    </w:p>
    <w:p w14:paraId="07FB8690">
      <w:pPr>
        <w:pStyle w:val="13"/>
        <w:tabs>
          <w:tab w:val="left" w:pos="2472"/>
        </w:tabs>
        <w:spacing w:line="480" w:lineRule="exact"/>
        <w:ind w:firstLine="420" w:firstLineChars="200"/>
        <w:rPr>
          <w:rFonts w:hint="eastAsia" w:eastAsia="宋体" w:cs="Times New Roman"/>
          <w:highlight w:val="none"/>
        </w:rPr>
      </w:pPr>
      <w:r>
        <w:rPr>
          <w:rFonts w:hint="eastAsia" w:hAnsi="宋体" w:eastAsia="宋体" w:cs="Times New Roman"/>
          <w:highlight w:val="none"/>
        </w:rPr>
        <w:t>评标委员会将按照有效评标报价从低到高顺序排列，评标报价相同的并列。投标文件满足招标文件全部实质性要求且评标报价最低的投标人为排名第一的中标候选人。</w:t>
      </w:r>
    </w:p>
    <w:p w14:paraId="6C50AF52">
      <w:pPr>
        <w:pStyle w:val="3"/>
        <w:spacing w:before="0" w:after="0" w:line="360" w:lineRule="auto"/>
        <w:ind w:firstLine="600" w:firstLineChars="200"/>
        <w:jc w:val="center"/>
        <w:rPr>
          <w:rFonts w:hint="eastAsia" w:cs="Times New Roman"/>
          <w:b w:val="0"/>
          <w:sz w:val="30"/>
          <w:szCs w:val="30"/>
          <w:highlight w:val="none"/>
        </w:rPr>
      </w:pPr>
      <w:bookmarkStart w:id="326" w:name="_Toc13625"/>
      <w:bookmarkStart w:id="327" w:name="_Toc9602"/>
      <w:bookmarkStart w:id="328" w:name="_Toc7971"/>
      <w:bookmarkStart w:id="329" w:name="_Toc27419"/>
      <w:bookmarkStart w:id="330" w:name="_Toc11073"/>
      <w:bookmarkStart w:id="331" w:name="_Toc13808"/>
      <w:bookmarkStart w:id="332" w:name="_Toc29218"/>
      <w:bookmarkStart w:id="333" w:name="_Toc11695"/>
      <w:bookmarkStart w:id="334" w:name="_Toc11545"/>
      <w:bookmarkStart w:id="335" w:name="_Toc22384"/>
      <w:r>
        <w:rPr>
          <w:rFonts w:hint="eastAsia" w:cs="Times New Roman"/>
          <w:b w:val="0"/>
          <w:sz w:val="30"/>
          <w:szCs w:val="30"/>
          <w:highlight w:val="none"/>
        </w:rPr>
        <w:t>第五节</w:t>
      </w:r>
      <w:r>
        <w:rPr>
          <w:rFonts w:cs="Times New Roman"/>
          <w:b w:val="0"/>
          <w:sz w:val="30"/>
          <w:szCs w:val="30"/>
          <w:highlight w:val="none"/>
        </w:rPr>
        <w:t xml:space="preserve"> </w:t>
      </w:r>
      <w:r>
        <w:rPr>
          <w:rFonts w:hint="eastAsia" w:cs="Times New Roman"/>
          <w:b w:val="0"/>
          <w:sz w:val="30"/>
          <w:szCs w:val="30"/>
          <w:highlight w:val="none"/>
        </w:rPr>
        <w:t>评标报告</w:t>
      </w:r>
      <w:bookmarkEnd w:id="326"/>
      <w:bookmarkEnd w:id="327"/>
      <w:bookmarkEnd w:id="328"/>
      <w:bookmarkEnd w:id="329"/>
      <w:bookmarkEnd w:id="330"/>
      <w:bookmarkEnd w:id="331"/>
      <w:bookmarkEnd w:id="332"/>
      <w:bookmarkEnd w:id="333"/>
      <w:bookmarkEnd w:id="334"/>
      <w:bookmarkEnd w:id="335"/>
    </w:p>
    <w:p w14:paraId="6E3F1B1F">
      <w:pPr>
        <w:pStyle w:val="30"/>
        <w:spacing w:before="0"/>
        <w:ind w:firstLine="482"/>
        <w:rPr>
          <w:rFonts w:ascii="宋体" w:hAnsi="宋体" w:eastAsia="宋体" w:cs="Times New Roman"/>
          <w:b/>
          <w:bCs/>
          <w:szCs w:val="24"/>
          <w:highlight w:val="none"/>
        </w:rPr>
      </w:pPr>
      <w:r>
        <w:rPr>
          <w:rFonts w:hint="eastAsia" w:ascii="宋体" w:hAnsi="宋体" w:eastAsia="宋体" w:cs="Times New Roman"/>
          <w:b/>
          <w:bCs/>
          <w:szCs w:val="24"/>
          <w:highlight w:val="none"/>
        </w:rPr>
        <w:t>（一）评标报告与推荐中标候选人</w:t>
      </w:r>
    </w:p>
    <w:p w14:paraId="33029DAD">
      <w:pPr>
        <w:pStyle w:val="13"/>
        <w:tabs>
          <w:tab w:val="left" w:pos="2472"/>
        </w:tabs>
        <w:spacing w:line="360" w:lineRule="auto"/>
        <w:ind w:firstLine="420" w:firstLineChars="200"/>
        <w:rPr>
          <w:rFonts w:hint="eastAsia" w:hAnsi="宋体" w:eastAsia="宋体" w:cs="Times New Roman"/>
          <w:highlight w:val="none"/>
        </w:rPr>
      </w:pPr>
      <w:r>
        <w:rPr>
          <w:rFonts w:hint="eastAsia" w:hAnsi="宋体" w:eastAsia="宋体" w:cs="Times New Roman"/>
          <w:highlight w:val="none"/>
        </w:rPr>
        <w:t>评标委员会根据原始评标记录和评标结果编写评标报告，并通过电子交易平台向采购人、采购代理机构提交。</w:t>
      </w:r>
    </w:p>
    <w:p w14:paraId="3892192C">
      <w:pPr>
        <w:widowControl/>
        <w:spacing w:line="360" w:lineRule="auto"/>
        <w:ind w:firstLine="482" w:firstLineChars="200"/>
        <w:jc w:val="left"/>
        <w:rPr>
          <w:rFonts w:hint="eastAsia" w:ascii="宋体" w:hAnsi="宋体" w:eastAsia="宋体" w:cs="Times New Roman"/>
          <w:b/>
          <w:bCs/>
          <w:sz w:val="24"/>
          <w:highlight w:val="none"/>
        </w:rPr>
      </w:pPr>
      <w:r>
        <w:rPr>
          <w:rFonts w:hint="eastAsia" w:ascii="宋体" w:hAnsi="宋体" w:eastAsia="宋体" w:cs="Times New Roman"/>
          <w:b/>
          <w:bCs/>
          <w:sz w:val="24"/>
          <w:highlight w:val="none"/>
        </w:rPr>
        <w:t>（二）评标争议事项处理</w:t>
      </w:r>
    </w:p>
    <w:p w14:paraId="15F322D1">
      <w:pPr>
        <w:pStyle w:val="13"/>
        <w:tabs>
          <w:tab w:val="left" w:pos="2472"/>
        </w:tabs>
        <w:spacing w:line="360" w:lineRule="auto"/>
        <w:ind w:firstLine="420" w:firstLineChars="200"/>
        <w:rPr>
          <w:rFonts w:hint="eastAsia" w:hAnsi="宋体" w:eastAsia="宋体" w:cs="Times New Roman"/>
          <w:highlight w:val="none"/>
        </w:rPr>
      </w:pPr>
      <w:r>
        <w:rPr>
          <w:rFonts w:hint="eastAsia" w:hAnsi="宋体" w:eastAsia="宋体" w:cs="Times New Roman"/>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73A88141">
      <w:pPr>
        <w:widowControl/>
        <w:jc w:val="left"/>
        <w:rPr>
          <w:b/>
          <w:sz w:val="36"/>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144F3A8A">
      <w:pPr>
        <w:pStyle w:val="13"/>
        <w:tabs>
          <w:tab w:val="left" w:pos="2472"/>
        </w:tabs>
        <w:spacing w:line="460" w:lineRule="exact"/>
        <w:jc w:val="center"/>
        <w:rPr>
          <w:rFonts w:hint="eastAsia" w:ascii="Times New Roman" w:hAnsi="Times New Roman" w:eastAsia="宋体" w:cs="Times New Roman"/>
          <w:b/>
          <w:sz w:val="36"/>
          <w:highlight w:val="none"/>
        </w:rPr>
      </w:pPr>
    </w:p>
    <w:p w14:paraId="7B7A1FCE">
      <w:pPr>
        <w:pStyle w:val="13"/>
        <w:tabs>
          <w:tab w:val="left" w:pos="2472"/>
        </w:tabs>
        <w:spacing w:line="460" w:lineRule="exact"/>
        <w:jc w:val="center"/>
        <w:rPr>
          <w:rFonts w:ascii="Times New Roman" w:hAnsi="Times New Roman" w:eastAsia="宋体" w:cs="Times New Roman"/>
          <w:b/>
          <w:sz w:val="36"/>
          <w:highlight w:val="none"/>
        </w:rPr>
      </w:pPr>
    </w:p>
    <w:p w14:paraId="16690BE4">
      <w:pPr>
        <w:pStyle w:val="13"/>
        <w:tabs>
          <w:tab w:val="left" w:pos="2472"/>
        </w:tabs>
        <w:spacing w:line="460" w:lineRule="exact"/>
        <w:jc w:val="center"/>
        <w:rPr>
          <w:rFonts w:ascii="Times New Roman" w:hAnsi="Times New Roman" w:eastAsia="宋体" w:cs="Times New Roman"/>
          <w:b/>
          <w:sz w:val="36"/>
          <w:highlight w:val="none"/>
        </w:rPr>
      </w:pPr>
    </w:p>
    <w:p w14:paraId="2150F070">
      <w:pPr>
        <w:pStyle w:val="13"/>
        <w:tabs>
          <w:tab w:val="left" w:pos="2472"/>
        </w:tabs>
        <w:spacing w:line="460" w:lineRule="exact"/>
        <w:jc w:val="center"/>
        <w:rPr>
          <w:rFonts w:ascii="Times New Roman" w:hAnsi="Times New Roman" w:eastAsia="宋体" w:cs="Times New Roman"/>
          <w:b/>
          <w:sz w:val="36"/>
          <w:highlight w:val="none"/>
        </w:rPr>
      </w:pPr>
    </w:p>
    <w:p w14:paraId="60D5A5FF">
      <w:pPr>
        <w:pStyle w:val="13"/>
        <w:tabs>
          <w:tab w:val="left" w:pos="2472"/>
        </w:tabs>
        <w:spacing w:line="460" w:lineRule="exact"/>
        <w:jc w:val="center"/>
        <w:rPr>
          <w:rFonts w:ascii="Times New Roman" w:hAnsi="Times New Roman" w:eastAsia="宋体" w:cs="Times New Roman"/>
          <w:b/>
          <w:sz w:val="36"/>
          <w:highlight w:val="none"/>
        </w:rPr>
      </w:pPr>
    </w:p>
    <w:p w14:paraId="4CFE4EAC">
      <w:pPr>
        <w:pStyle w:val="13"/>
        <w:tabs>
          <w:tab w:val="left" w:pos="2472"/>
        </w:tabs>
        <w:spacing w:line="460" w:lineRule="exact"/>
        <w:jc w:val="center"/>
        <w:rPr>
          <w:rFonts w:ascii="Times New Roman" w:hAnsi="Times New Roman" w:eastAsia="宋体" w:cs="Times New Roman"/>
          <w:b/>
          <w:sz w:val="36"/>
          <w:highlight w:val="none"/>
        </w:rPr>
      </w:pPr>
    </w:p>
    <w:p w14:paraId="2C286ED1">
      <w:pPr>
        <w:pStyle w:val="13"/>
        <w:tabs>
          <w:tab w:val="left" w:pos="2472"/>
        </w:tabs>
        <w:spacing w:line="460" w:lineRule="exact"/>
        <w:jc w:val="center"/>
        <w:rPr>
          <w:rFonts w:ascii="Times New Roman" w:hAnsi="Times New Roman" w:eastAsia="宋体" w:cs="Times New Roman"/>
          <w:b/>
          <w:sz w:val="36"/>
          <w:highlight w:val="none"/>
        </w:rPr>
      </w:pPr>
    </w:p>
    <w:p w14:paraId="02FAD45C">
      <w:pPr>
        <w:pStyle w:val="13"/>
        <w:tabs>
          <w:tab w:val="left" w:pos="2472"/>
        </w:tabs>
        <w:spacing w:line="460" w:lineRule="exact"/>
        <w:jc w:val="center"/>
        <w:rPr>
          <w:rFonts w:ascii="Times New Roman" w:hAnsi="Times New Roman" w:eastAsia="宋体" w:cs="Times New Roman"/>
          <w:b/>
          <w:sz w:val="36"/>
          <w:highlight w:val="none"/>
        </w:rPr>
      </w:pPr>
    </w:p>
    <w:p w14:paraId="2B554A7C">
      <w:pPr>
        <w:pStyle w:val="13"/>
        <w:tabs>
          <w:tab w:val="left" w:pos="2472"/>
        </w:tabs>
        <w:spacing w:line="460" w:lineRule="exact"/>
        <w:jc w:val="center"/>
        <w:outlineLvl w:val="0"/>
        <w:rPr>
          <w:rFonts w:ascii="Times New Roman" w:hAnsi="Times New Roman" w:eastAsia="宋体" w:cs="Times New Roman"/>
          <w:b/>
          <w:sz w:val="36"/>
          <w:highlight w:val="none"/>
        </w:rPr>
      </w:pPr>
      <w:bookmarkStart w:id="336" w:name="_Toc20993"/>
      <w:bookmarkStart w:id="337" w:name="_Toc3838"/>
      <w:bookmarkStart w:id="338" w:name="_Toc29347"/>
      <w:bookmarkStart w:id="339" w:name="_Toc9058"/>
      <w:bookmarkStart w:id="340" w:name="_Toc27014"/>
      <w:bookmarkStart w:id="341" w:name="_Toc31791"/>
      <w:bookmarkStart w:id="342" w:name="_Toc25572"/>
      <w:bookmarkStart w:id="343" w:name="_Toc3422"/>
      <w:bookmarkStart w:id="344" w:name="_Toc17049"/>
      <w:bookmarkStart w:id="345" w:name="_Toc32021"/>
      <w:bookmarkStart w:id="346" w:name="_Toc9012"/>
      <w:bookmarkStart w:id="347" w:name="_Toc7167"/>
      <w:bookmarkStart w:id="348" w:name="_Toc26262"/>
      <w:r>
        <w:rPr>
          <w:rFonts w:hint="eastAsia" w:ascii="Times New Roman" w:hAnsi="Times New Roman" w:eastAsia="宋体" w:cs="Times New Roman"/>
          <w:b/>
          <w:sz w:val="36"/>
          <w:highlight w:val="none"/>
        </w:rPr>
        <w:t>第五章</w:t>
      </w:r>
      <w:r>
        <w:rPr>
          <w:rFonts w:ascii="Times New Roman" w:hAnsi="Times New Roman" w:eastAsia="宋体" w:cs="Times New Roman"/>
          <w:b/>
          <w:sz w:val="36"/>
          <w:highlight w:val="none"/>
        </w:rPr>
        <w:t xml:space="preserve"> </w:t>
      </w:r>
      <w:r>
        <w:rPr>
          <w:rFonts w:hint="eastAsia" w:ascii="Times New Roman" w:hAnsi="Times New Roman" w:eastAsia="宋体" w:cs="Times New Roman"/>
          <w:b/>
          <w:sz w:val="36"/>
          <w:highlight w:val="none"/>
        </w:rPr>
        <w:t>拟签订的合同文本</w:t>
      </w:r>
      <w:bookmarkEnd w:id="336"/>
      <w:bookmarkEnd w:id="337"/>
      <w:bookmarkEnd w:id="338"/>
      <w:bookmarkEnd w:id="339"/>
      <w:bookmarkEnd w:id="340"/>
      <w:bookmarkEnd w:id="341"/>
      <w:bookmarkEnd w:id="342"/>
      <w:bookmarkEnd w:id="343"/>
      <w:bookmarkEnd w:id="344"/>
      <w:bookmarkEnd w:id="345"/>
      <w:bookmarkEnd w:id="346"/>
      <w:bookmarkEnd w:id="347"/>
      <w:bookmarkEnd w:id="348"/>
    </w:p>
    <w:p w14:paraId="1807E102">
      <w:pPr>
        <w:widowControl/>
        <w:jc w:val="left"/>
        <w:rPr>
          <w:rFonts w:ascii="宋体" w:hAnsi="Courier New"/>
          <w:bCs/>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198B88FD">
      <w:pPr>
        <w:snapToGrid w:val="0"/>
        <w:spacing w:line="400" w:lineRule="exact"/>
        <w:jc w:val="center"/>
        <w:rPr>
          <w:rFonts w:hint="eastAsia" w:ascii="宋体" w:hAnsi="宋体" w:eastAsia="宋体" w:cs="宋体"/>
          <w:b/>
          <w:bCs/>
          <w:color w:val="auto"/>
          <w:sz w:val="32"/>
          <w:szCs w:val="32"/>
          <w:highlight w:val="none"/>
        </w:rPr>
      </w:pPr>
    </w:p>
    <w:p w14:paraId="3A0083F2">
      <w:pPr>
        <w:snapToGrid w:val="0"/>
        <w:spacing w:line="400" w:lineRule="exact"/>
        <w:jc w:val="center"/>
        <w:rPr>
          <w:rFonts w:hint="eastAsia" w:ascii="宋体" w:hAnsi="宋体" w:eastAsia="宋体" w:cs="宋体"/>
          <w:color w:val="auto"/>
          <w:lang w:eastAsia="zh-CN"/>
        </w:rPr>
      </w:pPr>
      <w:r>
        <w:rPr>
          <w:rFonts w:hint="eastAsia" w:ascii="宋体" w:hAnsi="宋体" w:eastAsia="宋体" w:cs="宋体"/>
          <w:b/>
          <w:bCs/>
          <w:color w:val="auto"/>
          <w:sz w:val="32"/>
          <w:szCs w:val="32"/>
          <w:highlight w:val="none"/>
        </w:rPr>
        <w:t>《广西壮族自治区政府采购合同》</w:t>
      </w:r>
      <w:r>
        <w:rPr>
          <w:rFonts w:hint="eastAsia" w:ascii="宋体" w:hAnsi="宋体" w:eastAsia="宋体" w:cs="宋体"/>
          <w:b/>
          <w:color w:val="auto"/>
          <w:sz w:val="32"/>
          <w:szCs w:val="32"/>
          <w:highlight w:val="none"/>
        </w:rPr>
        <w:t>文本</w:t>
      </w:r>
    </w:p>
    <w:p w14:paraId="37C8948E">
      <w:pPr>
        <w:spacing w:line="520" w:lineRule="exact"/>
        <w:rPr>
          <w:rFonts w:hint="eastAsia" w:ascii="宋体" w:hAnsi="宋体" w:eastAsia="宋体" w:cs="宋体"/>
          <w:b/>
          <w:color w:val="auto"/>
          <w:sz w:val="32"/>
          <w:szCs w:val="32"/>
        </w:rPr>
      </w:pPr>
    </w:p>
    <w:p w14:paraId="5BE28FCC">
      <w:pPr>
        <w:spacing w:line="360" w:lineRule="auto"/>
        <w:ind w:right="800" w:firstLine="6090" w:firstLineChars="2900"/>
        <w:rPr>
          <w:rFonts w:hint="eastAsia" w:ascii="宋体" w:hAnsi="宋体" w:eastAsia="宋体" w:cs="宋体"/>
          <w:color w:val="auto"/>
          <w:szCs w:val="21"/>
          <w:u w:val="single"/>
        </w:rPr>
      </w:pPr>
      <w:r>
        <w:rPr>
          <w:rFonts w:hint="eastAsia" w:ascii="宋体" w:hAnsi="宋体" w:eastAsia="宋体" w:cs="宋体"/>
          <w:bCs/>
          <w:color w:val="auto"/>
          <w:szCs w:val="21"/>
        </w:rPr>
        <w:t>合同编号：</w:t>
      </w:r>
      <w:r>
        <w:rPr>
          <w:rFonts w:hint="eastAsia" w:ascii="宋体" w:hAnsi="宋体" w:eastAsia="宋体" w:cs="宋体"/>
          <w:color w:val="auto"/>
          <w:szCs w:val="21"/>
          <w:u w:val="single"/>
        </w:rPr>
        <w:t xml:space="preserve">               </w:t>
      </w:r>
    </w:p>
    <w:p w14:paraId="65409199">
      <w:pPr>
        <w:spacing w:line="360" w:lineRule="auto"/>
        <w:ind w:right="800" w:firstLine="6090" w:firstLineChars="2900"/>
        <w:rPr>
          <w:rFonts w:hint="eastAsia" w:ascii="宋体" w:hAnsi="宋体" w:eastAsia="宋体" w:cs="宋体"/>
          <w:color w:val="auto"/>
          <w:szCs w:val="21"/>
        </w:rPr>
      </w:pPr>
      <w:r>
        <w:rPr>
          <w:rFonts w:hint="eastAsia" w:ascii="宋体" w:hAnsi="宋体" w:eastAsia="宋体" w:cs="宋体"/>
          <w:color w:val="auto"/>
          <w:szCs w:val="21"/>
        </w:rPr>
        <w:t>采购计划号：</w:t>
      </w:r>
      <w:r>
        <w:rPr>
          <w:rFonts w:hint="eastAsia" w:ascii="宋体" w:hAnsi="宋体" w:eastAsia="宋体" w:cs="宋体"/>
          <w:color w:val="auto"/>
          <w:szCs w:val="21"/>
          <w:u w:val="single"/>
        </w:rPr>
        <w:t xml:space="preserve">               </w:t>
      </w:r>
    </w:p>
    <w:p w14:paraId="03C142EA">
      <w:pPr>
        <w:spacing w:line="360" w:lineRule="auto"/>
        <w:rPr>
          <w:rFonts w:hint="eastAsia" w:ascii="宋体" w:hAnsi="宋体" w:eastAsia="宋体" w:cs="宋体"/>
          <w:color w:val="auto"/>
          <w:szCs w:val="21"/>
        </w:rPr>
      </w:pPr>
      <w:r>
        <w:rPr>
          <w:rFonts w:hint="eastAsia" w:ascii="宋体" w:hAnsi="宋体" w:eastAsia="宋体" w:cs="宋体"/>
          <w:color w:val="auto"/>
          <w:szCs w:val="21"/>
        </w:rPr>
        <w:t>采购人（甲方）：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0EB723A7">
      <w:pPr>
        <w:spacing w:line="360" w:lineRule="auto"/>
        <w:rPr>
          <w:rFonts w:hint="eastAsia" w:ascii="宋体" w:hAnsi="宋体" w:eastAsia="宋体" w:cs="宋体"/>
          <w:color w:val="auto"/>
          <w:szCs w:val="21"/>
          <w:u w:val="single"/>
        </w:rPr>
      </w:pPr>
      <w:r>
        <w:rPr>
          <w:rFonts w:hint="eastAsia" w:ascii="宋体" w:hAnsi="宋体" w:cs="宋体"/>
          <w:color w:val="auto"/>
          <w:szCs w:val="21"/>
          <w:lang w:eastAsia="zh-CN"/>
        </w:rPr>
        <w:t>中标</w:t>
      </w:r>
      <w:r>
        <w:rPr>
          <w:rFonts w:hint="eastAsia" w:ascii="宋体" w:hAnsi="宋体" w:cs="宋体"/>
          <w:color w:val="auto"/>
          <w:szCs w:val="21"/>
          <w:lang w:val="en-US" w:eastAsia="zh-CN"/>
        </w:rPr>
        <w:t>人</w:t>
      </w:r>
      <w:r>
        <w:rPr>
          <w:rFonts w:hint="eastAsia" w:ascii="宋体" w:hAnsi="宋体" w:eastAsia="宋体" w:cs="宋体"/>
          <w:color w:val="auto"/>
          <w:szCs w:val="21"/>
        </w:rPr>
        <w:t>（乙方）：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4F92C0F5">
      <w:pPr>
        <w:spacing w:line="360" w:lineRule="auto"/>
        <w:rPr>
          <w:rFonts w:hint="eastAsia" w:ascii="宋体" w:hAnsi="宋体" w:eastAsia="宋体" w:cs="宋体"/>
          <w:color w:val="auto"/>
          <w:szCs w:val="21"/>
        </w:rPr>
      </w:pP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05C2881A">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项目编号：</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p>
    <w:p w14:paraId="6281E9AB">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签订地点：</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none"/>
          <w:lang w:val="en-US" w:eastAsia="zh-CN"/>
        </w:rPr>
        <w:t xml:space="preserve"> </w:t>
      </w:r>
      <w:r>
        <w:rPr>
          <w:rFonts w:hint="eastAsia" w:ascii="宋体" w:hAnsi="宋体" w:cs="宋体"/>
          <w:color w:val="auto"/>
          <w:szCs w:val="21"/>
          <w:u w:val="none"/>
          <w:lang w:val="en-US" w:eastAsia="zh-CN"/>
        </w:rPr>
        <w:t xml:space="preserve">                   </w:t>
      </w:r>
      <w:r>
        <w:rPr>
          <w:rFonts w:hint="eastAsia" w:ascii="宋体" w:hAnsi="宋体" w:eastAsia="宋体" w:cs="宋体"/>
          <w:color w:val="auto"/>
          <w:szCs w:val="21"/>
        </w:rPr>
        <w:t>签订时间：</w:t>
      </w:r>
      <w:r>
        <w:rPr>
          <w:rFonts w:hint="eastAsia" w:ascii="宋体" w:hAnsi="宋体" w:eastAsia="宋体" w:cs="宋体"/>
          <w:color w:val="auto"/>
          <w:szCs w:val="21"/>
          <w:u w:val="single"/>
        </w:rPr>
        <w:t xml:space="preserve">               </w:t>
      </w:r>
    </w:p>
    <w:p w14:paraId="45E59152">
      <w:pPr>
        <w:spacing w:line="360" w:lineRule="auto"/>
        <w:ind w:firstLine="420" w:firstLineChars="200"/>
        <w:rPr>
          <w:rFonts w:hint="eastAsia" w:ascii="宋体" w:hAnsi="宋体" w:eastAsia="宋体" w:cs="宋体"/>
          <w:color w:val="auto"/>
          <w:szCs w:val="21"/>
        </w:rPr>
      </w:pPr>
    </w:p>
    <w:p w14:paraId="59973795">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根据《中华人民共和国政府采购法</w:t>
      </w:r>
      <w:r>
        <w:rPr>
          <w:rFonts w:hint="eastAsia" w:ascii="宋体" w:hAnsi="宋体" w:cs="宋体"/>
          <w:color w:val="auto"/>
          <w:szCs w:val="21"/>
          <w:lang w:eastAsia="zh-CN"/>
        </w:rPr>
        <w:t>》《</w:t>
      </w:r>
      <w:r>
        <w:rPr>
          <w:rFonts w:hint="eastAsia" w:ascii="宋体" w:hAnsi="宋体" w:eastAsia="宋体" w:cs="宋体"/>
          <w:color w:val="auto"/>
          <w:szCs w:val="21"/>
        </w:rPr>
        <w:t>中华人民共和国</w:t>
      </w:r>
      <w:r>
        <w:rPr>
          <w:rFonts w:hint="eastAsia" w:ascii="宋体" w:hAnsi="宋体" w:eastAsia="宋体" w:cs="宋体"/>
          <w:color w:val="auto"/>
          <w:szCs w:val="21"/>
          <w:lang w:eastAsia="zh-CN"/>
        </w:rPr>
        <w:t>民法典</w:t>
      </w:r>
      <w:r>
        <w:rPr>
          <w:rFonts w:hint="eastAsia" w:ascii="宋体" w:hAnsi="宋体" w:eastAsia="宋体" w:cs="宋体"/>
          <w:color w:val="auto"/>
          <w:szCs w:val="21"/>
        </w:rPr>
        <w:t>》等</w:t>
      </w:r>
      <w:r>
        <w:rPr>
          <w:rFonts w:hint="eastAsia" w:ascii="宋体" w:hAnsi="宋体" w:cs="宋体"/>
          <w:color w:val="auto"/>
          <w:szCs w:val="21"/>
          <w:lang w:eastAsia="zh-CN"/>
        </w:rPr>
        <w:t>法律法规</w:t>
      </w:r>
      <w:r>
        <w:rPr>
          <w:rFonts w:hint="eastAsia" w:ascii="宋体" w:hAnsi="宋体" w:eastAsia="宋体" w:cs="宋体"/>
          <w:color w:val="auto"/>
          <w:szCs w:val="21"/>
        </w:rPr>
        <w:t>规定，按照招标文件规定条款和乙方投标文件及其承诺，甲乙双方签订本合同。</w:t>
      </w:r>
    </w:p>
    <w:p w14:paraId="222A7006">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第一条　合同标的</w:t>
      </w:r>
    </w:p>
    <w:p w14:paraId="430376BA">
      <w:pPr>
        <w:snapToGrid w:val="0"/>
        <w:spacing w:line="360" w:lineRule="auto"/>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u w:val="none"/>
          <w:lang w:val="en-US" w:eastAsia="zh-CN"/>
        </w:rPr>
        <w:t>1、合同总金额：</w:t>
      </w: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u w:val="single"/>
        </w:rPr>
        <w:t xml:space="preserve">人民币                      </w:t>
      </w: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u w:val="single"/>
          <w:lang w:val="en-US" w:eastAsia="zh-CN"/>
        </w:rPr>
        <w:t xml:space="preserve">          </w:t>
      </w:r>
    </w:p>
    <w:p w14:paraId="08311791">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w:t>
      </w:r>
      <w:r>
        <w:rPr>
          <w:rFonts w:hint="eastAsia" w:ascii="宋体" w:hAnsi="宋体" w:cs="宋体"/>
          <w:color w:val="auto"/>
          <w:szCs w:val="21"/>
          <w:lang w:val="en-US" w:eastAsia="zh-CN"/>
        </w:rPr>
        <w:t>服务范围：</w:t>
      </w:r>
      <w:r>
        <w:rPr>
          <w:rFonts w:hint="eastAsia" w:ascii="宋体" w:hAnsi="宋体" w:eastAsia="宋体" w:cs="宋体"/>
          <w:color w:val="auto"/>
          <w:szCs w:val="21"/>
        </w:rPr>
        <w:t>甲方校园及周边，以及学生宿舍的安全防范工作</w:t>
      </w:r>
      <w:r>
        <w:rPr>
          <w:rFonts w:hint="eastAsia" w:ascii="宋体" w:hAnsi="宋体" w:cs="宋体"/>
          <w:color w:val="auto"/>
          <w:szCs w:val="21"/>
          <w:lang w:eastAsia="zh-CN"/>
        </w:rPr>
        <w:t>，</w:t>
      </w:r>
      <w:r>
        <w:rPr>
          <w:rFonts w:hint="eastAsia" w:ascii="宋体" w:hAnsi="宋体" w:cs="宋体"/>
          <w:color w:val="auto"/>
          <w:szCs w:val="21"/>
          <w:lang w:val="en-US" w:eastAsia="zh-CN"/>
        </w:rPr>
        <w:t>具体</w:t>
      </w:r>
      <w:r>
        <w:rPr>
          <w:rFonts w:hint="eastAsia" w:ascii="宋体" w:hAnsi="宋体" w:eastAsia="宋体" w:cs="宋体"/>
          <w:color w:val="auto"/>
          <w:szCs w:val="21"/>
          <w:lang w:eastAsia="zh-CN"/>
        </w:rPr>
        <w:t>服务内容</w:t>
      </w:r>
      <w:r>
        <w:rPr>
          <w:rFonts w:hint="eastAsia" w:ascii="宋体" w:hAnsi="宋体" w:eastAsia="宋体" w:cs="宋体"/>
          <w:color w:val="auto"/>
          <w:szCs w:val="21"/>
        </w:rPr>
        <w:t>一览表</w:t>
      </w:r>
      <w:r>
        <w:rPr>
          <w:rFonts w:hint="eastAsia" w:ascii="宋体" w:hAnsi="宋体" w:eastAsia="宋体" w:cs="宋体"/>
          <w:color w:val="auto"/>
          <w:szCs w:val="21"/>
          <w:lang w:eastAsia="zh-CN"/>
        </w:rPr>
        <w:t>（详见附件中的开标一览表）</w:t>
      </w:r>
    </w:p>
    <w:p w14:paraId="2BF794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乙方必须按本项目招标文件需求条件组织招录保安员。保安员派遣前，乙方必须将拟派遣的保安员有关资料信息（含相片）提供给甲方审定。派遣的保安人员一经确定，甲、乙双方应签字确定具体人员清单，将保安员资料备份存档。</w:t>
      </w:r>
    </w:p>
    <w:p w14:paraId="358B62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szCs w:val="21"/>
          <w:lang w:val="en-US" w:eastAsia="zh-CN"/>
        </w:rPr>
        <w:t>4、</w:t>
      </w:r>
      <w:r>
        <w:rPr>
          <w:rFonts w:hint="eastAsia" w:ascii="宋体" w:hAnsi="宋体" w:eastAsia="宋体" w:cs="宋体"/>
          <w:color w:val="auto"/>
          <w:szCs w:val="21"/>
        </w:rPr>
        <w:t>合同</w:t>
      </w:r>
      <w:r>
        <w:rPr>
          <w:rFonts w:hint="eastAsia" w:ascii="宋体" w:hAnsi="宋体" w:eastAsia="宋体" w:cs="宋体"/>
          <w:color w:val="auto"/>
          <w:szCs w:val="21"/>
          <w:lang w:eastAsia="zh-CN"/>
        </w:rPr>
        <w:t>总</w:t>
      </w:r>
      <w:r>
        <w:rPr>
          <w:rFonts w:hint="eastAsia" w:ascii="宋体" w:hAnsi="宋体" w:eastAsia="宋体" w:cs="宋体"/>
          <w:color w:val="auto"/>
          <w:szCs w:val="21"/>
        </w:rPr>
        <w:t>金额</w:t>
      </w:r>
      <w:r>
        <w:rPr>
          <w:rFonts w:hint="eastAsia"/>
          <w:color w:val="auto"/>
        </w:rPr>
        <w:t>是</w:t>
      </w:r>
      <w:r>
        <w:rPr>
          <w:rFonts w:hint="eastAsia"/>
          <w:color w:val="auto"/>
          <w:highlight w:val="none"/>
        </w:rPr>
        <w:t>履行合同的最终价格，</w:t>
      </w:r>
      <w:r>
        <w:rPr>
          <w:rFonts w:hint="eastAsia" w:ascii="宋体" w:hAnsi="宋体" w:eastAsia="宋体" w:cs="宋体"/>
          <w:color w:val="auto"/>
          <w:highlight w:val="none"/>
        </w:rPr>
        <w:t>包括：</w:t>
      </w:r>
    </w:p>
    <w:p w14:paraId="62CFB0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（1）员工工资、社会保险费用（含养老保险、医疗保险、工伤保险、失业保险、生育保险及人身意外伤害保险）、福利费、奖金、安保人员加班费等； </w:t>
      </w:r>
    </w:p>
    <w:p w14:paraId="4D198A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（2）服务材料消耗品的补充、更换、维修维护、服装等费用； </w:t>
      </w:r>
    </w:p>
    <w:p w14:paraId="6AC4C4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（3）员工必要的保险费用和各项税金； </w:t>
      </w:r>
    </w:p>
    <w:p w14:paraId="435484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（4）企业合理利润</w:t>
      </w:r>
    </w:p>
    <w:p w14:paraId="0F5913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Cs w:val="21"/>
          <w:highlight w:val="cyan"/>
        </w:rPr>
      </w:pPr>
      <w:r>
        <w:rPr>
          <w:rFonts w:hint="eastAsia" w:ascii="宋体" w:hAnsi="宋体" w:eastAsia="宋体" w:cs="宋体"/>
          <w:color w:val="auto"/>
          <w:highlight w:val="none"/>
        </w:rPr>
        <w:t>（5）</w:t>
      </w:r>
      <w:r>
        <w:rPr>
          <w:rFonts w:hint="eastAsia" w:ascii="宋体" w:hAnsi="宋体" w:cs="宋体"/>
          <w:color w:val="auto"/>
          <w:highlight w:val="none"/>
          <w:lang w:eastAsia="zh-CN"/>
        </w:rPr>
        <w:t>项目</w:t>
      </w:r>
      <w:r>
        <w:rPr>
          <w:rFonts w:hint="eastAsia" w:ascii="宋体" w:hAnsi="宋体" w:eastAsia="宋体" w:cs="宋体"/>
          <w:color w:val="auto"/>
          <w:highlight w:val="none"/>
        </w:rPr>
        <w:t>验收的费用</w:t>
      </w:r>
      <w:r>
        <w:rPr>
          <w:rFonts w:hint="eastAsia" w:ascii="宋体" w:hAnsi="宋体" w:eastAsia="宋体" w:cs="宋体"/>
          <w:color w:val="auto"/>
          <w:highlight w:val="none"/>
          <w:lang w:eastAsia="zh-CN"/>
        </w:rPr>
        <w:t>。</w:t>
      </w:r>
    </w:p>
    <w:p w14:paraId="5661A1AC">
      <w:pPr>
        <w:autoSpaceDE w:val="0"/>
        <w:autoSpaceDN w:val="0"/>
        <w:spacing w:line="400" w:lineRule="exact"/>
        <w:ind w:firstLine="420"/>
        <w:rPr>
          <w:rFonts w:hint="eastAsia" w:ascii="宋体" w:hAnsi="宋体" w:eastAsia="宋体" w:cs="宋体"/>
          <w:b/>
          <w:bCs/>
          <w:color w:val="auto"/>
          <w:sz w:val="21"/>
          <w:szCs w:val="21"/>
          <w:highlight w:val="none"/>
        </w:rPr>
      </w:pPr>
      <w:r>
        <w:rPr>
          <w:rFonts w:hint="eastAsia" w:ascii="宋体" w:hAnsi="宋体" w:eastAsia="宋体" w:cs="宋体"/>
          <w:b/>
          <w:color w:val="auto"/>
          <w:szCs w:val="21"/>
        </w:rPr>
        <w:t>第二条　</w:t>
      </w:r>
      <w:r>
        <w:rPr>
          <w:rFonts w:hint="eastAsia"/>
          <w:b/>
          <w:bCs/>
          <w:color w:val="auto"/>
          <w:lang w:val="en-US" w:eastAsia="zh-CN"/>
        </w:rPr>
        <w:t>乙</w:t>
      </w:r>
      <w:r>
        <w:rPr>
          <w:rFonts w:hint="eastAsia" w:ascii="宋体" w:hAnsi="宋体" w:eastAsia="宋体" w:cs="宋体"/>
          <w:b/>
          <w:bCs/>
          <w:color w:val="auto"/>
          <w:sz w:val="21"/>
          <w:szCs w:val="21"/>
          <w:highlight w:val="none"/>
          <w:lang w:val="en-US" w:eastAsia="zh-CN"/>
        </w:rPr>
        <w:t>方的</w:t>
      </w:r>
      <w:r>
        <w:rPr>
          <w:rFonts w:hint="eastAsia" w:ascii="宋体" w:hAnsi="宋体" w:eastAsia="宋体" w:cs="宋体"/>
          <w:b/>
          <w:bCs/>
          <w:color w:val="auto"/>
          <w:sz w:val="21"/>
          <w:szCs w:val="21"/>
          <w:highlight w:val="none"/>
        </w:rPr>
        <w:t>工作内容及职责：</w:t>
      </w:r>
    </w:p>
    <w:p w14:paraId="0319BE95">
      <w:pPr>
        <w:pStyle w:val="28"/>
        <w:spacing w:line="360" w:lineRule="auto"/>
        <w:ind w:firstLine="420" w:firstLineChars="200"/>
        <w:rPr>
          <w:rFonts w:hint="eastAsia"/>
          <w:color w:val="auto"/>
        </w:rPr>
      </w:pPr>
      <w:r>
        <w:rPr>
          <w:rFonts w:hint="eastAsia"/>
          <w:color w:val="auto"/>
        </w:rPr>
        <w:t>1．负责落实学校的门卫制度，开展校园内治安巡逻守护；</w:t>
      </w:r>
    </w:p>
    <w:p w14:paraId="291CF410">
      <w:pPr>
        <w:pStyle w:val="28"/>
        <w:spacing w:line="360" w:lineRule="auto"/>
        <w:ind w:firstLine="420" w:firstLineChars="200"/>
        <w:rPr>
          <w:rFonts w:hint="eastAsia"/>
          <w:color w:val="auto"/>
        </w:rPr>
      </w:pPr>
      <w:r>
        <w:rPr>
          <w:rFonts w:hint="eastAsia"/>
          <w:color w:val="auto"/>
        </w:rPr>
        <w:t>2．维护学校周边200米以内的安全防范和公共秩序管理；</w:t>
      </w:r>
    </w:p>
    <w:p w14:paraId="6B31E80C">
      <w:pPr>
        <w:pStyle w:val="28"/>
        <w:spacing w:line="360" w:lineRule="auto"/>
        <w:ind w:firstLine="420" w:firstLineChars="200"/>
        <w:rPr>
          <w:rFonts w:hint="eastAsia"/>
          <w:color w:val="auto"/>
        </w:rPr>
      </w:pPr>
      <w:r>
        <w:rPr>
          <w:rFonts w:hint="eastAsia"/>
          <w:color w:val="auto"/>
        </w:rPr>
        <w:t>3. 校内校舍（教学楼、行政办公楼、综合楼、学生宿舍、学生饭堂、学生体育馆、教工宿舍楼等）、运动场及其他公共场所安全防范管理及治安维护工作；</w:t>
      </w:r>
    </w:p>
    <w:p w14:paraId="0B43BD2A">
      <w:pPr>
        <w:pStyle w:val="28"/>
        <w:spacing w:line="360" w:lineRule="auto"/>
        <w:ind w:firstLine="420" w:firstLineChars="200"/>
        <w:rPr>
          <w:rFonts w:hint="eastAsia"/>
          <w:color w:val="auto"/>
        </w:rPr>
      </w:pPr>
      <w:r>
        <w:rPr>
          <w:rFonts w:hint="eastAsia"/>
          <w:color w:val="auto"/>
        </w:rPr>
        <w:t>4. 校内道路交通秩序和车辆停泊管理；</w:t>
      </w:r>
    </w:p>
    <w:p w14:paraId="04A88AC8">
      <w:pPr>
        <w:pStyle w:val="28"/>
        <w:spacing w:line="360" w:lineRule="auto"/>
        <w:ind w:firstLine="420" w:firstLineChars="200"/>
        <w:rPr>
          <w:rFonts w:hint="eastAsia"/>
          <w:color w:val="auto"/>
        </w:rPr>
      </w:pPr>
      <w:r>
        <w:rPr>
          <w:rFonts w:hint="eastAsia"/>
          <w:color w:val="auto"/>
        </w:rPr>
        <w:t>5. 学校重大活动期间的公共安全防范与秩序维护；</w:t>
      </w:r>
    </w:p>
    <w:p w14:paraId="535F5AA8">
      <w:pPr>
        <w:pStyle w:val="28"/>
        <w:spacing w:line="360" w:lineRule="auto"/>
        <w:ind w:firstLine="420" w:firstLineChars="200"/>
        <w:rPr>
          <w:rFonts w:hint="eastAsia"/>
          <w:color w:val="auto"/>
        </w:rPr>
      </w:pPr>
      <w:r>
        <w:rPr>
          <w:rFonts w:hint="eastAsia"/>
          <w:color w:val="auto"/>
        </w:rPr>
        <w:t>6. 及时排查、发现校园内的安全隐患，登记造册，并及时向学校报告并协助落实安全整改措施；</w:t>
      </w:r>
    </w:p>
    <w:p w14:paraId="36A8F764">
      <w:pPr>
        <w:pStyle w:val="28"/>
        <w:spacing w:line="360" w:lineRule="auto"/>
        <w:ind w:firstLine="420" w:firstLineChars="200"/>
        <w:rPr>
          <w:rFonts w:hint="eastAsia"/>
          <w:color w:val="auto"/>
        </w:rPr>
      </w:pPr>
      <w:r>
        <w:rPr>
          <w:rFonts w:hint="eastAsia"/>
          <w:color w:val="auto"/>
        </w:rPr>
        <w:t>7. 协助公安机关调查、处置校内外发生的涉及师生安全的违法犯罪活动；</w:t>
      </w:r>
    </w:p>
    <w:p w14:paraId="30C2F8BA">
      <w:pPr>
        <w:pStyle w:val="28"/>
        <w:spacing w:line="360" w:lineRule="auto"/>
        <w:ind w:firstLine="420" w:firstLineChars="200"/>
        <w:rPr>
          <w:rFonts w:hint="eastAsia"/>
          <w:color w:val="auto"/>
        </w:rPr>
      </w:pPr>
      <w:r>
        <w:rPr>
          <w:rFonts w:hint="eastAsia"/>
          <w:color w:val="auto"/>
        </w:rPr>
        <w:t>8. 先期处置校内危害师生安全的紧急案件并及时报警;主动联系并协助公安部门开展学校周边200米以内环境治理；</w:t>
      </w:r>
    </w:p>
    <w:p w14:paraId="019D8A41">
      <w:pPr>
        <w:pStyle w:val="28"/>
        <w:spacing w:line="360" w:lineRule="auto"/>
        <w:ind w:firstLine="420" w:firstLineChars="200"/>
        <w:rPr>
          <w:rFonts w:hint="eastAsia"/>
          <w:color w:val="auto"/>
        </w:rPr>
      </w:pPr>
      <w:r>
        <w:rPr>
          <w:rFonts w:hint="eastAsia"/>
          <w:color w:val="auto"/>
        </w:rPr>
        <w:t>9. 结合学校安全工作实际，协助学校定期或不定期地组织开展安全教育和检查，确保学校安全和稳定；</w:t>
      </w:r>
    </w:p>
    <w:p w14:paraId="18A034D0">
      <w:pPr>
        <w:pStyle w:val="28"/>
        <w:spacing w:line="360" w:lineRule="auto"/>
        <w:ind w:firstLine="420" w:firstLineChars="200"/>
        <w:rPr>
          <w:rFonts w:hint="eastAsia" w:ascii="宋体" w:hAnsi="宋体" w:eastAsia="宋体" w:cs="宋体"/>
          <w:color w:val="auto"/>
          <w:szCs w:val="21"/>
          <w:highlight w:val="none"/>
        </w:rPr>
      </w:pPr>
      <w:r>
        <w:rPr>
          <w:rFonts w:hint="eastAsia"/>
          <w:color w:val="auto"/>
        </w:rPr>
        <w:t>10. 保安员接受学校与安保服务公司管理，</w:t>
      </w:r>
      <w:r>
        <w:rPr>
          <w:rFonts w:hint="eastAsia"/>
          <w:color w:val="auto"/>
          <w:lang w:val="en-US" w:eastAsia="zh-CN"/>
        </w:rPr>
        <w:t>上班时间</w:t>
      </w:r>
      <w:r>
        <w:rPr>
          <w:rFonts w:hint="eastAsia"/>
          <w:color w:val="auto"/>
        </w:rPr>
        <w:t>不得兼任服务单位外的其他工作。</w:t>
      </w:r>
    </w:p>
    <w:p w14:paraId="37CC1F39">
      <w:pPr>
        <w:spacing w:line="400" w:lineRule="exact"/>
        <w:ind w:firstLine="211" w:firstLineChars="100"/>
        <w:jc w:val="left"/>
        <w:rPr>
          <w:rFonts w:hint="eastAsia" w:ascii="宋体" w:hAnsi="宋体" w:eastAsia="宋体" w:cs="宋体"/>
          <w:b/>
          <w:bCs/>
          <w:color w:val="auto"/>
          <w:sz w:val="21"/>
          <w:szCs w:val="21"/>
          <w:highlight w:val="none"/>
        </w:rPr>
      </w:pPr>
      <w:r>
        <w:rPr>
          <w:rFonts w:hint="eastAsia" w:ascii="宋体" w:hAnsi="宋体" w:eastAsia="宋体" w:cs="宋体"/>
          <w:b/>
          <w:color w:val="auto"/>
          <w:szCs w:val="21"/>
          <w:highlight w:val="none"/>
        </w:rPr>
        <w:t>第三条　</w:t>
      </w:r>
      <w:r>
        <w:rPr>
          <w:rFonts w:hint="eastAsia"/>
          <w:b/>
          <w:bCs/>
          <w:color w:val="auto"/>
          <w:highlight w:val="none"/>
        </w:rPr>
        <w:t>派遣</w:t>
      </w:r>
      <w:r>
        <w:rPr>
          <w:rFonts w:hint="eastAsia"/>
          <w:b/>
          <w:bCs/>
          <w:color w:val="auto"/>
          <w:highlight w:val="none"/>
          <w:lang w:val="en-US" w:eastAsia="zh-CN"/>
        </w:rPr>
        <w:t>至甲方的</w:t>
      </w:r>
      <w:r>
        <w:rPr>
          <w:rFonts w:hint="eastAsia" w:ascii="宋体" w:hAnsi="宋体" w:eastAsia="宋体" w:cs="宋体"/>
          <w:b/>
          <w:bCs/>
          <w:color w:val="auto"/>
          <w:sz w:val="21"/>
          <w:szCs w:val="21"/>
          <w:highlight w:val="none"/>
        </w:rPr>
        <w:t xml:space="preserve">保安员履行下列职责： </w:t>
      </w:r>
    </w:p>
    <w:p w14:paraId="2368D2A7">
      <w:pPr>
        <w:spacing w:line="400" w:lineRule="exact"/>
        <w:ind w:firstLine="405"/>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 门岗值班管理要求</w:t>
      </w:r>
    </w:p>
    <w:p w14:paraId="27D6C3E8">
      <w:pPr>
        <w:pStyle w:val="28"/>
        <w:spacing w:line="360" w:lineRule="auto"/>
        <w:ind w:firstLine="420" w:firstLineChars="200"/>
        <w:rPr>
          <w:rFonts w:hint="eastAsia"/>
          <w:color w:val="auto"/>
        </w:rPr>
      </w:pPr>
      <w:r>
        <w:rPr>
          <w:rFonts w:hint="eastAsia"/>
          <w:color w:val="auto"/>
        </w:rPr>
        <w:t>（1）严格执行学校相关规章制度，严禁体罚、打骂学生；</w:t>
      </w:r>
    </w:p>
    <w:p w14:paraId="2C745B64">
      <w:pPr>
        <w:pStyle w:val="28"/>
        <w:spacing w:line="360" w:lineRule="auto"/>
        <w:ind w:firstLine="420" w:firstLineChars="200"/>
        <w:rPr>
          <w:rFonts w:hint="eastAsia"/>
          <w:color w:val="auto"/>
        </w:rPr>
      </w:pPr>
      <w:r>
        <w:rPr>
          <w:rFonts w:hint="eastAsia"/>
          <w:color w:val="auto"/>
        </w:rPr>
        <w:t>（2）实施学校大门值班制度，上岗期间应保持良好的形象；</w:t>
      </w:r>
    </w:p>
    <w:p w14:paraId="0335CD9C">
      <w:pPr>
        <w:pStyle w:val="28"/>
        <w:spacing w:line="360" w:lineRule="auto"/>
        <w:ind w:firstLine="420" w:firstLineChars="200"/>
        <w:rPr>
          <w:rFonts w:hint="eastAsia"/>
          <w:color w:val="auto"/>
        </w:rPr>
      </w:pPr>
      <w:r>
        <w:rPr>
          <w:rFonts w:hint="eastAsia"/>
          <w:color w:val="auto"/>
        </w:rPr>
        <w:t>（3）熟悉学校基本情况，包括教师数量、相貌特征、学生数量、常规出入时间及周边200米以内环境的掌握了解；</w:t>
      </w:r>
    </w:p>
    <w:p w14:paraId="673D9B92">
      <w:pPr>
        <w:pStyle w:val="28"/>
        <w:spacing w:line="360" w:lineRule="auto"/>
        <w:ind w:firstLine="420" w:firstLineChars="200"/>
        <w:rPr>
          <w:rFonts w:hint="eastAsia"/>
          <w:color w:val="auto"/>
        </w:rPr>
      </w:pPr>
      <w:r>
        <w:rPr>
          <w:rFonts w:hint="eastAsia"/>
          <w:color w:val="auto"/>
        </w:rPr>
        <w:t>（4）根据学校学生管理的有关规定，上课期间关锁好学校大门，严禁非请假学生离校;学生出入一律进行核实请假条后才能放行，若有违规学生应与学校相关部门及时联系，防止学生强行出校；</w:t>
      </w:r>
    </w:p>
    <w:p w14:paraId="19649F89">
      <w:pPr>
        <w:pStyle w:val="28"/>
        <w:spacing w:line="360" w:lineRule="auto"/>
        <w:ind w:firstLine="420" w:firstLineChars="200"/>
        <w:rPr>
          <w:rFonts w:hint="eastAsia"/>
          <w:color w:val="auto"/>
        </w:rPr>
      </w:pPr>
      <w:r>
        <w:rPr>
          <w:rFonts w:hint="eastAsia"/>
          <w:color w:val="auto"/>
        </w:rPr>
        <w:t>（5）阻止闲杂人员进入学校，来访人员需持有有效证件进行登记，并与被访人员取得联系。遇上级领导或前来指导、参观的社会各界人士，应立即敬礼，并将人数、单位等情况做好记录备查；</w:t>
      </w:r>
    </w:p>
    <w:p w14:paraId="0C22F3F5">
      <w:pPr>
        <w:pStyle w:val="28"/>
        <w:spacing w:line="360" w:lineRule="auto"/>
        <w:ind w:firstLine="420" w:firstLineChars="200"/>
        <w:rPr>
          <w:rFonts w:hint="eastAsia"/>
          <w:color w:val="auto"/>
        </w:rPr>
      </w:pPr>
      <w:r>
        <w:rPr>
          <w:rFonts w:hint="eastAsia"/>
          <w:color w:val="auto"/>
        </w:rPr>
        <w:t>（6）外来车辆一般不允许驶进校园，如有必要驶进，则必须进行仔细检查、登记车牌号，并指挥有关人员将车辆有序停放。防止校园内车辆被盗，若有车辆被盗，值班保安人员将承担相应的赔偿责任；</w:t>
      </w:r>
    </w:p>
    <w:p w14:paraId="65F36AF0">
      <w:pPr>
        <w:pStyle w:val="28"/>
        <w:spacing w:line="360" w:lineRule="auto"/>
        <w:ind w:firstLine="420" w:firstLineChars="200"/>
        <w:rPr>
          <w:rFonts w:hint="eastAsia"/>
          <w:color w:val="auto"/>
        </w:rPr>
      </w:pPr>
      <w:r>
        <w:rPr>
          <w:rFonts w:hint="eastAsia"/>
          <w:color w:val="auto"/>
        </w:rPr>
        <w:t>（7）严格做好物品出门登记工作，发现可疑情况及时与学校相关部门联系；</w:t>
      </w:r>
    </w:p>
    <w:p w14:paraId="20A26A7C">
      <w:pPr>
        <w:pStyle w:val="28"/>
        <w:spacing w:line="360" w:lineRule="auto"/>
        <w:ind w:firstLine="420" w:firstLineChars="200"/>
        <w:rPr>
          <w:rFonts w:hint="eastAsia"/>
          <w:color w:val="auto"/>
        </w:rPr>
      </w:pPr>
      <w:r>
        <w:rPr>
          <w:rFonts w:hint="eastAsia"/>
          <w:color w:val="auto"/>
        </w:rPr>
        <w:t>（8）根据学校安排，服从调配，做好学校各项活动的安全保卫工作；</w:t>
      </w:r>
    </w:p>
    <w:p w14:paraId="50965DC4">
      <w:pPr>
        <w:pStyle w:val="28"/>
        <w:spacing w:line="360" w:lineRule="auto"/>
        <w:ind w:firstLine="420" w:firstLineChars="200"/>
        <w:rPr>
          <w:rFonts w:hint="eastAsia"/>
          <w:color w:val="auto"/>
        </w:rPr>
      </w:pPr>
      <w:r>
        <w:rPr>
          <w:rFonts w:hint="eastAsia"/>
          <w:color w:val="auto"/>
        </w:rPr>
        <w:t>（9）保证监控系统的正常运行并随时监控，在监控过程中发现异常治安问题及时向学校汇报并进行先期处置，监控系统出现故障及时向学校报修；</w:t>
      </w:r>
    </w:p>
    <w:p w14:paraId="5D5A7FAE">
      <w:pPr>
        <w:pStyle w:val="28"/>
        <w:spacing w:line="360" w:lineRule="auto"/>
        <w:ind w:firstLine="420" w:firstLineChars="200"/>
        <w:rPr>
          <w:rFonts w:hint="eastAsia"/>
          <w:color w:val="auto"/>
        </w:rPr>
      </w:pPr>
      <w:r>
        <w:rPr>
          <w:rFonts w:hint="eastAsia"/>
          <w:color w:val="auto"/>
        </w:rPr>
        <w:t>（10）非经</w:t>
      </w:r>
      <w:r>
        <w:rPr>
          <w:rFonts w:hint="eastAsia"/>
          <w:color w:val="auto"/>
          <w:lang w:val="en-US" w:eastAsia="zh-CN"/>
        </w:rPr>
        <w:t>学校</w:t>
      </w:r>
      <w:r>
        <w:rPr>
          <w:rFonts w:hint="eastAsia"/>
          <w:color w:val="auto"/>
        </w:rPr>
        <w:t>批准，严禁任何人将非教学用品、易燃易爆物品、有毒物品、动物和管制刀具等危险物品带入校园；</w:t>
      </w:r>
    </w:p>
    <w:p w14:paraId="3F0C7D8D">
      <w:pPr>
        <w:spacing w:line="400" w:lineRule="exact"/>
        <w:ind w:firstLine="405"/>
        <w:jc w:val="left"/>
        <w:rPr>
          <w:rFonts w:hint="eastAsia" w:ascii="宋体" w:hAnsi="宋体" w:eastAsia="宋体" w:cs="宋体"/>
          <w:color w:val="auto"/>
          <w:sz w:val="21"/>
          <w:szCs w:val="21"/>
          <w:highlight w:val="none"/>
        </w:rPr>
      </w:pPr>
      <w:r>
        <w:rPr>
          <w:rFonts w:hint="eastAsia"/>
          <w:color w:val="auto"/>
        </w:rPr>
        <w:t>（11）积极协助学校教育教学过程中的临时性工作，如管制刀具收缴、学生军训、交通指挥等</w:t>
      </w:r>
      <w:r>
        <w:rPr>
          <w:rFonts w:hint="eastAsia" w:ascii="宋体" w:hAnsi="宋体" w:eastAsia="宋体" w:cs="宋体"/>
          <w:color w:val="auto"/>
          <w:sz w:val="21"/>
          <w:szCs w:val="21"/>
          <w:highlight w:val="none"/>
        </w:rPr>
        <w:t>。</w:t>
      </w:r>
    </w:p>
    <w:p w14:paraId="6C92E849">
      <w:pPr>
        <w:spacing w:line="400" w:lineRule="exact"/>
        <w:ind w:firstLine="405"/>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 巡逻管理要求</w:t>
      </w:r>
    </w:p>
    <w:p w14:paraId="394DD46A">
      <w:pPr>
        <w:spacing w:line="400" w:lineRule="exact"/>
        <w:ind w:firstLine="40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（1）对校园进行每两小时一次的安全巡查。重点</w:t>
      </w:r>
      <w:r>
        <w:rPr>
          <w:rFonts w:hint="eastAsia" w:ascii="宋体" w:hAnsi="宋体" w:eastAsia="宋体" w:cs="宋体"/>
          <w:color w:val="auto"/>
          <w:sz w:val="21"/>
          <w:szCs w:val="21"/>
          <w:highlight w:val="none"/>
          <w:lang w:val="en-US" w:eastAsia="zh-CN"/>
        </w:rPr>
        <w:t>位置（</w:t>
      </w:r>
      <w:r>
        <w:rPr>
          <w:rFonts w:hint="eastAsia" w:ascii="宋体" w:hAnsi="宋体" w:eastAsia="宋体" w:cs="宋体"/>
          <w:color w:val="auto"/>
          <w:sz w:val="21"/>
          <w:szCs w:val="21"/>
          <w:highlight w:val="none"/>
        </w:rPr>
        <w:t>如行政办公楼、教学楼、综合楼、饭堂、学生宿舍、围墙等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应加强巡查；</w:t>
      </w:r>
    </w:p>
    <w:p w14:paraId="5D6DB964">
      <w:pPr>
        <w:spacing w:line="400" w:lineRule="exact"/>
        <w:ind w:firstLine="40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巡查内容主要包括:消防设备的完好性，公共设施有无损坏，学生有无抽烟现象，有无人员翻越围墙现象，有无乱画、乱写等损坏校园景观现象，办公楼、教学楼等功能室内窗、灯关否，天花板及悬挂物有无安全隐患，校园内有无打架斗殴现象，有无可疑人员，并做好巡查记录，对值班、巡查中发现的问题及时处理，视情况向相关部门报告；</w:t>
      </w:r>
    </w:p>
    <w:p w14:paraId="6F0F45E4">
      <w:pPr>
        <w:spacing w:line="400" w:lineRule="exact"/>
        <w:ind w:firstLine="40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（3）阻止闲杂人员进入学生宿舍，安保人员无必要不得进入女生宿舍。</w:t>
      </w:r>
    </w:p>
    <w:p w14:paraId="1433F6B0">
      <w:pPr>
        <w:spacing w:line="400" w:lineRule="exact"/>
        <w:ind w:firstLine="405"/>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 消防管理要求</w:t>
      </w:r>
    </w:p>
    <w:p w14:paraId="2AE3F700">
      <w:pPr>
        <w:spacing w:line="400" w:lineRule="exact"/>
        <w:ind w:firstLine="40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（1）配合学校举行消防演练，让师生员工熟悉消防程序;</w:t>
      </w:r>
    </w:p>
    <w:p w14:paraId="3A3858E5">
      <w:pPr>
        <w:spacing w:line="400" w:lineRule="exact"/>
        <w:ind w:firstLine="40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（2）每月进行消防设施检查，确保消防设施设备的完好性。</w:t>
      </w:r>
    </w:p>
    <w:p w14:paraId="02FF3EF1">
      <w:pPr>
        <w:spacing w:line="400" w:lineRule="exact"/>
        <w:ind w:firstLine="405"/>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 应急处理</w:t>
      </w:r>
    </w:p>
    <w:p w14:paraId="21532134">
      <w:pPr>
        <w:spacing w:line="400" w:lineRule="exact"/>
        <w:ind w:firstLine="40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建立突发事件应急预案并熟悉预案的各项要求，以便在突发事件发生，能第一时间赶到现场，并井然有序地处理突发事件，在最大限度内控制事态的发展。</w:t>
      </w:r>
    </w:p>
    <w:p w14:paraId="7B4C6A74">
      <w:pPr>
        <w:spacing w:line="400" w:lineRule="exact"/>
        <w:ind w:firstLine="405"/>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 校园财产安全要求</w:t>
      </w:r>
    </w:p>
    <w:p w14:paraId="0539C0CA">
      <w:pPr>
        <w:spacing w:line="400" w:lineRule="exact"/>
        <w:ind w:firstLine="40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（1）建立校园财产安全巡查机制，对学校重点区域、重要场所、重要设备进行重点监控；</w:t>
      </w:r>
    </w:p>
    <w:p w14:paraId="7E69B536">
      <w:pPr>
        <w:spacing w:line="400" w:lineRule="exact"/>
        <w:ind w:firstLine="40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（2）对出校门的贵重物品进行必要的询查机制，并与相关部门取得联系，做好核查登记工作；</w:t>
      </w:r>
    </w:p>
    <w:p w14:paraId="26F97BE1">
      <w:pPr>
        <w:spacing w:line="400" w:lineRule="exact"/>
        <w:ind w:firstLine="40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（3）由于工作不到位所造成的财产损害、被盗等，乙方需承担相应的赔偿责任。</w:t>
      </w:r>
    </w:p>
    <w:p w14:paraId="277268C0">
      <w:pPr>
        <w:spacing w:line="400" w:lineRule="exact"/>
        <w:ind w:firstLine="405"/>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 其他</w:t>
      </w:r>
    </w:p>
    <w:p w14:paraId="563773DF">
      <w:pPr>
        <w:spacing w:line="400" w:lineRule="exact"/>
        <w:ind w:firstLine="40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无条件配合学校教育教学工作。</w:t>
      </w:r>
    </w:p>
    <w:p w14:paraId="2EBD0F91">
      <w:pPr>
        <w:snapToGrid w:val="0"/>
        <w:spacing w:line="360" w:lineRule="auto"/>
        <w:ind w:firstLine="420" w:firstLineChars="200"/>
        <w:rPr>
          <w:rFonts w:hint="eastAsia" w:ascii="宋体" w:hAnsi="宋体" w:eastAsia="宋体" w:cs="宋体"/>
          <w:color w:val="auto"/>
          <w:szCs w:val="21"/>
          <w:highlight w:val="none"/>
        </w:rPr>
      </w:pPr>
    </w:p>
    <w:p w14:paraId="282C8463">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第四条　交付和验收</w:t>
      </w:r>
    </w:p>
    <w:p w14:paraId="14F89A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1、服务期限：</w:t>
      </w:r>
      <w:r>
        <w:rPr>
          <w:rFonts w:hint="eastAsia" w:ascii="宋体" w:hAnsi="宋体" w:eastAsia="宋体" w:cs="宋体"/>
          <w:color w:val="auto"/>
          <w:szCs w:val="21"/>
          <w:highlight w:val="none"/>
          <w:u w:val="single"/>
        </w:rPr>
        <w:t xml:space="preserve">           起至              </w:t>
      </w:r>
      <w:r>
        <w:rPr>
          <w:rFonts w:hint="eastAsia" w:ascii="宋体" w:hAnsi="宋体" w:eastAsia="宋体" w:cs="宋体"/>
          <w:color w:val="auto"/>
          <w:szCs w:val="21"/>
          <w:highlight w:val="none"/>
        </w:rPr>
        <w:t>，服务地点：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BFF6EE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2、乙方应按投标文件的承诺向甲方提供相应的服务，并提供所服务内容的相关技术资料。</w:t>
      </w:r>
    </w:p>
    <w:p w14:paraId="7F1C92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3、乙方提供不符合投标文件和本合同规定的服务成果，甲方有权拒绝接受。</w:t>
      </w:r>
    </w:p>
    <w:p w14:paraId="0531EC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4、乙方完成服务后应及时书面通知甲方进行验收，甲方应在收到通知后</w:t>
      </w:r>
      <w:r>
        <w:rPr>
          <w:rFonts w:hint="eastAsia" w:ascii="宋体" w:hAnsi="宋体" w:cs="宋体"/>
          <w:color w:val="auto"/>
          <w:szCs w:val="21"/>
          <w:highlight w:val="none"/>
          <w:lang w:val="en-US" w:eastAsia="zh-CN"/>
        </w:rPr>
        <w:t>七</w:t>
      </w:r>
      <w:r>
        <w:rPr>
          <w:rFonts w:hint="eastAsia" w:ascii="宋体" w:hAnsi="宋体" w:eastAsia="宋体" w:cs="宋体"/>
          <w:color w:val="auto"/>
          <w:szCs w:val="21"/>
          <w:highlight w:val="none"/>
        </w:rPr>
        <w:t>个工作日内进行验收。验收合格后由甲乙双方签署验收单并加盖</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公章，甲乙双方各执一份。</w:t>
      </w:r>
    </w:p>
    <w:p w14:paraId="6B23C2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5、甲乙双方应按照《广西壮族自治区政府采购项目履约验收管理办法》、双方合同、投标文件验收。</w:t>
      </w:r>
    </w:p>
    <w:p w14:paraId="627C62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6、甲方在初步验收或者最终验收过程中如发现乙方提供的服务成果不满足投标文件及本合同规定的，可暂缓向乙方付款，直到乙方及时完善并提交相应的服务成果且经甲方验收合格后，方可办理付款。</w:t>
      </w:r>
    </w:p>
    <w:p w14:paraId="346636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7、甲方验收时以书面形式提出异议的，乙方应自收到甲方书面异议后五个工作日内及时予以解决，否则甲方有权不出具服务验收合格单。</w:t>
      </w:r>
    </w:p>
    <w:p w14:paraId="6D2F3A40">
      <w:pPr>
        <w:spacing w:line="400" w:lineRule="exact"/>
        <w:ind w:firstLine="211" w:firstLineChars="100"/>
        <w:jc w:val="left"/>
        <w:rPr>
          <w:rFonts w:hint="eastAsia" w:ascii="宋体" w:hAnsi="宋体" w:eastAsia="宋体" w:cs="宋体"/>
          <w:b/>
          <w:bCs/>
          <w:color w:val="auto"/>
          <w:sz w:val="21"/>
          <w:szCs w:val="21"/>
          <w:highlight w:val="none"/>
        </w:rPr>
      </w:pPr>
      <w:r>
        <w:rPr>
          <w:rFonts w:hint="eastAsia" w:ascii="宋体" w:hAnsi="宋体" w:eastAsia="宋体" w:cs="宋体"/>
          <w:b/>
          <w:color w:val="auto"/>
          <w:szCs w:val="21"/>
          <w:highlight w:val="none"/>
        </w:rPr>
        <w:t xml:space="preserve">第五条  </w:t>
      </w:r>
      <w:r>
        <w:rPr>
          <w:rFonts w:hint="eastAsia" w:ascii="宋体" w:hAnsi="宋体" w:eastAsia="宋体" w:cs="宋体"/>
          <w:b/>
          <w:color w:val="auto"/>
          <w:szCs w:val="21"/>
          <w:highlight w:val="none"/>
          <w:lang w:val="en-US" w:eastAsia="zh-CN"/>
        </w:rPr>
        <w:t>甲乙</w:t>
      </w:r>
      <w:r>
        <w:rPr>
          <w:rFonts w:hint="eastAsia" w:ascii="宋体" w:hAnsi="宋体" w:eastAsia="宋体" w:cs="宋体"/>
          <w:b/>
          <w:bCs/>
          <w:color w:val="auto"/>
          <w:sz w:val="21"/>
          <w:szCs w:val="21"/>
          <w:highlight w:val="none"/>
        </w:rPr>
        <w:t>双方的权利、责任和义务</w:t>
      </w:r>
    </w:p>
    <w:p w14:paraId="6BBB3652">
      <w:pPr>
        <w:spacing w:line="400" w:lineRule="exact"/>
        <w:ind w:firstLine="316" w:firstLineChars="15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（一）甲方的权利、责任和义务</w:t>
      </w:r>
    </w:p>
    <w:p w14:paraId="5062ADE8">
      <w:pPr>
        <w:widowControl/>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1.甲方按现有条件将其校园及周边保安服务工作承包给乙方。</w:t>
      </w:r>
    </w:p>
    <w:p w14:paraId="61DCC1FC">
      <w:pPr>
        <w:widowControl/>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2.甲方按</w:t>
      </w:r>
      <w:r>
        <w:rPr>
          <w:rFonts w:hint="eastAsia" w:ascii="宋体" w:hAnsi="宋体" w:cs="宋体"/>
          <w:color w:val="auto"/>
          <w:sz w:val="21"/>
          <w:szCs w:val="21"/>
          <w:highlight w:val="none"/>
          <w:lang w:val="en-US" w:eastAsia="zh-CN"/>
        </w:rPr>
        <w:t>季度</w:t>
      </w:r>
      <w:r>
        <w:rPr>
          <w:rFonts w:hint="eastAsia" w:ascii="宋体" w:hAnsi="宋体" w:eastAsia="宋体" w:cs="宋体"/>
          <w:color w:val="auto"/>
          <w:sz w:val="21"/>
          <w:szCs w:val="21"/>
          <w:highlight w:val="none"/>
        </w:rPr>
        <w:t>支付乙方保安费用。</w:t>
      </w:r>
    </w:p>
    <w:p w14:paraId="02BDE15F">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3.甲方在合同期间，对乙方工作进行监督、检查和指导，有权对保安员的工作进行考核、指导、监督、批评教育。</w:t>
      </w:r>
    </w:p>
    <w:p w14:paraId="4E334AB5">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甲方如发现乙方未严格履行协议规定，有权要求乙方限期整改；如乙方在整改限期内不能达到协议规定的要求和标准，甲方有权对乙方进行经济处罚（以壹仟元为基数扣罚），甲方再次要求整改，限期内仍不能达到协议规定的要求和标准，甲方有取消乙方合同的权利。</w:t>
      </w:r>
    </w:p>
    <w:p w14:paraId="36F27E7E">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5.甲方视其条件，为保安员提供适当的工作环境和工作生活条件。</w:t>
      </w:r>
    </w:p>
    <w:p w14:paraId="3760AEF7">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6.甲方有权对保安人员进行教育管理，并教育本单位教职工支持配合保安员工作。</w:t>
      </w:r>
    </w:p>
    <w:p w14:paraId="16DA8DA1">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7.合同期间，甲方校园如发生突发事件，甲方应派人协助乙方的工作，并配合乙方做好善后处理工作。</w:t>
      </w:r>
    </w:p>
    <w:p w14:paraId="6611F45B">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8.落实乙方责任赔偿时，甲方有权客观公正的维护乙方和当事人双方的合法权益。</w:t>
      </w:r>
    </w:p>
    <w:p w14:paraId="7D334C07">
      <w:pPr>
        <w:spacing w:line="40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9.甲方有要求乙方更换不称职的工作人员的权利，有建议保留称职工作人员的权利。</w:t>
      </w:r>
    </w:p>
    <w:p w14:paraId="299678A9">
      <w:pPr>
        <w:spacing w:line="40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10.甲方负责校园各类安全设施的配套建设及日常维修；对乙方提出的合理的安全管理整改意见，甲方应给予支持和解决。</w:t>
      </w:r>
    </w:p>
    <w:p w14:paraId="3014C549">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11.甲方应根据相关法律法规，结合实际情况，指导和督促甲方各部门及系部制定有关安全防范管理制度，做好内部安全、消防的防范管理工作。</w:t>
      </w:r>
    </w:p>
    <w:p w14:paraId="3F0904D5">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12.甲方要建立健全保安员值勤、管理和评价制度，对保安员工作情况每月进行一次考核，并将考核结果逐月通报乙方。</w:t>
      </w:r>
    </w:p>
    <w:p w14:paraId="3B82C2D7">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13.甲方要于每学期末，对乙方的工作进行综合评议，并提出整改意见。</w:t>
      </w:r>
    </w:p>
    <w:p w14:paraId="1C6D464C">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 xml:space="preserve">  （二）乙方的权利、责任和义务</w:t>
      </w:r>
    </w:p>
    <w:p w14:paraId="6078E1E2">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1.在本合同签订之日起5日内，乙方应派遣保安员到甲方开展工作业务。乙方</w:t>
      </w:r>
      <w:r>
        <w:rPr>
          <w:rFonts w:hint="eastAsia" w:ascii="宋体" w:hAnsi="宋体" w:eastAsia="宋体" w:cs="宋体"/>
          <w:color w:val="auto"/>
          <w:sz w:val="21"/>
          <w:szCs w:val="21"/>
          <w:highlight w:val="none"/>
          <w:lang w:val="en-US" w:eastAsia="zh-CN"/>
        </w:rPr>
        <w:t>必须在中标后30天内在防城港市公安局</w:t>
      </w:r>
      <w:r>
        <w:rPr>
          <w:rFonts w:hint="eastAsia" w:ascii="宋体" w:hAnsi="宋体" w:cs="宋体"/>
          <w:color w:val="auto"/>
          <w:sz w:val="21"/>
          <w:szCs w:val="21"/>
          <w:highlight w:val="none"/>
          <w:lang w:val="en-US" w:eastAsia="zh-CN"/>
        </w:rPr>
        <w:t>港口分局治安大队</w:t>
      </w:r>
      <w:r>
        <w:rPr>
          <w:rFonts w:hint="eastAsia" w:ascii="宋体" w:hAnsi="宋体" w:eastAsia="宋体" w:cs="宋体"/>
          <w:color w:val="auto"/>
          <w:sz w:val="21"/>
          <w:szCs w:val="21"/>
          <w:highlight w:val="none"/>
          <w:lang w:val="en-US" w:eastAsia="zh-CN"/>
        </w:rPr>
        <w:t>进行备案，否则</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有权终止合同，并向</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追究由此造成的损失。</w:t>
      </w:r>
    </w:p>
    <w:p w14:paraId="638C4252">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2.乙方要严格执行服务标准，坚决维护甲方校园的安全稳定。</w:t>
      </w:r>
    </w:p>
    <w:p w14:paraId="6855F8E5">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3.乙方要教育督促保安员严格遵守国家的</w:t>
      </w:r>
      <w:r>
        <w:rPr>
          <w:rFonts w:hint="eastAsia" w:ascii="宋体" w:hAnsi="宋体" w:cs="宋体"/>
          <w:color w:val="auto"/>
          <w:sz w:val="21"/>
          <w:szCs w:val="21"/>
          <w:highlight w:val="none"/>
          <w:lang w:eastAsia="zh-CN"/>
        </w:rPr>
        <w:t>法律法规</w:t>
      </w:r>
      <w:r>
        <w:rPr>
          <w:rFonts w:hint="eastAsia" w:ascii="宋体" w:hAnsi="宋体" w:eastAsia="宋体" w:cs="宋体"/>
          <w:color w:val="auto"/>
          <w:sz w:val="21"/>
          <w:szCs w:val="21"/>
          <w:highlight w:val="none"/>
        </w:rPr>
        <w:t>，自觉执行甲方各项规章制度并落实本岗位职责。</w:t>
      </w:r>
    </w:p>
    <w:p w14:paraId="2051BDAA">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4.乙方要确保保安员在甲方领导下工作，认真做好甲方校园及各类安全防范工作。</w:t>
      </w:r>
    </w:p>
    <w:p w14:paraId="4329C8C6">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5.乙方所聘保安员必须符合招标文件的《项目需求说明》和</w:t>
      </w:r>
      <w:r>
        <w:rPr>
          <w:rFonts w:hint="eastAsia"/>
          <w:color w:val="auto"/>
          <w:highlight w:val="none"/>
          <w:lang w:val="en-US" w:eastAsia="zh-CN"/>
        </w:rPr>
        <w:t>投标</w:t>
      </w:r>
      <w:r>
        <w:rPr>
          <w:rFonts w:hint="eastAsia" w:ascii="宋体" w:hAnsi="宋体" w:eastAsia="宋体" w:cs="宋体"/>
          <w:color w:val="auto"/>
          <w:sz w:val="21"/>
          <w:szCs w:val="21"/>
          <w:highlight w:val="none"/>
        </w:rPr>
        <w:t>文件《服务承诺》。保安员派遣前，必须对保安员政治及家庭背景进行核实，确保无违法犯罪前科，无心理及精神疾病；对保安员进行岗前专业培训，确保保安员持证上岗；保安员上岗后继续进行必要的教育训练和日常管理。</w:t>
      </w:r>
    </w:p>
    <w:p w14:paraId="68B56798">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6.乙方要确保保安人员在工作中遇到甲方师生员工人身安全及财产受到不法侵害或交通事故、火灾事故时，能挺身而出，及时制止和处理，以减少损失，并向甲方和当地公安机关报告。</w:t>
      </w:r>
    </w:p>
    <w:p w14:paraId="775382C6">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7.经考核为不称职的保安，乙方应在3天内完成对其进行补训或调换；2次考核为不称职的，乙方则无条件立即调换。</w:t>
      </w:r>
    </w:p>
    <w:p w14:paraId="740FB972">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8.乙方自主经营，自负盈亏。承担保安员的工资、福利及其他社会保险等，承担承包期间所发生的</w:t>
      </w:r>
      <w:r>
        <w:rPr>
          <w:rFonts w:hint="eastAsia" w:ascii="宋体" w:hAnsi="宋体" w:cs="宋体"/>
          <w:color w:val="auto"/>
          <w:sz w:val="21"/>
          <w:szCs w:val="21"/>
          <w:highlight w:val="none"/>
          <w:lang w:eastAsia="zh-CN"/>
        </w:rPr>
        <w:t>债权</w:t>
      </w:r>
      <w:r>
        <w:rPr>
          <w:rFonts w:hint="eastAsia" w:ascii="宋体" w:hAnsi="宋体" w:eastAsia="宋体" w:cs="宋体"/>
          <w:color w:val="auto"/>
          <w:sz w:val="21"/>
          <w:szCs w:val="21"/>
          <w:highlight w:val="none"/>
        </w:rPr>
        <w:t>、债务和安全责任事故、用工意外伤害等事故责任。</w:t>
      </w:r>
    </w:p>
    <w:p w14:paraId="61736EA3">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9.合同期间，由于乙方管理不善，或因保安员工作失职而造成甲方人身安全事故、财产损失和恶劣影响的，乙方要承担相应的责任，并负责相应的赔偿。</w:t>
      </w:r>
    </w:p>
    <w:p w14:paraId="3027FB17">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10.乙方应制定突发事件处理预案，发生突发事件时应在第一时间赶到现场，采取应对措施处置，并及时向甲方及相关部门报告。</w:t>
      </w:r>
    </w:p>
    <w:p w14:paraId="381A2A77">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11.乙方在接到甲方整改通知后，应及时组织人员进行整改，并在限期内整改好，同时书面报告甲方，以便甲方复查。</w:t>
      </w:r>
    </w:p>
    <w:p w14:paraId="098632C3">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12.乙方在合同期内，应每季度将承包情况书面向采购人和甲方汇报，便于采购人和甲方了解情况，及时掌握乙方和保安人员工作动态，以利共同合作。</w:t>
      </w:r>
    </w:p>
    <w:p w14:paraId="62E64F9B">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13.乙方要为保安员提供统一工作服装和必要的警械设备以及必要的交通工具等，费用由乙方负责。</w:t>
      </w:r>
    </w:p>
    <w:p w14:paraId="115CC24F">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14.乙方应每学期对甲方保安员集体轮换一次，轮换前需报甲方审定。</w:t>
      </w:r>
    </w:p>
    <w:p w14:paraId="2DBFBA45">
      <w:pPr>
        <w:spacing w:line="40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15.乙方必须严格遵守</w:t>
      </w:r>
      <w:r>
        <w:rPr>
          <w:rFonts w:hint="eastAsia" w:ascii="宋体" w:hAnsi="宋体" w:eastAsia="宋体" w:cs="宋体"/>
          <w:color w:val="auto"/>
          <w:sz w:val="21"/>
          <w:szCs w:val="21"/>
          <w:highlight w:val="none"/>
          <w:lang w:val="en-US" w:eastAsia="zh-CN"/>
        </w:rPr>
        <w:t>相关法律法规</w:t>
      </w:r>
      <w:r>
        <w:rPr>
          <w:rFonts w:hint="eastAsia" w:ascii="宋体" w:hAnsi="宋体" w:eastAsia="宋体" w:cs="宋体"/>
          <w:color w:val="auto"/>
          <w:sz w:val="21"/>
          <w:szCs w:val="21"/>
          <w:highlight w:val="none"/>
        </w:rPr>
        <w:t>规定，保安员与乙方产生的劳动争议与甲方无关。</w:t>
      </w:r>
    </w:p>
    <w:p w14:paraId="31F797A9">
      <w:pPr>
        <w:spacing w:line="40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16.合同期内，乙方必须保证自身具备项目书规定的经营资格，派遣的保安员需经专业培训，并取得上岗资格；保安人员的基本情况，需如实向甲方通报。</w:t>
      </w:r>
    </w:p>
    <w:p w14:paraId="6E6E55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17.</w:t>
      </w:r>
      <w:r>
        <w:rPr>
          <w:rFonts w:hint="eastAsia" w:ascii="宋体" w:hAnsi="宋体" w:cs="宋体"/>
          <w:color w:val="auto"/>
          <w:sz w:val="21"/>
          <w:szCs w:val="21"/>
          <w:highlight w:val="none"/>
          <w:lang w:eastAsia="zh-CN"/>
        </w:rPr>
        <w:t>法律法规</w:t>
      </w:r>
      <w:r>
        <w:rPr>
          <w:rFonts w:hint="eastAsia" w:ascii="宋体" w:hAnsi="宋体" w:eastAsia="宋体" w:cs="宋体"/>
          <w:color w:val="auto"/>
          <w:sz w:val="21"/>
          <w:szCs w:val="21"/>
          <w:highlight w:val="none"/>
        </w:rPr>
        <w:t>、政策规定的其他权利和义务。</w:t>
      </w:r>
    </w:p>
    <w:p w14:paraId="558EEB13">
      <w:pPr>
        <w:snapToGrid w:val="0"/>
        <w:spacing w:line="360" w:lineRule="auto"/>
        <w:ind w:firstLine="422" w:firstLineChars="200"/>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第六条　付款方式</w:t>
      </w:r>
    </w:p>
    <w:p w14:paraId="301F587A">
      <w:pPr>
        <w:pStyle w:val="28"/>
        <w:spacing w:line="360" w:lineRule="auto"/>
        <w:ind w:firstLine="420" w:firstLineChars="200"/>
        <w:rPr>
          <w:rFonts w:hint="eastAsia" w:ascii="宋体" w:hAnsi="宋体" w:eastAsia="宋体" w:cs="宋体"/>
          <w:color w:val="auto"/>
          <w:lang w:val="en-US"/>
        </w:rPr>
      </w:pPr>
      <w:r>
        <w:rPr>
          <w:rFonts w:hint="eastAsia" w:ascii="宋体" w:hAnsi="宋体" w:eastAsia="宋体" w:cs="宋体"/>
          <w:color w:val="auto"/>
          <w:szCs w:val="21"/>
          <w:highlight w:val="none"/>
          <w:lang w:eastAsia="zh-CN"/>
        </w:rPr>
        <w:t>付款方式：</w:t>
      </w:r>
      <w:r>
        <w:rPr>
          <w:rFonts w:hint="eastAsia" w:ascii="宋体" w:hAnsi="宋体" w:cs="宋体"/>
          <w:color w:val="auto"/>
          <w:highlight w:val="none"/>
          <w:lang w:val="en-US" w:eastAsia="zh-CN"/>
        </w:rPr>
        <w:t>签订合同后，甲方在财政部门资金下达后10个工作日内支付</w:t>
      </w:r>
      <w:r>
        <w:rPr>
          <w:rFonts w:hint="eastAsia" w:ascii="宋体" w:hAnsi="宋体" w:eastAsia="宋体" w:cs="宋体"/>
          <w:color w:val="auto"/>
          <w:highlight w:val="none"/>
          <w:lang w:val="en-US" w:eastAsia="zh-CN"/>
        </w:rPr>
        <w:t>预付合同总价款的10%，剩余的90%合同款按每个季度平均支付，每个季度的下一个月15个工作日前支付上个季度的费用，直至支付完毕为止，</w:t>
      </w:r>
      <w:r>
        <w:rPr>
          <w:rFonts w:hint="eastAsia" w:ascii="宋体" w:hAnsi="宋体" w:cs="宋体"/>
          <w:color w:val="auto"/>
          <w:highlight w:val="none"/>
          <w:lang w:val="en-US" w:eastAsia="zh-CN"/>
        </w:rPr>
        <w:t>乙方</w:t>
      </w:r>
      <w:r>
        <w:rPr>
          <w:rFonts w:hint="eastAsia" w:ascii="宋体" w:hAnsi="宋体" w:eastAsia="宋体" w:cs="宋体"/>
          <w:color w:val="auto"/>
          <w:highlight w:val="none"/>
          <w:lang w:val="en-US" w:eastAsia="zh-CN"/>
        </w:rPr>
        <w:t>自收到</w:t>
      </w:r>
      <w:r>
        <w:rPr>
          <w:rFonts w:hint="eastAsia" w:ascii="宋体" w:hAnsi="宋体" w:cs="宋体"/>
          <w:color w:val="auto"/>
          <w:highlight w:val="none"/>
          <w:lang w:val="en-US" w:eastAsia="zh-CN"/>
        </w:rPr>
        <w:t>每次</w:t>
      </w:r>
      <w:r>
        <w:rPr>
          <w:rFonts w:hint="eastAsia" w:ascii="宋体" w:hAnsi="宋体" w:eastAsia="宋体" w:cs="宋体"/>
          <w:color w:val="auto"/>
          <w:highlight w:val="none"/>
          <w:lang w:val="en-US" w:eastAsia="zh-CN"/>
        </w:rPr>
        <w:t>付款后3个工作日内开具合法等额发票给</w:t>
      </w:r>
      <w:r>
        <w:rPr>
          <w:rFonts w:hint="eastAsia" w:ascii="宋体" w:hAnsi="宋体" w:cs="宋体"/>
          <w:color w:val="auto"/>
          <w:highlight w:val="none"/>
          <w:lang w:val="en-US" w:eastAsia="zh-CN"/>
        </w:rPr>
        <w:t>甲方</w:t>
      </w:r>
      <w:r>
        <w:rPr>
          <w:rFonts w:hint="eastAsia" w:ascii="宋体" w:hAnsi="宋体" w:eastAsia="宋体" w:cs="宋体"/>
          <w:color w:val="auto"/>
          <w:highlight w:val="none"/>
          <w:lang w:val="en-US" w:eastAsia="zh-CN"/>
        </w:rPr>
        <w:t>。</w:t>
      </w:r>
    </w:p>
    <w:p w14:paraId="75D1C9E7">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第七条　履约保证金</w:t>
      </w:r>
    </w:p>
    <w:p w14:paraId="36EC2B88">
      <w:pPr>
        <w:spacing w:line="360" w:lineRule="auto"/>
        <w:ind w:firstLine="422" w:firstLineChars="200"/>
        <w:rPr>
          <w:rFonts w:hint="eastAsia" w:ascii="宋体" w:hAnsi="宋体" w:cs="宋体"/>
          <w:b/>
          <w:bCs/>
          <w:color w:val="auto"/>
          <w:szCs w:val="21"/>
          <w:highlight w:val="none"/>
          <w:lang w:eastAsia="zh-CN"/>
        </w:rPr>
      </w:pP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w:t>
      </w:r>
      <w:r>
        <w:rPr>
          <w:rFonts w:hint="eastAsia" w:ascii="宋体" w:hAnsi="宋体" w:cs="宋体"/>
          <w:b/>
          <w:bCs/>
          <w:color w:val="auto"/>
          <w:szCs w:val="21"/>
          <w:highlight w:val="none"/>
          <w:lang w:eastAsia="zh-CN"/>
        </w:rPr>
        <w:t>保证金。</w:t>
      </w:r>
    </w:p>
    <w:p w14:paraId="21CEB31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第八条  税费</w:t>
      </w:r>
    </w:p>
    <w:p w14:paraId="1407A6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本合同执行中相关的一切税费均由乙方负担，合同另有约定的除外。</w:t>
      </w:r>
    </w:p>
    <w:p w14:paraId="375AFF63">
      <w:pPr>
        <w:spacing w:line="40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color w:val="auto"/>
          <w:szCs w:val="21"/>
          <w:highlight w:val="none"/>
        </w:rPr>
        <w:t>第九条　</w:t>
      </w:r>
      <w:r>
        <w:rPr>
          <w:rFonts w:hint="eastAsia" w:ascii="宋体" w:hAnsi="宋体" w:eastAsia="宋体" w:cs="宋体"/>
          <w:b/>
          <w:bCs/>
          <w:color w:val="auto"/>
          <w:sz w:val="21"/>
          <w:szCs w:val="21"/>
          <w:highlight w:val="none"/>
        </w:rPr>
        <w:t>具有下列情况之一时，</w:t>
      </w:r>
      <w:r>
        <w:rPr>
          <w:rFonts w:hint="eastAsia" w:ascii="宋体" w:hAnsi="宋体" w:cs="宋体"/>
          <w:b/>
          <w:bCs/>
          <w:color w:val="auto"/>
          <w:sz w:val="21"/>
          <w:szCs w:val="21"/>
          <w:highlight w:val="none"/>
          <w:lang w:val="en-US" w:eastAsia="zh-CN"/>
        </w:rPr>
        <w:t>守约方</w:t>
      </w:r>
      <w:r>
        <w:rPr>
          <w:rFonts w:hint="eastAsia" w:ascii="宋体" w:hAnsi="宋体" w:eastAsia="宋体" w:cs="宋体"/>
          <w:b/>
          <w:bCs/>
          <w:color w:val="auto"/>
          <w:sz w:val="21"/>
          <w:szCs w:val="21"/>
          <w:highlight w:val="none"/>
        </w:rPr>
        <w:t>可解除合同</w:t>
      </w:r>
    </w:p>
    <w:p w14:paraId="02504121">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（一）保安员无法胜任本岗位职责，经甲方提出更换要求后，乙方拒不更换的，甲方有权提前终止合同，并要求乙方承担由此引发的经济损失和其他相关责任。</w:t>
      </w:r>
    </w:p>
    <w:p w14:paraId="508195C9">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（二）因保安员工作失职、失误或违反职业道德给甲方造成人员伤亡、财产损失或恶劣影响的，甲方有权提前终止合同，并依法向乙方追究相应的经济赔偿。</w:t>
      </w:r>
    </w:p>
    <w:p w14:paraId="4444545F">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（三）保安员严重失职或乙方认为需要更换时，甲方不配合致使乙方无法以组织形式安排工作时，乙方不承担由此引发的相关责任，并有权提前终止合同。</w:t>
      </w:r>
    </w:p>
    <w:p w14:paraId="4094A1BA">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甲方已将保安员工资或其他社会福利按时划拨，但乙方不按相关规定及时给保安员办理工资或其他福利待遇，造成保安员无法正常工作，影响学校安全稳定时，甲方有权提前终止合同；如造成损失的，甲方将依法向乙方追究赔偿经济损失。</w:t>
      </w:r>
    </w:p>
    <w:p w14:paraId="3AD8DA8A">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（五）甲方违反合同规定，不按合同要求向保安员提供必要的工作条件，经协商无效，乙方有权提前一个月通知甲方终止合同。</w:t>
      </w:r>
    </w:p>
    <w:p w14:paraId="57D772BD">
      <w:pPr>
        <w:spacing w:line="400" w:lineRule="exact"/>
        <w:ind w:firstLine="420" w:firstLineChars="200"/>
        <w:jc w:val="left"/>
        <w:rPr>
          <w:rFonts w:hint="eastAsia" w:ascii="宋体" w:hAnsi="宋体" w:eastAsia="宋体" w:cs="宋体"/>
          <w:b/>
          <w:color w:val="auto"/>
          <w:szCs w:val="21"/>
          <w:highlight w:val="none"/>
        </w:rPr>
      </w:pPr>
      <w:r>
        <w:rPr>
          <w:rFonts w:hint="eastAsia" w:ascii="宋体" w:hAnsi="宋体" w:eastAsia="宋体" w:cs="宋体"/>
          <w:color w:val="auto"/>
          <w:sz w:val="21"/>
          <w:szCs w:val="21"/>
          <w:highlight w:val="none"/>
        </w:rPr>
        <w:t>（六）合同期内，如乙方不能保证其项目书规定的经营资格</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如保安服务许可证</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，甲方有权中止合同，并依法追究乙方经济责任。   </w:t>
      </w:r>
      <w:r>
        <w:rPr>
          <w:rFonts w:hint="eastAsia" w:ascii="宋体" w:hAnsi="宋体" w:eastAsia="宋体" w:cs="宋体"/>
          <w:b/>
          <w:bCs/>
          <w:color w:val="auto"/>
          <w:sz w:val="21"/>
          <w:szCs w:val="21"/>
          <w:highlight w:val="none"/>
        </w:rPr>
        <w:t xml:space="preserve"> </w:t>
      </w:r>
    </w:p>
    <w:p w14:paraId="669E2EB2">
      <w:pPr>
        <w:spacing w:line="360" w:lineRule="auto"/>
        <w:ind w:firstLine="422" w:firstLineChars="200"/>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 xml:space="preserve">第十条  </w:t>
      </w:r>
      <w:r>
        <w:rPr>
          <w:rFonts w:hint="eastAsia" w:ascii="宋体" w:hAnsi="宋体" w:eastAsia="宋体" w:cs="宋体"/>
          <w:b/>
          <w:color w:val="auto"/>
          <w:szCs w:val="21"/>
          <w:highlight w:val="none"/>
        </w:rPr>
        <w:t>违约责任</w:t>
      </w:r>
    </w:p>
    <w:p w14:paraId="64B1C0A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1、除不可抗力原因外，乙方没有按照合同规定的时间提供服务的，甲方可要求乙方支付违约金。每推迟一天按合同</w:t>
      </w:r>
      <w:r>
        <w:rPr>
          <w:rFonts w:hint="eastAsia" w:ascii="宋体" w:hAnsi="宋体" w:eastAsia="宋体" w:cs="宋体"/>
          <w:color w:val="auto"/>
          <w:szCs w:val="21"/>
          <w:highlight w:val="none"/>
          <w:lang w:eastAsia="zh-CN"/>
        </w:rPr>
        <w:t>总</w:t>
      </w:r>
      <w:r>
        <w:rPr>
          <w:rFonts w:hint="eastAsia" w:ascii="宋体" w:hAnsi="宋体" w:eastAsia="宋体" w:cs="宋体"/>
          <w:color w:val="auto"/>
          <w:szCs w:val="21"/>
          <w:highlight w:val="none"/>
        </w:rPr>
        <w:t>金额的3‰支付违约金，该违约金累计不超过合同</w:t>
      </w:r>
      <w:r>
        <w:rPr>
          <w:rFonts w:hint="eastAsia" w:ascii="宋体" w:hAnsi="宋体" w:eastAsia="宋体" w:cs="宋体"/>
          <w:color w:val="auto"/>
          <w:szCs w:val="21"/>
          <w:highlight w:val="none"/>
          <w:lang w:eastAsia="zh-CN"/>
        </w:rPr>
        <w:t>总</w:t>
      </w:r>
      <w:r>
        <w:rPr>
          <w:rFonts w:hint="eastAsia" w:ascii="宋体" w:hAnsi="宋体" w:eastAsia="宋体" w:cs="宋体"/>
          <w:color w:val="auto"/>
          <w:szCs w:val="21"/>
          <w:highlight w:val="none"/>
        </w:rPr>
        <w:t xml:space="preserve">金额的10%。                                  </w:t>
      </w:r>
    </w:p>
    <w:p w14:paraId="41B5E47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2、乙方提供的服务如侵犯了第三方合法权益而引发的任何纠纷或者诉讼，均由乙方负责交涉并承担全部责任。</w:t>
      </w:r>
    </w:p>
    <w:p w14:paraId="7F3340A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3、甲方延期付款的，每天向乙方偿付延期款额</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‰滞纳金，但滞纳金累计不得超过延期款额5%。</w:t>
      </w:r>
    </w:p>
    <w:p w14:paraId="29CDCF9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w:t>
      </w:r>
      <w:r>
        <w:rPr>
          <w:rFonts w:hint="eastAsia" w:ascii="宋体" w:hAnsi="宋体" w:cs="宋体"/>
          <w:b/>
          <w:color w:val="auto"/>
          <w:szCs w:val="21"/>
          <w:highlight w:val="none"/>
          <w:lang w:val="en-US" w:eastAsia="zh-CN"/>
        </w:rPr>
        <w:t>一</w:t>
      </w:r>
      <w:r>
        <w:rPr>
          <w:rFonts w:hint="eastAsia" w:ascii="宋体" w:hAnsi="宋体" w:eastAsia="宋体" w:cs="宋体"/>
          <w:b/>
          <w:color w:val="auto"/>
          <w:szCs w:val="21"/>
          <w:highlight w:val="none"/>
        </w:rPr>
        <w:t>条  不可抗力事件处理</w:t>
      </w:r>
    </w:p>
    <w:p w14:paraId="23733E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1、在合同有效期内，任何一方因不可抗力事件导致不能履行合同，则合同履行期可延长，其延长期与不可抗力影响期相同。</w:t>
      </w:r>
    </w:p>
    <w:p w14:paraId="7AC5F2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2、不可抗力事件发生后，应立即通知对方，并寄送有关权威机构出具的证明。</w:t>
      </w:r>
    </w:p>
    <w:p w14:paraId="1E796A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3、不可抗力事件延续一百二十天以上，双方应通过友好协商，确定是否继续履行合同。</w:t>
      </w:r>
    </w:p>
    <w:p w14:paraId="5694F4C7">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w:t>
      </w:r>
      <w:r>
        <w:rPr>
          <w:rFonts w:hint="eastAsia" w:ascii="宋体" w:hAnsi="宋体" w:cs="宋体"/>
          <w:b/>
          <w:color w:val="auto"/>
          <w:szCs w:val="21"/>
          <w:highlight w:val="none"/>
          <w:lang w:val="en-US" w:eastAsia="zh-CN"/>
        </w:rPr>
        <w:t>二</w:t>
      </w:r>
      <w:r>
        <w:rPr>
          <w:rFonts w:hint="eastAsia" w:ascii="宋体" w:hAnsi="宋体" w:eastAsia="宋体" w:cs="宋体"/>
          <w:b/>
          <w:color w:val="auto"/>
          <w:szCs w:val="21"/>
          <w:highlight w:val="none"/>
        </w:rPr>
        <w:t>条  合同争议解决</w:t>
      </w:r>
    </w:p>
    <w:p w14:paraId="5744A4E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1、因服务质量问题发生争议的，应邀请国家认可的质量检测机构进行鉴定。服务符合标准的，鉴定费由甲方承担；服务不符合标准的，鉴定费由乙方承担。</w:t>
      </w:r>
    </w:p>
    <w:p w14:paraId="0E9F34E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2、因履行本合同引起的或者与本合同有关的争议，甲乙双方应首先通过友好协商解决，如果协商不能解决，可向甲方所在地有管辖权</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人民法院提起诉讼。</w:t>
      </w:r>
    </w:p>
    <w:p w14:paraId="5943168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3、诉讼期间，本合同继续履行。</w:t>
      </w:r>
    </w:p>
    <w:p w14:paraId="53B2BD95">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第十</w:t>
      </w:r>
      <w:r>
        <w:rPr>
          <w:rFonts w:hint="eastAsia" w:ascii="宋体" w:hAnsi="宋体" w:cs="宋体"/>
          <w:b/>
          <w:color w:val="auto"/>
          <w:szCs w:val="21"/>
          <w:highlight w:val="none"/>
          <w:lang w:val="en-US" w:eastAsia="zh-CN"/>
        </w:rPr>
        <w:t>三</w:t>
      </w:r>
      <w:r>
        <w:rPr>
          <w:rFonts w:hint="eastAsia" w:ascii="宋体" w:hAnsi="宋体" w:eastAsia="宋体" w:cs="宋体"/>
          <w:b/>
          <w:color w:val="auto"/>
          <w:szCs w:val="21"/>
          <w:highlight w:val="none"/>
        </w:rPr>
        <w:t>条  合同生效及</w:t>
      </w:r>
      <w:r>
        <w:rPr>
          <w:rFonts w:hint="eastAsia" w:ascii="宋体" w:hAnsi="宋体" w:eastAsia="宋体" w:cs="宋体"/>
          <w:b/>
          <w:color w:val="auto"/>
          <w:szCs w:val="21"/>
          <w:highlight w:val="none"/>
          <w:lang w:eastAsia="zh-CN"/>
        </w:rPr>
        <w:t>其他</w:t>
      </w:r>
    </w:p>
    <w:p w14:paraId="25C134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1、合同经双方法定代表人或者</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委托代理人签字并加盖单位公章后生效（委托代理人签字的需后附法定代表人授权委托书，格式自拟）。</w:t>
      </w:r>
    </w:p>
    <w:p w14:paraId="42F052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2、合同执行中涉及采购资金和采购内容修改或者补充的，须经财政部门审批，并</w:t>
      </w:r>
      <w:r>
        <w:rPr>
          <w:rFonts w:hint="eastAsia" w:ascii="宋体" w:hAnsi="宋体" w:cs="宋体"/>
          <w:color w:val="auto"/>
          <w:szCs w:val="21"/>
          <w:highlight w:val="none"/>
          <w:lang w:eastAsia="zh-CN"/>
        </w:rPr>
        <w:t>签订</w:t>
      </w:r>
      <w:r>
        <w:rPr>
          <w:rFonts w:hint="eastAsia" w:ascii="宋体" w:hAnsi="宋体" w:eastAsia="宋体" w:cs="宋体"/>
          <w:color w:val="auto"/>
          <w:szCs w:val="21"/>
          <w:highlight w:val="none"/>
        </w:rPr>
        <w:t>书面补充协议报财政部门备案，方可作为主合同不可分割的一部分。</w:t>
      </w:r>
    </w:p>
    <w:p w14:paraId="5B351E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3、本合同未尽事宜，遵照《中华人民共和国民法典》有关条文执行。</w:t>
      </w:r>
    </w:p>
    <w:p w14:paraId="0128EAD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w:t>
      </w:r>
      <w:r>
        <w:rPr>
          <w:rFonts w:hint="eastAsia" w:ascii="宋体" w:hAnsi="宋体" w:cs="宋体"/>
          <w:b/>
          <w:color w:val="auto"/>
          <w:szCs w:val="21"/>
          <w:highlight w:val="none"/>
          <w:lang w:val="en-US" w:eastAsia="zh-CN"/>
        </w:rPr>
        <w:t>四</w:t>
      </w:r>
      <w:r>
        <w:rPr>
          <w:rFonts w:hint="eastAsia" w:ascii="宋体" w:hAnsi="宋体" w:eastAsia="宋体" w:cs="宋体"/>
          <w:b/>
          <w:color w:val="auto"/>
          <w:szCs w:val="21"/>
          <w:highlight w:val="none"/>
        </w:rPr>
        <w:t>条　合同的变更、终止与转让</w:t>
      </w:r>
    </w:p>
    <w:p w14:paraId="6B111C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1、除《中华人民共和国政府采购法》第五十条规定的情形外，本合同一经签订，甲乙双方不得擅自变更、中止或者终止。</w:t>
      </w:r>
    </w:p>
    <w:p w14:paraId="634E71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2、乙方不得擅自转让其应履行的合同义务。</w:t>
      </w:r>
    </w:p>
    <w:p w14:paraId="476D55FB">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w:t>
      </w:r>
      <w:r>
        <w:rPr>
          <w:rFonts w:hint="eastAsia" w:ascii="宋体" w:hAnsi="宋体" w:cs="宋体"/>
          <w:b/>
          <w:color w:val="auto"/>
          <w:szCs w:val="21"/>
          <w:highlight w:val="none"/>
          <w:lang w:val="en-US" w:eastAsia="zh-CN"/>
        </w:rPr>
        <w:t>五</w:t>
      </w:r>
      <w:r>
        <w:rPr>
          <w:rFonts w:hint="eastAsia" w:ascii="宋体" w:hAnsi="宋体" w:eastAsia="宋体" w:cs="宋体"/>
          <w:b/>
          <w:color w:val="auto"/>
          <w:szCs w:val="21"/>
          <w:highlight w:val="none"/>
        </w:rPr>
        <w:t>条　本合同书与下列文件一起构成合同文件</w:t>
      </w:r>
    </w:p>
    <w:p w14:paraId="315AD5BE">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1、中标通知书；</w:t>
      </w:r>
    </w:p>
    <w:p w14:paraId="0E12C663">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2、投标函</w:t>
      </w:r>
    </w:p>
    <w:p w14:paraId="45551DBC">
      <w:pPr>
        <w:spacing w:line="360" w:lineRule="auto"/>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3</w:t>
      </w:r>
      <w:r>
        <w:rPr>
          <w:rFonts w:hint="eastAsia" w:ascii="宋体" w:hAnsi="宋体" w:eastAsia="宋体" w:cs="宋体"/>
          <w:color w:val="auto"/>
          <w:szCs w:val="21"/>
        </w:rPr>
        <w:t>、商务条款偏离表和服务要求偏离表；</w:t>
      </w:r>
    </w:p>
    <w:p w14:paraId="2A14935E">
      <w:pPr>
        <w:spacing w:line="360" w:lineRule="auto"/>
        <w:ind w:firstLine="420" w:firstLineChars="200"/>
        <w:rPr>
          <w:rFonts w:hint="eastAsia" w:ascii="宋体" w:hAnsi="宋体" w:eastAsia="宋体" w:cs="宋体"/>
          <w:color w:val="auto"/>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采购需求</w:t>
      </w:r>
      <w:r>
        <w:rPr>
          <w:rFonts w:hint="eastAsia" w:ascii="宋体" w:hAnsi="宋体" w:eastAsia="宋体" w:cs="宋体"/>
          <w:color w:val="auto"/>
          <w:szCs w:val="21"/>
        </w:rPr>
        <w:t>；</w:t>
      </w:r>
    </w:p>
    <w:p w14:paraId="360D32D0">
      <w:pPr>
        <w:spacing w:line="360" w:lineRule="auto"/>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w:t>
      </w:r>
      <w:r>
        <w:rPr>
          <w:rFonts w:hint="eastAsia" w:ascii="宋体" w:hAnsi="宋体" w:eastAsia="宋体" w:cs="宋体"/>
          <w:color w:val="auto"/>
          <w:sz w:val="21"/>
          <w:szCs w:val="21"/>
          <w:lang w:eastAsia="zh-CN"/>
        </w:rPr>
        <w:t>开标一览表</w:t>
      </w:r>
      <w:r>
        <w:rPr>
          <w:rFonts w:hint="eastAsia" w:ascii="宋体" w:hAnsi="宋体" w:eastAsia="宋体" w:cs="宋体"/>
          <w:color w:val="auto"/>
          <w:szCs w:val="21"/>
        </w:rPr>
        <w:t>；</w:t>
      </w:r>
    </w:p>
    <w:p w14:paraId="6BE056C8">
      <w:pPr>
        <w:spacing w:line="360" w:lineRule="auto"/>
        <w:ind w:firstLine="420" w:firstLineChars="200"/>
        <w:rPr>
          <w:rFonts w:hint="eastAsia" w:ascii="宋体" w:hAnsi="宋体" w:eastAsia="宋体" w:cs="宋体"/>
          <w:color w:val="auto"/>
          <w:szCs w:val="21"/>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eastAsia="zh-CN"/>
        </w:rPr>
        <w:t>其他</w:t>
      </w:r>
      <w:r>
        <w:rPr>
          <w:rFonts w:hint="eastAsia" w:ascii="宋体" w:hAnsi="宋体" w:eastAsia="宋体" w:cs="宋体"/>
          <w:color w:val="auto"/>
          <w:sz w:val="21"/>
          <w:szCs w:val="21"/>
        </w:rPr>
        <w:t>合同文件</w:t>
      </w:r>
      <w:r>
        <w:rPr>
          <w:rFonts w:hint="eastAsia" w:ascii="宋体" w:hAnsi="宋体" w:eastAsia="宋体" w:cs="宋体"/>
          <w:color w:val="auto"/>
          <w:szCs w:val="21"/>
        </w:rPr>
        <w:t>。</w:t>
      </w:r>
    </w:p>
    <w:p w14:paraId="33264BDC">
      <w:pPr>
        <w:spacing w:line="360" w:lineRule="auto"/>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7</w:t>
      </w:r>
      <w:r>
        <w:rPr>
          <w:rFonts w:hint="eastAsia" w:ascii="宋体" w:hAnsi="宋体" w:eastAsia="宋体" w:cs="宋体"/>
          <w:color w:val="auto"/>
          <w:szCs w:val="21"/>
        </w:rPr>
        <w:t>、上述合同文件互相补充和解释。如果合同文件之间存在矛盾或者不一致之处，以上述文件的排列顺序在先者为准。</w:t>
      </w:r>
    </w:p>
    <w:p w14:paraId="05F3440F">
      <w:pPr>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第十</w:t>
      </w:r>
      <w:r>
        <w:rPr>
          <w:rFonts w:hint="eastAsia" w:ascii="宋体" w:hAnsi="宋体" w:cs="宋体"/>
          <w:b/>
          <w:color w:val="auto"/>
          <w:szCs w:val="21"/>
          <w:lang w:val="en-US" w:eastAsia="zh-CN"/>
        </w:rPr>
        <w:t>六</w:t>
      </w:r>
      <w:r>
        <w:rPr>
          <w:rFonts w:hint="eastAsia" w:ascii="宋体" w:hAnsi="宋体" w:eastAsia="宋体" w:cs="宋体"/>
          <w:b/>
          <w:color w:val="auto"/>
          <w:szCs w:val="21"/>
        </w:rPr>
        <w:t>条　</w:t>
      </w:r>
      <w:r>
        <w:rPr>
          <w:rFonts w:hint="eastAsia" w:ascii="宋体" w:hAnsi="宋体" w:eastAsia="宋体" w:cs="宋体"/>
          <w:color w:val="auto"/>
          <w:szCs w:val="21"/>
        </w:rPr>
        <w:t>本合同一式四份，具有同等法律效力，财政部门（政府采购监管部门）、采购代理机构各一份，甲乙双方各一份（可根据需要另增加）。</w:t>
      </w:r>
    </w:p>
    <w:p w14:paraId="447EF5A2">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本合同甲乙双方签字盖章后生效，自签订之日起七个工作日内，甲方应当将合同副本报同级财政部门备案。</w:t>
      </w:r>
    </w:p>
    <w:p w14:paraId="03E399CA">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本合同自签订之日起2个工作日内，甲方应当将采购合同在广西壮族自治区财政厅指定的媒体上公告。</w:t>
      </w:r>
    </w:p>
    <w:tbl>
      <w:tblPr>
        <w:tblStyle w:val="20"/>
        <w:tblpPr w:leftFromText="180" w:rightFromText="180" w:vertAnchor="text" w:horzAnchor="margin" w:tblpY="214"/>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3B85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0ED4EFFF">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甲方：（章）</w:t>
            </w:r>
          </w:p>
          <w:p w14:paraId="016B3B7D">
            <w:pPr>
              <w:snapToGrid w:val="0"/>
              <w:spacing w:line="360" w:lineRule="auto"/>
              <w:rPr>
                <w:rFonts w:hint="eastAsia" w:ascii="宋体" w:hAnsi="宋体" w:eastAsia="宋体" w:cs="宋体"/>
                <w:color w:val="auto"/>
                <w:szCs w:val="21"/>
              </w:rPr>
            </w:pPr>
          </w:p>
          <w:p w14:paraId="42DEB781">
            <w:pPr>
              <w:snapToGrid w:val="0"/>
              <w:spacing w:line="360" w:lineRule="auto"/>
              <w:rPr>
                <w:rFonts w:hint="eastAsia" w:ascii="宋体" w:hAnsi="宋体" w:eastAsia="宋体" w:cs="宋体"/>
                <w:color w:val="auto"/>
                <w:szCs w:val="21"/>
              </w:rPr>
            </w:pPr>
          </w:p>
          <w:p w14:paraId="5DB5EBDF">
            <w:pPr>
              <w:snapToGrid w:val="0"/>
              <w:spacing w:line="360" w:lineRule="auto"/>
              <w:ind w:firstLine="945" w:firstLineChars="450"/>
              <w:jc w:val="right"/>
              <w:rPr>
                <w:rFonts w:hint="eastAsia" w:ascii="宋体" w:hAnsi="宋体" w:eastAsia="宋体" w:cs="宋体"/>
                <w:color w:val="auto"/>
                <w:szCs w:val="21"/>
              </w:rPr>
            </w:pPr>
          </w:p>
          <w:p w14:paraId="1A27CAD7">
            <w:pPr>
              <w:snapToGrid w:val="0"/>
              <w:spacing w:line="360" w:lineRule="auto"/>
              <w:ind w:firstLine="945" w:firstLineChars="450"/>
              <w:jc w:val="right"/>
              <w:rPr>
                <w:rFonts w:hint="eastAsia" w:ascii="宋体" w:hAnsi="宋体" w:eastAsia="宋体" w:cs="宋体"/>
                <w:color w:val="auto"/>
                <w:szCs w:val="21"/>
              </w:rPr>
            </w:pPr>
            <w:r>
              <w:rPr>
                <w:rFonts w:hint="eastAsia" w:ascii="宋体" w:hAnsi="宋体" w:eastAsia="宋体" w:cs="宋体"/>
                <w:color w:val="auto"/>
                <w:szCs w:val="21"/>
              </w:rPr>
              <w:t>年   月   日</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449A7762">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乙方：（章）       </w:t>
            </w:r>
          </w:p>
          <w:p w14:paraId="69079B77">
            <w:pPr>
              <w:snapToGrid w:val="0"/>
              <w:spacing w:line="360" w:lineRule="auto"/>
              <w:rPr>
                <w:rFonts w:hint="eastAsia" w:ascii="宋体" w:hAnsi="宋体" w:eastAsia="宋体" w:cs="宋体"/>
                <w:color w:val="auto"/>
                <w:szCs w:val="21"/>
              </w:rPr>
            </w:pPr>
          </w:p>
          <w:p w14:paraId="0DC0A469">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w:t>
            </w:r>
          </w:p>
          <w:p w14:paraId="23DD523B">
            <w:pPr>
              <w:snapToGrid w:val="0"/>
              <w:spacing w:line="360" w:lineRule="auto"/>
              <w:jc w:val="right"/>
              <w:rPr>
                <w:rFonts w:hint="eastAsia" w:ascii="宋体" w:hAnsi="宋体" w:eastAsia="宋体" w:cs="宋体"/>
                <w:color w:val="auto"/>
                <w:szCs w:val="21"/>
              </w:rPr>
            </w:pPr>
          </w:p>
          <w:p w14:paraId="3581AE45">
            <w:pPr>
              <w:snapToGrid w:val="0"/>
              <w:spacing w:line="360" w:lineRule="auto"/>
              <w:jc w:val="right"/>
              <w:rPr>
                <w:rFonts w:hint="eastAsia" w:ascii="宋体" w:hAnsi="宋体" w:eastAsia="宋体" w:cs="宋体"/>
                <w:color w:val="auto"/>
                <w:szCs w:val="21"/>
              </w:rPr>
            </w:pPr>
            <w:r>
              <w:rPr>
                <w:rFonts w:hint="eastAsia" w:ascii="宋体" w:hAnsi="宋体" w:eastAsia="宋体" w:cs="宋体"/>
                <w:color w:val="auto"/>
                <w:szCs w:val="21"/>
              </w:rPr>
              <w:t xml:space="preserve"> 年   月   日</w:t>
            </w:r>
          </w:p>
        </w:tc>
      </w:tr>
      <w:tr w14:paraId="23770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12BF6BAD">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单位地址：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35FA88AB">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单位地址： </w:t>
            </w:r>
          </w:p>
        </w:tc>
      </w:tr>
      <w:tr w14:paraId="2FE70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1903899E">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6F7E4770">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w:t>
            </w:r>
          </w:p>
        </w:tc>
      </w:tr>
      <w:tr w14:paraId="71D85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417C778A">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022C42EA">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委托代理人：</w:t>
            </w:r>
          </w:p>
        </w:tc>
      </w:tr>
      <w:tr w14:paraId="32B0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31025E16">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678A1A16">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电话：</w:t>
            </w:r>
          </w:p>
        </w:tc>
      </w:tr>
      <w:tr w14:paraId="644E0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50D3D01A">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3CF65461">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开户银行： </w:t>
            </w:r>
          </w:p>
        </w:tc>
      </w:tr>
      <w:tr w14:paraId="752C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40A13252">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62D7831A">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账号：</w:t>
            </w:r>
          </w:p>
        </w:tc>
      </w:tr>
      <w:tr w14:paraId="6D10D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7F66C6CD">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26AAFC99">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邮政编码：</w:t>
            </w:r>
          </w:p>
        </w:tc>
      </w:tr>
    </w:tbl>
    <w:p w14:paraId="10963570">
      <w:pPr>
        <w:snapToGrid w:val="0"/>
        <w:jc w:val="center"/>
        <w:rPr>
          <w:rFonts w:hint="eastAsia" w:ascii="宋体" w:hAnsi="宋体" w:eastAsia="宋体" w:cs="宋体"/>
          <w:b/>
          <w:bCs/>
          <w:color w:val="auto"/>
          <w:sz w:val="32"/>
          <w:szCs w:val="32"/>
        </w:rPr>
      </w:pPr>
    </w:p>
    <w:p w14:paraId="3FC0738A">
      <w:pPr>
        <w:snapToGrid w:val="0"/>
        <w:spacing w:line="360" w:lineRule="auto"/>
        <w:ind w:left="420" w:hanging="420" w:hangingChars="200"/>
        <w:rPr>
          <w:rFonts w:hint="eastAsia" w:ascii="宋体" w:hAnsi="宋体" w:eastAsia="宋体" w:cs="宋体"/>
          <w:color w:val="auto"/>
          <w:szCs w:val="21"/>
        </w:rPr>
      </w:pPr>
    </w:p>
    <w:p w14:paraId="7E8BD16C">
      <w:pPr>
        <w:snapToGrid w:val="0"/>
        <w:spacing w:line="360" w:lineRule="auto"/>
        <w:jc w:val="left"/>
        <w:rPr>
          <w:rFonts w:hint="eastAsia" w:ascii="Times New Roman" w:hAnsi="Times New Roman" w:eastAsia="宋体" w:cs="Times New Roman"/>
          <w:b/>
          <w:sz w:val="36"/>
          <w:highlight w:val="none"/>
        </w:rPr>
      </w:pPr>
      <w:r>
        <w:rPr>
          <w:rFonts w:hint="eastAsia" w:ascii="宋体" w:hAnsi="宋体" w:eastAsia="宋体" w:cs="宋体"/>
          <w:b/>
          <w:color w:val="000000"/>
          <w:sz w:val="32"/>
          <w:szCs w:val="32"/>
        </w:rPr>
        <w:br w:type="page"/>
      </w:r>
    </w:p>
    <w:p w14:paraId="1768B3DA">
      <w:pPr>
        <w:keepNext w:val="0"/>
        <w:keepLines w:val="0"/>
        <w:pageBreakBefore w:val="0"/>
        <w:widowControl w:val="0"/>
        <w:kinsoku/>
        <w:wordWrap/>
        <w:overflowPunct/>
        <w:topLinePunct w:val="0"/>
        <w:autoSpaceDE/>
        <w:autoSpaceDN/>
        <w:bidi w:val="0"/>
        <w:adjustRightInd/>
        <w:snapToGrid/>
        <w:spacing w:line="574" w:lineRule="exact"/>
        <w:jc w:val="both"/>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32"/>
          <w:szCs w:val="32"/>
          <w:lang w:val="en-US" w:eastAsia="zh-CN"/>
        </w:rPr>
        <w:t>附件1：</w:t>
      </w:r>
      <w:r>
        <w:rPr>
          <w:rFonts w:hint="eastAsia" w:ascii="方正小标宋简体" w:hAnsi="方正小标宋简体" w:eastAsia="方正小标宋简体" w:cs="方正小标宋简体"/>
          <w:b w:val="0"/>
          <w:bCs w:val="0"/>
          <w:color w:val="auto"/>
          <w:sz w:val="32"/>
          <w:szCs w:val="32"/>
        </w:rPr>
        <w:t>保安服务工作质量考核办法</w:t>
      </w:r>
    </w:p>
    <w:p w14:paraId="069C1BC9">
      <w:pPr>
        <w:keepNext w:val="0"/>
        <w:keepLines w:val="0"/>
        <w:pageBreakBefore w:val="0"/>
        <w:kinsoku/>
        <w:wordWrap/>
        <w:overflowPunct/>
        <w:topLinePunct w:val="0"/>
        <w:autoSpaceDE/>
        <w:autoSpaceDN/>
        <w:bidi w:val="0"/>
        <w:adjustRightInd/>
        <w:snapToGrid/>
        <w:spacing w:line="360" w:lineRule="atLeast"/>
        <w:textAlignment w:val="auto"/>
        <w:rPr>
          <w:rFonts w:hint="eastAsia" w:ascii="宋体" w:hAnsi="宋体" w:cs="宋体"/>
          <w:color w:val="auto"/>
          <w:sz w:val="24"/>
          <w:szCs w:val="24"/>
        </w:rPr>
      </w:pPr>
    </w:p>
    <w:p w14:paraId="31A01D4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为创建安全文明和谐的校</w:t>
      </w:r>
      <w:r>
        <w:rPr>
          <w:rFonts w:hint="eastAsia" w:ascii="宋体" w:hAnsi="宋体" w:cs="宋体"/>
          <w:color w:val="auto"/>
          <w:sz w:val="24"/>
          <w:szCs w:val="24"/>
          <w:lang w:eastAsia="zh-CN"/>
        </w:rPr>
        <w:t>园</w:t>
      </w:r>
      <w:r>
        <w:rPr>
          <w:rFonts w:hint="eastAsia" w:ascii="宋体" w:hAnsi="宋体" w:cs="宋体"/>
          <w:color w:val="auto"/>
          <w:sz w:val="24"/>
          <w:szCs w:val="24"/>
        </w:rPr>
        <w:t>，提高校</w:t>
      </w:r>
      <w:r>
        <w:rPr>
          <w:rFonts w:hint="eastAsia" w:ascii="宋体" w:hAnsi="宋体" w:cs="宋体"/>
          <w:color w:val="auto"/>
          <w:sz w:val="24"/>
          <w:szCs w:val="24"/>
          <w:lang w:eastAsia="zh-CN"/>
        </w:rPr>
        <w:t>园</w:t>
      </w:r>
      <w:r>
        <w:rPr>
          <w:rFonts w:hint="eastAsia" w:ascii="宋体" w:hAnsi="宋体" w:cs="宋体"/>
          <w:color w:val="auto"/>
          <w:sz w:val="24"/>
          <w:szCs w:val="24"/>
        </w:rPr>
        <w:t>管理的服务质量和工作效率，使</w:t>
      </w:r>
      <w:r>
        <w:rPr>
          <w:rFonts w:hint="eastAsia" w:ascii="宋体" w:hAnsi="宋体" w:cs="宋体"/>
          <w:color w:val="auto"/>
          <w:sz w:val="24"/>
          <w:szCs w:val="24"/>
          <w:lang w:eastAsia="zh-CN"/>
        </w:rPr>
        <w:t>安保服务</w:t>
      </w:r>
      <w:r>
        <w:rPr>
          <w:rFonts w:hint="eastAsia" w:ascii="宋体" w:hAnsi="宋体" w:cs="宋体"/>
          <w:color w:val="auto"/>
          <w:sz w:val="24"/>
          <w:szCs w:val="24"/>
        </w:rPr>
        <w:t>的工作制度化、规范化、科学化，促使</w:t>
      </w:r>
      <w:r>
        <w:rPr>
          <w:rFonts w:hint="eastAsia" w:ascii="宋体" w:hAnsi="宋体" w:cs="宋体"/>
          <w:color w:val="auto"/>
          <w:sz w:val="24"/>
          <w:szCs w:val="24"/>
          <w:lang w:eastAsia="zh-CN"/>
        </w:rPr>
        <w:t>保安服务公司</w:t>
      </w:r>
      <w:r>
        <w:rPr>
          <w:rFonts w:hint="eastAsia" w:ascii="宋体" w:hAnsi="宋体" w:cs="宋体"/>
          <w:color w:val="auto"/>
          <w:sz w:val="24"/>
          <w:szCs w:val="24"/>
        </w:rPr>
        <w:t>按照要求切实履行合同和落实管理措施，为师生员工提供更优质和完善的服务，特制订保安服务工作质量考核办法。</w:t>
      </w:r>
    </w:p>
    <w:p w14:paraId="4FDDB0C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一、考核内容：</w:t>
      </w:r>
    </w:p>
    <w:p w14:paraId="76F164D9">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cs="宋体"/>
          <w:b/>
          <w:color w:val="auto"/>
          <w:sz w:val="24"/>
          <w:szCs w:val="24"/>
        </w:rPr>
      </w:pPr>
      <w:r>
        <w:rPr>
          <w:rFonts w:hint="eastAsia" w:ascii="宋体" w:hAnsi="宋体" w:cs="宋体"/>
          <w:b/>
          <w:color w:val="auto"/>
          <w:sz w:val="24"/>
          <w:szCs w:val="24"/>
        </w:rPr>
        <w:t>（一）安全管理要求(40分)</w:t>
      </w:r>
    </w:p>
    <w:p w14:paraId="096C5A4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w:t>
      </w:r>
      <w:r>
        <w:rPr>
          <w:rFonts w:hint="eastAsia" w:ascii="宋体" w:hAnsi="宋体" w:cs="宋体"/>
          <w:color w:val="auto"/>
          <w:sz w:val="24"/>
          <w:szCs w:val="24"/>
        </w:rPr>
        <w:t>保安人员遵纪守法，认真贯彻执行校</w:t>
      </w:r>
      <w:r>
        <w:rPr>
          <w:rFonts w:hint="eastAsia" w:ascii="宋体" w:hAnsi="宋体" w:cs="宋体"/>
          <w:color w:val="auto"/>
          <w:sz w:val="24"/>
          <w:szCs w:val="24"/>
          <w:lang w:eastAsia="zh-CN"/>
        </w:rPr>
        <w:t>园</w:t>
      </w:r>
      <w:r>
        <w:rPr>
          <w:rFonts w:hint="eastAsia" w:ascii="宋体" w:hAnsi="宋体" w:cs="宋体"/>
          <w:color w:val="auto"/>
          <w:sz w:val="24"/>
          <w:szCs w:val="24"/>
        </w:rPr>
        <w:t>的安全、消防</w:t>
      </w:r>
      <w:r>
        <w:rPr>
          <w:rFonts w:hint="eastAsia" w:ascii="宋体" w:hAnsi="宋体" w:cs="宋体"/>
          <w:color w:val="auto"/>
          <w:sz w:val="24"/>
          <w:szCs w:val="24"/>
          <w:lang w:eastAsia="zh-CN"/>
        </w:rPr>
        <w:t>等</w:t>
      </w:r>
      <w:r>
        <w:rPr>
          <w:rFonts w:hint="eastAsia" w:ascii="宋体" w:hAnsi="宋体" w:cs="宋体"/>
          <w:color w:val="auto"/>
          <w:sz w:val="24"/>
          <w:szCs w:val="24"/>
        </w:rPr>
        <w:t>各项规章制度，无其他违法犯罪行为。（5分）</w:t>
      </w:r>
    </w:p>
    <w:p w14:paraId="5763227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w:t>
      </w:r>
      <w:r>
        <w:rPr>
          <w:rFonts w:hint="eastAsia" w:ascii="宋体" w:hAnsi="宋体" w:cs="宋体"/>
          <w:color w:val="auto"/>
          <w:sz w:val="24"/>
          <w:szCs w:val="24"/>
        </w:rPr>
        <w:t>对本月存在问题进行限时整改，作书面汇报，整改彻底，效果显著。（5分）</w:t>
      </w:r>
    </w:p>
    <w:p w14:paraId="09FF4BE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lang w:val="en-US" w:eastAsia="zh-CN"/>
        </w:rPr>
        <w:t>.</w:t>
      </w:r>
      <w:r>
        <w:rPr>
          <w:rFonts w:hint="eastAsia" w:ascii="宋体" w:hAnsi="宋体" w:cs="宋体"/>
          <w:color w:val="auto"/>
          <w:sz w:val="24"/>
          <w:szCs w:val="24"/>
        </w:rPr>
        <w:t>保安人员按合同要求配备齐全，岗位人员按照值班安排值班。（5分）</w:t>
      </w:r>
    </w:p>
    <w:p w14:paraId="5120428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4</w:t>
      </w:r>
      <w:r>
        <w:rPr>
          <w:rFonts w:hint="eastAsia" w:ascii="宋体" w:hAnsi="宋体" w:cs="宋体"/>
          <w:color w:val="auto"/>
          <w:sz w:val="24"/>
          <w:szCs w:val="24"/>
          <w:lang w:val="en-US" w:eastAsia="zh-CN"/>
        </w:rPr>
        <w:t>.</w:t>
      </w:r>
      <w:r>
        <w:rPr>
          <w:rFonts w:hint="eastAsia" w:ascii="宋体" w:hAnsi="宋体" w:cs="宋体"/>
          <w:color w:val="auto"/>
          <w:sz w:val="24"/>
          <w:szCs w:val="24"/>
        </w:rPr>
        <w:t>严格执行人员值班登记制度，台账完善，档案合理归类。（5分）</w:t>
      </w:r>
    </w:p>
    <w:p w14:paraId="5399D97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5</w:t>
      </w:r>
      <w:r>
        <w:rPr>
          <w:rFonts w:hint="eastAsia" w:ascii="宋体" w:hAnsi="宋体" w:cs="宋体"/>
          <w:color w:val="auto"/>
          <w:sz w:val="24"/>
          <w:szCs w:val="24"/>
          <w:lang w:val="en-US" w:eastAsia="zh-CN"/>
        </w:rPr>
        <w:t>.</w:t>
      </w:r>
      <w:r>
        <w:rPr>
          <w:rFonts w:hint="eastAsia" w:ascii="宋体" w:hAnsi="宋体" w:cs="宋体"/>
          <w:color w:val="auto"/>
          <w:sz w:val="24"/>
          <w:szCs w:val="24"/>
        </w:rPr>
        <w:t>保安工作人员熟悉并能使用各类安全、消防设施和各种灭火器材；经过保安专业技能培训，</w:t>
      </w:r>
      <w:r>
        <w:rPr>
          <w:rFonts w:hint="eastAsia" w:ascii="宋体" w:hAnsi="宋体" w:cs="宋体"/>
          <w:color w:val="auto"/>
          <w:sz w:val="24"/>
          <w:szCs w:val="24"/>
          <w:lang w:eastAsia="zh-CN"/>
        </w:rPr>
        <w:t>持证</w:t>
      </w:r>
      <w:r>
        <w:rPr>
          <w:rFonts w:hint="eastAsia" w:ascii="宋体" w:hAnsi="宋体" w:cs="宋体"/>
          <w:color w:val="auto"/>
          <w:sz w:val="24"/>
          <w:szCs w:val="24"/>
        </w:rPr>
        <w:t>上岗。（5分）</w:t>
      </w:r>
    </w:p>
    <w:p w14:paraId="33140B5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6</w:t>
      </w:r>
      <w:r>
        <w:rPr>
          <w:rFonts w:hint="eastAsia" w:ascii="宋体" w:hAnsi="宋体" w:cs="宋体"/>
          <w:color w:val="auto"/>
          <w:sz w:val="24"/>
          <w:szCs w:val="24"/>
          <w:lang w:val="en-US" w:eastAsia="zh-CN"/>
        </w:rPr>
        <w:t>.</w:t>
      </w:r>
      <w:r>
        <w:rPr>
          <w:rFonts w:hint="eastAsia" w:ascii="宋体" w:hAnsi="宋体" w:cs="宋体"/>
          <w:color w:val="auto"/>
          <w:sz w:val="24"/>
          <w:szCs w:val="24"/>
        </w:rPr>
        <w:t>管理区域秩序井然，有突发事件按预案及时处理，并迅速上报校</w:t>
      </w:r>
      <w:r>
        <w:rPr>
          <w:rFonts w:hint="eastAsia" w:ascii="宋体" w:hAnsi="宋体" w:cs="宋体"/>
          <w:color w:val="auto"/>
          <w:sz w:val="24"/>
          <w:szCs w:val="24"/>
          <w:lang w:eastAsia="zh-CN"/>
        </w:rPr>
        <w:t>园</w:t>
      </w:r>
      <w:r>
        <w:rPr>
          <w:rFonts w:hint="eastAsia" w:ascii="宋体" w:hAnsi="宋体" w:cs="宋体"/>
          <w:color w:val="auto"/>
          <w:sz w:val="24"/>
          <w:szCs w:val="24"/>
        </w:rPr>
        <w:t>有关部门。（5分）</w:t>
      </w:r>
    </w:p>
    <w:p w14:paraId="467DEAF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7</w:t>
      </w:r>
      <w:r>
        <w:rPr>
          <w:rFonts w:hint="eastAsia" w:ascii="宋体" w:hAnsi="宋体" w:cs="宋体"/>
          <w:color w:val="auto"/>
          <w:sz w:val="24"/>
          <w:szCs w:val="24"/>
          <w:lang w:val="en-US" w:eastAsia="zh-CN"/>
        </w:rPr>
        <w:t>.</w:t>
      </w:r>
      <w:r>
        <w:rPr>
          <w:rFonts w:hint="eastAsia" w:ascii="宋体" w:hAnsi="宋体" w:cs="宋体"/>
          <w:color w:val="auto"/>
          <w:sz w:val="24"/>
          <w:szCs w:val="24"/>
        </w:rPr>
        <w:t>管理区域内无火灾、无治安、刑事案件发生，保障安全无重大责任事故。（10分）</w:t>
      </w:r>
    </w:p>
    <w:p w14:paraId="0CCFD55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sz w:val="24"/>
          <w:szCs w:val="24"/>
        </w:rPr>
      </w:pPr>
      <w:r>
        <w:rPr>
          <w:rFonts w:hint="eastAsia" w:ascii="宋体" w:hAnsi="宋体" w:cs="宋体"/>
          <w:b/>
          <w:color w:val="auto"/>
          <w:sz w:val="24"/>
          <w:szCs w:val="24"/>
        </w:rPr>
        <w:t>（二）日常管理要求（60分）</w:t>
      </w:r>
    </w:p>
    <w:p w14:paraId="62DBEFD2">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sz w:val="24"/>
          <w:szCs w:val="24"/>
        </w:rPr>
      </w:pPr>
      <w:r>
        <w:rPr>
          <w:rFonts w:hint="eastAsia" w:ascii="宋体" w:hAnsi="宋体" w:cs="宋体"/>
          <w:b/>
          <w:color w:val="auto"/>
          <w:sz w:val="24"/>
          <w:szCs w:val="24"/>
        </w:rPr>
        <w:t>1</w:t>
      </w:r>
      <w:r>
        <w:rPr>
          <w:rFonts w:hint="eastAsia" w:ascii="宋体" w:hAnsi="宋体" w:cs="宋体"/>
          <w:b/>
          <w:color w:val="auto"/>
          <w:sz w:val="24"/>
          <w:szCs w:val="24"/>
          <w:lang w:val="en-US" w:eastAsia="zh-CN"/>
        </w:rPr>
        <w:t>.</w:t>
      </w:r>
      <w:r>
        <w:rPr>
          <w:rFonts w:hint="eastAsia" w:ascii="宋体" w:hAnsi="宋体" w:cs="宋体"/>
          <w:b/>
          <w:color w:val="auto"/>
          <w:sz w:val="24"/>
          <w:szCs w:val="24"/>
        </w:rPr>
        <w:t>制度管理要求（5分）</w:t>
      </w:r>
    </w:p>
    <w:p w14:paraId="0BE7A90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rPr>
      </w:pPr>
      <w:r>
        <w:rPr>
          <w:rFonts w:hint="eastAsia" w:ascii="宋体" w:hAnsi="宋体" w:cs="宋体"/>
          <w:color w:val="auto"/>
          <w:sz w:val="24"/>
          <w:szCs w:val="24"/>
        </w:rPr>
        <w:t xml:space="preserve">     规范服务管理制度，保安队长监督检查日常保安工作，每天有值班、巡查记录，有班前班后的准备和交接工作记录，有员工的考勤、检查记录，各项工作记录完备详细。</w:t>
      </w:r>
    </w:p>
    <w:p w14:paraId="1BBEFAA8">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sz w:val="24"/>
          <w:szCs w:val="24"/>
        </w:rPr>
      </w:pPr>
      <w:r>
        <w:rPr>
          <w:rFonts w:hint="eastAsia" w:ascii="宋体" w:hAnsi="宋体" w:cs="宋体"/>
          <w:b/>
          <w:color w:val="auto"/>
          <w:sz w:val="24"/>
          <w:szCs w:val="24"/>
        </w:rPr>
        <w:t>2.仪容仪表要求（10分）</w:t>
      </w:r>
    </w:p>
    <w:p w14:paraId="70DA1DB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（1）保安工作人员服装统一、整齐，佩戴工作牌；</w:t>
      </w:r>
    </w:p>
    <w:p w14:paraId="38668D4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（2）男保安不留长发、胡须，男女保安不染发；</w:t>
      </w:r>
    </w:p>
    <w:p w14:paraId="0FC1654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（3）坐姿端庄，与</w:t>
      </w:r>
      <w:r>
        <w:rPr>
          <w:rFonts w:hint="eastAsia" w:ascii="宋体" w:hAnsi="宋体" w:cs="宋体"/>
          <w:color w:val="auto"/>
          <w:sz w:val="24"/>
          <w:szCs w:val="24"/>
          <w:lang w:eastAsia="zh-CN"/>
        </w:rPr>
        <w:t>来访人员</w:t>
      </w:r>
      <w:r>
        <w:rPr>
          <w:rFonts w:hint="eastAsia" w:ascii="宋体" w:hAnsi="宋体" w:cs="宋体"/>
          <w:color w:val="auto"/>
          <w:sz w:val="24"/>
          <w:szCs w:val="24"/>
        </w:rPr>
        <w:t>交谈要起立；</w:t>
      </w:r>
    </w:p>
    <w:p w14:paraId="50A6772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（4）非任务需要不得奔跑。</w:t>
      </w:r>
    </w:p>
    <w:p w14:paraId="72549BFA">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cs="宋体"/>
          <w:b/>
          <w:color w:val="auto"/>
          <w:sz w:val="24"/>
          <w:szCs w:val="24"/>
        </w:rPr>
      </w:pPr>
      <w:r>
        <w:rPr>
          <w:rFonts w:hint="eastAsia" w:ascii="宋体" w:hAnsi="宋体" w:cs="宋体"/>
          <w:b/>
          <w:color w:val="auto"/>
          <w:sz w:val="24"/>
          <w:szCs w:val="24"/>
        </w:rPr>
        <w:t>3.职责义务要求</w:t>
      </w:r>
      <w:r>
        <w:rPr>
          <w:rFonts w:hint="eastAsia" w:ascii="宋体" w:hAnsi="宋体" w:cs="宋体"/>
          <w:color w:val="auto"/>
          <w:sz w:val="24"/>
          <w:szCs w:val="24"/>
        </w:rPr>
        <w:t>（30分）</w:t>
      </w:r>
    </w:p>
    <w:p w14:paraId="7FCD589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（1）值班期间精神饱满，工作状态佳，遵从社会生活公德和职业道德，注重工作中的礼节礼貌，不能无故不接电话。</w:t>
      </w:r>
    </w:p>
    <w:p w14:paraId="4C11A9C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rPr>
        <w:t>（2）不得无理顶撞</w:t>
      </w:r>
      <w:r>
        <w:rPr>
          <w:rFonts w:hint="eastAsia" w:ascii="宋体" w:hAnsi="宋体" w:cs="宋体"/>
          <w:color w:val="auto"/>
          <w:sz w:val="24"/>
          <w:szCs w:val="24"/>
          <w:lang w:eastAsia="zh-CN"/>
        </w:rPr>
        <w:t>师生员工及来访人员</w:t>
      </w:r>
      <w:r>
        <w:rPr>
          <w:rFonts w:hint="eastAsia" w:ascii="宋体" w:hAnsi="宋体" w:cs="宋体"/>
          <w:color w:val="auto"/>
          <w:sz w:val="24"/>
          <w:szCs w:val="24"/>
        </w:rPr>
        <w:t>，或对</w:t>
      </w:r>
      <w:r>
        <w:rPr>
          <w:rFonts w:hint="eastAsia" w:ascii="宋体" w:hAnsi="宋体" w:cs="宋体"/>
          <w:color w:val="auto"/>
          <w:sz w:val="24"/>
          <w:szCs w:val="24"/>
          <w:lang w:eastAsia="zh-CN"/>
        </w:rPr>
        <w:t>师生员工及来访人员</w:t>
      </w:r>
      <w:r>
        <w:rPr>
          <w:rFonts w:hint="eastAsia" w:ascii="宋体" w:hAnsi="宋体" w:cs="宋体"/>
          <w:color w:val="auto"/>
          <w:sz w:val="24"/>
          <w:szCs w:val="24"/>
        </w:rPr>
        <w:t>的合理请求不理不睬，无粗暴、蛮横行为</w:t>
      </w:r>
      <w:r>
        <w:rPr>
          <w:rFonts w:hint="eastAsia" w:ascii="宋体" w:hAnsi="宋体" w:cs="宋体"/>
          <w:color w:val="auto"/>
          <w:sz w:val="24"/>
          <w:szCs w:val="24"/>
          <w:lang w:eastAsia="zh-CN"/>
        </w:rPr>
        <w:t>。</w:t>
      </w:r>
    </w:p>
    <w:p w14:paraId="2A1EEE8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（3）坚守岗位，不迟到早退、不缺岗离岗窜岗、不酒后上岗，人员更换情况有记录并及时报</w:t>
      </w:r>
      <w:r>
        <w:rPr>
          <w:rFonts w:hint="eastAsia" w:ascii="宋体" w:hAnsi="宋体" w:cs="宋体"/>
          <w:color w:val="auto"/>
          <w:sz w:val="24"/>
          <w:szCs w:val="24"/>
          <w:lang w:eastAsia="zh-CN"/>
        </w:rPr>
        <w:t>学校相关</w:t>
      </w:r>
      <w:r>
        <w:rPr>
          <w:rFonts w:hint="eastAsia" w:ascii="宋体" w:hAnsi="宋体" w:cs="宋体"/>
          <w:color w:val="auto"/>
          <w:sz w:val="24"/>
          <w:szCs w:val="24"/>
        </w:rPr>
        <w:t>部门备案。</w:t>
      </w:r>
    </w:p>
    <w:p w14:paraId="4F07D0B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（4）保护好各种值班记录，认真填写，记录内容完备详细。</w:t>
      </w:r>
    </w:p>
    <w:p w14:paraId="38F6FCB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（5）做好安全巡逻及隐患排查，发现异常情况，应及时进行检查处理，做好处理情况记录，遇重大安全隐患或事故及时汇报</w:t>
      </w:r>
      <w:r>
        <w:rPr>
          <w:rFonts w:hint="eastAsia" w:ascii="宋体" w:hAnsi="宋体" w:cs="宋体"/>
          <w:color w:val="auto"/>
          <w:sz w:val="24"/>
          <w:szCs w:val="24"/>
          <w:lang w:eastAsia="zh-CN"/>
        </w:rPr>
        <w:t>学校分管领导</w:t>
      </w:r>
      <w:r>
        <w:rPr>
          <w:rFonts w:hint="eastAsia" w:ascii="宋体" w:hAnsi="宋体" w:cs="宋体"/>
          <w:color w:val="auto"/>
          <w:sz w:val="24"/>
          <w:szCs w:val="24"/>
        </w:rPr>
        <w:t>。</w:t>
      </w:r>
    </w:p>
    <w:p w14:paraId="71C80A1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（6）高度重视和正确对待</w:t>
      </w:r>
      <w:r>
        <w:rPr>
          <w:rFonts w:hint="eastAsia" w:ascii="宋体" w:hAnsi="宋体" w:cs="宋体"/>
          <w:color w:val="auto"/>
          <w:sz w:val="24"/>
          <w:szCs w:val="24"/>
          <w:lang w:eastAsia="zh-CN"/>
        </w:rPr>
        <w:t>学校</w:t>
      </w:r>
      <w:r>
        <w:rPr>
          <w:rFonts w:hint="eastAsia" w:ascii="宋体" w:hAnsi="宋体" w:cs="宋体"/>
          <w:color w:val="auto"/>
          <w:sz w:val="24"/>
          <w:szCs w:val="24"/>
        </w:rPr>
        <w:t>师生员工的投诉，及时做好意见的反馈和跟踪。</w:t>
      </w:r>
    </w:p>
    <w:p w14:paraId="1B23F02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（7）保持值班岗亭卫生清洁，摆放物件整齐，杜绝脏乱差现象。</w:t>
      </w:r>
    </w:p>
    <w:p w14:paraId="0FD736A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（8）配合做好学校重大活动的安保工作，完成</w:t>
      </w:r>
      <w:r>
        <w:rPr>
          <w:rFonts w:hint="eastAsia" w:ascii="宋体" w:hAnsi="宋体" w:cs="宋体"/>
          <w:color w:val="auto"/>
          <w:sz w:val="24"/>
          <w:szCs w:val="24"/>
          <w:lang w:eastAsia="zh-CN"/>
        </w:rPr>
        <w:t>学校</w:t>
      </w:r>
      <w:r>
        <w:rPr>
          <w:rFonts w:hint="eastAsia" w:ascii="宋体" w:hAnsi="宋体" w:cs="宋体"/>
          <w:color w:val="auto"/>
          <w:sz w:val="24"/>
          <w:szCs w:val="24"/>
        </w:rPr>
        <w:t>安排的</w:t>
      </w:r>
      <w:r>
        <w:rPr>
          <w:rFonts w:hint="eastAsia" w:ascii="宋体" w:hAnsi="宋体" w:cs="宋体"/>
          <w:color w:val="auto"/>
          <w:sz w:val="24"/>
          <w:szCs w:val="24"/>
          <w:lang w:eastAsia="zh-CN"/>
        </w:rPr>
        <w:t>其他</w:t>
      </w:r>
      <w:r>
        <w:rPr>
          <w:rFonts w:hint="eastAsia" w:ascii="宋体" w:hAnsi="宋体" w:cs="宋体"/>
          <w:color w:val="auto"/>
          <w:sz w:val="24"/>
          <w:szCs w:val="24"/>
        </w:rPr>
        <w:t>工作。</w:t>
      </w:r>
    </w:p>
    <w:p w14:paraId="77A9343B">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cs="宋体"/>
          <w:b/>
          <w:color w:val="auto"/>
          <w:sz w:val="24"/>
          <w:szCs w:val="24"/>
        </w:rPr>
      </w:pPr>
      <w:r>
        <w:rPr>
          <w:rFonts w:hint="eastAsia" w:ascii="宋体" w:hAnsi="宋体" w:cs="宋体"/>
          <w:b/>
          <w:color w:val="auto"/>
          <w:sz w:val="24"/>
          <w:szCs w:val="24"/>
        </w:rPr>
        <w:t>4.劳动纪律要求（15分）</w:t>
      </w:r>
    </w:p>
    <w:p w14:paraId="6029A93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（1）工作期间不留非相关人员闲聊或长时间电话闲聊。</w:t>
      </w:r>
    </w:p>
    <w:p w14:paraId="568F91F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（2）工作期间不看报纸杂志、不玩电脑手机、不瞌睡打盹等。</w:t>
      </w:r>
    </w:p>
    <w:p w14:paraId="3BDB53C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（3）要注意维护</w:t>
      </w:r>
      <w:r>
        <w:rPr>
          <w:rFonts w:hint="eastAsia" w:ascii="宋体" w:hAnsi="宋体" w:cs="宋体"/>
          <w:color w:val="auto"/>
          <w:sz w:val="24"/>
          <w:szCs w:val="24"/>
          <w:lang w:eastAsia="zh-CN"/>
        </w:rPr>
        <w:t>学校</w:t>
      </w:r>
      <w:r>
        <w:rPr>
          <w:rFonts w:hint="eastAsia" w:ascii="宋体" w:hAnsi="宋体" w:cs="宋体"/>
          <w:color w:val="auto"/>
          <w:sz w:val="24"/>
          <w:szCs w:val="24"/>
        </w:rPr>
        <w:t>声誉，不能鼓吹或煽动其他人员做有损学校声誉的行为或言论。</w:t>
      </w:r>
    </w:p>
    <w:p w14:paraId="4613D06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（4）能按照</w:t>
      </w:r>
      <w:r>
        <w:rPr>
          <w:rFonts w:hint="eastAsia" w:ascii="宋体" w:hAnsi="宋体" w:cs="宋体"/>
          <w:color w:val="auto"/>
          <w:sz w:val="24"/>
          <w:szCs w:val="24"/>
          <w:lang w:eastAsia="zh-CN"/>
        </w:rPr>
        <w:t>学校</w:t>
      </w:r>
      <w:r>
        <w:rPr>
          <w:rFonts w:hint="eastAsia" w:ascii="宋体" w:hAnsi="宋体" w:cs="宋体"/>
          <w:color w:val="auto"/>
          <w:sz w:val="24"/>
          <w:szCs w:val="24"/>
        </w:rPr>
        <w:t>管理规定处理自身权限范围内的日常事宜，工作积极、主动，能随时接受</w:t>
      </w:r>
      <w:r>
        <w:rPr>
          <w:rFonts w:hint="eastAsia" w:ascii="宋体" w:hAnsi="宋体" w:cs="宋体"/>
          <w:color w:val="auto"/>
          <w:sz w:val="24"/>
          <w:szCs w:val="24"/>
          <w:lang w:eastAsia="zh-CN"/>
        </w:rPr>
        <w:t>学校相关</w:t>
      </w:r>
      <w:r>
        <w:rPr>
          <w:rFonts w:hint="eastAsia" w:ascii="宋体" w:hAnsi="宋体" w:cs="宋体"/>
          <w:color w:val="auto"/>
          <w:sz w:val="24"/>
          <w:szCs w:val="24"/>
        </w:rPr>
        <w:t>部门的工作检查、监督。</w:t>
      </w:r>
    </w:p>
    <w:p w14:paraId="5D08AB7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（5）遭到投诉，经查情况属实</w:t>
      </w:r>
      <w:r>
        <w:rPr>
          <w:rFonts w:hint="eastAsia" w:ascii="宋体" w:hAnsi="宋体" w:cs="宋体"/>
          <w:color w:val="auto"/>
          <w:sz w:val="24"/>
          <w:szCs w:val="24"/>
          <w:lang w:eastAsia="zh-CN"/>
        </w:rPr>
        <w:t>将依法依规处理</w:t>
      </w:r>
      <w:r>
        <w:rPr>
          <w:rFonts w:hint="eastAsia" w:ascii="宋体" w:hAnsi="宋体" w:cs="宋体"/>
          <w:color w:val="auto"/>
          <w:sz w:val="24"/>
          <w:szCs w:val="24"/>
        </w:rPr>
        <w:t>。</w:t>
      </w:r>
    </w:p>
    <w:p w14:paraId="1F04124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lang w:val="en-US"/>
        </w:rPr>
      </w:pPr>
      <w:r>
        <w:rPr>
          <w:rFonts w:hint="eastAsia" w:ascii="宋体" w:hAnsi="宋体" w:cs="宋体"/>
          <w:color w:val="auto"/>
          <w:sz w:val="24"/>
          <w:szCs w:val="24"/>
          <w:lang w:val="en-US" w:eastAsia="zh-CN"/>
        </w:rPr>
        <w:t>以上分值酌情扣分。</w:t>
      </w:r>
    </w:p>
    <w:p w14:paraId="1545C4F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二、考核程序</w:t>
      </w:r>
    </w:p>
    <w:p w14:paraId="07D3E9E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w:t>
      </w:r>
      <w:r>
        <w:rPr>
          <w:rFonts w:hint="eastAsia" w:ascii="宋体" w:hAnsi="宋体" w:cs="宋体"/>
          <w:color w:val="auto"/>
          <w:sz w:val="24"/>
          <w:szCs w:val="24"/>
        </w:rPr>
        <w:t>保安服务工作质量考核采用100分倒扣制，每月考核一次，考核得分计算方法：月终考核总得分=安全管理要求考核得分+日常管理要求考核得分</w:t>
      </w:r>
    </w:p>
    <w:p w14:paraId="1199DA6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w:t>
      </w:r>
      <w:r>
        <w:rPr>
          <w:rFonts w:hint="eastAsia" w:ascii="宋体" w:hAnsi="宋体" w:cs="宋体"/>
          <w:color w:val="auto"/>
          <w:sz w:val="24"/>
          <w:szCs w:val="24"/>
        </w:rPr>
        <w:t>其中考核内容中的“安全管理要求”由</w:t>
      </w:r>
      <w:r>
        <w:rPr>
          <w:rFonts w:hint="eastAsia" w:ascii="宋体" w:hAnsi="宋体" w:cs="宋体"/>
          <w:color w:val="auto"/>
          <w:sz w:val="24"/>
          <w:szCs w:val="24"/>
          <w:lang w:eastAsia="zh-CN"/>
        </w:rPr>
        <w:t>学校</w:t>
      </w:r>
      <w:r>
        <w:rPr>
          <w:rFonts w:hint="eastAsia" w:ascii="宋体" w:hAnsi="宋体" w:cs="宋体"/>
          <w:color w:val="auto"/>
          <w:sz w:val="24"/>
          <w:szCs w:val="24"/>
        </w:rPr>
        <w:t>每月月终考核一次，得分视为本项本月最终考核得分；“日常管理要求”由</w:t>
      </w:r>
      <w:r>
        <w:rPr>
          <w:rFonts w:hint="eastAsia" w:ascii="宋体" w:hAnsi="宋体" w:cs="宋体"/>
          <w:color w:val="auto"/>
          <w:sz w:val="24"/>
          <w:szCs w:val="24"/>
          <w:lang w:eastAsia="zh-CN"/>
        </w:rPr>
        <w:t>学校</w:t>
      </w:r>
      <w:r>
        <w:rPr>
          <w:rFonts w:hint="eastAsia" w:ascii="宋体" w:hAnsi="宋体" w:cs="宋体"/>
          <w:color w:val="auto"/>
          <w:sz w:val="24"/>
          <w:szCs w:val="24"/>
        </w:rPr>
        <w:t>每天不定时对保安不定班次检查考核一次，以</w:t>
      </w:r>
      <w:r>
        <w:rPr>
          <w:rFonts w:hint="eastAsia" w:ascii="宋体" w:hAnsi="宋体" w:cs="宋体"/>
          <w:color w:val="auto"/>
          <w:sz w:val="24"/>
          <w:szCs w:val="24"/>
          <w:lang w:val="en-US" w:eastAsia="zh-CN"/>
        </w:rPr>
        <w:t>整</w:t>
      </w:r>
      <w:r>
        <w:rPr>
          <w:rFonts w:hint="eastAsia" w:ascii="宋体" w:hAnsi="宋体" w:cs="宋体"/>
          <w:color w:val="auto"/>
          <w:sz w:val="24"/>
          <w:szCs w:val="24"/>
        </w:rPr>
        <w:t>月内日平均分为本项本月最终日常管理要求考核得分。</w:t>
      </w:r>
    </w:p>
    <w:p w14:paraId="39EDAF4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三、考核结果处理</w:t>
      </w:r>
    </w:p>
    <w:p w14:paraId="2A137EB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w:t>
      </w:r>
      <w:r>
        <w:rPr>
          <w:rFonts w:hint="eastAsia" w:ascii="宋体" w:hAnsi="宋体" w:cs="宋体"/>
          <w:color w:val="auto"/>
          <w:sz w:val="24"/>
          <w:szCs w:val="24"/>
        </w:rPr>
        <w:t>考核得分等次标准：综合得分90分以上（含90分）为</w:t>
      </w:r>
      <w:r>
        <w:rPr>
          <w:rFonts w:hint="eastAsia" w:ascii="宋体" w:hAnsi="宋体" w:cs="宋体"/>
          <w:color w:val="auto"/>
          <w:sz w:val="24"/>
          <w:szCs w:val="24"/>
          <w:lang w:eastAsia="zh-CN"/>
        </w:rPr>
        <w:t>一等</w:t>
      </w:r>
      <w:r>
        <w:rPr>
          <w:rFonts w:hint="eastAsia" w:ascii="宋体" w:hAnsi="宋体" w:cs="宋体"/>
          <w:color w:val="auto"/>
          <w:sz w:val="24"/>
          <w:szCs w:val="24"/>
        </w:rPr>
        <w:t>；80（含80分）至89分为</w:t>
      </w:r>
      <w:r>
        <w:rPr>
          <w:rFonts w:hint="eastAsia" w:ascii="宋体" w:hAnsi="宋体" w:cs="宋体"/>
          <w:color w:val="auto"/>
          <w:sz w:val="24"/>
          <w:szCs w:val="24"/>
          <w:lang w:eastAsia="zh-CN"/>
        </w:rPr>
        <w:t>二等</w:t>
      </w:r>
      <w:r>
        <w:rPr>
          <w:rFonts w:hint="eastAsia" w:ascii="宋体" w:hAnsi="宋体" w:cs="宋体"/>
          <w:color w:val="auto"/>
          <w:sz w:val="24"/>
          <w:szCs w:val="24"/>
        </w:rPr>
        <w:t>；70（含70分）至79分为</w:t>
      </w:r>
      <w:r>
        <w:rPr>
          <w:rFonts w:hint="eastAsia" w:ascii="宋体" w:hAnsi="宋体" w:cs="宋体"/>
          <w:color w:val="auto"/>
          <w:sz w:val="24"/>
          <w:szCs w:val="24"/>
          <w:lang w:eastAsia="zh-CN"/>
        </w:rPr>
        <w:t>三等</w:t>
      </w:r>
      <w:r>
        <w:rPr>
          <w:rFonts w:hint="eastAsia" w:ascii="宋体" w:hAnsi="宋体" w:cs="宋体"/>
          <w:color w:val="auto"/>
          <w:sz w:val="24"/>
          <w:szCs w:val="24"/>
        </w:rPr>
        <w:t>；70分以下为</w:t>
      </w:r>
      <w:r>
        <w:rPr>
          <w:rFonts w:hint="eastAsia" w:ascii="宋体" w:hAnsi="宋体" w:cs="宋体"/>
          <w:color w:val="auto"/>
          <w:sz w:val="24"/>
          <w:szCs w:val="24"/>
          <w:lang w:eastAsia="zh-CN"/>
        </w:rPr>
        <w:t>四等</w:t>
      </w:r>
      <w:r>
        <w:rPr>
          <w:rFonts w:hint="eastAsia" w:ascii="宋体" w:hAnsi="宋体" w:cs="宋体"/>
          <w:color w:val="auto"/>
          <w:sz w:val="24"/>
          <w:szCs w:val="24"/>
        </w:rPr>
        <w:t>。</w:t>
      </w:r>
    </w:p>
    <w:p w14:paraId="66102A9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w:t>
      </w:r>
      <w:r>
        <w:rPr>
          <w:rFonts w:hint="eastAsia" w:ascii="宋体" w:hAnsi="宋体" w:cs="宋体"/>
          <w:color w:val="auto"/>
          <w:sz w:val="24"/>
          <w:szCs w:val="24"/>
        </w:rPr>
        <w:t>考核所得等次</w:t>
      </w:r>
      <w:r>
        <w:rPr>
          <w:rFonts w:hint="eastAsia" w:ascii="宋体" w:hAnsi="宋体" w:cs="宋体"/>
          <w:color w:val="auto"/>
          <w:kern w:val="0"/>
          <w:sz w:val="24"/>
          <w:szCs w:val="24"/>
        </w:rPr>
        <w:t>作为每月对</w:t>
      </w:r>
      <w:r>
        <w:rPr>
          <w:rFonts w:hint="eastAsia" w:ascii="宋体" w:hAnsi="宋体" w:cs="宋体"/>
          <w:color w:val="auto"/>
          <w:kern w:val="0"/>
          <w:sz w:val="24"/>
          <w:szCs w:val="24"/>
          <w:lang w:eastAsia="zh-CN"/>
        </w:rPr>
        <w:t>中标人</w:t>
      </w:r>
      <w:r>
        <w:rPr>
          <w:rFonts w:hint="eastAsia" w:ascii="宋体" w:hAnsi="宋体" w:cs="宋体"/>
          <w:color w:val="auto"/>
          <w:kern w:val="0"/>
          <w:sz w:val="24"/>
          <w:szCs w:val="24"/>
        </w:rPr>
        <w:t>经济</w:t>
      </w:r>
      <w:r>
        <w:rPr>
          <w:rFonts w:hint="eastAsia" w:ascii="宋体" w:hAnsi="宋体" w:cs="宋体"/>
          <w:color w:val="auto"/>
          <w:kern w:val="0"/>
          <w:sz w:val="24"/>
          <w:szCs w:val="24"/>
          <w:lang w:val="en-US" w:eastAsia="zh-CN"/>
        </w:rPr>
        <w:t>评价和服务费扣减</w:t>
      </w:r>
      <w:r>
        <w:rPr>
          <w:rFonts w:hint="eastAsia" w:ascii="宋体" w:hAnsi="宋体" w:cs="宋体"/>
          <w:color w:val="auto"/>
          <w:kern w:val="0"/>
          <w:sz w:val="24"/>
          <w:szCs w:val="24"/>
        </w:rPr>
        <w:t>的依据。二者对应关系如下：</w:t>
      </w:r>
    </w:p>
    <w:p w14:paraId="25A9112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lang w:eastAsia="zh-CN"/>
        </w:rPr>
        <w:t>一等</w:t>
      </w:r>
      <w:r>
        <w:rPr>
          <w:rFonts w:hint="eastAsia" w:ascii="宋体" w:hAnsi="宋体" w:cs="宋体"/>
          <w:color w:val="auto"/>
          <w:kern w:val="0"/>
          <w:sz w:val="24"/>
          <w:szCs w:val="24"/>
        </w:rPr>
        <w:t>：不</w:t>
      </w:r>
      <w:r>
        <w:rPr>
          <w:rFonts w:hint="eastAsia" w:ascii="宋体" w:hAnsi="宋体" w:cs="宋体"/>
          <w:color w:val="auto"/>
          <w:kern w:val="0"/>
          <w:sz w:val="24"/>
          <w:szCs w:val="24"/>
          <w:lang w:eastAsia="zh-CN"/>
        </w:rPr>
        <w:t>扣减</w:t>
      </w:r>
      <w:r>
        <w:rPr>
          <w:rFonts w:hint="eastAsia" w:ascii="宋体" w:hAnsi="宋体" w:cs="宋体"/>
          <w:color w:val="auto"/>
          <w:kern w:val="0"/>
          <w:sz w:val="24"/>
          <w:szCs w:val="24"/>
        </w:rPr>
        <w:t>；</w:t>
      </w:r>
    </w:p>
    <w:p w14:paraId="78E41E3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lang w:eastAsia="zh-CN"/>
        </w:rPr>
        <w:t>二等</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扣减</w:t>
      </w:r>
      <w:r>
        <w:rPr>
          <w:rFonts w:hint="eastAsia" w:ascii="宋体" w:hAnsi="宋体" w:cs="宋体"/>
          <w:color w:val="auto"/>
          <w:kern w:val="0"/>
          <w:sz w:val="24"/>
          <w:szCs w:val="24"/>
        </w:rPr>
        <w:t>当月</w:t>
      </w:r>
      <w:r>
        <w:rPr>
          <w:rFonts w:hint="eastAsia" w:ascii="宋体" w:hAnsi="宋体" w:cs="宋体"/>
          <w:color w:val="auto"/>
          <w:kern w:val="0"/>
          <w:sz w:val="24"/>
          <w:szCs w:val="24"/>
          <w:lang w:eastAsia="zh-CN"/>
        </w:rPr>
        <w:t>安保</w:t>
      </w:r>
      <w:r>
        <w:rPr>
          <w:rFonts w:hint="eastAsia" w:ascii="宋体" w:hAnsi="宋体" w:cs="宋体"/>
          <w:color w:val="auto"/>
          <w:kern w:val="0"/>
          <w:sz w:val="24"/>
          <w:szCs w:val="24"/>
        </w:rPr>
        <w:t>服务费的5%；</w:t>
      </w:r>
    </w:p>
    <w:p w14:paraId="46AE4EE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lang w:eastAsia="zh-CN"/>
        </w:rPr>
        <w:t>三等</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扣减</w:t>
      </w:r>
      <w:r>
        <w:rPr>
          <w:rFonts w:hint="eastAsia" w:ascii="宋体" w:hAnsi="宋体" w:cs="宋体"/>
          <w:color w:val="auto"/>
          <w:kern w:val="0"/>
          <w:sz w:val="24"/>
          <w:szCs w:val="24"/>
        </w:rPr>
        <w:t>当月</w:t>
      </w:r>
      <w:r>
        <w:rPr>
          <w:rFonts w:hint="eastAsia" w:ascii="宋体" w:hAnsi="宋体" w:cs="宋体"/>
          <w:color w:val="auto"/>
          <w:kern w:val="0"/>
          <w:sz w:val="24"/>
          <w:szCs w:val="24"/>
          <w:lang w:eastAsia="zh-CN"/>
        </w:rPr>
        <w:t>安保</w:t>
      </w:r>
      <w:r>
        <w:rPr>
          <w:rFonts w:hint="eastAsia" w:ascii="宋体" w:hAnsi="宋体" w:cs="宋体"/>
          <w:color w:val="auto"/>
          <w:kern w:val="0"/>
          <w:sz w:val="24"/>
          <w:szCs w:val="24"/>
        </w:rPr>
        <w:t>服务费的10%；</w:t>
      </w:r>
    </w:p>
    <w:p w14:paraId="36E9A3E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lang w:eastAsia="zh-CN"/>
        </w:rPr>
        <w:t>四等</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扣减</w:t>
      </w:r>
      <w:r>
        <w:rPr>
          <w:rFonts w:hint="eastAsia" w:ascii="宋体" w:hAnsi="宋体" w:cs="宋体"/>
          <w:color w:val="auto"/>
          <w:kern w:val="0"/>
          <w:sz w:val="24"/>
          <w:szCs w:val="24"/>
        </w:rPr>
        <w:t>当月</w:t>
      </w:r>
      <w:r>
        <w:rPr>
          <w:rFonts w:hint="eastAsia" w:ascii="宋体" w:hAnsi="宋体" w:cs="宋体"/>
          <w:color w:val="auto"/>
          <w:kern w:val="0"/>
          <w:sz w:val="24"/>
          <w:szCs w:val="24"/>
          <w:lang w:eastAsia="zh-CN"/>
        </w:rPr>
        <w:t>安保</w:t>
      </w:r>
      <w:r>
        <w:rPr>
          <w:rFonts w:hint="eastAsia" w:ascii="宋体" w:hAnsi="宋体" w:cs="宋体"/>
          <w:color w:val="auto"/>
          <w:kern w:val="0"/>
          <w:sz w:val="24"/>
          <w:szCs w:val="24"/>
        </w:rPr>
        <w:t>服务费的15%；</w:t>
      </w:r>
    </w:p>
    <w:p w14:paraId="4B6886F8">
      <w:pPr>
        <w:pStyle w:val="13"/>
        <w:tabs>
          <w:tab w:val="left" w:pos="2472"/>
        </w:tabs>
        <w:spacing w:line="460" w:lineRule="exact"/>
        <w:ind w:firstLine="480" w:firstLineChars="200"/>
        <w:jc w:val="both"/>
        <w:rPr>
          <w:rFonts w:ascii="Times New Roman" w:hAnsi="Times New Roman" w:eastAsia="宋体" w:cs="Times New Roman"/>
          <w:b/>
          <w:sz w:val="36"/>
          <w:highlight w:val="none"/>
        </w:rPr>
      </w:pPr>
      <w:r>
        <w:rPr>
          <w:rFonts w:hint="eastAsia" w:ascii="宋体" w:hAnsi="宋体" w:cs="宋体"/>
          <w:color w:val="auto"/>
          <w:sz w:val="24"/>
          <w:szCs w:val="24"/>
          <w:lang w:eastAsia="zh-CN"/>
        </w:rPr>
        <w:t>防城港市港口区教育局安稳办</w:t>
      </w:r>
      <w:r>
        <w:rPr>
          <w:rFonts w:hint="eastAsia" w:ascii="宋体" w:hAnsi="宋体" w:cs="宋体"/>
          <w:color w:val="auto"/>
          <w:sz w:val="24"/>
          <w:szCs w:val="24"/>
        </w:rPr>
        <w:t>根据考核结果，对存在问题通过书面形式向</w:t>
      </w:r>
      <w:r>
        <w:rPr>
          <w:rFonts w:hint="eastAsia" w:hAnsi="宋体" w:cs="宋体"/>
          <w:color w:val="auto"/>
          <w:sz w:val="24"/>
          <w:szCs w:val="24"/>
          <w:lang w:val="en-US" w:eastAsia="zh-CN"/>
        </w:rPr>
        <w:t>中标人</w:t>
      </w:r>
      <w:r>
        <w:rPr>
          <w:rFonts w:hint="eastAsia" w:ascii="宋体" w:hAnsi="宋体" w:cs="宋体"/>
          <w:color w:val="auto"/>
          <w:sz w:val="24"/>
          <w:szCs w:val="24"/>
        </w:rPr>
        <w:t>提出限时整改意见，因整改不落实或落实不彻底，没有达到要求的，按照双方签订的合同或协议中的相关条款进行处理。</w:t>
      </w:r>
    </w:p>
    <w:p w14:paraId="6CE117D0">
      <w:pPr>
        <w:pStyle w:val="13"/>
        <w:tabs>
          <w:tab w:val="left" w:pos="2472"/>
        </w:tabs>
        <w:spacing w:line="460" w:lineRule="exact"/>
        <w:jc w:val="center"/>
        <w:rPr>
          <w:rFonts w:ascii="Times New Roman" w:hAnsi="Times New Roman" w:eastAsia="宋体" w:cs="Times New Roman"/>
          <w:b/>
          <w:sz w:val="36"/>
          <w:highlight w:val="none"/>
        </w:rPr>
      </w:pPr>
    </w:p>
    <w:p w14:paraId="27D78969">
      <w:pPr>
        <w:pStyle w:val="13"/>
        <w:tabs>
          <w:tab w:val="left" w:pos="2472"/>
        </w:tabs>
        <w:spacing w:line="460" w:lineRule="exact"/>
        <w:jc w:val="center"/>
        <w:rPr>
          <w:rFonts w:ascii="Times New Roman" w:hAnsi="Times New Roman" w:eastAsia="宋体" w:cs="Times New Roman"/>
          <w:b/>
          <w:sz w:val="36"/>
          <w:highlight w:val="none"/>
        </w:rPr>
      </w:pPr>
    </w:p>
    <w:p w14:paraId="6C1520A1">
      <w:pPr>
        <w:pStyle w:val="13"/>
        <w:tabs>
          <w:tab w:val="left" w:pos="2472"/>
        </w:tabs>
        <w:spacing w:line="460" w:lineRule="exact"/>
        <w:jc w:val="center"/>
        <w:rPr>
          <w:rFonts w:ascii="Times New Roman" w:hAnsi="Times New Roman" w:eastAsia="宋体" w:cs="Times New Roman"/>
          <w:b/>
          <w:sz w:val="36"/>
          <w:highlight w:val="none"/>
        </w:rPr>
      </w:pPr>
    </w:p>
    <w:p w14:paraId="6311D206">
      <w:pPr>
        <w:pStyle w:val="13"/>
        <w:tabs>
          <w:tab w:val="left" w:pos="2472"/>
        </w:tabs>
        <w:spacing w:line="460" w:lineRule="exact"/>
        <w:jc w:val="center"/>
        <w:rPr>
          <w:rFonts w:ascii="Times New Roman" w:hAnsi="Times New Roman" w:eastAsia="宋体" w:cs="Times New Roman"/>
          <w:b/>
          <w:sz w:val="36"/>
          <w:highlight w:val="none"/>
        </w:rPr>
      </w:pPr>
    </w:p>
    <w:p w14:paraId="2EA6B09C">
      <w:pPr>
        <w:pStyle w:val="13"/>
        <w:tabs>
          <w:tab w:val="left" w:pos="2472"/>
        </w:tabs>
        <w:spacing w:line="460" w:lineRule="exact"/>
        <w:jc w:val="center"/>
        <w:rPr>
          <w:rFonts w:ascii="Times New Roman" w:hAnsi="Times New Roman" w:eastAsia="宋体" w:cs="Times New Roman"/>
          <w:b/>
          <w:sz w:val="36"/>
          <w:highlight w:val="none"/>
        </w:rPr>
      </w:pPr>
    </w:p>
    <w:p w14:paraId="300D294B">
      <w:pPr>
        <w:pStyle w:val="13"/>
        <w:tabs>
          <w:tab w:val="left" w:pos="2472"/>
        </w:tabs>
        <w:spacing w:line="460" w:lineRule="exact"/>
        <w:jc w:val="center"/>
        <w:rPr>
          <w:rFonts w:ascii="Times New Roman" w:hAnsi="Times New Roman" w:eastAsia="宋体" w:cs="Times New Roman"/>
          <w:b/>
          <w:sz w:val="36"/>
          <w:highlight w:val="none"/>
        </w:rPr>
      </w:pPr>
    </w:p>
    <w:p w14:paraId="26775BB4">
      <w:pPr>
        <w:pStyle w:val="13"/>
        <w:tabs>
          <w:tab w:val="left" w:pos="2472"/>
        </w:tabs>
        <w:spacing w:line="460" w:lineRule="exact"/>
        <w:jc w:val="center"/>
        <w:rPr>
          <w:rFonts w:ascii="Times New Roman" w:hAnsi="Times New Roman" w:eastAsia="宋体" w:cs="Times New Roman"/>
          <w:b/>
          <w:sz w:val="36"/>
          <w:highlight w:val="none"/>
        </w:rPr>
      </w:pPr>
    </w:p>
    <w:p w14:paraId="007382ED">
      <w:pPr>
        <w:rPr>
          <w:rFonts w:ascii="Times New Roman" w:hAnsi="Times New Roman" w:eastAsia="宋体" w:cs="Times New Roman"/>
          <w:b/>
          <w:sz w:val="36"/>
          <w:highlight w:val="none"/>
        </w:rPr>
      </w:pPr>
      <w:r>
        <w:rPr>
          <w:rFonts w:ascii="Times New Roman" w:hAnsi="Times New Roman" w:eastAsia="宋体" w:cs="Times New Roman"/>
          <w:b/>
          <w:sz w:val="36"/>
          <w:highlight w:val="none"/>
        </w:rPr>
        <w:br w:type="page"/>
      </w:r>
    </w:p>
    <w:p w14:paraId="58F03562">
      <w:pPr>
        <w:pStyle w:val="14"/>
      </w:pPr>
    </w:p>
    <w:p w14:paraId="20C0D9DC">
      <w:pPr>
        <w:pStyle w:val="13"/>
        <w:tabs>
          <w:tab w:val="left" w:pos="2472"/>
        </w:tabs>
        <w:spacing w:line="460" w:lineRule="exact"/>
        <w:jc w:val="center"/>
        <w:rPr>
          <w:rFonts w:ascii="Times New Roman" w:hAnsi="Times New Roman" w:eastAsia="宋体" w:cs="Times New Roman"/>
          <w:b/>
          <w:sz w:val="36"/>
          <w:highlight w:val="none"/>
        </w:rPr>
      </w:pPr>
    </w:p>
    <w:p w14:paraId="01F96EB9">
      <w:pPr>
        <w:pStyle w:val="13"/>
        <w:tabs>
          <w:tab w:val="left" w:pos="2472"/>
        </w:tabs>
        <w:spacing w:line="460" w:lineRule="exact"/>
        <w:jc w:val="center"/>
        <w:rPr>
          <w:rFonts w:ascii="Times New Roman" w:hAnsi="Times New Roman" w:eastAsia="宋体" w:cs="Times New Roman"/>
          <w:b/>
          <w:sz w:val="36"/>
          <w:highlight w:val="none"/>
        </w:rPr>
      </w:pPr>
    </w:p>
    <w:p w14:paraId="112AF7C7">
      <w:pPr>
        <w:pStyle w:val="13"/>
        <w:tabs>
          <w:tab w:val="left" w:pos="2472"/>
        </w:tabs>
        <w:spacing w:line="460" w:lineRule="exact"/>
        <w:jc w:val="center"/>
        <w:outlineLvl w:val="0"/>
        <w:rPr>
          <w:rFonts w:ascii="Times New Roman" w:hAnsi="Times New Roman" w:eastAsia="宋体" w:cs="Times New Roman"/>
          <w:b/>
          <w:sz w:val="36"/>
          <w:highlight w:val="none"/>
        </w:rPr>
      </w:pPr>
      <w:bookmarkStart w:id="349" w:name="_Toc9123"/>
      <w:bookmarkStart w:id="350" w:name="_Toc11043"/>
      <w:bookmarkStart w:id="351" w:name="_Toc26390"/>
      <w:bookmarkStart w:id="352" w:name="_Toc20296"/>
      <w:bookmarkStart w:id="353" w:name="_Toc2377"/>
      <w:bookmarkStart w:id="354" w:name="_Toc19350"/>
      <w:bookmarkStart w:id="355" w:name="_Toc5736"/>
      <w:bookmarkStart w:id="356" w:name="_Toc2517"/>
      <w:bookmarkStart w:id="357" w:name="_Toc24704"/>
      <w:bookmarkStart w:id="358" w:name="_Toc19106"/>
      <w:bookmarkStart w:id="359" w:name="_Toc20832"/>
      <w:bookmarkStart w:id="360" w:name="_Toc32149"/>
      <w:bookmarkStart w:id="361" w:name="_Toc26884"/>
      <w:r>
        <w:rPr>
          <w:rFonts w:hint="eastAsia" w:ascii="Times New Roman" w:hAnsi="Times New Roman" w:eastAsia="宋体" w:cs="Times New Roman"/>
          <w:b/>
          <w:sz w:val="36"/>
          <w:highlight w:val="none"/>
        </w:rPr>
        <w:t>第六章</w:t>
      </w:r>
      <w:r>
        <w:rPr>
          <w:rFonts w:ascii="Times New Roman" w:hAnsi="Times New Roman" w:eastAsia="宋体" w:cs="Times New Roman"/>
          <w:b/>
          <w:sz w:val="36"/>
          <w:highlight w:val="none"/>
        </w:rPr>
        <w:t xml:space="preserve"> </w:t>
      </w:r>
      <w:r>
        <w:rPr>
          <w:rFonts w:hint="eastAsia" w:ascii="Times New Roman" w:hAnsi="Times New Roman" w:eastAsia="宋体" w:cs="Times New Roman"/>
          <w:b/>
          <w:sz w:val="36"/>
          <w:highlight w:val="none"/>
        </w:rPr>
        <w:t>投标文件格式</w:t>
      </w:r>
      <w:bookmarkEnd w:id="349"/>
      <w:bookmarkEnd w:id="350"/>
      <w:bookmarkEnd w:id="351"/>
      <w:bookmarkEnd w:id="352"/>
      <w:bookmarkEnd w:id="353"/>
      <w:bookmarkEnd w:id="354"/>
      <w:bookmarkEnd w:id="355"/>
      <w:bookmarkEnd w:id="356"/>
      <w:bookmarkEnd w:id="357"/>
      <w:bookmarkEnd w:id="358"/>
      <w:bookmarkEnd w:id="359"/>
      <w:bookmarkEnd w:id="360"/>
      <w:bookmarkEnd w:id="361"/>
    </w:p>
    <w:p w14:paraId="2E6F3C06">
      <w:pPr>
        <w:widowControl/>
        <w:spacing w:beforeAutospacing="1" w:line="360" w:lineRule="auto"/>
        <w:jc w:val="left"/>
        <w:rPr>
          <w:rFonts w:ascii="宋体" w:hAnsi="宋体"/>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792DA2A4">
      <w:pPr>
        <w:pStyle w:val="13"/>
        <w:jc w:val="center"/>
        <w:outlineLvl w:val="1"/>
        <w:rPr>
          <w:rFonts w:hint="eastAsia" w:hAnsi="宋体" w:eastAsia="宋体" w:cs="Times New Roman"/>
          <w:b/>
          <w:bCs/>
          <w:color w:val="000000"/>
          <w:sz w:val="28"/>
          <w:szCs w:val="28"/>
          <w:highlight w:val="none"/>
        </w:rPr>
      </w:pPr>
      <w:bookmarkStart w:id="362" w:name="_Toc21700"/>
      <w:bookmarkStart w:id="363" w:name="_Toc20281"/>
      <w:bookmarkStart w:id="364" w:name="_Toc16890"/>
      <w:bookmarkStart w:id="365" w:name="_Toc32508"/>
      <w:bookmarkStart w:id="366" w:name="_Toc23486"/>
      <w:bookmarkStart w:id="367" w:name="_Toc7817"/>
      <w:bookmarkStart w:id="368" w:name="_Toc4270"/>
      <w:bookmarkStart w:id="369" w:name="_Toc32370"/>
      <w:bookmarkStart w:id="370" w:name="_Toc11854"/>
      <w:bookmarkStart w:id="371" w:name="_Toc24486"/>
      <w:r>
        <w:rPr>
          <w:rFonts w:hint="eastAsia" w:hAnsi="宋体" w:eastAsia="宋体" w:cs="Times New Roman"/>
          <w:b/>
          <w:bCs/>
          <w:color w:val="000000"/>
          <w:sz w:val="28"/>
          <w:szCs w:val="28"/>
          <w:highlight w:val="none"/>
        </w:rPr>
        <w:t>第</w:t>
      </w:r>
      <w:r>
        <w:rPr>
          <w:rFonts w:hint="eastAsia" w:hAnsi="宋体" w:cs="Times New Roman"/>
          <w:b/>
          <w:bCs/>
          <w:color w:val="000000"/>
          <w:sz w:val="28"/>
          <w:szCs w:val="28"/>
          <w:highlight w:val="none"/>
          <w:lang w:eastAsia="zh-CN"/>
        </w:rPr>
        <w:t>一</w:t>
      </w:r>
      <w:r>
        <w:rPr>
          <w:rFonts w:hint="eastAsia" w:hAnsi="宋体" w:eastAsia="宋体" w:cs="Times New Roman"/>
          <w:b/>
          <w:bCs/>
          <w:color w:val="000000"/>
          <w:sz w:val="28"/>
          <w:szCs w:val="28"/>
          <w:highlight w:val="none"/>
        </w:rPr>
        <w:t>节 资格证明文件格式</w:t>
      </w:r>
      <w:bookmarkEnd w:id="362"/>
      <w:bookmarkEnd w:id="363"/>
      <w:bookmarkEnd w:id="364"/>
      <w:bookmarkEnd w:id="365"/>
      <w:bookmarkEnd w:id="366"/>
      <w:bookmarkEnd w:id="367"/>
      <w:bookmarkEnd w:id="368"/>
      <w:bookmarkEnd w:id="369"/>
      <w:bookmarkEnd w:id="370"/>
      <w:bookmarkEnd w:id="371"/>
    </w:p>
    <w:p w14:paraId="2AF5A523">
      <w:pPr>
        <w:pStyle w:val="13"/>
        <w:spacing w:line="360" w:lineRule="auto"/>
        <w:ind w:firstLine="420"/>
        <w:rPr>
          <w:rFonts w:hint="eastAsia" w:hAnsi="宋体" w:eastAsia="宋体" w:cs="Times New Roman"/>
          <w:color w:val="000000"/>
          <w:sz w:val="30"/>
          <w:highlight w:val="none"/>
        </w:rPr>
      </w:pPr>
    </w:p>
    <w:p w14:paraId="1C1E99A9">
      <w:pPr>
        <w:pStyle w:val="7"/>
        <w:ind w:left="0"/>
        <w:jc w:val="left"/>
        <w:rPr>
          <w:rFonts w:hint="eastAsia" w:hAnsi="宋体" w:eastAsia="宋体" w:cs="Times New Roman"/>
          <w:color w:val="000000"/>
          <w:sz w:val="30"/>
          <w:highlight w:val="none"/>
        </w:rPr>
      </w:pPr>
      <w:r>
        <w:rPr>
          <w:rFonts w:hint="eastAsia" w:hAnsi="宋体" w:cs="宋体"/>
          <w:b/>
          <w:bCs/>
          <w:color w:val="auto"/>
          <w:sz w:val="28"/>
          <w:szCs w:val="28"/>
          <w:lang w:val="en-US" w:eastAsia="zh-CN"/>
        </w:rPr>
        <w:t>1.资格证明文件封面的格式（参照此格式自拟）：</w:t>
      </w:r>
    </w:p>
    <w:p w14:paraId="6BFBF632">
      <w:pPr>
        <w:rPr>
          <w:rFonts w:hint="eastAsia"/>
        </w:rPr>
      </w:pPr>
    </w:p>
    <w:p w14:paraId="0C091B2B">
      <w:pPr>
        <w:snapToGrid w:val="0"/>
        <w:spacing w:before="165" w:beforeLines="50" w:after="50"/>
        <w:rPr>
          <w:rFonts w:hint="eastAsia" w:ascii="宋体" w:hAnsi="宋体" w:eastAsia="宋体" w:cs="Times New Roman"/>
          <w:bCs/>
          <w:color w:val="000000"/>
          <w:sz w:val="32"/>
          <w:szCs w:val="20"/>
          <w:highlight w:val="none"/>
        </w:rPr>
      </w:pPr>
      <w:r>
        <w:rPr>
          <w:rFonts w:hint="eastAsia" w:ascii="宋体" w:hAnsi="宋体" w:eastAsia="宋体" w:cs="Times New Roman"/>
          <w:color w:val="000000"/>
          <w:sz w:val="24"/>
          <w:highlight w:val="none"/>
        </w:rPr>
        <w:t xml:space="preserve">                                                         </w:t>
      </w:r>
      <w:r>
        <w:rPr>
          <w:rFonts w:hint="eastAsia" w:ascii="宋体" w:hAnsi="宋体" w:eastAsia="宋体" w:cs="Times New Roman"/>
          <w:bCs/>
          <w:color w:val="000000"/>
          <w:highlight w:val="none"/>
        </w:rPr>
        <w:t>电子投标文件</w:t>
      </w:r>
    </w:p>
    <w:p w14:paraId="01145E76">
      <w:pPr>
        <w:snapToGrid w:val="0"/>
        <w:spacing w:before="165" w:beforeLines="50" w:after="50"/>
        <w:rPr>
          <w:rFonts w:hint="eastAsia" w:ascii="宋体" w:hAnsi="宋体" w:eastAsia="宋体" w:cs="Times New Roman"/>
          <w:color w:val="000000"/>
          <w:sz w:val="24"/>
          <w:szCs w:val="20"/>
          <w:highlight w:val="none"/>
        </w:rPr>
      </w:pPr>
    </w:p>
    <w:p w14:paraId="20D73463">
      <w:pPr>
        <w:snapToGrid w:val="0"/>
        <w:spacing w:before="165" w:beforeLines="50" w:after="50"/>
        <w:jc w:val="center"/>
        <w:rPr>
          <w:rFonts w:hint="eastAsia" w:ascii="宋体" w:hAnsi="宋体" w:eastAsia="宋体" w:cs="Times New Roman"/>
          <w:b/>
          <w:color w:val="000000"/>
          <w:sz w:val="24"/>
          <w:szCs w:val="20"/>
          <w:highlight w:val="none"/>
        </w:rPr>
      </w:pPr>
      <w:r>
        <w:rPr>
          <w:rFonts w:hint="eastAsia" w:ascii="宋体" w:hAnsi="宋体" w:eastAsia="宋体" w:cs="Times New Roman"/>
          <w:b/>
          <w:color w:val="000000"/>
          <w:sz w:val="32"/>
          <w:szCs w:val="32"/>
          <w:highlight w:val="none"/>
        </w:rPr>
        <w:t>资格证明文件</w:t>
      </w:r>
    </w:p>
    <w:p w14:paraId="66E26AB9">
      <w:pPr>
        <w:snapToGrid w:val="0"/>
        <w:spacing w:before="165" w:beforeLines="50" w:after="50"/>
        <w:rPr>
          <w:rFonts w:hint="eastAsia" w:ascii="宋体" w:hAnsi="宋体" w:eastAsia="宋体" w:cs="Times New Roman"/>
          <w:bCs/>
          <w:color w:val="000000"/>
          <w:sz w:val="24"/>
          <w:szCs w:val="20"/>
          <w:highlight w:val="none"/>
        </w:rPr>
      </w:pPr>
    </w:p>
    <w:p w14:paraId="6763BCEF">
      <w:pPr>
        <w:snapToGrid w:val="0"/>
        <w:spacing w:before="165" w:beforeLines="50" w:after="50"/>
        <w:rPr>
          <w:rFonts w:hint="eastAsia" w:ascii="宋体" w:hAnsi="宋体" w:eastAsia="宋体" w:cs="Times New Roman"/>
          <w:bCs/>
          <w:color w:val="000000"/>
          <w:sz w:val="24"/>
          <w:szCs w:val="20"/>
          <w:highlight w:val="none"/>
        </w:rPr>
      </w:pPr>
    </w:p>
    <w:p w14:paraId="61A894EA">
      <w:pPr>
        <w:snapToGrid w:val="0"/>
        <w:spacing w:before="165" w:beforeLines="50" w:after="50"/>
        <w:rPr>
          <w:rFonts w:hint="eastAsia" w:ascii="宋体" w:hAnsi="宋体" w:eastAsia="宋体" w:cs="Times New Roman"/>
          <w:bCs/>
          <w:color w:val="000000"/>
          <w:sz w:val="24"/>
          <w:szCs w:val="20"/>
          <w:highlight w:val="none"/>
        </w:rPr>
      </w:pPr>
    </w:p>
    <w:p w14:paraId="75B16475">
      <w:pPr>
        <w:snapToGrid w:val="0"/>
        <w:spacing w:before="165" w:beforeLines="50" w:after="50"/>
        <w:rPr>
          <w:rFonts w:hint="eastAsia" w:ascii="宋体" w:hAnsi="宋体" w:eastAsia="宋体" w:cs="Times New Roman"/>
          <w:bCs/>
          <w:color w:val="000000"/>
          <w:sz w:val="24"/>
          <w:szCs w:val="20"/>
          <w:highlight w:val="none"/>
        </w:rPr>
      </w:pPr>
    </w:p>
    <w:p w14:paraId="43B6567D">
      <w:pPr>
        <w:snapToGrid w:val="0"/>
        <w:spacing w:before="165" w:beforeLines="50" w:after="50"/>
        <w:rPr>
          <w:rFonts w:hint="eastAsia" w:ascii="宋体" w:hAnsi="宋体" w:eastAsia="宋体" w:cs="Times New Roman"/>
          <w:bCs/>
          <w:color w:val="000000"/>
          <w:sz w:val="24"/>
          <w:szCs w:val="20"/>
          <w:highlight w:val="none"/>
        </w:rPr>
      </w:pPr>
    </w:p>
    <w:p w14:paraId="563993E9">
      <w:pPr>
        <w:snapToGrid w:val="0"/>
        <w:spacing w:before="165" w:beforeLines="50" w:after="50"/>
        <w:rPr>
          <w:rFonts w:hint="eastAsia" w:ascii="宋体" w:hAnsi="宋体" w:eastAsia="宋体" w:cs="Times New Roman"/>
          <w:bCs/>
          <w:color w:val="000000"/>
          <w:sz w:val="24"/>
          <w:szCs w:val="20"/>
          <w:highlight w:val="none"/>
        </w:rPr>
      </w:pPr>
    </w:p>
    <w:p w14:paraId="13D4A5B4">
      <w:pPr>
        <w:snapToGrid w:val="0"/>
        <w:spacing w:before="165" w:beforeLines="50" w:after="50"/>
        <w:rPr>
          <w:rFonts w:hint="eastAsia" w:ascii="宋体" w:hAnsi="宋体" w:eastAsia="宋体" w:cs="Times New Roman"/>
          <w:bCs/>
          <w:color w:val="000000"/>
          <w:sz w:val="24"/>
          <w:szCs w:val="20"/>
          <w:highlight w:val="none"/>
        </w:rPr>
      </w:pPr>
    </w:p>
    <w:p w14:paraId="3980D565">
      <w:pPr>
        <w:snapToGrid w:val="0"/>
        <w:spacing w:before="165" w:beforeLines="50" w:after="50"/>
        <w:ind w:firstLine="540" w:firstLineChars="225"/>
        <w:rPr>
          <w:rFonts w:hint="eastAsia" w:ascii="宋体" w:hAnsi="宋体" w:eastAsia="宋体" w:cs="Times New Roman"/>
          <w:bCs/>
          <w:color w:val="000000"/>
          <w:sz w:val="24"/>
          <w:szCs w:val="20"/>
          <w:highlight w:val="none"/>
        </w:rPr>
      </w:pPr>
      <w:r>
        <w:rPr>
          <w:rFonts w:hint="eastAsia" w:ascii="宋体" w:hAnsi="宋体" w:eastAsia="宋体" w:cs="Times New Roman"/>
          <w:bCs/>
          <w:color w:val="000000"/>
          <w:sz w:val="24"/>
          <w:highlight w:val="none"/>
        </w:rPr>
        <w:t>项目名称：</w:t>
      </w:r>
    </w:p>
    <w:p w14:paraId="571EE086">
      <w:pPr>
        <w:snapToGrid w:val="0"/>
        <w:spacing w:before="165" w:beforeLines="50" w:after="50"/>
        <w:ind w:firstLine="540" w:firstLineChars="225"/>
        <w:rPr>
          <w:rFonts w:hint="eastAsia" w:ascii="宋体" w:hAnsi="宋体" w:eastAsia="宋体" w:cs="Times New Roman"/>
          <w:bCs/>
          <w:color w:val="000000"/>
          <w:sz w:val="24"/>
          <w:highlight w:val="none"/>
          <w:lang w:eastAsia="zh-CN"/>
        </w:rPr>
      </w:pPr>
      <w:r>
        <w:rPr>
          <w:rFonts w:hint="eastAsia" w:ascii="宋体" w:hAnsi="宋体" w:eastAsia="宋体" w:cs="Times New Roman"/>
          <w:bCs/>
          <w:color w:val="000000"/>
          <w:sz w:val="24"/>
          <w:highlight w:val="none"/>
        </w:rPr>
        <w:t>项目编号：</w:t>
      </w:r>
    </w:p>
    <w:p w14:paraId="34970604">
      <w:pPr>
        <w:snapToGrid w:val="0"/>
        <w:spacing w:before="165" w:beforeLines="50" w:after="50"/>
        <w:ind w:firstLine="540" w:firstLineChars="225"/>
        <w:rPr>
          <w:rFonts w:hint="eastAsia" w:ascii="宋体" w:hAnsi="宋体" w:eastAsia="宋体" w:cs="Times New Roman"/>
          <w:bCs/>
          <w:color w:val="000000"/>
          <w:sz w:val="24"/>
          <w:szCs w:val="20"/>
          <w:highlight w:val="none"/>
        </w:rPr>
      </w:pPr>
      <w:r>
        <w:rPr>
          <w:rFonts w:hint="eastAsia" w:ascii="宋体" w:hAnsi="宋体" w:eastAsia="宋体" w:cs="Times New Roman"/>
          <w:bCs/>
          <w:color w:val="000000"/>
          <w:sz w:val="24"/>
          <w:highlight w:val="none"/>
        </w:rPr>
        <w:t xml:space="preserve"> </w:t>
      </w:r>
    </w:p>
    <w:p w14:paraId="48FCE1A9">
      <w:pPr>
        <w:snapToGrid w:val="0"/>
        <w:spacing w:before="165" w:beforeLines="50" w:after="50"/>
        <w:ind w:firstLine="540" w:firstLineChars="225"/>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所投分标</w:t>
      </w:r>
      <w:r>
        <w:rPr>
          <w:rFonts w:hint="eastAsia" w:ascii="宋体" w:hAnsi="宋体" w:cs="宋体"/>
          <w:bCs/>
          <w:color w:val="auto"/>
          <w:sz w:val="24"/>
        </w:rPr>
        <w:t>（如有则填写，无分标时填写“无”或者留空）</w:t>
      </w:r>
      <w:r>
        <w:rPr>
          <w:rFonts w:hint="eastAsia" w:ascii="宋体" w:hAnsi="宋体" w:eastAsia="宋体" w:cs="Times New Roman"/>
          <w:bCs/>
          <w:color w:val="000000"/>
          <w:sz w:val="24"/>
          <w:highlight w:val="none"/>
        </w:rPr>
        <w:t>：</w:t>
      </w:r>
    </w:p>
    <w:p w14:paraId="6925A8E9">
      <w:pPr>
        <w:pStyle w:val="6"/>
        <w:snapToGrid w:val="0"/>
        <w:spacing w:before="50" w:after="50"/>
        <w:ind w:firstLine="540" w:firstLineChars="225"/>
        <w:rPr>
          <w:rFonts w:hint="eastAsia" w:ascii="宋体" w:hAnsi="宋体" w:eastAsia="宋体" w:cs="Times New Roman"/>
          <w:bCs/>
          <w:color w:val="000000"/>
          <w:sz w:val="24"/>
          <w:szCs w:val="24"/>
          <w:highlight w:val="none"/>
        </w:rPr>
      </w:pPr>
    </w:p>
    <w:p w14:paraId="24A3205E">
      <w:pPr>
        <w:pStyle w:val="6"/>
        <w:snapToGrid w:val="0"/>
        <w:spacing w:before="50" w:after="50"/>
        <w:ind w:firstLine="540" w:firstLineChars="225"/>
        <w:rPr>
          <w:rFonts w:hint="eastAsia" w:ascii="宋体" w:hAnsi="宋体" w:eastAsia="宋体" w:cs="Times New Roman"/>
          <w:bCs/>
          <w:color w:val="000000"/>
          <w:sz w:val="24"/>
          <w:szCs w:val="24"/>
          <w:highlight w:val="none"/>
        </w:rPr>
      </w:pPr>
      <w:r>
        <w:rPr>
          <w:rFonts w:hint="eastAsia" w:ascii="宋体" w:hAnsi="宋体" w:eastAsia="宋体" w:cs="Times New Roman"/>
          <w:bCs/>
          <w:color w:val="000000"/>
          <w:sz w:val="24"/>
          <w:szCs w:val="24"/>
          <w:highlight w:val="none"/>
        </w:rPr>
        <w:t>投标人名称：</w:t>
      </w:r>
    </w:p>
    <w:p w14:paraId="06EE8023">
      <w:pPr>
        <w:pStyle w:val="6"/>
        <w:snapToGrid w:val="0"/>
        <w:spacing w:before="50" w:after="50"/>
        <w:ind w:firstLine="540" w:firstLineChars="225"/>
        <w:rPr>
          <w:rFonts w:hint="eastAsia" w:ascii="宋体" w:hAnsi="宋体" w:eastAsia="宋体" w:cs="Times New Roman"/>
          <w:bCs/>
          <w:color w:val="000000"/>
          <w:sz w:val="24"/>
          <w:szCs w:val="24"/>
          <w:highlight w:val="none"/>
        </w:rPr>
      </w:pPr>
    </w:p>
    <w:p w14:paraId="143B8290">
      <w:pPr>
        <w:pStyle w:val="6"/>
        <w:snapToGrid w:val="0"/>
        <w:spacing w:before="50" w:after="50"/>
        <w:ind w:firstLine="960" w:firstLineChars="400"/>
        <w:rPr>
          <w:rFonts w:hint="eastAsia" w:ascii="宋体" w:hAnsi="宋体" w:eastAsia="宋体" w:cs="Times New Roman"/>
          <w:bCs/>
          <w:color w:val="000000"/>
          <w:sz w:val="24"/>
          <w:szCs w:val="24"/>
          <w:highlight w:val="none"/>
        </w:rPr>
      </w:pPr>
    </w:p>
    <w:p w14:paraId="55BC421B">
      <w:pPr>
        <w:snapToGrid w:val="0"/>
        <w:spacing w:before="165" w:beforeLines="50" w:after="50"/>
        <w:ind w:firstLine="645"/>
        <w:jc w:val="center"/>
        <w:rPr>
          <w:rFonts w:hint="eastAsia" w:ascii="宋体" w:hAnsi="宋体" w:eastAsia="宋体" w:cs="Times New Roman"/>
          <w:color w:val="000000"/>
          <w:sz w:val="24"/>
          <w:highlight w:val="none"/>
        </w:rPr>
      </w:pPr>
    </w:p>
    <w:p w14:paraId="46755805">
      <w:pPr>
        <w:snapToGrid w:val="0"/>
        <w:spacing w:before="165" w:beforeLines="50" w:after="50"/>
        <w:ind w:firstLine="645"/>
        <w:jc w:val="center"/>
        <w:rPr>
          <w:rFonts w:hint="eastAsia" w:ascii="宋体" w:hAnsi="宋体" w:eastAsia="宋体" w:cs="Times New Roman"/>
          <w:color w:val="000000"/>
          <w:sz w:val="24"/>
          <w:highlight w:val="none"/>
        </w:rPr>
      </w:pPr>
    </w:p>
    <w:p w14:paraId="09F9EA33">
      <w:pPr>
        <w:snapToGrid w:val="0"/>
        <w:spacing w:before="165" w:beforeLines="50" w:after="50"/>
        <w:ind w:firstLine="645"/>
        <w:jc w:val="center"/>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年  月  日</w:t>
      </w:r>
    </w:p>
    <w:p w14:paraId="776DB67E">
      <w:pPr>
        <w:widowControl/>
        <w:spacing w:line="360" w:lineRule="auto"/>
        <w:jc w:val="left"/>
        <w:rPr>
          <w:rFonts w:ascii="宋体" w:hAnsi="宋体"/>
          <w:color w:val="000000"/>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69C2D4CD">
      <w:pPr>
        <w:jc w:val="both"/>
        <w:rPr>
          <w:rFonts w:hint="eastAsia" w:ascii="宋体" w:hAnsi="宋体" w:eastAsia="宋体" w:cs="宋体"/>
          <w:b/>
          <w:color w:val="auto"/>
          <w:kern w:val="0"/>
          <w:sz w:val="28"/>
          <w:szCs w:val="28"/>
        </w:rPr>
      </w:pPr>
      <w:r>
        <w:rPr>
          <w:rFonts w:hint="eastAsia" w:ascii="宋体" w:hAnsi="宋体" w:cs="宋体"/>
          <w:b/>
          <w:color w:val="auto"/>
          <w:kern w:val="0"/>
          <w:sz w:val="28"/>
          <w:szCs w:val="28"/>
          <w:lang w:val="en-US" w:eastAsia="zh-CN"/>
        </w:rPr>
        <w:t>2.</w:t>
      </w:r>
      <w:r>
        <w:rPr>
          <w:rFonts w:hint="eastAsia" w:ascii="宋体" w:hAnsi="宋体" w:eastAsia="宋体" w:cs="宋体"/>
          <w:b/>
          <w:color w:val="auto"/>
          <w:kern w:val="0"/>
          <w:sz w:val="28"/>
          <w:szCs w:val="28"/>
        </w:rPr>
        <w:t>资格证明文件目录</w:t>
      </w:r>
    </w:p>
    <w:p w14:paraId="293B1192">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根据招标文件规定及投标人提供的材料自行编写目录（部分格式后附）。</w:t>
      </w:r>
    </w:p>
    <w:p w14:paraId="6D243E1E">
      <w:pPr>
        <w:spacing w:line="360" w:lineRule="auto"/>
        <w:rPr>
          <w:rFonts w:hint="eastAsia" w:ascii="仿宋_GB2312" w:hAnsi="仿宋" w:eastAsia="仿宋_GB2312" w:cs="仿宋_GB2312"/>
          <w:b/>
          <w:bCs/>
          <w:sz w:val="24"/>
          <w:highlight w:val="none"/>
        </w:rPr>
      </w:pPr>
    </w:p>
    <w:p w14:paraId="1A44A301">
      <w:pPr>
        <w:snapToGrid w:val="0"/>
        <w:spacing w:line="360" w:lineRule="auto"/>
        <w:rPr>
          <w:rFonts w:hint="eastAsia" w:ascii="仿宋_GB2312" w:hAnsi="仿宋" w:eastAsia="仿宋_GB2312" w:cs="仿宋_GB2312"/>
          <w:b/>
          <w:kern w:val="0"/>
          <w:sz w:val="32"/>
          <w:szCs w:val="32"/>
          <w:highlight w:val="none"/>
          <w:lang w:val="zh-CN"/>
        </w:rPr>
      </w:pPr>
    </w:p>
    <w:p w14:paraId="60F29984">
      <w:pPr>
        <w:snapToGrid w:val="0"/>
        <w:spacing w:line="360" w:lineRule="auto"/>
        <w:ind w:firstLine="5160" w:firstLineChars="2150"/>
        <w:rPr>
          <w:rFonts w:hint="eastAsia" w:ascii="仿宋_GB2312" w:hAnsi="仿宋" w:eastAsia="仿宋_GB2312" w:cs="仿宋_GB2312"/>
          <w:kern w:val="0"/>
          <w:sz w:val="24"/>
          <w:highlight w:val="none"/>
          <w:lang w:val="zh-CN"/>
        </w:rPr>
      </w:pPr>
    </w:p>
    <w:p w14:paraId="3EA4297F">
      <w:pPr>
        <w:snapToGrid w:val="0"/>
        <w:spacing w:line="360" w:lineRule="auto"/>
        <w:ind w:right="480"/>
        <w:jc w:val="center"/>
        <w:rPr>
          <w:rFonts w:hint="eastAsia" w:ascii="仿宋_GB2312" w:hAnsi="仿宋" w:eastAsia="仿宋_GB2312" w:cs="仿宋_GB2312"/>
          <w:b/>
          <w:kern w:val="0"/>
          <w:sz w:val="32"/>
          <w:szCs w:val="32"/>
          <w:highlight w:val="none"/>
          <w:lang w:val="zh-CN"/>
        </w:rPr>
      </w:pPr>
    </w:p>
    <w:p w14:paraId="718D8F95">
      <w:pPr>
        <w:snapToGrid w:val="0"/>
        <w:spacing w:line="360" w:lineRule="auto"/>
        <w:ind w:right="480"/>
        <w:jc w:val="center"/>
        <w:rPr>
          <w:rFonts w:hint="eastAsia" w:ascii="宋体" w:hAnsi="宋体" w:eastAsia="宋体" w:cs="Times New Roman"/>
          <w:b/>
          <w:color w:val="000000"/>
          <w:sz w:val="28"/>
          <w:szCs w:val="28"/>
          <w:highlight w:val="none"/>
        </w:rPr>
      </w:pPr>
      <w:r>
        <w:rPr>
          <w:rFonts w:hint="eastAsia" w:ascii="仿宋_GB2312" w:hAnsi="仿宋" w:eastAsia="仿宋_GB2312" w:cs="仿宋_GB2312"/>
          <w:b/>
          <w:kern w:val="0"/>
          <w:sz w:val="32"/>
          <w:szCs w:val="32"/>
          <w:highlight w:val="none"/>
        </w:rPr>
        <w:br w:type="page"/>
      </w:r>
    </w:p>
    <w:p w14:paraId="34D371FA">
      <w:pPr>
        <w:spacing w:line="520" w:lineRule="exact"/>
        <w:rPr>
          <w:rFonts w:ascii="宋体" w:eastAsia="宋体" w:cs="宋体"/>
          <w:b/>
          <w:color w:val="auto"/>
          <w:kern w:val="0"/>
          <w:sz w:val="28"/>
          <w:szCs w:val="28"/>
          <w:highlight w:val="none"/>
        </w:rPr>
      </w:pPr>
      <w:r>
        <w:rPr>
          <w:rFonts w:hint="eastAsia" w:ascii="宋体" w:hAnsi="宋体" w:cs="宋体"/>
          <w:b/>
          <w:color w:val="auto"/>
          <w:kern w:val="0"/>
          <w:sz w:val="32"/>
          <w:szCs w:val="32"/>
          <w:lang w:val="en-US" w:eastAsia="zh-CN"/>
        </w:rPr>
        <w:t>3.</w:t>
      </w:r>
      <w:r>
        <w:rPr>
          <w:rFonts w:hint="eastAsia" w:ascii="宋体" w:eastAsia="宋体" w:cs="宋体"/>
          <w:b/>
          <w:color w:val="auto"/>
          <w:kern w:val="0"/>
          <w:sz w:val="28"/>
          <w:szCs w:val="28"/>
          <w:highlight w:val="none"/>
        </w:rPr>
        <w:t>防城港市政府采购供应商信用承诺函（格式）</w:t>
      </w:r>
    </w:p>
    <w:p w14:paraId="5E27C5BD">
      <w:pPr>
        <w:spacing w:line="520" w:lineRule="exact"/>
        <w:jc w:val="center"/>
        <w:rPr>
          <w:rFonts w:ascii="宋体" w:eastAsia="宋体" w:cs="宋体"/>
          <w:b/>
          <w:color w:val="auto"/>
          <w:kern w:val="0"/>
          <w:sz w:val="28"/>
          <w:szCs w:val="28"/>
          <w:highlight w:val="none"/>
        </w:rPr>
      </w:pPr>
    </w:p>
    <w:p w14:paraId="585F2158">
      <w:pPr>
        <w:spacing w:line="520" w:lineRule="exact"/>
        <w:jc w:val="center"/>
        <w:rPr>
          <w:rFonts w:ascii="方正小标宋简体" w:eastAsia="方正小标宋简体"/>
          <w:color w:val="auto"/>
          <w:sz w:val="36"/>
          <w:szCs w:val="36"/>
          <w:highlight w:val="none"/>
        </w:rPr>
      </w:pPr>
    </w:p>
    <w:p w14:paraId="4F516D25">
      <w:pPr>
        <w:spacing w:line="520" w:lineRule="exact"/>
        <w:jc w:val="center"/>
        <w:rPr>
          <w:rFonts w:ascii="方正小标宋简体" w:eastAsia="方正小标宋简体"/>
          <w:color w:val="auto"/>
          <w:sz w:val="36"/>
          <w:szCs w:val="36"/>
          <w:highlight w:val="none"/>
        </w:rPr>
      </w:pPr>
      <w:r>
        <w:rPr>
          <w:rFonts w:hint="eastAsia" w:ascii="方正小标宋简体" w:eastAsia="方正小标宋简体"/>
          <w:color w:val="auto"/>
          <w:sz w:val="36"/>
          <w:szCs w:val="36"/>
          <w:highlight w:val="none"/>
        </w:rPr>
        <w:t>防城港市政府采购供应商信用承诺函（格式</w:t>
      </w:r>
      <w:r>
        <w:rPr>
          <w:rFonts w:ascii="方正小标宋简体" w:eastAsia="方正小标宋简体"/>
          <w:color w:val="auto"/>
          <w:sz w:val="36"/>
          <w:szCs w:val="36"/>
          <w:highlight w:val="none"/>
        </w:rPr>
        <w:t>）</w:t>
      </w:r>
    </w:p>
    <w:p w14:paraId="298F6492">
      <w:pPr>
        <w:spacing w:line="520" w:lineRule="exact"/>
        <w:ind w:firstLine="640" w:firstLineChars="200"/>
        <w:rPr>
          <w:rFonts w:ascii="仿宋_GB2312" w:eastAsia="仿宋_GB2312"/>
          <w:color w:val="auto"/>
          <w:sz w:val="32"/>
          <w:szCs w:val="32"/>
          <w:highlight w:val="none"/>
        </w:rPr>
      </w:pPr>
    </w:p>
    <w:p w14:paraId="2F33DDD2">
      <w:pPr>
        <w:spacing w:line="52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致（采购人或采购代理机构）</w:t>
      </w:r>
      <w:r>
        <w:rPr>
          <w:rFonts w:ascii="仿宋_GB2312" w:eastAsia="仿宋_GB2312"/>
          <w:color w:val="auto"/>
          <w:sz w:val="28"/>
          <w:szCs w:val="28"/>
          <w:highlight w:val="none"/>
        </w:rPr>
        <w:t xml:space="preserve"> ：</w:t>
      </w:r>
    </w:p>
    <w:p w14:paraId="783A7689">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我方自愿参加</w:t>
      </w:r>
      <w:r>
        <w:rPr>
          <w:rFonts w:hint="eastAsia" w:ascii="仿宋_GB2312" w:eastAsia="仿宋_GB2312"/>
          <w:color w:val="auto"/>
          <w:sz w:val="28"/>
          <w:szCs w:val="28"/>
          <w:highlight w:val="none"/>
          <w:u w:val="single"/>
        </w:rPr>
        <w:t xml:space="preserve"> （项目名称） </w:t>
      </w:r>
      <w:r>
        <w:rPr>
          <w:rFonts w:hint="eastAsia" w:ascii="仿宋_GB2312" w:eastAsia="仿宋_GB2312"/>
          <w:color w:val="auto"/>
          <w:sz w:val="28"/>
          <w:szCs w:val="28"/>
          <w:highlight w:val="none"/>
        </w:rPr>
        <w:t>项目（</w:t>
      </w:r>
      <w:r>
        <w:rPr>
          <w:rFonts w:hint="eastAsia" w:ascii="仿宋_GB2312" w:eastAsia="仿宋_GB2312"/>
          <w:color w:val="auto"/>
          <w:sz w:val="28"/>
          <w:szCs w:val="28"/>
          <w:highlight w:val="none"/>
          <w:u w:val="single"/>
        </w:rPr>
        <w:t xml:space="preserve">项目编号：         </w:t>
      </w:r>
      <w:r>
        <w:rPr>
          <w:rFonts w:hint="eastAsia" w:ascii="仿宋_GB2312" w:eastAsia="仿宋_GB2312"/>
          <w:color w:val="auto"/>
          <w:sz w:val="28"/>
          <w:szCs w:val="28"/>
          <w:highlight w:val="none"/>
        </w:rPr>
        <w:t xml:space="preserve">）的政府采购活动，严格遵守《中华人民共和国政府采购法》及相关法律法规，依法诚信经营，无条件遵守本次政府采购活动的各项规定，并郑重承诺： </w:t>
      </w:r>
    </w:p>
    <w:p w14:paraId="24BB93DD">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1.我方具有符合采购文件资格要求的财务状况报告。 </w:t>
      </w:r>
    </w:p>
    <w:p w14:paraId="32FAD764">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2.我方具有符合采购文件资格要求的依法缴纳税收和社会保障资金的良好记录。 </w:t>
      </w:r>
    </w:p>
    <w:p w14:paraId="22DCEDF4">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3.我方参加政府采购活动前三年内在经营活动中没有重大违法记录。 </w:t>
      </w:r>
    </w:p>
    <w:p w14:paraId="53C6B1AD">
      <w:pPr>
        <w:spacing w:line="520" w:lineRule="exact"/>
        <w:ind w:firstLine="560" w:firstLineChars="200"/>
        <w:rPr>
          <w:color w:val="auto"/>
          <w:sz w:val="20"/>
          <w:szCs w:val="21"/>
          <w:highlight w:val="none"/>
        </w:rPr>
      </w:pPr>
      <w:r>
        <w:rPr>
          <w:rFonts w:hint="eastAsia" w:ascii="仿宋_GB2312" w:eastAsia="仿宋_GB2312"/>
          <w:color w:val="auto"/>
          <w:sz w:val="28"/>
          <w:szCs w:val="28"/>
          <w:highlight w:val="none"/>
        </w:rPr>
        <w:t>我方对以上承诺内容的真实性负责。如有虚假，将依法承担相应责任。</w:t>
      </w:r>
    </w:p>
    <w:p w14:paraId="48183978">
      <w:pPr>
        <w:spacing w:line="520" w:lineRule="exact"/>
        <w:ind w:firstLine="3220" w:firstLineChars="1150"/>
        <w:rPr>
          <w:rFonts w:ascii="仿宋_GB2312" w:eastAsia="仿宋_GB2312"/>
          <w:color w:val="auto"/>
          <w:sz w:val="28"/>
          <w:szCs w:val="28"/>
          <w:highlight w:val="none"/>
        </w:rPr>
      </w:pPr>
    </w:p>
    <w:p w14:paraId="03EA6535">
      <w:pPr>
        <w:spacing w:line="520" w:lineRule="exact"/>
        <w:ind w:firstLine="3220" w:firstLineChars="1150"/>
        <w:rPr>
          <w:rFonts w:ascii="仿宋_GB2312" w:eastAsia="仿宋_GB2312"/>
          <w:color w:val="auto"/>
          <w:sz w:val="28"/>
          <w:szCs w:val="28"/>
          <w:highlight w:val="none"/>
        </w:rPr>
      </w:pPr>
    </w:p>
    <w:p w14:paraId="7DD2D5A2">
      <w:pPr>
        <w:spacing w:line="520" w:lineRule="exact"/>
        <w:ind w:firstLine="3220" w:firstLineChars="1150"/>
        <w:rPr>
          <w:rFonts w:ascii="仿宋_GB2312" w:eastAsia="仿宋_GB2312"/>
          <w:color w:val="auto"/>
          <w:sz w:val="28"/>
          <w:szCs w:val="28"/>
          <w:highlight w:val="none"/>
        </w:rPr>
      </w:pPr>
      <w:r>
        <w:rPr>
          <w:rFonts w:hint="eastAsia" w:ascii="仿宋_GB2312" w:eastAsia="仿宋_GB2312"/>
          <w:color w:val="auto"/>
          <w:sz w:val="28"/>
          <w:szCs w:val="28"/>
          <w:highlight w:val="none"/>
        </w:rPr>
        <w:t>供应商名称（公章）：</w:t>
      </w:r>
    </w:p>
    <w:p w14:paraId="62808353">
      <w:pPr>
        <w:spacing w:line="600" w:lineRule="exact"/>
        <w:ind w:firstLine="3080" w:firstLineChars="1100"/>
        <w:rPr>
          <w:rFonts w:ascii="仿宋_GB2312" w:eastAsia="仿宋_GB2312"/>
          <w:color w:val="auto"/>
          <w:sz w:val="28"/>
          <w:szCs w:val="28"/>
          <w:highlight w:val="none"/>
        </w:rPr>
      </w:pPr>
      <w:r>
        <w:rPr>
          <w:rFonts w:hint="eastAsia" w:ascii="仿宋_GB2312" w:eastAsia="仿宋_GB2312"/>
          <w:color w:val="auto"/>
          <w:sz w:val="28"/>
          <w:szCs w:val="28"/>
          <w:highlight w:val="none"/>
        </w:rPr>
        <w:t>统一社会信用代码：</w:t>
      </w:r>
    </w:p>
    <w:p w14:paraId="5D09C596">
      <w:pPr>
        <w:spacing w:line="520" w:lineRule="exact"/>
        <w:ind w:firstLine="1960" w:firstLineChars="700"/>
        <w:rPr>
          <w:rFonts w:ascii="仿宋_GB2312" w:eastAsia="仿宋_GB2312"/>
          <w:color w:val="auto"/>
          <w:sz w:val="28"/>
          <w:szCs w:val="28"/>
          <w:highlight w:val="none"/>
        </w:rPr>
      </w:pPr>
      <w:r>
        <w:rPr>
          <w:rFonts w:hint="eastAsia" w:ascii="仿宋_GB2312" w:eastAsia="仿宋_GB2312"/>
          <w:color w:val="auto"/>
          <w:sz w:val="28"/>
          <w:szCs w:val="28"/>
          <w:highlight w:val="none"/>
        </w:rPr>
        <w:t>法定代表人或授权代表</w:t>
      </w:r>
      <w:r>
        <w:rPr>
          <w:rFonts w:ascii="仿宋_GB2312" w:eastAsia="仿宋_GB2312"/>
          <w:color w:val="auto"/>
          <w:sz w:val="28"/>
          <w:szCs w:val="28"/>
          <w:highlight w:val="none"/>
        </w:rPr>
        <w:t>(签</w:t>
      </w:r>
      <w:r>
        <w:rPr>
          <w:rFonts w:hint="eastAsia" w:ascii="仿宋_GB2312" w:eastAsia="仿宋_GB2312"/>
          <w:color w:val="auto"/>
          <w:sz w:val="28"/>
          <w:szCs w:val="28"/>
          <w:highlight w:val="none"/>
        </w:rPr>
        <w:t>名)</w:t>
      </w:r>
      <w:r>
        <w:rPr>
          <w:rFonts w:ascii="仿宋_GB2312" w:eastAsia="仿宋_GB2312"/>
          <w:color w:val="auto"/>
          <w:sz w:val="28"/>
          <w:szCs w:val="28"/>
          <w:highlight w:val="none"/>
        </w:rPr>
        <w:t>：</w:t>
      </w:r>
    </w:p>
    <w:p w14:paraId="202074A8">
      <w:pPr>
        <w:spacing w:line="520" w:lineRule="exact"/>
        <w:ind w:firstLine="3640" w:firstLineChars="1300"/>
        <w:rPr>
          <w:rFonts w:ascii="仿宋_GB2312" w:eastAsia="仿宋_GB2312"/>
          <w:color w:val="auto"/>
          <w:sz w:val="28"/>
          <w:szCs w:val="28"/>
          <w:highlight w:val="none"/>
        </w:rPr>
      </w:pPr>
      <w:r>
        <w:rPr>
          <w:rFonts w:hint="eastAsia" w:ascii="仿宋_GB2312" w:eastAsia="仿宋_GB2312"/>
          <w:color w:val="auto"/>
          <w:sz w:val="28"/>
          <w:szCs w:val="28"/>
          <w:highlight w:val="none"/>
        </w:rPr>
        <w:t>日期：</w:t>
      </w:r>
      <w:r>
        <w:rPr>
          <w:rFonts w:ascii="仿宋_GB2312" w:eastAsia="仿宋_GB2312"/>
          <w:color w:val="auto"/>
          <w:sz w:val="28"/>
          <w:szCs w:val="28"/>
          <w:highlight w:val="none"/>
        </w:rPr>
        <w:t xml:space="preserve"> 年 月 日</w:t>
      </w:r>
    </w:p>
    <w:p w14:paraId="09570110">
      <w:pPr>
        <w:spacing w:line="600" w:lineRule="exact"/>
        <w:ind w:firstLine="560" w:firstLineChars="200"/>
        <w:rPr>
          <w:rFonts w:ascii="仿宋_GB2312" w:eastAsia="仿宋_GB2312"/>
          <w:color w:val="auto"/>
          <w:sz w:val="28"/>
          <w:szCs w:val="28"/>
          <w:highlight w:val="none"/>
        </w:rPr>
      </w:pPr>
    </w:p>
    <w:p w14:paraId="576A0284">
      <w:pPr>
        <w:spacing w:line="60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注：</w:t>
      </w:r>
      <w:r>
        <w:rPr>
          <w:rFonts w:ascii="仿宋_GB2312" w:eastAsia="仿宋_GB2312"/>
          <w:color w:val="auto"/>
          <w:sz w:val="28"/>
          <w:szCs w:val="28"/>
          <w:highlight w:val="none"/>
        </w:rPr>
        <w:t>1.供应商须在投标</w:t>
      </w:r>
      <w:r>
        <w:rPr>
          <w:rFonts w:hint="eastAsia" w:ascii="仿宋_GB2312" w:eastAsia="仿宋_GB2312"/>
          <w:color w:val="auto"/>
          <w:sz w:val="28"/>
          <w:szCs w:val="28"/>
          <w:highlight w:val="none"/>
        </w:rPr>
        <w:t>（响应）</w:t>
      </w:r>
      <w:r>
        <w:rPr>
          <w:rFonts w:ascii="仿宋_GB2312" w:eastAsia="仿宋_GB2312"/>
          <w:color w:val="auto"/>
          <w:sz w:val="28"/>
          <w:szCs w:val="28"/>
          <w:highlight w:val="none"/>
        </w:rPr>
        <w:t>文件中按此模板提供承诺函，未提供</w:t>
      </w:r>
      <w:r>
        <w:rPr>
          <w:rFonts w:hint="eastAsia" w:ascii="仿宋_GB2312" w:eastAsia="仿宋_GB2312"/>
          <w:color w:val="auto"/>
          <w:sz w:val="28"/>
          <w:szCs w:val="28"/>
          <w:highlight w:val="none"/>
        </w:rPr>
        <w:t>视为未实质性响应招标（采购）文件要求，按无效投标（响应）处理。</w:t>
      </w:r>
    </w:p>
    <w:p w14:paraId="75CC4A6F">
      <w:pPr>
        <w:pStyle w:val="10"/>
        <w:numPr>
          <w:ilvl w:val="0"/>
          <w:numId w:val="4"/>
        </w:numPr>
        <w:rPr>
          <w:rFonts w:hint="eastAsia" w:ascii="仿宋_GB2312" w:eastAsia="仿宋_GB2312"/>
          <w:color w:val="auto"/>
          <w:sz w:val="28"/>
          <w:szCs w:val="28"/>
          <w:highlight w:val="none"/>
        </w:rPr>
      </w:pPr>
      <w:r>
        <w:rPr>
          <w:rFonts w:ascii="仿宋_GB2312" w:eastAsia="仿宋_GB2312"/>
          <w:color w:val="auto"/>
          <w:sz w:val="28"/>
          <w:szCs w:val="28"/>
          <w:highlight w:val="none"/>
        </w:rPr>
        <w:t>供应商的法定代表人（其他组织的为负责人）或者授</w:t>
      </w:r>
      <w:r>
        <w:rPr>
          <w:rFonts w:hint="eastAsia" w:ascii="仿宋_GB2312" w:eastAsia="仿宋_GB2312"/>
          <w:color w:val="auto"/>
          <w:sz w:val="28"/>
          <w:szCs w:val="28"/>
          <w:highlight w:val="none"/>
        </w:rPr>
        <w:t>权代表的签名或盖章应真实、有效，如由授权代表签名或盖章的，应提供“法定代表人授权书”。</w:t>
      </w:r>
    </w:p>
    <w:p w14:paraId="3F301C83">
      <w:pPr>
        <w:widowControl w:val="0"/>
        <w:numPr>
          <w:ilvl w:val="0"/>
          <w:numId w:val="0"/>
        </w:numPr>
        <w:jc w:val="both"/>
        <w:rPr>
          <w:rFonts w:hint="eastAsia"/>
          <w:lang w:val="en-US" w:eastAsia="zh-CN"/>
        </w:rPr>
      </w:pPr>
    </w:p>
    <w:p w14:paraId="644DC78A">
      <w:pPr>
        <w:pStyle w:val="10"/>
        <w:rPr>
          <w:rFonts w:hint="eastAsia"/>
          <w:lang w:val="en-US" w:eastAsia="zh-CN"/>
        </w:rPr>
      </w:pPr>
    </w:p>
    <w:p w14:paraId="5C08B6C8">
      <w:pPr>
        <w:rPr>
          <w:rFonts w:hint="eastAsia"/>
          <w:lang w:val="en-US" w:eastAsia="zh-CN"/>
        </w:rPr>
      </w:pPr>
    </w:p>
    <w:p w14:paraId="0D6A9718">
      <w:pPr>
        <w:pStyle w:val="10"/>
        <w:rPr>
          <w:rFonts w:hint="eastAsia"/>
          <w:lang w:val="en-US" w:eastAsia="zh-CN"/>
        </w:rPr>
      </w:pPr>
    </w:p>
    <w:p w14:paraId="47D2227B">
      <w:pPr>
        <w:pStyle w:val="10"/>
        <w:rPr>
          <w:rFonts w:hint="eastAsia"/>
        </w:rPr>
      </w:pPr>
      <w:r>
        <w:rPr>
          <w:rFonts w:hint="eastAsia" w:ascii="宋体" w:hAnsi="宋体" w:cs="宋体"/>
          <w:b/>
          <w:color w:val="auto"/>
          <w:kern w:val="0"/>
          <w:sz w:val="32"/>
          <w:szCs w:val="32"/>
          <w:lang w:val="en-US" w:eastAsia="zh-CN"/>
        </w:rPr>
        <w:t>4.</w:t>
      </w:r>
      <w:r>
        <w:rPr>
          <w:rFonts w:hint="eastAsia" w:ascii="宋体" w:hAnsi="宋体" w:cs="宋体"/>
          <w:b/>
          <w:color w:val="auto"/>
          <w:sz w:val="28"/>
          <w:szCs w:val="28"/>
        </w:rPr>
        <w:t>声明函</w:t>
      </w:r>
      <w:r>
        <w:rPr>
          <w:rFonts w:hint="eastAsia" w:ascii="宋体" w:hAnsi="宋体" w:cs="宋体"/>
          <w:b/>
          <w:color w:val="auto"/>
          <w:sz w:val="28"/>
          <w:szCs w:val="28"/>
          <w:lang w:eastAsia="zh-CN"/>
        </w:rPr>
        <w:t>的格式</w:t>
      </w:r>
      <w:r>
        <w:rPr>
          <w:rFonts w:hint="eastAsia"/>
          <w:sz w:val="28"/>
          <w:szCs w:val="28"/>
          <w:lang w:eastAsia="zh-CN"/>
        </w:rPr>
        <w:t>：</w:t>
      </w:r>
    </w:p>
    <w:p w14:paraId="04573A36">
      <w:pPr>
        <w:snapToGrid w:val="0"/>
        <w:spacing w:before="50" w:after="165" w:afterLines="50"/>
        <w:jc w:val="center"/>
        <w:rPr>
          <w:rFonts w:hint="eastAsia" w:ascii="宋体" w:hAnsi="宋体" w:eastAsia="宋体" w:cs="Times New Roman"/>
          <w:b/>
          <w:color w:val="000000"/>
          <w:sz w:val="32"/>
          <w:szCs w:val="32"/>
          <w:highlight w:val="none"/>
        </w:rPr>
      </w:pPr>
      <w:r>
        <w:rPr>
          <w:rFonts w:hint="eastAsia" w:ascii="宋体" w:hAnsi="宋体" w:eastAsia="宋体" w:cs="Times New Roman"/>
          <w:b/>
          <w:color w:val="000000"/>
          <w:sz w:val="32"/>
          <w:szCs w:val="32"/>
          <w:highlight w:val="none"/>
        </w:rPr>
        <w:t>声明函</w:t>
      </w:r>
    </w:p>
    <w:p w14:paraId="2D7CE86E">
      <w:pPr>
        <w:tabs>
          <w:tab w:val="left" w:pos="7200"/>
        </w:tabs>
        <w:spacing w:line="360" w:lineRule="auto"/>
        <w:rPr>
          <w:rFonts w:hint="eastAsia" w:ascii="宋体" w:hAnsi="宋体" w:eastAsia="宋体" w:cs="Times New Roman"/>
          <w:color w:val="000000"/>
          <w:szCs w:val="21"/>
          <w:highlight w:val="none"/>
          <w:u w:val="single"/>
        </w:rPr>
      </w:pPr>
      <w:r>
        <w:rPr>
          <w:rFonts w:hint="eastAsia" w:ascii="宋体" w:hAnsi="宋体" w:eastAsia="宋体" w:cs="Times New Roman"/>
          <w:color w:val="000000"/>
          <w:szCs w:val="21"/>
          <w:highlight w:val="none"/>
        </w:rPr>
        <w:t>致：</w:t>
      </w:r>
      <w:bookmarkStart w:id="372" w:name="PO_3000001866_PM031_5"/>
      <w:r>
        <w:rPr>
          <w:rFonts w:hint="eastAsia" w:ascii="宋体" w:hAnsi="宋体" w:eastAsia="宋体" w:cs="Times New Roman"/>
          <w:color w:val="000000"/>
          <w:szCs w:val="21"/>
          <w:highlight w:val="none"/>
          <w:u w:val="single"/>
          <w:lang w:eastAsia="zh-CN"/>
        </w:rPr>
        <w:t>广西科联招标中心有限公司</w:t>
      </w:r>
      <w:bookmarkEnd w:id="372"/>
      <w:r>
        <w:rPr>
          <w:rFonts w:hint="eastAsia" w:ascii="宋体" w:hAnsi="宋体" w:eastAsia="宋体" w:cs="Times New Roman"/>
          <w:color w:val="000000"/>
          <w:szCs w:val="21"/>
          <w:highlight w:val="none"/>
          <w:u w:val="single"/>
        </w:rPr>
        <w:t xml:space="preserve"> </w:t>
      </w:r>
    </w:p>
    <w:p w14:paraId="5A29DF68">
      <w:pPr>
        <w:pStyle w:val="15"/>
        <w:ind w:firstLine="420" w:firstLineChars="200"/>
        <w:rPr>
          <w:rFonts w:hint="eastAsia"/>
          <w:sz w:val="21"/>
          <w:szCs w:val="21"/>
        </w:rPr>
      </w:pPr>
      <w:r>
        <w:rPr>
          <w:rFonts w:hint="eastAsia" w:ascii="宋体" w:hAnsi="宋体" w:eastAsia="宋体" w:cs="宋体"/>
          <w:i/>
          <w:iCs/>
          <w:sz w:val="21"/>
          <w:szCs w:val="21"/>
          <w:u w:val="single"/>
        </w:rPr>
        <w:t>（</w:t>
      </w:r>
      <w:r>
        <w:rPr>
          <w:rFonts w:hint="eastAsia" w:ascii="宋体" w:hAnsi="宋体" w:cs="宋体"/>
          <w:i/>
          <w:iCs/>
          <w:sz w:val="21"/>
          <w:szCs w:val="21"/>
          <w:u w:val="single"/>
          <w:lang w:val="en-US" w:eastAsia="zh-CN"/>
        </w:rPr>
        <w:t>投标人</w:t>
      </w:r>
      <w:r>
        <w:rPr>
          <w:rFonts w:hint="eastAsia" w:ascii="宋体" w:hAnsi="宋体" w:eastAsia="宋体" w:cs="宋体"/>
          <w:i/>
          <w:iCs/>
          <w:sz w:val="21"/>
          <w:szCs w:val="21"/>
          <w:u w:val="single"/>
        </w:rPr>
        <w:t>名称）</w:t>
      </w:r>
      <w:r>
        <w:rPr>
          <w:rFonts w:hint="eastAsia" w:ascii="宋体" w:hAnsi="宋体" w:eastAsia="宋体" w:cs="宋体"/>
          <w:sz w:val="21"/>
          <w:szCs w:val="21"/>
        </w:rPr>
        <w:t>系中华人民共和国合法供应商，经营地址</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C2FC3AC">
      <w:pPr>
        <w:snapToGrid w:val="0"/>
        <w:spacing w:line="360" w:lineRule="auto"/>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我方愿意参加贵方组织的</w:t>
      </w:r>
      <w:r>
        <w:rPr>
          <w:rFonts w:hint="eastAsia" w:ascii="宋体" w:hAnsi="宋体" w:cs="Times New Roman"/>
          <w:i/>
          <w:iCs/>
          <w:szCs w:val="21"/>
          <w:highlight w:val="none"/>
          <w:u w:val="single"/>
          <w:lang w:eastAsia="zh-CN"/>
        </w:rPr>
        <w:t>（项目名称）</w:t>
      </w:r>
      <w:r>
        <w:rPr>
          <w:rFonts w:hint="eastAsia" w:ascii="宋体" w:hAnsi="宋体" w:cs="Times New Roman"/>
          <w:i/>
          <w:iCs/>
          <w:szCs w:val="21"/>
          <w:highlight w:val="none"/>
          <w:u w:val="single"/>
          <w:lang w:val="en-US" w:eastAsia="zh-CN"/>
        </w:rPr>
        <w:t xml:space="preserve"> </w:t>
      </w:r>
      <w:r>
        <w:rPr>
          <w:rFonts w:hint="eastAsia" w:ascii="宋体" w:hAnsi="宋体" w:eastAsia="宋体" w:cs="Times New Roman"/>
          <w:color w:val="000000"/>
          <w:szCs w:val="21"/>
          <w:highlight w:val="none"/>
        </w:rPr>
        <w:t>（项目编号：</w:t>
      </w:r>
      <w:r>
        <w:rPr>
          <w:rFonts w:hint="eastAsia" w:ascii="宋体" w:hAnsi="宋体" w:cs="Times New Roman"/>
          <w:color w:val="000000"/>
          <w:szCs w:val="21"/>
          <w:highlight w:val="none"/>
          <w:lang w:val="en-US" w:eastAsia="zh-CN"/>
        </w:rPr>
        <w:t xml:space="preserve">           </w:t>
      </w:r>
      <w:r>
        <w:rPr>
          <w:rFonts w:hint="eastAsia" w:ascii="宋体" w:hAnsi="宋体" w:eastAsia="宋体" w:cs="Times New Roman"/>
          <w:color w:val="000000"/>
          <w:szCs w:val="21"/>
          <w:highlight w:val="none"/>
        </w:rPr>
        <w:t xml:space="preserve"> ）项目的投标，为便于贵方公正、择优地确定中标人，我方就本次投标有关事项郑重声明如下：</w:t>
      </w:r>
    </w:p>
    <w:p w14:paraId="5AC46647">
      <w:pPr>
        <w:pStyle w:val="15"/>
        <w:ind w:firstLine="420" w:firstLineChars="200"/>
        <w:rPr>
          <w:rFonts w:hint="eastAsia" w:eastAsia="宋体"/>
          <w:sz w:val="21"/>
          <w:szCs w:val="21"/>
          <w:lang w:eastAsia="zh-CN"/>
        </w:rPr>
      </w:pPr>
      <w:r>
        <w:rPr>
          <w:rFonts w:hint="eastAsia" w:ascii="宋体" w:hAnsi="宋体" w:cs="宋体"/>
          <w:sz w:val="21"/>
          <w:szCs w:val="21"/>
          <w:lang w:val="en-US" w:eastAsia="zh-CN"/>
        </w:rPr>
        <w:t>1、</w:t>
      </w:r>
      <w:r>
        <w:rPr>
          <w:rFonts w:hint="eastAsia" w:ascii="宋体" w:hAnsi="宋体" w:eastAsia="宋体" w:cs="宋体"/>
          <w:sz w:val="21"/>
          <w:szCs w:val="21"/>
        </w:rPr>
        <w:t>我方向贵方提交的所有</w:t>
      </w:r>
      <w:r>
        <w:rPr>
          <w:rFonts w:hint="eastAsia" w:ascii="宋体" w:hAnsi="宋体" w:cs="宋体"/>
          <w:sz w:val="21"/>
          <w:szCs w:val="21"/>
          <w:lang w:val="en-US" w:eastAsia="zh-CN"/>
        </w:rPr>
        <w:t>投标</w:t>
      </w:r>
      <w:r>
        <w:rPr>
          <w:rFonts w:hint="eastAsia" w:ascii="宋体" w:hAnsi="宋体" w:eastAsia="宋体" w:cs="宋体"/>
          <w:sz w:val="21"/>
          <w:szCs w:val="21"/>
        </w:rPr>
        <w:t>文件、资料都是准确的和真实的</w:t>
      </w:r>
      <w:r>
        <w:rPr>
          <w:rFonts w:hint="eastAsia" w:ascii="宋体" w:hAnsi="宋体" w:cs="宋体"/>
          <w:sz w:val="21"/>
          <w:szCs w:val="21"/>
          <w:lang w:eastAsia="zh-CN"/>
        </w:rPr>
        <w:t>。</w:t>
      </w:r>
    </w:p>
    <w:p w14:paraId="6A64E28D">
      <w:pPr>
        <w:snapToGrid w:val="0"/>
        <w:spacing w:line="360" w:lineRule="auto"/>
        <w:ind w:firstLine="420" w:firstLineChars="200"/>
        <w:jc w:val="left"/>
        <w:rPr>
          <w:rFonts w:hint="eastAsia" w:ascii="宋体" w:hAnsi="宋体" w:eastAsia="宋体" w:cs="Times New Roman"/>
          <w:color w:val="000000"/>
          <w:szCs w:val="21"/>
          <w:highlight w:val="none"/>
        </w:rPr>
      </w:pPr>
      <w:r>
        <w:rPr>
          <w:rFonts w:hint="eastAsia" w:ascii="宋体" w:hAnsi="宋体" w:cs="Times New Roman"/>
          <w:color w:val="000000"/>
          <w:szCs w:val="21"/>
          <w:highlight w:val="none"/>
          <w:lang w:val="en-US" w:eastAsia="zh-CN"/>
        </w:rPr>
        <w:t>2、</w:t>
      </w:r>
      <w:r>
        <w:rPr>
          <w:rFonts w:hint="eastAsia" w:ascii="宋体" w:hAnsi="宋体" w:eastAsia="宋体" w:cs="Times New Roman"/>
          <w:color w:val="000000"/>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E3D19CC">
      <w:pPr>
        <w:spacing w:line="360" w:lineRule="exact"/>
        <w:ind w:firstLine="420" w:firstLineChars="200"/>
        <w:contextualSpacing/>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在此，我方宣布同意如下：</w:t>
      </w:r>
    </w:p>
    <w:p w14:paraId="0EE07BDE">
      <w:pPr>
        <w:spacing w:line="36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（1）将按</w:t>
      </w:r>
      <w:r>
        <w:rPr>
          <w:rFonts w:hint="eastAsia" w:ascii="宋体" w:hAnsi="宋体" w:cs="宋体"/>
          <w:sz w:val="21"/>
          <w:szCs w:val="21"/>
          <w:lang w:val="en-US" w:eastAsia="zh-CN"/>
        </w:rPr>
        <w:t>招标</w:t>
      </w:r>
      <w:r>
        <w:rPr>
          <w:rFonts w:hint="eastAsia" w:ascii="宋体" w:hAnsi="宋体" w:eastAsia="宋体" w:cs="宋体"/>
          <w:sz w:val="21"/>
          <w:szCs w:val="21"/>
        </w:rPr>
        <w:t>文件的约定履行合同责任和义务；</w:t>
      </w:r>
    </w:p>
    <w:p w14:paraId="6BB109DE">
      <w:pPr>
        <w:spacing w:line="36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（2）已详细审查</w:t>
      </w:r>
      <w:r>
        <w:rPr>
          <w:rFonts w:hint="eastAsia" w:ascii="宋体" w:hAnsi="宋体" w:cs="宋体"/>
          <w:sz w:val="21"/>
          <w:szCs w:val="21"/>
          <w:lang w:val="en-US" w:eastAsia="zh-CN"/>
        </w:rPr>
        <w:t>招标</w:t>
      </w:r>
      <w:r>
        <w:rPr>
          <w:rFonts w:hint="eastAsia" w:ascii="宋体" w:hAnsi="宋体" w:eastAsia="宋体" w:cs="宋体"/>
          <w:sz w:val="21"/>
          <w:szCs w:val="21"/>
        </w:rPr>
        <w:t>文件</w:t>
      </w:r>
      <w:r>
        <w:rPr>
          <w:rFonts w:hint="eastAsia" w:ascii="宋体" w:hAnsi="宋体" w:cs="宋体"/>
          <w:sz w:val="21"/>
          <w:szCs w:val="21"/>
          <w:lang w:val="en-US" w:eastAsia="zh-CN"/>
        </w:rPr>
        <w:t>的</w:t>
      </w:r>
      <w:r>
        <w:rPr>
          <w:rFonts w:hint="eastAsia" w:ascii="宋体" w:hAnsi="宋体" w:eastAsia="宋体" w:cs="宋体"/>
          <w:sz w:val="21"/>
          <w:szCs w:val="21"/>
        </w:rPr>
        <w:t>全部</w:t>
      </w:r>
      <w:r>
        <w:rPr>
          <w:rFonts w:hint="eastAsia" w:ascii="宋体" w:hAnsi="宋体" w:cs="宋体"/>
          <w:kern w:val="0"/>
          <w:sz w:val="21"/>
          <w:szCs w:val="21"/>
          <w:lang w:val="en-US" w:eastAsia="zh-CN"/>
        </w:rPr>
        <w:t>内容</w:t>
      </w:r>
      <w:r>
        <w:rPr>
          <w:rFonts w:hint="eastAsia" w:ascii="宋体" w:hAnsi="宋体" w:eastAsia="宋体" w:cs="宋体"/>
          <w:sz w:val="21"/>
          <w:szCs w:val="21"/>
        </w:rPr>
        <w:t>，包括澄清或者更正公告（如有）；</w:t>
      </w:r>
    </w:p>
    <w:p w14:paraId="2BB0B72E">
      <w:pPr>
        <w:spacing w:line="36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（3）同意提供按照贵方可能要求的与</w:t>
      </w:r>
      <w:r>
        <w:rPr>
          <w:rFonts w:hint="eastAsia" w:ascii="宋体" w:hAnsi="宋体" w:cs="宋体"/>
          <w:sz w:val="21"/>
          <w:szCs w:val="21"/>
          <w:lang w:val="en-US" w:eastAsia="zh-CN"/>
        </w:rPr>
        <w:t>投标</w:t>
      </w:r>
      <w:r>
        <w:rPr>
          <w:rFonts w:hint="eastAsia" w:ascii="宋体" w:hAnsi="宋体" w:eastAsia="宋体" w:cs="宋体"/>
          <w:sz w:val="21"/>
          <w:szCs w:val="21"/>
        </w:rPr>
        <w:t>有关的一切数据或者资料。</w:t>
      </w:r>
    </w:p>
    <w:p w14:paraId="4D5F7246">
      <w:pPr>
        <w:pStyle w:val="15"/>
        <w:rPr>
          <w:rFonts w:hint="eastAsia"/>
        </w:rPr>
      </w:pPr>
    </w:p>
    <w:p w14:paraId="30849E1E">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cs="Times New Roman"/>
          <w:color w:val="000000"/>
          <w:szCs w:val="21"/>
          <w:highlight w:val="none"/>
          <w:lang w:val="en-US" w:eastAsia="zh-CN"/>
        </w:rPr>
        <w:t>4、</w:t>
      </w:r>
      <w:r>
        <w:rPr>
          <w:rFonts w:hint="eastAsia" w:ascii="宋体" w:hAnsi="宋体" w:eastAsia="宋体" w:cs="Times New Roman"/>
          <w:b w:val="0"/>
          <w:bCs w:val="0"/>
          <w:kern w:val="2"/>
          <w:sz w:val="21"/>
          <w:szCs w:val="21"/>
          <w:highlight w:val="none"/>
          <w:lang w:val="en-US" w:eastAsia="zh-CN" w:bidi="ar-SA"/>
        </w:rPr>
        <w:t>我方在此声明，我方在参加本项目的政府采购活动前三年内，在经营活动中没有重大违法记录（重大违法记录是指供应商因违法经营受到刑事处罚或者责令停产停业、吊销许可证或者执照、较大数额罚款等行政处罚）</w:t>
      </w:r>
      <w:r>
        <w:rPr>
          <w:rFonts w:hint="eastAsia" w:ascii="宋体" w:hAnsi="宋体" w:cs="Times New Roman"/>
          <w:color w:val="000000"/>
          <w:szCs w:val="21"/>
          <w:highlight w:val="none"/>
          <w:lang w:eastAsia="zh-CN"/>
        </w:rPr>
        <w:t>，</w:t>
      </w:r>
      <w:r>
        <w:rPr>
          <w:rFonts w:hint="eastAsia" w:ascii="宋体" w:hAnsi="宋体" w:eastAsia="宋体" w:cs="Times New Roman"/>
          <w:color w:val="000000"/>
          <w:szCs w:val="21"/>
          <w:highlight w:val="none"/>
        </w:rPr>
        <w:t>未被列入失信被执行人、</w:t>
      </w:r>
      <w:r>
        <w:rPr>
          <w:rFonts w:hint="eastAsia" w:ascii="宋体" w:hAnsi="宋体" w:cs="Times New Roman"/>
          <w:color w:val="000000"/>
          <w:szCs w:val="21"/>
          <w:highlight w:val="none"/>
          <w:lang w:eastAsia="zh-CN"/>
        </w:rPr>
        <w:t>重大税收违法失信主体</w:t>
      </w:r>
      <w:r>
        <w:rPr>
          <w:rFonts w:hint="eastAsia" w:ascii="宋体" w:hAnsi="宋体" w:eastAsia="宋体" w:cs="Times New Roman"/>
          <w:color w:val="000000"/>
          <w:szCs w:val="21"/>
          <w:highlight w:val="none"/>
        </w:rPr>
        <w:t>、政府采购严重违法失信行为记录名单。</w:t>
      </w:r>
    </w:p>
    <w:p w14:paraId="568515D5">
      <w:pPr>
        <w:spacing w:line="360" w:lineRule="exact"/>
        <w:ind w:firstLine="420" w:firstLineChars="200"/>
        <w:contextualSpacing/>
        <w:rPr>
          <w:rFonts w:hint="eastAsia" w:ascii="宋体" w:hAnsi="宋体" w:eastAsia="宋体" w:cs="宋体"/>
          <w:i/>
          <w:iCs/>
          <w:sz w:val="21"/>
          <w:szCs w:val="21"/>
        </w:rPr>
      </w:pPr>
      <w:r>
        <w:rPr>
          <w:rFonts w:hint="eastAsia" w:ascii="宋体" w:hAnsi="宋体" w:cs="Times New Roman"/>
          <w:color w:val="000000"/>
          <w:szCs w:val="21"/>
          <w:highlight w:val="none"/>
          <w:lang w:val="en-US" w:eastAsia="zh-CN"/>
        </w:rPr>
        <w:t>5、</w:t>
      </w:r>
      <w:r>
        <w:rPr>
          <w:rFonts w:hint="eastAsia" w:ascii="宋体" w:hAnsi="宋体" w:eastAsia="宋体" w:cs="宋体"/>
          <w:sz w:val="21"/>
          <w:szCs w:val="21"/>
          <w:highlight w:val="none"/>
        </w:rPr>
        <w:t>根据《中华人民共和国政府采购法实施条例》第五十条要求对政府采购</w:t>
      </w:r>
      <w:r>
        <w:rPr>
          <w:rFonts w:hint="eastAsia" w:ascii="宋体" w:hAnsi="宋体" w:eastAsia="宋体" w:cs="宋体"/>
          <w:sz w:val="21"/>
          <w:szCs w:val="21"/>
        </w:rPr>
        <w:t>合同进行公告，但政府采购合同中涉及国家秘密、商业秘密的内容除外。我方就对本次</w:t>
      </w:r>
      <w:r>
        <w:rPr>
          <w:rFonts w:hint="eastAsia" w:ascii="宋体" w:hAnsi="宋体" w:cs="宋体"/>
          <w:sz w:val="21"/>
          <w:szCs w:val="21"/>
          <w:lang w:val="en-US" w:eastAsia="zh-CN"/>
        </w:rPr>
        <w:t>投标</w:t>
      </w:r>
      <w:r>
        <w:rPr>
          <w:rFonts w:hint="eastAsia" w:ascii="宋体" w:hAnsi="宋体" w:eastAsia="宋体" w:cs="宋体"/>
          <w:sz w:val="21"/>
          <w:szCs w:val="21"/>
        </w:rPr>
        <w:t>文件进行注明如下：</w:t>
      </w:r>
      <w:r>
        <w:rPr>
          <w:rFonts w:hint="eastAsia" w:ascii="宋体" w:hAnsi="宋体" w:eastAsia="宋体" w:cs="宋体"/>
          <w:i/>
          <w:iCs/>
          <w:sz w:val="21"/>
          <w:szCs w:val="21"/>
        </w:rPr>
        <w:t>（两项内容中必须选择一项）</w:t>
      </w:r>
    </w:p>
    <w:p w14:paraId="19C26076">
      <w:pPr>
        <w:spacing w:line="360" w:lineRule="exact"/>
        <w:ind w:firstLine="420" w:firstLineChars="200"/>
        <w:contextualSpacing/>
        <w:rPr>
          <w:rFonts w:hint="eastAsia" w:ascii="宋体" w:hAnsi="宋体" w:eastAsia="宋体" w:cs="宋体"/>
          <w:sz w:val="21"/>
          <w:szCs w:val="21"/>
          <w:lang w:eastAsia="zh-CN"/>
        </w:rPr>
      </w:pPr>
      <w:r>
        <w:rPr>
          <w:rFonts w:hint="eastAsia" w:ascii="宋体" w:hAnsi="宋体" w:eastAsia="宋体" w:cs="宋体"/>
          <w:sz w:val="21"/>
          <w:szCs w:val="21"/>
        </w:rPr>
        <w:t>□我方本次</w:t>
      </w:r>
      <w:r>
        <w:rPr>
          <w:rFonts w:hint="eastAsia" w:ascii="宋体" w:hAnsi="宋体" w:cs="宋体"/>
          <w:sz w:val="21"/>
          <w:szCs w:val="21"/>
          <w:lang w:val="en-US" w:eastAsia="zh-CN"/>
        </w:rPr>
        <w:t>投标</w:t>
      </w:r>
      <w:r>
        <w:rPr>
          <w:rFonts w:hint="eastAsia" w:ascii="宋体" w:hAnsi="宋体" w:eastAsia="宋体" w:cs="宋体"/>
          <w:sz w:val="21"/>
          <w:szCs w:val="21"/>
        </w:rPr>
        <w:t>文件</w:t>
      </w:r>
      <w:r>
        <w:rPr>
          <w:rFonts w:hint="eastAsia" w:ascii="宋体" w:hAnsi="宋体" w:eastAsia="宋体" w:cs="宋体"/>
          <w:kern w:val="0"/>
          <w:sz w:val="21"/>
          <w:szCs w:val="21"/>
        </w:rPr>
        <w:t>内容中</w:t>
      </w:r>
      <w:r>
        <w:rPr>
          <w:rFonts w:hint="eastAsia" w:ascii="宋体" w:hAnsi="宋体" w:eastAsia="宋体" w:cs="宋体"/>
          <w:sz w:val="21"/>
          <w:szCs w:val="21"/>
        </w:rPr>
        <w:t>未</w:t>
      </w:r>
      <w:r>
        <w:rPr>
          <w:rFonts w:hint="eastAsia" w:ascii="宋体" w:hAnsi="宋体" w:eastAsia="宋体" w:cs="宋体"/>
          <w:kern w:val="0"/>
          <w:sz w:val="21"/>
          <w:szCs w:val="21"/>
        </w:rPr>
        <w:t>涉及商业秘密</w:t>
      </w:r>
      <w:r>
        <w:rPr>
          <w:rFonts w:hint="eastAsia" w:ascii="宋体" w:hAnsi="宋体" w:cs="宋体"/>
          <w:kern w:val="0"/>
          <w:sz w:val="21"/>
          <w:szCs w:val="21"/>
          <w:lang w:eastAsia="zh-CN"/>
        </w:rPr>
        <w:t>。</w:t>
      </w:r>
    </w:p>
    <w:p w14:paraId="0FB63329">
      <w:pPr>
        <w:spacing w:line="360" w:lineRule="exact"/>
        <w:ind w:firstLine="420" w:firstLineChars="200"/>
        <w:contextualSpacing/>
        <w:rPr>
          <w:rFonts w:hint="eastAsia" w:ascii="宋体" w:hAnsi="宋体" w:eastAsia="宋体" w:cs="宋体"/>
          <w:sz w:val="21"/>
          <w:szCs w:val="21"/>
          <w:lang w:eastAsia="zh-CN"/>
        </w:rPr>
      </w:pPr>
      <w:r>
        <w:rPr>
          <w:rFonts w:hint="eastAsia" w:ascii="宋体" w:hAnsi="宋体" w:eastAsia="宋体" w:cs="宋体"/>
          <w:sz w:val="21"/>
          <w:szCs w:val="21"/>
        </w:rPr>
        <w:t>□我方本次</w:t>
      </w:r>
      <w:r>
        <w:rPr>
          <w:rFonts w:hint="eastAsia" w:ascii="宋体" w:hAnsi="宋体" w:cs="宋体"/>
          <w:sz w:val="21"/>
          <w:szCs w:val="21"/>
          <w:lang w:val="en-US" w:eastAsia="zh-CN"/>
        </w:rPr>
        <w:t>投标</w:t>
      </w:r>
      <w:r>
        <w:rPr>
          <w:rFonts w:hint="eastAsia" w:ascii="宋体" w:hAnsi="宋体" w:eastAsia="宋体" w:cs="宋体"/>
          <w:sz w:val="21"/>
          <w:szCs w:val="21"/>
        </w:rPr>
        <w:t>文件</w:t>
      </w:r>
      <w:r>
        <w:rPr>
          <w:rFonts w:hint="eastAsia" w:ascii="宋体" w:hAnsi="宋体" w:eastAsia="宋体" w:cs="宋体"/>
          <w:kern w:val="0"/>
          <w:sz w:val="21"/>
          <w:szCs w:val="21"/>
        </w:rPr>
        <w:t>涉及商业秘密的内容有：</w:t>
      </w:r>
      <w:r>
        <w:rPr>
          <w:rFonts w:hint="eastAsia" w:ascii="宋体" w:hAnsi="宋体" w:eastAsia="宋体" w:cs="宋体"/>
          <w:kern w:val="0"/>
          <w:sz w:val="21"/>
          <w:szCs w:val="21"/>
          <w:u w:val="single"/>
        </w:rPr>
        <w:t xml:space="preserve">                         </w:t>
      </w:r>
      <w:r>
        <w:rPr>
          <w:rFonts w:hint="eastAsia" w:ascii="宋体" w:hAnsi="宋体" w:cs="宋体"/>
          <w:kern w:val="0"/>
          <w:sz w:val="21"/>
          <w:szCs w:val="21"/>
          <w:lang w:eastAsia="zh-CN"/>
        </w:rPr>
        <w:t>。</w:t>
      </w:r>
    </w:p>
    <w:p w14:paraId="0DD4DFF9">
      <w:pPr>
        <w:pStyle w:val="15"/>
        <w:rPr>
          <w:rFonts w:hint="default" w:eastAsia="宋体"/>
          <w:lang w:val="en-US" w:eastAsia="zh-CN"/>
        </w:rPr>
      </w:pPr>
    </w:p>
    <w:p w14:paraId="2EF3A97C">
      <w:pPr>
        <w:snapToGrid w:val="0"/>
        <w:spacing w:line="360" w:lineRule="auto"/>
        <w:ind w:firstLine="420" w:firstLineChars="200"/>
        <w:jc w:val="left"/>
        <w:rPr>
          <w:rFonts w:hint="eastAsia" w:ascii="宋体" w:hAnsi="宋体" w:eastAsia="宋体" w:cs="Times New Roman"/>
          <w:color w:val="000000"/>
          <w:szCs w:val="21"/>
          <w:highlight w:val="none"/>
        </w:rPr>
      </w:pPr>
      <w:r>
        <w:rPr>
          <w:rFonts w:hint="eastAsia" w:ascii="宋体" w:hAnsi="宋体" w:cs="Times New Roman"/>
          <w:color w:val="000000"/>
          <w:szCs w:val="21"/>
          <w:highlight w:val="none"/>
          <w:lang w:val="en-US" w:eastAsia="zh-CN"/>
        </w:rPr>
        <w:t>6、</w:t>
      </w:r>
      <w:r>
        <w:rPr>
          <w:rFonts w:hint="eastAsia" w:ascii="宋体" w:hAnsi="宋体" w:eastAsia="宋体" w:cs="Times New Roman"/>
          <w:color w:val="000000"/>
          <w:szCs w:val="21"/>
          <w:highlight w:val="none"/>
        </w:rPr>
        <w:t>以上事项如有虚假或</w:t>
      </w:r>
      <w:r>
        <w:rPr>
          <w:rFonts w:hint="eastAsia" w:ascii="宋体" w:hAnsi="宋体" w:cs="Times New Roman"/>
          <w:color w:val="000000"/>
          <w:szCs w:val="21"/>
          <w:highlight w:val="none"/>
          <w:lang w:val="en-US" w:eastAsia="zh-CN"/>
        </w:rPr>
        <w:t>者</w:t>
      </w:r>
      <w:r>
        <w:rPr>
          <w:rFonts w:hint="eastAsia" w:ascii="宋体" w:hAnsi="宋体" w:eastAsia="宋体" w:cs="Times New Roman"/>
          <w:color w:val="000000"/>
          <w:szCs w:val="21"/>
          <w:highlight w:val="none"/>
        </w:rPr>
        <w:t>隐瞒，我方愿意承担一切后果，并不再寻求任何旨在减轻或</w:t>
      </w:r>
      <w:r>
        <w:rPr>
          <w:rFonts w:hint="eastAsia" w:ascii="宋体" w:hAnsi="宋体" w:cs="Times New Roman"/>
          <w:color w:val="000000"/>
          <w:szCs w:val="21"/>
          <w:highlight w:val="none"/>
          <w:lang w:val="en-US" w:eastAsia="zh-CN"/>
        </w:rPr>
        <w:t>者</w:t>
      </w:r>
      <w:r>
        <w:rPr>
          <w:rFonts w:hint="eastAsia" w:ascii="宋体" w:hAnsi="宋体" w:eastAsia="宋体" w:cs="Times New Roman"/>
          <w:color w:val="000000"/>
          <w:szCs w:val="21"/>
          <w:highlight w:val="none"/>
        </w:rPr>
        <w:t xml:space="preserve">免除法律责任的辩解。 </w:t>
      </w:r>
    </w:p>
    <w:p w14:paraId="210B34E6">
      <w:pPr>
        <w:tabs>
          <w:tab w:val="left" w:pos="939"/>
        </w:tabs>
        <w:spacing w:line="360" w:lineRule="exact"/>
        <w:ind w:left="141" w:leftChars="67" w:firstLine="315" w:firstLineChars="150"/>
        <w:contextualSpacing/>
        <w:rPr>
          <w:rFonts w:hint="eastAsia" w:ascii="宋体" w:hAnsi="宋体" w:eastAsia="宋体" w:cs="宋体"/>
          <w:sz w:val="21"/>
          <w:szCs w:val="21"/>
        </w:rPr>
      </w:pPr>
      <w:r>
        <w:rPr>
          <w:rFonts w:hint="eastAsia" w:ascii="宋体" w:hAnsi="宋体" w:eastAsia="宋体" w:cs="宋体"/>
          <w:sz w:val="21"/>
          <w:szCs w:val="21"/>
        </w:rPr>
        <w:t>特此承诺。</w:t>
      </w:r>
    </w:p>
    <w:p w14:paraId="285067E7">
      <w:pPr>
        <w:snapToGrid w:val="0"/>
        <w:spacing w:before="50" w:after="331" w:afterLines="100" w:line="360" w:lineRule="auto"/>
        <w:jc w:val="left"/>
        <w:rPr>
          <w:rFonts w:hint="eastAsia" w:ascii="宋体" w:hAnsi="宋体" w:eastAsia="宋体" w:cs="宋体"/>
          <w:color w:val="000000"/>
          <w:sz w:val="24"/>
          <w:highlight w:val="none"/>
        </w:rPr>
      </w:pPr>
      <w:r>
        <w:rPr>
          <w:rFonts w:hint="eastAsia" w:ascii="宋体" w:hAnsi="宋体" w:eastAsia="宋体" w:cs="Times New Roman"/>
          <w:color w:val="000000"/>
          <w:sz w:val="24"/>
          <w:highlight w:val="none"/>
        </w:rPr>
        <w:t xml:space="preserve">                                     </w:t>
      </w:r>
    </w:p>
    <w:p w14:paraId="220A087E">
      <w:pPr>
        <w:snapToGrid w:val="0"/>
        <w:spacing w:before="50" w:after="331" w:afterLines="100" w:line="360" w:lineRule="auto"/>
        <w:ind w:left="7428" w:leftChars="2223" w:hanging="2760" w:hangingChars="1150"/>
        <w:jc w:val="left"/>
        <w:rPr>
          <w:rFonts w:hint="eastAsia" w:ascii="仿宋_GB2312" w:hAnsi="仿宋" w:eastAsia="仿宋_GB2312" w:cs="仿宋_GB2312"/>
          <w:kern w:val="0"/>
          <w:sz w:val="24"/>
          <w:highlight w:val="none"/>
          <w:lang w:val="zh-CN"/>
        </w:rPr>
      </w:pPr>
      <w:r>
        <w:rPr>
          <w:rFonts w:hint="eastAsia" w:ascii="宋体" w:hAnsi="宋体" w:eastAsia="宋体" w:cs="宋体"/>
          <w:color w:val="000000"/>
          <w:sz w:val="24"/>
          <w:highlight w:val="none"/>
        </w:rPr>
        <w:t xml:space="preserve">  </w:t>
      </w:r>
      <w:r>
        <w:rPr>
          <w:rFonts w:hint="eastAsia" w:ascii="宋体" w:hAnsi="宋体" w:eastAsia="宋体" w:cs="宋体"/>
          <w:kern w:val="0"/>
          <w:sz w:val="24"/>
          <w:highlight w:val="none"/>
          <w:lang w:val="zh-CN"/>
        </w:rPr>
        <w:t>投标人名称(盖公章)：</w:t>
      </w:r>
      <w:r>
        <w:rPr>
          <w:rFonts w:hint="eastAsia" w:ascii="宋体" w:hAnsi="宋体" w:eastAsia="宋体" w:cs="Times New Roman"/>
          <w:color w:val="000000"/>
          <w:szCs w:val="21"/>
          <w:highlight w:val="none"/>
        </w:rPr>
        <w:t xml:space="preserve">                                     年    月    日</w:t>
      </w:r>
    </w:p>
    <w:p w14:paraId="483CBA48">
      <w:pPr>
        <w:rPr>
          <w:rFonts w:hint="eastAsia" w:ascii="Times New Roman" w:hAnsi="Times New Roman" w:eastAsia="宋体" w:cs="Times New Roman"/>
          <w:b/>
          <w:bCs/>
          <w:sz w:val="30"/>
          <w:szCs w:val="30"/>
          <w:highlight w:val="none"/>
        </w:rPr>
      </w:pPr>
      <w:r>
        <w:rPr>
          <w:rFonts w:hint="eastAsia" w:ascii="Times New Roman" w:hAnsi="Times New Roman" w:eastAsia="宋体" w:cs="Times New Roman"/>
          <w:b/>
          <w:bCs/>
          <w:sz w:val="30"/>
          <w:szCs w:val="30"/>
          <w:highlight w:val="none"/>
        </w:rPr>
        <w:br w:type="page"/>
      </w:r>
    </w:p>
    <w:p w14:paraId="3BFDFFC0">
      <w:pPr>
        <w:pStyle w:val="13"/>
        <w:jc w:val="center"/>
        <w:outlineLvl w:val="1"/>
        <w:rPr>
          <w:rFonts w:hint="eastAsia" w:hAnsi="宋体" w:eastAsia="宋体" w:cs="Times New Roman"/>
          <w:b/>
          <w:bCs/>
          <w:color w:val="000000"/>
          <w:sz w:val="28"/>
          <w:szCs w:val="28"/>
          <w:highlight w:val="none"/>
        </w:rPr>
      </w:pPr>
      <w:bookmarkStart w:id="373" w:name="_Toc3944"/>
      <w:bookmarkStart w:id="374" w:name="_Toc20777"/>
      <w:bookmarkStart w:id="375" w:name="_Toc13159"/>
      <w:bookmarkStart w:id="376" w:name="_Toc16062"/>
      <w:bookmarkStart w:id="377" w:name="_Toc8189"/>
      <w:bookmarkStart w:id="378" w:name="_Toc2566"/>
      <w:bookmarkStart w:id="379" w:name="_Toc6839"/>
      <w:bookmarkStart w:id="380" w:name="_Toc19686838"/>
      <w:bookmarkStart w:id="381" w:name="_Toc31528"/>
      <w:bookmarkStart w:id="382" w:name="_Toc24133"/>
      <w:bookmarkStart w:id="383" w:name="_Toc12624"/>
    </w:p>
    <w:p w14:paraId="63C0962F">
      <w:pPr>
        <w:pStyle w:val="13"/>
        <w:jc w:val="center"/>
        <w:outlineLvl w:val="1"/>
        <w:rPr>
          <w:rFonts w:hint="eastAsia" w:hAnsi="宋体" w:eastAsia="宋体" w:cs="Times New Roman"/>
          <w:b/>
          <w:bCs/>
          <w:color w:val="000000"/>
          <w:sz w:val="28"/>
          <w:szCs w:val="28"/>
          <w:highlight w:val="none"/>
        </w:rPr>
      </w:pPr>
      <w:r>
        <w:rPr>
          <w:rFonts w:hint="eastAsia" w:hAnsi="宋体" w:eastAsia="宋体" w:cs="Times New Roman"/>
          <w:b/>
          <w:bCs/>
          <w:color w:val="000000"/>
          <w:sz w:val="28"/>
          <w:szCs w:val="28"/>
          <w:highlight w:val="none"/>
        </w:rPr>
        <w:t>第</w:t>
      </w:r>
      <w:r>
        <w:rPr>
          <w:rFonts w:hint="eastAsia" w:hAnsi="宋体" w:cs="Times New Roman"/>
          <w:b/>
          <w:bCs/>
          <w:color w:val="000000"/>
          <w:sz w:val="28"/>
          <w:szCs w:val="28"/>
          <w:highlight w:val="none"/>
          <w:lang w:eastAsia="zh-CN"/>
        </w:rPr>
        <w:t>二</w:t>
      </w:r>
      <w:r>
        <w:rPr>
          <w:rFonts w:hint="eastAsia" w:hAnsi="宋体" w:eastAsia="宋体" w:cs="Times New Roman"/>
          <w:b/>
          <w:bCs/>
          <w:color w:val="000000"/>
          <w:sz w:val="28"/>
          <w:szCs w:val="28"/>
          <w:highlight w:val="none"/>
        </w:rPr>
        <w:t>节 商务文件格式</w:t>
      </w:r>
      <w:bookmarkEnd w:id="373"/>
      <w:bookmarkEnd w:id="374"/>
      <w:bookmarkEnd w:id="375"/>
      <w:bookmarkEnd w:id="376"/>
      <w:bookmarkEnd w:id="377"/>
      <w:bookmarkEnd w:id="378"/>
      <w:bookmarkEnd w:id="379"/>
      <w:bookmarkEnd w:id="380"/>
      <w:bookmarkEnd w:id="381"/>
      <w:bookmarkEnd w:id="382"/>
      <w:bookmarkEnd w:id="383"/>
    </w:p>
    <w:p w14:paraId="056D0741">
      <w:pPr>
        <w:snapToGrid w:val="0"/>
        <w:spacing w:before="165" w:beforeLines="50" w:after="50"/>
        <w:rPr>
          <w:rFonts w:hint="eastAsia" w:ascii="宋体" w:hAnsi="宋体" w:eastAsia="宋体" w:cs="Times New Roman"/>
          <w:color w:val="000000"/>
          <w:sz w:val="30"/>
          <w:szCs w:val="20"/>
          <w:highlight w:val="none"/>
        </w:rPr>
      </w:pPr>
    </w:p>
    <w:p w14:paraId="2112A028">
      <w:pPr>
        <w:pStyle w:val="15"/>
        <w:rPr>
          <w:rFonts w:hint="eastAsia"/>
        </w:rPr>
      </w:pPr>
      <w:r>
        <w:rPr>
          <w:rFonts w:hint="eastAsia" w:ascii="宋体" w:hAnsi="宋体" w:cs="宋体"/>
          <w:b/>
          <w:color w:val="000000"/>
          <w:sz w:val="28"/>
          <w:szCs w:val="28"/>
          <w:highlight w:val="none"/>
          <w:lang w:val="en-US" w:eastAsia="zh-CN"/>
        </w:rPr>
        <w:t>1.</w:t>
      </w:r>
      <w:r>
        <w:rPr>
          <w:rFonts w:hint="eastAsia" w:ascii="宋体" w:hAnsi="宋体" w:eastAsia="宋体" w:cs="宋体"/>
          <w:b/>
          <w:color w:val="000000"/>
          <w:sz w:val="28"/>
          <w:szCs w:val="28"/>
          <w:highlight w:val="none"/>
        </w:rPr>
        <w:t>商务文件封面</w:t>
      </w:r>
      <w:r>
        <w:rPr>
          <w:rFonts w:hint="eastAsia" w:ascii="宋体" w:hAnsi="宋体" w:cs="宋体"/>
          <w:b/>
          <w:color w:val="000000"/>
          <w:sz w:val="28"/>
          <w:szCs w:val="28"/>
          <w:highlight w:val="none"/>
          <w:lang w:eastAsia="zh-CN"/>
        </w:rPr>
        <w:t>的</w:t>
      </w:r>
      <w:r>
        <w:rPr>
          <w:rFonts w:hint="eastAsia" w:ascii="宋体" w:hAnsi="宋体" w:eastAsia="宋体" w:cs="宋体"/>
          <w:b/>
          <w:color w:val="000000"/>
          <w:sz w:val="28"/>
          <w:szCs w:val="28"/>
          <w:highlight w:val="none"/>
        </w:rPr>
        <w:t>格式</w:t>
      </w:r>
      <w:r>
        <w:rPr>
          <w:rFonts w:hint="eastAsia" w:hAnsi="宋体" w:cs="宋体"/>
          <w:b/>
          <w:bCs/>
          <w:color w:val="auto"/>
          <w:sz w:val="28"/>
          <w:szCs w:val="28"/>
          <w:lang w:val="en-US" w:eastAsia="zh-CN"/>
        </w:rPr>
        <w:t>（参照此格式自拟）</w:t>
      </w:r>
      <w:r>
        <w:rPr>
          <w:rFonts w:hint="eastAsia" w:ascii="宋体" w:hAnsi="宋体" w:eastAsia="宋体" w:cs="宋体"/>
          <w:b/>
          <w:color w:val="000000"/>
          <w:sz w:val="28"/>
          <w:szCs w:val="28"/>
          <w:highlight w:val="none"/>
        </w:rPr>
        <w:t>：</w:t>
      </w:r>
    </w:p>
    <w:p w14:paraId="69605499">
      <w:pPr>
        <w:snapToGrid w:val="0"/>
        <w:spacing w:before="165" w:beforeLines="50" w:after="50"/>
        <w:rPr>
          <w:rFonts w:hint="eastAsia" w:ascii="宋体" w:hAnsi="宋体" w:eastAsia="宋体" w:cs="Times New Roman"/>
          <w:bCs/>
          <w:color w:val="000000"/>
          <w:sz w:val="32"/>
          <w:szCs w:val="20"/>
          <w:highlight w:val="none"/>
        </w:rPr>
      </w:pPr>
      <w:r>
        <w:rPr>
          <w:rFonts w:hint="eastAsia" w:ascii="宋体" w:hAnsi="宋体" w:eastAsia="宋体" w:cs="Times New Roman"/>
          <w:color w:val="000000"/>
          <w:sz w:val="24"/>
          <w:highlight w:val="none"/>
        </w:rPr>
        <w:t xml:space="preserve">                                                  </w:t>
      </w:r>
      <w:r>
        <w:rPr>
          <w:rFonts w:hint="eastAsia" w:ascii="宋体" w:hAnsi="宋体" w:eastAsia="宋体" w:cs="Times New Roman"/>
          <w:bCs/>
          <w:color w:val="000000"/>
          <w:highlight w:val="none"/>
        </w:rPr>
        <w:t xml:space="preserve">             电子投标文件</w:t>
      </w:r>
    </w:p>
    <w:p w14:paraId="552FFF62">
      <w:pPr>
        <w:snapToGrid w:val="0"/>
        <w:spacing w:before="165" w:beforeLines="50" w:after="50"/>
        <w:rPr>
          <w:rFonts w:hint="eastAsia" w:ascii="宋体" w:hAnsi="宋体" w:eastAsia="宋体" w:cs="Times New Roman"/>
          <w:color w:val="000000"/>
          <w:sz w:val="24"/>
          <w:szCs w:val="20"/>
          <w:highlight w:val="none"/>
        </w:rPr>
      </w:pPr>
    </w:p>
    <w:p w14:paraId="4EC28BBE">
      <w:pPr>
        <w:snapToGrid w:val="0"/>
        <w:spacing w:before="165" w:beforeLines="50" w:after="50"/>
        <w:jc w:val="center"/>
        <w:rPr>
          <w:rFonts w:hint="eastAsia" w:ascii="宋体" w:hAnsi="宋体" w:eastAsia="宋体" w:cs="Times New Roman"/>
          <w:b/>
          <w:color w:val="000000"/>
          <w:sz w:val="24"/>
          <w:szCs w:val="20"/>
          <w:highlight w:val="none"/>
        </w:rPr>
      </w:pPr>
      <w:r>
        <w:rPr>
          <w:rFonts w:hint="eastAsia" w:ascii="宋体" w:hAnsi="宋体" w:eastAsia="宋体" w:cs="Times New Roman"/>
          <w:b/>
          <w:color w:val="000000"/>
          <w:sz w:val="32"/>
          <w:szCs w:val="32"/>
          <w:highlight w:val="none"/>
        </w:rPr>
        <w:t>商务文件</w:t>
      </w:r>
    </w:p>
    <w:p w14:paraId="746299A7">
      <w:pPr>
        <w:snapToGrid w:val="0"/>
        <w:spacing w:before="165" w:beforeLines="50" w:after="50"/>
        <w:rPr>
          <w:rFonts w:hint="eastAsia" w:ascii="宋体" w:hAnsi="宋体" w:eastAsia="宋体" w:cs="Times New Roman"/>
          <w:bCs/>
          <w:color w:val="000000"/>
          <w:sz w:val="24"/>
          <w:szCs w:val="20"/>
          <w:highlight w:val="none"/>
        </w:rPr>
      </w:pPr>
    </w:p>
    <w:p w14:paraId="7BDE5334">
      <w:pPr>
        <w:snapToGrid w:val="0"/>
        <w:spacing w:before="165" w:beforeLines="50" w:after="50"/>
        <w:ind w:firstLine="540" w:firstLineChars="225"/>
        <w:rPr>
          <w:rFonts w:hint="eastAsia" w:ascii="宋体" w:hAnsi="宋体" w:eastAsia="宋体" w:cs="Times New Roman"/>
          <w:bCs/>
          <w:color w:val="000000"/>
          <w:sz w:val="24"/>
          <w:highlight w:val="none"/>
        </w:rPr>
      </w:pPr>
    </w:p>
    <w:p w14:paraId="27E84767">
      <w:pPr>
        <w:snapToGrid w:val="0"/>
        <w:spacing w:before="165" w:beforeLines="50" w:after="50"/>
        <w:ind w:firstLine="540" w:firstLineChars="225"/>
        <w:rPr>
          <w:rFonts w:hint="eastAsia" w:ascii="宋体" w:hAnsi="宋体" w:eastAsia="宋体" w:cs="Times New Roman"/>
          <w:bCs/>
          <w:color w:val="000000"/>
          <w:sz w:val="24"/>
          <w:szCs w:val="20"/>
          <w:highlight w:val="none"/>
        </w:rPr>
      </w:pPr>
      <w:r>
        <w:rPr>
          <w:rFonts w:hint="eastAsia" w:ascii="宋体" w:hAnsi="宋体" w:eastAsia="宋体" w:cs="Times New Roman"/>
          <w:bCs/>
          <w:color w:val="000000"/>
          <w:sz w:val="24"/>
          <w:highlight w:val="none"/>
        </w:rPr>
        <w:t>项目名称：</w:t>
      </w:r>
    </w:p>
    <w:p w14:paraId="20D24943">
      <w:pPr>
        <w:snapToGrid w:val="0"/>
        <w:spacing w:before="165" w:beforeLines="50" w:after="50"/>
        <w:ind w:firstLine="540" w:firstLineChars="225"/>
        <w:rPr>
          <w:rFonts w:hint="eastAsia" w:ascii="宋体" w:hAnsi="宋体" w:eastAsia="宋体" w:cs="Times New Roman"/>
          <w:bCs/>
          <w:color w:val="000000"/>
          <w:sz w:val="24"/>
          <w:szCs w:val="20"/>
          <w:highlight w:val="none"/>
        </w:rPr>
      </w:pPr>
      <w:r>
        <w:rPr>
          <w:rFonts w:hint="eastAsia" w:ascii="宋体" w:hAnsi="宋体" w:eastAsia="宋体" w:cs="Times New Roman"/>
          <w:bCs/>
          <w:color w:val="000000"/>
          <w:sz w:val="24"/>
          <w:highlight w:val="none"/>
        </w:rPr>
        <w:t xml:space="preserve">项目编号： </w:t>
      </w:r>
    </w:p>
    <w:p w14:paraId="65CA5B10">
      <w:pPr>
        <w:snapToGrid w:val="0"/>
        <w:spacing w:before="165" w:beforeLines="50" w:after="50"/>
        <w:ind w:firstLine="540" w:firstLineChars="225"/>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所投分标（如有则填写，无分标时填写“无”或者留空）：</w:t>
      </w:r>
    </w:p>
    <w:p w14:paraId="5E504A90">
      <w:pPr>
        <w:snapToGrid w:val="0"/>
        <w:spacing w:before="165" w:beforeLines="50" w:after="50"/>
        <w:ind w:firstLine="540" w:firstLineChars="225"/>
        <w:rPr>
          <w:rFonts w:hint="eastAsia" w:ascii="宋体" w:hAnsi="宋体" w:eastAsia="宋体" w:cs="Times New Roman"/>
          <w:bCs/>
          <w:color w:val="000000"/>
          <w:sz w:val="24"/>
          <w:szCs w:val="20"/>
          <w:highlight w:val="none"/>
        </w:rPr>
      </w:pPr>
    </w:p>
    <w:p w14:paraId="42364E71">
      <w:pPr>
        <w:pStyle w:val="6"/>
        <w:snapToGrid w:val="0"/>
        <w:spacing w:before="50" w:after="50"/>
        <w:ind w:firstLine="540" w:firstLineChars="225"/>
        <w:rPr>
          <w:rFonts w:hint="eastAsia" w:ascii="宋体" w:hAnsi="宋体" w:eastAsia="宋体" w:cs="Times New Roman"/>
          <w:bCs/>
          <w:color w:val="000000"/>
          <w:sz w:val="24"/>
          <w:szCs w:val="24"/>
          <w:highlight w:val="none"/>
        </w:rPr>
      </w:pPr>
      <w:r>
        <w:rPr>
          <w:rFonts w:hint="eastAsia" w:ascii="宋体" w:hAnsi="宋体" w:eastAsia="宋体" w:cs="Times New Roman"/>
          <w:bCs/>
          <w:color w:val="000000"/>
          <w:sz w:val="24"/>
          <w:szCs w:val="24"/>
          <w:highlight w:val="none"/>
        </w:rPr>
        <w:t>投标人名称：</w:t>
      </w:r>
    </w:p>
    <w:p w14:paraId="2D708045">
      <w:pPr>
        <w:pStyle w:val="6"/>
        <w:snapToGrid w:val="0"/>
        <w:spacing w:before="50" w:after="50"/>
        <w:ind w:firstLine="540" w:firstLineChars="225"/>
        <w:rPr>
          <w:rFonts w:hint="eastAsia" w:ascii="宋体" w:hAnsi="宋体" w:eastAsia="宋体" w:cs="Times New Roman"/>
          <w:bCs/>
          <w:color w:val="000000"/>
          <w:sz w:val="24"/>
          <w:szCs w:val="24"/>
          <w:highlight w:val="none"/>
        </w:rPr>
      </w:pPr>
    </w:p>
    <w:p w14:paraId="11681D3D">
      <w:pPr>
        <w:pStyle w:val="6"/>
        <w:snapToGrid w:val="0"/>
        <w:spacing w:before="50" w:after="50"/>
        <w:ind w:firstLine="960" w:firstLineChars="400"/>
        <w:rPr>
          <w:rFonts w:hint="eastAsia" w:ascii="宋体" w:hAnsi="宋体" w:eastAsia="宋体" w:cs="Times New Roman"/>
          <w:bCs/>
          <w:color w:val="000000"/>
          <w:sz w:val="24"/>
          <w:szCs w:val="24"/>
          <w:highlight w:val="none"/>
        </w:rPr>
      </w:pPr>
    </w:p>
    <w:p w14:paraId="24FDA281">
      <w:pPr>
        <w:snapToGrid w:val="0"/>
        <w:spacing w:before="165" w:beforeLines="50" w:after="50"/>
        <w:ind w:firstLine="645"/>
        <w:rPr>
          <w:rFonts w:hint="eastAsia" w:ascii="宋体" w:hAnsi="宋体" w:cs="Times New Roman"/>
          <w:color w:val="000000"/>
          <w:sz w:val="24"/>
          <w:highlight w:val="none"/>
          <w:lang w:val="en-US" w:eastAsia="zh-CN"/>
        </w:rPr>
      </w:pPr>
      <w:r>
        <w:rPr>
          <w:rFonts w:hint="eastAsia" w:ascii="宋体" w:hAnsi="宋体" w:eastAsia="宋体" w:cs="Times New Roman"/>
          <w:color w:val="000000"/>
          <w:sz w:val="24"/>
          <w:highlight w:val="none"/>
        </w:rPr>
        <w:t xml:space="preserve">                       </w:t>
      </w:r>
      <w:r>
        <w:rPr>
          <w:rFonts w:hint="eastAsia" w:ascii="宋体" w:hAnsi="宋体" w:cs="Times New Roman"/>
          <w:color w:val="000000"/>
          <w:sz w:val="24"/>
          <w:highlight w:val="none"/>
          <w:lang w:val="en-US" w:eastAsia="zh-CN"/>
        </w:rPr>
        <w:t xml:space="preserve">      </w:t>
      </w:r>
    </w:p>
    <w:p w14:paraId="29B7A59E">
      <w:pPr>
        <w:snapToGrid w:val="0"/>
        <w:spacing w:before="165" w:beforeLines="50" w:after="50"/>
        <w:ind w:firstLine="645"/>
        <w:rPr>
          <w:rFonts w:hint="eastAsia" w:ascii="宋体" w:hAnsi="宋体" w:cs="Times New Roman"/>
          <w:color w:val="000000"/>
          <w:sz w:val="24"/>
          <w:highlight w:val="none"/>
          <w:lang w:val="en-US" w:eastAsia="zh-CN"/>
        </w:rPr>
      </w:pPr>
    </w:p>
    <w:p w14:paraId="0A063423">
      <w:pPr>
        <w:snapToGrid w:val="0"/>
        <w:spacing w:before="165" w:beforeLines="50" w:after="50"/>
        <w:ind w:firstLine="645"/>
        <w:rPr>
          <w:rFonts w:hint="eastAsia" w:ascii="宋体" w:hAnsi="宋体" w:cs="Times New Roman"/>
          <w:color w:val="000000"/>
          <w:sz w:val="24"/>
          <w:highlight w:val="none"/>
          <w:lang w:val="en-US" w:eastAsia="zh-CN"/>
        </w:rPr>
      </w:pPr>
    </w:p>
    <w:p w14:paraId="3BF94F0A">
      <w:pPr>
        <w:snapToGrid w:val="0"/>
        <w:spacing w:before="165" w:beforeLines="50" w:after="50"/>
        <w:ind w:firstLine="645"/>
        <w:rPr>
          <w:rFonts w:hint="eastAsia" w:ascii="宋体" w:hAnsi="宋体" w:cs="Times New Roman"/>
          <w:color w:val="000000"/>
          <w:sz w:val="24"/>
          <w:highlight w:val="none"/>
          <w:lang w:val="en-US" w:eastAsia="zh-CN"/>
        </w:rPr>
      </w:pPr>
    </w:p>
    <w:p w14:paraId="06605DFF">
      <w:pPr>
        <w:snapToGrid w:val="0"/>
        <w:spacing w:before="165" w:beforeLines="50" w:after="50"/>
        <w:ind w:firstLine="645"/>
        <w:rPr>
          <w:rFonts w:hint="eastAsia" w:ascii="宋体" w:hAnsi="宋体" w:cs="Times New Roman"/>
          <w:color w:val="000000"/>
          <w:sz w:val="24"/>
          <w:highlight w:val="none"/>
          <w:lang w:val="en-US" w:eastAsia="zh-CN"/>
        </w:rPr>
      </w:pPr>
    </w:p>
    <w:p w14:paraId="449DDA0B">
      <w:pPr>
        <w:snapToGrid w:val="0"/>
        <w:spacing w:before="165" w:beforeLines="50" w:after="50"/>
        <w:ind w:firstLine="4329" w:firstLineChars="1804"/>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 xml:space="preserve"> 年  月  日</w:t>
      </w:r>
    </w:p>
    <w:p w14:paraId="1D23E745">
      <w:pPr>
        <w:spacing w:line="360" w:lineRule="auto"/>
        <w:ind w:right="420"/>
        <w:rPr>
          <w:rFonts w:hint="eastAsia" w:ascii="仿宋_GB2312" w:hAnsi="仿宋" w:eastAsia="仿宋_GB2312" w:cs="仿宋_GB2312"/>
          <w:b/>
          <w:kern w:val="0"/>
          <w:sz w:val="36"/>
          <w:szCs w:val="36"/>
          <w:highlight w:val="none"/>
        </w:rPr>
      </w:pPr>
      <w:r>
        <w:rPr>
          <w:rFonts w:hint="eastAsia" w:ascii="宋体" w:hAnsi="宋体" w:eastAsia="宋体" w:cs="Times New Roman"/>
          <w:color w:val="000000"/>
          <w:sz w:val="24"/>
          <w:szCs w:val="20"/>
          <w:highlight w:val="none"/>
        </w:rPr>
        <w:t xml:space="preserve"> </w:t>
      </w:r>
    </w:p>
    <w:p w14:paraId="058D4003">
      <w:pPr>
        <w:rPr>
          <w:rFonts w:hint="eastAsia" w:ascii="仿宋_GB2312" w:hAnsi="仿宋" w:eastAsia="仿宋_GB2312" w:cs="仿宋_GB2312"/>
          <w:b/>
          <w:kern w:val="0"/>
          <w:sz w:val="24"/>
          <w:highlight w:val="none"/>
        </w:rPr>
      </w:pPr>
      <w:r>
        <w:rPr>
          <w:rFonts w:hint="eastAsia" w:ascii="仿宋_GB2312" w:hAnsi="仿宋" w:eastAsia="仿宋_GB2312" w:cs="仿宋_GB2312"/>
          <w:b/>
          <w:kern w:val="0"/>
          <w:sz w:val="24"/>
          <w:highlight w:val="none"/>
        </w:rPr>
        <w:br w:type="page"/>
      </w:r>
    </w:p>
    <w:p w14:paraId="6A90810E">
      <w:pPr>
        <w:spacing w:line="360" w:lineRule="auto"/>
        <w:ind w:right="420"/>
        <w:rPr>
          <w:rFonts w:hint="eastAsia" w:ascii="宋体" w:hAnsi="宋体" w:cs="宋体"/>
          <w:color w:val="auto"/>
          <w:sz w:val="24"/>
          <w:szCs w:val="20"/>
        </w:rPr>
      </w:pPr>
      <w:r>
        <w:rPr>
          <w:rFonts w:hint="eastAsia" w:ascii="宋体" w:hAnsi="宋体" w:eastAsia="宋体" w:cs="宋体"/>
          <w:b/>
          <w:bCs/>
          <w:color w:val="000000"/>
          <w:sz w:val="28"/>
          <w:szCs w:val="28"/>
          <w:highlight w:val="none"/>
          <w:lang w:val="en-US"/>
        </w:rPr>
        <w:t>2</w:t>
      </w:r>
      <w:r>
        <w:rPr>
          <w:rFonts w:hint="eastAsia" w:ascii="宋体" w:hAnsi="宋体" w:eastAsia="宋体" w:cs="宋体"/>
          <w:b/>
          <w:bCs/>
          <w:color w:val="000000"/>
          <w:sz w:val="28"/>
          <w:szCs w:val="28"/>
          <w:highlight w:val="none"/>
        </w:rPr>
        <w:t>.商务文件目录</w:t>
      </w:r>
    </w:p>
    <w:p w14:paraId="5058E448">
      <w:pPr>
        <w:snapToGrid/>
        <w:spacing w:before="0" w:beforeLines="-2147483648" w:after="0"/>
        <w:ind w:left="0"/>
        <w:jc w:val="left"/>
        <w:rPr>
          <w:rFonts w:hint="eastAsia" w:ascii="Times New Roman" w:hAnsi="Times New Roman" w:eastAsia="宋体" w:cs="Times New Roman"/>
          <w:b/>
          <w:bCs/>
          <w:sz w:val="30"/>
          <w:szCs w:val="30"/>
          <w:highlight w:val="none"/>
        </w:rPr>
      </w:pPr>
      <w:r>
        <w:rPr>
          <w:rFonts w:hint="eastAsia" w:ascii="宋体" w:hAnsi="宋体" w:eastAsia="宋体" w:cs="宋体"/>
          <w:color w:val="auto"/>
          <w:kern w:val="0"/>
          <w:sz w:val="24"/>
        </w:rPr>
        <w:t>根据招标文件规定及投标人提供的材料自行编写目录（部分格式后附）。</w:t>
      </w:r>
      <w:r>
        <w:rPr>
          <w:rFonts w:hint="eastAsia" w:ascii="Times New Roman" w:hAnsi="Times New Roman" w:eastAsia="宋体" w:cs="Times New Roman"/>
          <w:b/>
          <w:bCs/>
          <w:sz w:val="30"/>
          <w:szCs w:val="30"/>
          <w:highlight w:val="none"/>
        </w:rPr>
        <w:br w:type="page"/>
      </w:r>
    </w:p>
    <w:p w14:paraId="7792E39B">
      <w:pPr>
        <w:snapToGrid w:val="0"/>
        <w:spacing w:before="120" w:beforeLines="50" w:after="50"/>
        <w:ind w:left="0"/>
        <w:jc w:val="both"/>
        <w:rPr>
          <w:rFonts w:hint="eastAsia" w:ascii="Times New Roman" w:hAnsi="Times New Roman" w:eastAsia="宋体" w:cs="Times New Roman"/>
          <w:b/>
          <w:bCs/>
          <w:sz w:val="30"/>
          <w:szCs w:val="30"/>
          <w:highlight w:val="none"/>
        </w:rPr>
      </w:pPr>
      <w:r>
        <w:rPr>
          <w:rFonts w:hint="eastAsia" w:ascii="宋体" w:hAnsi="宋体" w:cs="宋体"/>
          <w:b/>
          <w:bCs/>
          <w:color w:val="auto"/>
          <w:sz w:val="28"/>
          <w:szCs w:val="28"/>
          <w:lang w:val="en-US" w:eastAsia="zh-CN"/>
        </w:rPr>
        <w:t>3.</w:t>
      </w:r>
      <w:r>
        <w:rPr>
          <w:rFonts w:hint="eastAsia" w:ascii="宋体" w:hAnsi="宋体" w:cs="宋体"/>
          <w:b/>
          <w:bCs/>
          <w:color w:val="auto"/>
          <w:sz w:val="28"/>
          <w:szCs w:val="28"/>
          <w:lang w:eastAsia="zh-CN"/>
        </w:rPr>
        <w:t>无串通投标行为的承诺函的格式：</w:t>
      </w:r>
    </w:p>
    <w:p w14:paraId="5A229531">
      <w:pPr>
        <w:snapToGrid w:val="0"/>
        <w:spacing w:before="120" w:beforeLines="50" w:after="50"/>
        <w:ind w:left="420"/>
        <w:jc w:val="center"/>
        <w:rPr>
          <w:rFonts w:hint="eastAsia" w:ascii="宋体" w:hAnsi="宋体" w:eastAsia="宋体" w:cs="Times New Roman"/>
          <w:b/>
          <w:color w:val="000000"/>
          <w:sz w:val="32"/>
          <w:szCs w:val="32"/>
          <w:highlight w:val="none"/>
        </w:rPr>
      </w:pPr>
    </w:p>
    <w:p w14:paraId="516BB680">
      <w:pPr>
        <w:snapToGrid w:val="0"/>
        <w:spacing w:before="120" w:beforeLines="50" w:after="50"/>
        <w:ind w:left="420"/>
        <w:jc w:val="center"/>
        <w:rPr>
          <w:rFonts w:ascii="宋体" w:hAnsi="宋体" w:eastAsia="宋体" w:cs="Times New Roman"/>
          <w:b/>
          <w:color w:val="000000"/>
          <w:sz w:val="32"/>
          <w:szCs w:val="32"/>
          <w:highlight w:val="none"/>
        </w:rPr>
      </w:pPr>
      <w:r>
        <w:rPr>
          <w:rFonts w:hint="eastAsia" w:ascii="宋体" w:hAnsi="宋体" w:eastAsia="宋体" w:cs="Times New Roman"/>
          <w:b/>
          <w:color w:val="000000"/>
          <w:sz w:val="32"/>
          <w:szCs w:val="32"/>
          <w:highlight w:val="none"/>
        </w:rPr>
        <w:t>参加本项目无</w:t>
      </w:r>
      <w:r>
        <w:rPr>
          <w:rFonts w:hint="eastAsia" w:ascii="Times New Roman" w:hAnsi="Times New Roman" w:eastAsia="宋体" w:cs="Times New Roman"/>
          <w:b/>
          <w:bCs/>
          <w:sz w:val="32"/>
          <w:szCs w:val="32"/>
          <w:highlight w:val="none"/>
          <w:lang w:eastAsia="zh-CN"/>
        </w:rPr>
        <w:t>串通投</w:t>
      </w:r>
      <w:r>
        <w:rPr>
          <w:rFonts w:hint="eastAsia" w:ascii="宋体" w:hAnsi="宋体" w:eastAsia="宋体" w:cs="Times New Roman"/>
          <w:b/>
          <w:color w:val="000000"/>
          <w:sz w:val="32"/>
          <w:szCs w:val="32"/>
          <w:highlight w:val="none"/>
        </w:rPr>
        <w:t>标行为的承诺函</w:t>
      </w:r>
    </w:p>
    <w:p w14:paraId="5FA66373">
      <w:pPr>
        <w:snapToGrid w:val="0"/>
        <w:spacing w:before="120" w:beforeLines="50" w:after="50"/>
        <w:rPr>
          <w:rFonts w:hint="eastAsia" w:ascii="宋体" w:hAnsi="宋体" w:eastAsia="宋体" w:cs="Times New Roman"/>
          <w:b/>
          <w:color w:val="000000"/>
          <w:szCs w:val="21"/>
          <w:highlight w:val="none"/>
        </w:rPr>
      </w:pPr>
    </w:p>
    <w:p w14:paraId="7266C398">
      <w:pPr>
        <w:snapToGrid w:val="0"/>
        <w:spacing w:before="120" w:beforeLines="50" w:after="50" w:line="360" w:lineRule="auto"/>
        <w:jc w:val="left"/>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一、我方承诺无下列相互串通投标的情形：</w:t>
      </w:r>
    </w:p>
    <w:p w14:paraId="504DF806">
      <w:pPr>
        <w:snapToGrid w:val="0"/>
        <w:spacing w:before="120" w:beforeLines="50" w:after="50" w:line="360" w:lineRule="auto"/>
        <w:ind w:firstLine="411" w:firstLineChars="196"/>
        <w:jc w:val="left"/>
        <w:rPr>
          <w:rFonts w:hint="eastAsia" w:ascii="宋体" w:hAnsi="宋体" w:eastAsia="宋体" w:cs="Times New Roman"/>
          <w:color w:val="000000"/>
          <w:szCs w:val="21"/>
          <w:highlight w:val="none"/>
          <w:lang w:eastAsia="zh-CN"/>
        </w:rPr>
      </w:pPr>
      <w:r>
        <w:rPr>
          <w:rFonts w:hint="eastAsia" w:ascii="宋体" w:hAnsi="宋体" w:eastAsia="宋体" w:cs="Times New Roman"/>
          <w:color w:val="000000"/>
          <w:szCs w:val="21"/>
          <w:highlight w:val="none"/>
        </w:rPr>
        <w:t>1.不同投标人的投标文件由同一单位或者个人编制；</w:t>
      </w:r>
      <w:r>
        <w:rPr>
          <w:rFonts w:hint="eastAsia" w:ascii="宋体" w:hAnsi="宋体" w:cs="Times New Roman"/>
          <w:b w:val="0"/>
          <w:color w:val="000000"/>
          <w:szCs w:val="21"/>
          <w:highlight w:val="none"/>
        </w:rPr>
        <w:t>或者不同投标人报名的IP地址一致的；</w:t>
      </w:r>
    </w:p>
    <w:p w14:paraId="7256B947">
      <w:pPr>
        <w:snapToGrid w:val="0"/>
        <w:spacing w:before="120" w:beforeLines="50" w:after="50" w:line="360" w:lineRule="auto"/>
        <w:ind w:firstLine="411" w:firstLineChars="196"/>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2.不同投标人委托同一单位或者个人办理投标事宜；</w:t>
      </w:r>
    </w:p>
    <w:p w14:paraId="69C6CAC7">
      <w:pPr>
        <w:snapToGrid w:val="0"/>
        <w:spacing w:before="120" w:beforeLines="50" w:after="50" w:line="360" w:lineRule="auto"/>
        <w:ind w:firstLine="411" w:firstLineChars="196"/>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3.不同的投标人的投标文件载明的项目管理员为同一个人；</w:t>
      </w:r>
    </w:p>
    <w:p w14:paraId="5DA44E2B">
      <w:pPr>
        <w:snapToGrid w:val="0"/>
        <w:spacing w:before="120" w:beforeLines="50" w:after="50" w:line="360" w:lineRule="auto"/>
        <w:ind w:firstLine="411" w:firstLineChars="196"/>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4.不同投标人的投标文件异常一致或者投标报价呈规律性差异；</w:t>
      </w:r>
    </w:p>
    <w:p w14:paraId="09A34613">
      <w:pPr>
        <w:snapToGrid w:val="0"/>
        <w:spacing w:before="120" w:beforeLines="50" w:after="50" w:line="360" w:lineRule="auto"/>
        <w:ind w:firstLine="411" w:firstLineChars="196"/>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5.不同投标人的投标文件相互混装；</w:t>
      </w:r>
    </w:p>
    <w:p w14:paraId="09F82AB5">
      <w:pPr>
        <w:snapToGrid w:val="0"/>
        <w:spacing w:before="120" w:beforeLines="50" w:after="50" w:line="360" w:lineRule="auto"/>
        <w:ind w:firstLine="411" w:firstLineChars="196"/>
        <w:jc w:val="left"/>
        <w:rPr>
          <w:rFonts w:hint="eastAsia" w:ascii="宋体" w:hAnsi="宋体" w:eastAsia="宋体" w:cs="Times New Roman"/>
          <w:color w:val="000000"/>
          <w:szCs w:val="21"/>
          <w:highlight w:val="none"/>
        </w:rPr>
      </w:pPr>
      <w:r>
        <w:rPr>
          <w:rFonts w:hint="default" w:ascii="宋体" w:hAnsi="宋体" w:eastAsia="宋体" w:cs="Times New Roman"/>
          <w:color w:val="000000"/>
          <w:szCs w:val="21"/>
          <w:highlight w:val="none"/>
          <w:lang w:val="en-US"/>
        </w:rPr>
        <w:t>6</w:t>
      </w:r>
      <w:r>
        <w:rPr>
          <w:rFonts w:hint="eastAsia" w:ascii="宋体" w:hAnsi="宋体" w:eastAsia="宋体" w:cs="Times New Roman"/>
          <w:color w:val="000000"/>
          <w:szCs w:val="21"/>
          <w:highlight w:val="none"/>
        </w:rPr>
        <w:t>.不同投标人的投标保证金从同一单位或者个人账户转出。</w:t>
      </w:r>
    </w:p>
    <w:p w14:paraId="47B98ADB">
      <w:pPr>
        <w:snapToGrid w:val="0"/>
        <w:spacing w:before="120" w:beforeLines="50" w:after="50" w:line="360" w:lineRule="auto"/>
        <w:jc w:val="left"/>
        <w:rPr>
          <w:rFonts w:hint="eastAsia" w:ascii="宋体" w:hAnsi="宋体" w:eastAsia="宋体" w:cs="Times New Roman"/>
          <w:color w:val="000000"/>
          <w:szCs w:val="21"/>
          <w:highlight w:val="none"/>
        </w:rPr>
      </w:pPr>
      <w:r>
        <w:rPr>
          <w:rFonts w:hint="eastAsia" w:ascii="宋体" w:hAnsi="宋体" w:eastAsia="宋体" w:cs="Times New Roman"/>
          <w:b/>
          <w:color w:val="000000"/>
          <w:szCs w:val="21"/>
          <w:highlight w:val="none"/>
        </w:rPr>
        <w:t>二、我方承诺无下列恶意串通的情形：</w:t>
      </w:r>
    </w:p>
    <w:p w14:paraId="7C4EA370">
      <w:pPr>
        <w:snapToGrid w:val="0"/>
        <w:spacing w:before="120" w:beforeLines="50" w:after="50" w:line="360" w:lineRule="auto"/>
        <w:ind w:firstLine="411" w:firstLineChars="196"/>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1.投标人直接或者间接从采购人或者采购代理机构处获得其他投标人的相关信息并修改其投标文件；</w:t>
      </w:r>
    </w:p>
    <w:p w14:paraId="45008715">
      <w:pPr>
        <w:snapToGrid w:val="0"/>
        <w:spacing w:before="120" w:beforeLines="50" w:after="50" w:line="360" w:lineRule="auto"/>
        <w:ind w:firstLine="411" w:firstLineChars="196"/>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2.投标人按照采购人或者采购代理机构的授意撤换、修改投标文件；</w:t>
      </w:r>
    </w:p>
    <w:p w14:paraId="69FC013F">
      <w:pPr>
        <w:snapToGrid w:val="0"/>
        <w:spacing w:before="120" w:beforeLines="50" w:after="50" w:line="360" w:lineRule="auto"/>
        <w:ind w:firstLine="411" w:firstLineChars="196"/>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3.投标人之间协商报价、技术方案等投标文件的实质性内容；</w:t>
      </w:r>
    </w:p>
    <w:p w14:paraId="7270CC03">
      <w:pPr>
        <w:snapToGrid w:val="0"/>
        <w:spacing w:before="120" w:beforeLines="50" w:after="50" w:line="360" w:lineRule="auto"/>
        <w:ind w:firstLine="411" w:firstLineChars="196"/>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4.属于同一集团、协会、商会等组织成员的投标人按照该组织要求协同参加政府采购活动；</w:t>
      </w:r>
    </w:p>
    <w:p w14:paraId="01AF1B54">
      <w:pPr>
        <w:snapToGrid w:val="0"/>
        <w:spacing w:before="120" w:beforeLines="50" w:after="50" w:line="360" w:lineRule="auto"/>
        <w:ind w:firstLine="411" w:firstLineChars="196"/>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5.投标人之间事先约定一致抬高或者压低投标报价，或者在招标项目中事先约定轮流以高价位或者低价位中标，或者事先约定由某一特定投标人中标，然后再参加投标；</w:t>
      </w:r>
    </w:p>
    <w:p w14:paraId="5AE11624">
      <w:pPr>
        <w:snapToGrid w:val="0"/>
        <w:spacing w:before="120" w:beforeLines="50" w:after="50" w:line="360" w:lineRule="auto"/>
        <w:ind w:firstLine="411" w:firstLineChars="196"/>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6.投标人之间商定部分投标人放弃参加政府采购活动或者放弃中标；</w:t>
      </w:r>
    </w:p>
    <w:p w14:paraId="30DD1046">
      <w:pPr>
        <w:snapToGrid w:val="0"/>
        <w:spacing w:before="120" w:beforeLines="50" w:after="50" w:line="360" w:lineRule="auto"/>
        <w:ind w:firstLine="411" w:firstLineChars="196"/>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7.投标人与采购人或者采购代理机构之间、投标人相互之间，为谋求特定投标人中标或者排斥其他投标人的其他串通行为。</w:t>
      </w:r>
    </w:p>
    <w:p w14:paraId="4BE4611F">
      <w:pPr>
        <w:snapToGrid w:val="0"/>
        <w:spacing w:before="120" w:beforeLines="50" w:after="50" w:line="360" w:lineRule="auto"/>
        <w:ind w:firstLine="413" w:firstLineChars="196"/>
        <w:jc w:val="left"/>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以上情形一经核查属实，接受政府采购监管部门对我方认定存在围标串标行为，我方愿意承担一切后果，并不再寻求任何旨在减轻或者免除法律责任的辩解。</w:t>
      </w:r>
    </w:p>
    <w:p w14:paraId="274C2312">
      <w:pPr>
        <w:pStyle w:val="10"/>
        <w:rPr>
          <w:rFonts w:hint="eastAsia"/>
          <w:lang w:eastAsia="zh-CN"/>
        </w:rPr>
      </w:pPr>
    </w:p>
    <w:p w14:paraId="61EF161A">
      <w:pPr>
        <w:snapToGrid w:val="0"/>
        <w:spacing w:line="360" w:lineRule="auto"/>
        <w:ind w:firstLine="4935" w:firstLineChars="2350"/>
        <w:rPr>
          <w:rFonts w:hint="eastAsia" w:ascii="宋体" w:hAnsi="宋体" w:eastAsia="宋体" w:cs="宋体"/>
          <w:kern w:val="0"/>
          <w:sz w:val="24"/>
          <w:highlight w:val="none"/>
        </w:rPr>
      </w:pPr>
      <w:r>
        <w:rPr>
          <w:rFonts w:ascii="Times New Roman" w:hAnsi="宋体" w:eastAsia="宋体" w:cs="Times New Roman"/>
          <w:color w:val="000000"/>
          <w:szCs w:val="21"/>
          <w:highlight w:val="none"/>
        </w:rPr>
        <w:t xml:space="preserve">  </w:t>
      </w:r>
      <w:r>
        <w:rPr>
          <w:rFonts w:hint="eastAsia" w:ascii="宋体" w:hAnsi="宋体" w:eastAsia="宋体" w:cs="宋体"/>
          <w:kern w:val="0"/>
          <w:sz w:val="24"/>
          <w:highlight w:val="none"/>
          <w:lang w:val="zh-CN"/>
        </w:rPr>
        <w:t>投标人名称(盖公章)：</w:t>
      </w:r>
    </w:p>
    <w:p w14:paraId="7B1D3444">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149823E2">
      <w:pPr>
        <w:pStyle w:val="13"/>
        <w:snapToGrid w:val="0"/>
        <w:spacing w:before="295" w:after="295" w:line="360" w:lineRule="auto"/>
        <w:jc w:val="both"/>
        <w:rPr>
          <w:rFonts w:hint="eastAsia" w:hAnsi="宋体" w:eastAsia="宋体" w:cs="Times New Roman"/>
          <w:b/>
          <w:color w:val="000000"/>
          <w:sz w:val="24"/>
          <w:highlight w:val="none"/>
        </w:rPr>
      </w:pPr>
      <w:r>
        <w:rPr>
          <w:rFonts w:hint="eastAsia" w:hAnsi="宋体" w:eastAsia="宋体" w:cs="Times New Roman"/>
          <w:b/>
          <w:color w:val="000000"/>
          <w:sz w:val="24"/>
          <w:highlight w:val="none"/>
        </w:rPr>
        <w:br w:type="page"/>
      </w:r>
      <w:r>
        <w:rPr>
          <w:rFonts w:hint="eastAsia" w:hAnsi="宋体" w:cs="宋体"/>
          <w:b/>
          <w:bCs/>
          <w:color w:val="auto"/>
          <w:sz w:val="28"/>
          <w:szCs w:val="28"/>
          <w:lang w:val="en-US" w:eastAsia="zh-CN"/>
        </w:rPr>
        <w:t>4.</w:t>
      </w:r>
      <w:r>
        <w:rPr>
          <w:rFonts w:hint="eastAsia" w:ascii="宋体" w:hAnsi="宋体" w:cs="宋体"/>
          <w:b/>
          <w:bCs/>
          <w:color w:val="auto"/>
          <w:sz w:val="28"/>
          <w:szCs w:val="28"/>
        </w:rPr>
        <w:t>法定代表人身份证明</w:t>
      </w:r>
      <w:r>
        <w:rPr>
          <w:rFonts w:hint="eastAsia" w:hAnsi="宋体" w:cs="宋体"/>
          <w:b/>
          <w:bCs/>
          <w:color w:val="auto"/>
          <w:sz w:val="28"/>
          <w:szCs w:val="28"/>
          <w:lang w:eastAsia="zh-CN"/>
        </w:rPr>
        <w:t>的格式：</w:t>
      </w:r>
    </w:p>
    <w:p w14:paraId="4579DA86">
      <w:pPr>
        <w:spacing w:before="240" w:beforeLines="100" w:after="120" w:afterLines="50"/>
        <w:ind w:left="540"/>
        <w:jc w:val="center"/>
        <w:rPr>
          <w:rFonts w:hint="eastAsia" w:ascii="宋体" w:hAnsi="Courier New" w:eastAsia="宋体" w:cs="Times New Roman"/>
          <w:b/>
          <w:color w:val="000000"/>
          <w:sz w:val="32"/>
          <w:szCs w:val="32"/>
          <w:highlight w:val="none"/>
        </w:rPr>
      </w:pPr>
    </w:p>
    <w:p w14:paraId="7F57C5A7">
      <w:pPr>
        <w:spacing w:before="240" w:beforeLines="100" w:after="120" w:afterLines="50"/>
        <w:ind w:left="540"/>
        <w:jc w:val="center"/>
        <w:rPr>
          <w:rFonts w:hint="eastAsia" w:ascii="黑体" w:hAnsi="宋体" w:eastAsia="黑体" w:cs="Times New Roman"/>
          <w:color w:val="000000"/>
          <w:sz w:val="32"/>
          <w:szCs w:val="32"/>
          <w:highlight w:val="none"/>
        </w:rPr>
      </w:pPr>
      <w:r>
        <w:rPr>
          <w:rFonts w:hint="eastAsia" w:ascii="宋体" w:hAnsi="Courier New" w:eastAsia="宋体" w:cs="Times New Roman"/>
          <w:b/>
          <w:color w:val="000000"/>
          <w:sz w:val="32"/>
          <w:szCs w:val="32"/>
          <w:highlight w:val="none"/>
        </w:rPr>
        <w:t>法定代表人身份证明</w:t>
      </w:r>
    </w:p>
    <w:p w14:paraId="5F87D4BB">
      <w:pPr>
        <w:spacing w:line="500" w:lineRule="exact"/>
        <w:ind w:left="540"/>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投 标 人：</w:t>
      </w:r>
      <w:r>
        <w:rPr>
          <w:rFonts w:hint="eastAsia" w:ascii="宋体" w:hAnsi="宋体" w:eastAsia="宋体" w:cs="Times New Roman"/>
          <w:color w:val="000000"/>
          <w:sz w:val="24"/>
          <w:highlight w:val="none"/>
          <w:u w:val="single"/>
        </w:rPr>
        <w:t xml:space="preserve">                                                        </w:t>
      </w:r>
    </w:p>
    <w:p w14:paraId="68B4F969">
      <w:pPr>
        <w:spacing w:line="500" w:lineRule="exact"/>
        <w:ind w:left="540"/>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地    址：</w:t>
      </w:r>
      <w:r>
        <w:rPr>
          <w:rFonts w:hint="eastAsia" w:ascii="宋体" w:hAnsi="宋体" w:eastAsia="宋体" w:cs="Times New Roman"/>
          <w:color w:val="000000"/>
          <w:sz w:val="24"/>
          <w:highlight w:val="none"/>
          <w:u w:val="single"/>
        </w:rPr>
        <w:t xml:space="preserve">                                                        </w:t>
      </w:r>
    </w:p>
    <w:p w14:paraId="3003F73E">
      <w:pPr>
        <w:spacing w:line="500" w:lineRule="exact"/>
        <w:ind w:left="540"/>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姓    名：</w:t>
      </w:r>
      <w:r>
        <w:rPr>
          <w:rFonts w:hint="eastAsia" w:ascii="宋体" w:hAnsi="宋体" w:eastAsia="宋体" w:cs="Times New Roman"/>
          <w:color w:val="000000"/>
          <w:sz w:val="24"/>
          <w:highlight w:val="none"/>
          <w:u w:val="single"/>
        </w:rPr>
        <w:t xml:space="preserve">                          </w:t>
      </w:r>
      <w:r>
        <w:rPr>
          <w:rFonts w:hint="eastAsia" w:ascii="宋体" w:hAnsi="宋体" w:eastAsia="宋体" w:cs="Times New Roman"/>
          <w:color w:val="000000"/>
          <w:sz w:val="24"/>
          <w:highlight w:val="none"/>
        </w:rPr>
        <w:t>性      别：</w:t>
      </w:r>
      <w:r>
        <w:rPr>
          <w:rFonts w:hint="eastAsia" w:ascii="宋体" w:hAnsi="宋体" w:eastAsia="宋体" w:cs="Times New Roman"/>
          <w:color w:val="000000"/>
          <w:sz w:val="24"/>
          <w:highlight w:val="none"/>
          <w:u w:val="single"/>
        </w:rPr>
        <w:t xml:space="preserve">                </w:t>
      </w:r>
    </w:p>
    <w:p w14:paraId="47E9266D">
      <w:pPr>
        <w:spacing w:line="500" w:lineRule="exact"/>
        <w:ind w:left="540"/>
        <w:rPr>
          <w:rFonts w:hint="eastAsia" w:ascii="宋体" w:hAnsi="宋体" w:eastAsia="宋体" w:cs="Times New Roman"/>
          <w:color w:val="000000"/>
          <w:sz w:val="24"/>
          <w:highlight w:val="none"/>
          <w:u w:val="single"/>
        </w:rPr>
      </w:pPr>
      <w:r>
        <w:rPr>
          <w:rFonts w:hint="eastAsia" w:ascii="宋体" w:hAnsi="宋体" w:eastAsia="宋体" w:cs="Times New Roman"/>
          <w:color w:val="000000"/>
          <w:sz w:val="24"/>
          <w:highlight w:val="none"/>
        </w:rPr>
        <w:t>年    龄：</w:t>
      </w:r>
      <w:r>
        <w:rPr>
          <w:rFonts w:hint="eastAsia" w:ascii="宋体" w:hAnsi="宋体" w:eastAsia="宋体" w:cs="Times New Roman"/>
          <w:color w:val="000000"/>
          <w:sz w:val="24"/>
          <w:highlight w:val="none"/>
          <w:u w:val="single"/>
        </w:rPr>
        <w:t xml:space="preserve">                          </w:t>
      </w:r>
      <w:r>
        <w:rPr>
          <w:rFonts w:hint="eastAsia" w:ascii="宋体" w:hAnsi="宋体" w:eastAsia="宋体" w:cs="Times New Roman"/>
          <w:color w:val="000000"/>
          <w:sz w:val="24"/>
          <w:highlight w:val="none"/>
        </w:rPr>
        <w:t>职      务：</w:t>
      </w:r>
      <w:r>
        <w:rPr>
          <w:rFonts w:hint="eastAsia" w:ascii="宋体" w:hAnsi="宋体" w:eastAsia="宋体" w:cs="Times New Roman"/>
          <w:color w:val="000000"/>
          <w:sz w:val="24"/>
          <w:highlight w:val="none"/>
          <w:u w:val="single"/>
        </w:rPr>
        <w:t xml:space="preserve">                </w:t>
      </w:r>
    </w:p>
    <w:p w14:paraId="15E0060B">
      <w:pPr>
        <w:spacing w:line="500" w:lineRule="exact"/>
        <w:ind w:left="540"/>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身份证</w:t>
      </w:r>
      <w:r>
        <w:rPr>
          <w:rFonts w:hint="eastAsia" w:ascii="Times New Roman" w:hAnsi="Times New Roman" w:eastAsia="宋体" w:cs="Times New Roman"/>
          <w:color w:val="000000"/>
          <w:sz w:val="24"/>
          <w:highlight w:val="none"/>
        </w:rPr>
        <w:t>号码：</w:t>
      </w:r>
      <w:r>
        <w:rPr>
          <w:rFonts w:ascii="Times New Roman" w:hAnsi="Times New Roman" w:eastAsia="宋体" w:cs="Times New Roman"/>
          <w:color w:val="000000"/>
          <w:sz w:val="24"/>
          <w:highlight w:val="none"/>
          <w:u w:val="single"/>
        </w:rPr>
        <w:t xml:space="preserve">                                 </w:t>
      </w:r>
    </w:p>
    <w:p w14:paraId="4C97C7F0">
      <w:pPr>
        <w:spacing w:line="500" w:lineRule="exact"/>
        <w:ind w:left="540"/>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系</w:t>
      </w:r>
      <w:r>
        <w:rPr>
          <w:rFonts w:hint="eastAsia" w:ascii="宋体" w:hAnsi="宋体" w:eastAsia="宋体" w:cs="Times New Roman"/>
          <w:color w:val="000000"/>
          <w:sz w:val="24"/>
          <w:highlight w:val="none"/>
          <w:u w:val="single"/>
        </w:rPr>
        <w:t xml:space="preserve">            </w:t>
      </w:r>
      <w:r>
        <w:rPr>
          <w:rFonts w:hint="eastAsia" w:ascii="宋体" w:hAnsi="宋体" w:eastAsia="宋体" w:cs="Times New Roman"/>
          <w:i/>
          <w:iCs/>
          <w:color w:val="000000"/>
          <w:sz w:val="24"/>
          <w:highlight w:val="none"/>
          <w:u w:val="single"/>
        </w:rPr>
        <w:t>（投标人名称</w:t>
      </w:r>
      <w:r>
        <w:rPr>
          <w:rFonts w:hint="eastAsia" w:ascii="宋体" w:hAnsi="宋体" w:eastAsia="宋体" w:cs="Times New Roman"/>
          <w:color w:val="000000"/>
          <w:sz w:val="24"/>
          <w:highlight w:val="none"/>
          <w:u w:val="single"/>
        </w:rPr>
        <w:t xml:space="preserve">）              </w:t>
      </w:r>
      <w:r>
        <w:rPr>
          <w:rFonts w:hint="eastAsia" w:ascii="宋体" w:hAnsi="宋体" w:eastAsia="宋体" w:cs="Times New Roman"/>
          <w:color w:val="000000"/>
          <w:sz w:val="24"/>
          <w:highlight w:val="none"/>
        </w:rPr>
        <w:t>的法定代表人。</w:t>
      </w:r>
    </w:p>
    <w:p w14:paraId="4428095C">
      <w:pPr>
        <w:spacing w:line="500" w:lineRule="exact"/>
        <w:ind w:left="540"/>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特此证明。</w:t>
      </w:r>
    </w:p>
    <w:p w14:paraId="51C907C9">
      <w:pPr>
        <w:spacing w:line="500" w:lineRule="exact"/>
        <w:ind w:left="540"/>
        <w:rPr>
          <w:rFonts w:hint="eastAsia" w:ascii="宋体" w:hAnsi="宋体" w:eastAsia="宋体" w:cs="Times New Roman"/>
          <w:color w:val="000000"/>
          <w:sz w:val="24"/>
          <w:highlight w:val="none"/>
        </w:rPr>
      </w:pPr>
    </w:p>
    <w:p w14:paraId="35321B2A">
      <w:pPr>
        <w:spacing w:line="500" w:lineRule="exact"/>
        <w:ind w:left="540"/>
        <w:rPr>
          <w:rFonts w:hint="eastAsia" w:ascii="宋体" w:hAnsi="宋体" w:eastAsia="宋体" w:cs="Times New Roman"/>
          <w:color w:val="000000"/>
          <w:sz w:val="24"/>
          <w:highlight w:val="none"/>
        </w:rPr>
      </w:pPr>
    </w:p>
    <w:p w14:paraId="1CBD9C18">
      <w:pPr>
        <w:spacing w:line="500" w:lineRule="exact"/>
        <w:ind w:left="540"/>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附件：法定代表人有效身份证正反面复印件</w:t>
      </w:r>
    </w:p>
    <w:p w14:paraId="110202B1">
      <w:pPr>
        <w:spacing w:line="500" w:lineRule="exact"/>
        <w:ind w:left="540"/>
        <w:rPr>
          <w:rFonts w:hint="eastAsia" w:ascii="宋体" w:hAnsi="宋体" w:eastAsia="宋体" w:cs="Times New Roman"/>
          <w:color w:val="000000"/>
          <w:sz w:val="24"/>
          <w:highlight w:val="none"/>
        </w:rPr>
      </w:pPr>
    </w:p>
    <w:p w14:paraId="7AACDDF6">
      <w:pPr>
        <w:snapToGrid w:val="0"/>
        <w:spacing w:line="360" w:lineRule="auto"/>
        <w:ind w:firstLine="4935" w:firstLineChars="2350"/>
        <w:rPr>
          <w:rFonts w:hint="eastAsia" w:ascii="宋体" w:hAnsi="宋体" w:eastAsia="宋体" w:cs="宋体"/>
          <w:kern w:val="0"/>
          <w:sz w:val="24"/>
          <w:highlight w:val="none"/>
        </w:rPr>
      </w:pPr>
      <w:r>
        <w:rPr>
          <w:rFonts w:ascii="Times New Roman" w:hAnsi="宋体" w:eastAsia="宋体" w:cs="Times New Roman"/>
          <w:color w:val="000000"/>
          <w:szCs w:val="21"/>
          <w:highlight w:val="none"/>
        </w:rPr>
        <w:t xml:space="preserve">  </w:t>
      </w:r>
      <w:r>
        <w:rPr>
          <w:rFonts w:hint="eastAsia" w:ascii="宋体" w:hAnsi="宋体" w:eastAsia="宋体" w:cs="宋体"/>
          <w:kern w:val="0"/>
          <w:sz w:val="24"/>
          <w:highlight w:val="none"/>
          <w:lang w:val="zh-CN"/>
        </w:rPr>
        <w:t>投标人名称(盖公章)：</w:t>
      </w:r>
    </w:p>
    <w:p w14:paraId="2FB6D451">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3BB1BEE2">
      <w:pPr>
        <w:snapToGrid w:val="0"/>
        <w:spacing w:before="120" w:beforeLines="50" w:after="50"/>
        <w:jc w:val="center"/>
        <w:rPr>
          <w:rFonts w:hint="eastAsia" w:ascii="宋体" w:hAnsi="宋体" w:eastAsia="宋体" w:cs="Times New Roman"/>
          <w:b/>
          <w:color w:val="000000"/>
          <w:sz w:val="24"/>
          <w:highlight w:val="none"/>
        </w:rPr>
      </w:pPr>
    </w:p>
    <w:p w14:paraId="2849FB0F">
      <w:pPr>
        <w:snapToGrid w:val="0"/>
        <w:spacing w:before="120" w:beforeLines="50" w:after="50"/>
        <w:ind w:firstLine="600" w:firstLineChars="250"/>
        <w:jc w:val="left"/>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注：自然人投标的无需提供</w:t>
      </w:r>
    </w:p>
    <w:p w14:paraId="4131705C">
      <w:pPr>
        <w:snapToGrid w:val="0"/>
        <w:spacing w:before="120" w:beforeLines="50" w:after="50"/>
        <w:ind w:firstLine="600" w:firstLineChars="250"/>
        <w:jc w:val="left"/>
        <w:rPr>
          <w:rFonts w:hint="eastAsia" w:ascii="宋体" w:hAnsi="宋体" w:eastAsia="宋体" w:cs="Times New Roman"/>
          <w:color w:val="000000"/>
          <w:sz w:val="24"/>
          <w:highlight w:val="none"/>
        </w:rPr>
      </w:pPr>
    </w:p>
    <w:p w14:paraId="3935A8DE">
      <w:pPr>
        <w:snapToGrid w:val="0"/>
        <w:spacing w:before="120" w:beforeLines="50" w:after="50"/>
        <w:ind w:firstLine="602" w:firstLineChars="250"/>
        <w:jc w:val="left"/>
        <w:rPr>
          <w:rFonts w:hint="eastAsia" w:ascii="宋体" w:hAnsi="宋体" w:eastAsia="宋体" w:cs="Times New Roman"/>
          <w:b/>
          <w:color w:val="000000"/>
          <w:sz w:val="24"/>
          <w:szCs w:val="20"/>
          <w:highlight w:val="none"/>
        </w:rPr>
      </w:pPr>
    </w:p>
    <w:tbl>
      <w:tblPr>
        <w:tblStyle w:val="20"/>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7203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noWrap w:val="0"/>
            <w:vAlign w:val="top"/>
          </w:tcPr>
          <w:p w14:paraId="035DED17">
            <w:pPr>
              <w:spacing w:line="360" w:lineRule="auto"/>
              <w:rPr>
                <w:rFonts w:hint="eastAsia" w:ascii="宋体" w:hAnsi="Times New Roman" w:eastAsia="宋体" w:cs="Times New Roman"/>
                <w:b/>
                <w:sz w:val="24"/>
                <w:highlight w:val="none"/>
              </w:rPr>
            </w:pPr>
          </w:p>
          <w:p w14:paraId="15A4504E">
            <w:pPr>
              <w:spacing w:line="360" w:lineRule="auto"/>
              <w:rPr>
                <w:rFonts w:hint="eastAsia" w:ascii="宋体" w:hAnsi="Times New Roman" w:eastAsia="宋体" w:cs="Times New Roman"/>
                <w:b/>
                <w:sz w:val="24"/>
                <w:highlight w:val="none"/>
              </w:rPr>
            </w:pPr>
            <w:r>
              <w:rPr>
                <w:rFonts w:hint="eastAsia" w:ascii="宋体" w:hAnsi="Times New Roman" w:eastAsia="宋体" w:cs="Times New Roman"/>
                <w:b/>
                <w:sz w:val="24"/>
                <w:highlight w:val="none"/>
              </w:rPr>
              <w:t>法定代表人有效身份证复印件粘</w:t>
            </w:r>
            <w:r>
              <w:rPr>
                <w:rFonts w:hint="eastAsia" w:ascii="宋体" w:cs="Times New Roman"/>
                <w:b/>
                <w:sz w:val="24"/>
                <w:highlight w:val="none"/>
                <w:lang w:val="en-US" w:eastAsia="zh-CN"/>
              </w:rPr>
              <w:t>贴</w:t>
            </w:r>
            <w:r>
              <w:rPr>
                <w:rFonts w:hint="eastAsia" w:ascii="宋体" w:hAnsi="Times New Roman" w:eastAsia="宋体" w:cs="Times New Roman"/>
                <w:b/>
                <w:sz w:val="24"/>
                <w:highlight w:val="none"/>
              </w:rPr>
              <w:t>处（正、反面）</w:t>
            </w:r>
          </w:p>
        </w:tc>
      </w:tr>
    </w:tbl>
    <w:p w14:paraId="18A2D8D5">
      <w:pPr>
        <w:pStyle w:val="13"/>
        <w:snapToGrid w:val="0"/>
        <w:spacing w:before="295" w:after="295" w:line="360" w:lineRule="auto"/>
        <w:jc w:val="left"/>
        <w:rPr>
          <w:rFonts w:hint="eastAsia" w:hAnsi="宋体" w:eastAsia="宋体" w:cs="Times New Roman"/>
          <w:b/>
          <w:color w:val="000000"/>
          <w:sz w:val="24"/>
          <w:highlight w:val="none"/>
        </w:rPr>
      </w:pPr>
      <w:r>
        <w:rPr>
          <w:rFonts w:hint="eastAsia" w:hAnsi="宋体" w:eastAsia="宋体" w:cs="Times New Roman"/>
          <w:b/>
          <w:color w:val="000000"/>
          <w:sz w:val="24"/>
          <w:highlight w:val="none"/>
        </w:rPr>
        <w:t>附件：</w:t>
      </w:r>
      <w:r>
        <w:rPr>
          <w:rFonts w:hint="eastAsia" w:hAnsi="宋体" w:eastAsia="宋体" w:cs="Times New Roman"/>
          <w:b/>
          <w:color w:val="000000"/>
          <w:sz w:val="24"/>
          <w:highlight w:val="none"/>
        </w:rPr>
        <w:br w:type="page"/>
      </w:r>
      <w:r>
        <w:rPr>
          <w:rFonts w:hint="eastAsia" w:hAnsi="宋体" w:cs="宋体"/>
          <w:b/>
          <w:bCs/>
          <w:color w:val="auto"/>
          <w:sz w:val="30"/>
          <w:szCs w:val="30"/>
          <w:lang w:val="en-US" w:eastAsia="zh-CN"/>
        </w:rPr>
        <w:t>5.</w:t>
      </w:r>
      <w:r>
        <w:rPr>
          <w:rFonts w:hint="eastAsia" w:ascii="宋体" w:hAnsi="宋体" w:cs="宋体"/>
          <w:b/>
          <w:bCs/>
          <w:color w:val="auto"/>
          <w:sz w:val="30"/>
          <w:szCs w:val="30"/>
        </w:rPr>
        <w:t>法定代表人授权委托书</w:t>
      </w:r>
      <w:r>
        <w:rPr>
          <w:rFonts w:hint="eastAsia" w:hAnsi="宋体" w:cs="宋体"/>
          <w:b/>
          <w:bCs/>
          <w:color w:val="auto"/>
          <w:sz w:val="30"/>
          <w:szCs w:val="30"/>
          <w:lang w:eastAsia="zh-CN"/>
        </w:rPr>
        <w:t>的格式：</w:t>
      </w:r>
    </w:p>
    <w:p w14:paraId="7680DE36">
      <w:pPr>
        <w:snapToGrid w:val="0"/>
        <w:spacing w:before="120" w:beforeLines="50" w:after="50"/>
        <w:jc w:val="center"/>
        <w:rPr>
          <w:rFonts w:hint="eastAsia" w:ascii="宋体" w:hAnsi="宋体" w:eastAsia="宋体" w:cs="Times New Roman"/>
          <w:b/>
          <w:color w:val="000000"/>
          <w:sz w:val="32"/>
          <w:szCs w:val="32"/>
          <w:highlight w:val="none"/>
        </w:rPr>
      </w:pPr>
    </w:p>
    <w:p w14:paraId="17BF49FB">
      <w:pPr>
        <w:snapToGrid w:val="0"/>
        <w:spacing w:before="120" w:beforeLines="50" w:after="50"/>
        <w:jc w:val="center"/>
        <w:rPr>
          <w:rFonts w:hint="eastAsia" w:ascii="宋体" w:hAnsi="宋体" w:eastAsia="宋体" w:cs="Times New Roman"/>
          <w:b/>
          <w:color w:val="000000"/>
          <w:sz w:val="32"/>
          <w:szCs w:val="32"/>
          <w:highlight w:val="none"/>
        </w:rPr>
      </w:pPr>
      <w:r>
        <w:rPr>
          <w:rFonts w:hint="eastAsia" w:ascii="宋体" w:hAnsi="宋体" w:eastAsia="宋体" w:cs="Times New Roman"/>
          <w:b/>
          <w:color w:val="000000"/>
          <w:sz w:val="32"/>
          <w:szCs w:val="32"/>
          <w:highlight w:val="none"/>
        </w:rPr>
        <w:t>法定代表人授权委托书（如有委托时）</w:t>
      </w:r>
    </w:p>
    <w:p w14:paraId="6404BBEF">
      <w:pPr>
        <w:snapToGrid w:val="0"/>
        <w:spacing w:before="120" w:beforeLines="50" w:after="50"/>
        <w:jc w:val="center"/>
        <w:rPr>
          <w:rFonts w:hint="eastAsia" w:ascii="宋体" w:hAnsi="宋体" w:eastAsia="宋体" w:cs="Times New Roman"/>
          <w:b/>
          <w:color w:val="000000"/>
          <w:sz w:val="24"/>
          <w:highlight w:val="none"/>
        </w:rPr>
      </w:pPr>
    </w:p>
    <w:p w14:paraId="132CB71C">
      <w:pPr>
        <w:pStyle w:val="13"/>
        <w:spacing w:line="360" w:lineRule="exact"/>
        <w:ind w:firstLine="420" w:firstLineChars="200"/>
        <w:rPr>
          <w:rFonts w:hint="eastAsia" w:ascii="Times New Roman" w:hAnsi="Times New Roman" w:eastAsia="宋体" w:cs="Times New Roman"/>
          <w:highlight w:val="none"/>
        </w:rPr>
      </w:pPr>
      <w:r>
        <w:rPr>
          <w:rFonts w:hint="eastAsia" w:ascii="Times New Roman" w:hAnsi="Times New Roman" w:eastAsia="宋体" w:cs="Times New Roman"/>
          <w:highlight w:val="none"/>
        </w:rPr>
        <w:t>致：</w:t>
      </w:r>
      <w:r>
        <w:rPr>
          <w:rFonts w:ascii="Times New Roman" w:hAnsi="Times New Roman" w:eastAsia="宋体" w:cs="Times New Roman"/>
          <w:highlight w:val="none"/>
          <w:u w:val="single"/>
        </w:rPr>
        <w:t xml:space="preserve"> </w:t>
      </w:r>
      <w:bookmarkStart w:id="384" w:name="PO_3000001866_PM031_7"/>
      <w:r>
        <w:rPr>
          <w:rFonts w:hint="eastAsia" w:ascii="Times New Roman" w:hAnsi="Times New Roman" w:eastAsia="宋体" w:cs="Times New Roman"/>
          <w:highlight w:val="none"/>
          <w:u w:val="single"/>
          <w:lang w:eastAsia="zh-CN"/>
        </w:rPr>
        <w:t>广西科联招标中心有限公司</w:t>
      </w:r>
      <w:bookmarkEnd w:id="384"/>
      <w:r>
        <w:rPr>
          <w:rFonts w:ascii="Times New Roman" w:hAnsi="Times New Roman" w:eastAsia="宋体" w:cs="Times New Roman"/>
          <w:highlight w:val="none"/>
          <w:u w:val="single"/>
        </w:rPr>
        <w:t xml:space="preserve"> </w:t>
      </w:r>
    </w:p>
    <w:p w14:paraId="13A82681">
      <w:pPr>
        <w:pStyle w:val="13"/>
        <w:spacing w:line="360" w:lineRule="exact"/>
        <w:ind w:firstLine="420" w:firstLineChars="200"/>
        <w:rPr>
          <w:rFonts w:ascii="Times New Roman" w:hAnsi="Times New Roman" w:eastAsia="宋体" w:cs="Times New Roman"/>
          <w:highlight w:val="none"/>
        </w:rPr>
      </w:pPr>
      <w:r>
        <w:rPr>
          <w:rFonts w:hint="eastAsia" w:ascii="Times New Roman" w:hAnsi="Times New Roman" w:eastAsia="宋体" w:cs="Times New Roman"/>
          <w:highlight w:val="none"/>
        </w:rPr>
        <w:t>本人</w:t>
      </w:r>
      <w:r>
        <w:rPr>
          <w:rFonts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（姓名）系</w:t>
      </w:r>
      <w:r>
        <w:rPr>
          <w:rFonts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（投标人名称）的法定代表人，现授权我单位在职正式员工</w:t>
      </w:r>
      <w:r>
        <w:rPr>
          <w:rFonts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（姓名和职务）为我方代理人。代理人根据授权，以我方名义签署、澄清、说明、补正、递交、撤回、修改贵方组织的</w:t>
      </w:r>
      <w:r>
        <w:rPr>
          <w:rFonts w:hint="eastAsia" w:eastAsia="宋体" w:cs="Times New Roman"/>
          <w:highlight w:val="none"/>
          <w:u w:val="single"/>
        </w:rPr>
        <w:t xml:space="preserve"> </w:t>
      </w:r>
      <w:r>
        <w:rPr>
          <w:rFonts w:hint="eastAsia" w:cs="Times New Roman"/>
          <w:i/>
          <w:iCs/>
          <w:highlight w:val="none"/>
          <w:u w:val="single"/>
          <w:lang w:eastAsia="zh-CN"/>
        </w:rPr>
        <w:t>（项目名称）</w:t>
      </w:r>
      <w:r>
        <w:rPr>
          <w:rFonts w:hint="eastAsia" w:eastAsia="宋体" w:cs="Times New Roman"/>
          <w:highlight w:val="none"/>
          <w:u w:val="single"/>
        </w:rPr>
        <w:t xml:space="preserve"> </w:t>
      </w:r>
      <w:r>
        <w:rPr>
          <w:rFonts w:hint="eastAsia" w:eastAsia="宋体" w:cs="Times New Roman"/>
          <w:highlight w:val="none"/>
        </w:rPr>
        <w:t>项目（项目编号：</w:t>
      </w:r>
      <w:r>
        <w:rPr>
          <w:rFonts w:hint="eastAsia" w:hAnsi="宋体" w:cs="Times New Roman"/>
          <w:highlight w:val="none"/>
          <w:u w:val="single"/>
          <w:lang w:val="en-US" w:eastAsia="zh-CN"/>
        </w:rPr>
        <w:t xml:space="preserve">            </w:t>
      </w:r>
      <w:r>
        <w:rPr>
          <w:rFonts w:hint="eastAsia" w:eastAsia="宋体" w:cs="Times New Roman"/>
          <w:highlight w:val="none"/>
        </w:rPr>
        <w:t>）</w:t>
      </w:r>
      <w:r>
        <w:rPr>
          <w:rFonts w:hint="eastAsia" w:ascii="Times New Roman" w:hAnsi="Times New Roman" w:eastAsia="宋体" w:cs="Times New Roman"/>
          <w:highlight w:val="none"/>
        </w:rPr>
        <w:t>的投标文件、签订合同和处理一切有关事宜，其法律后果由我方承担。</w:t>
      </w:r>
    </w:p>
    <w:p w14:paraId="5F4C9E10">
      <w:pPr>
        <w:pStyle w:val="13"/>
        <w:spacing w:line="360" w:lineRule="exact"/>
        <w:ind w:firstLine="420" w:firstLineChars="200"/>
        <w:rPr>
          <w:rFonts w:ascii="Times New Roman" w:hAnsi="Times New Roman" w:eastAsia="宋体" w:cs="Times New Roman"/>
          <w:highlight w:val="none"/>
        </w:rPr>
      </w:pPr>
      <w:r>
        <w:rPr>
          <w:rFonts w:hint="eastAsia" w:ascii="Times New Roman" w:hAnsi="Times New Roman" w:eastAsia="宋体" w:cs="Times New Roman"/>
          <w:highlight w:val="none"/>
        </w:rPr>
        <w:t>本授权书于</w:t>
      </w:r>
      <w:r>
        <w:rPr>
          <w:rFonts w:hint="eastAsia" w:eastAsia="宋体" w:cs="Times New Roman"/>
          <w:spacing w:val="10"/>
          <w:sz w:val="24"/>
          <w:highlight w:val="none"/>
          <w:u w:val="single"/>
        </w:rPr>
        <w:t xml:space="preserve">    </w:t>
      </w:r>
      <w:r>
        <w:rPr>
          <w:rFonts w:hint="eastAsia" w:ascii="Times New Roman" w:hAnsi="Times New Roman" w:eastAsia="宋体" w:cs="Times New Roman"/>
          <w:highlight w:val="none"/>
        </w:rPr>
        <w:t>年</w:t>
      </w:r>
      <w:r>
        <w:rPr>
          <w:rFonts w:hint="eastAsia" w:eastAsia="宋体" w:cs="Times New Roman"/>
          <w:spacing w:val="10"/>
          <w:sz w:val="24"/>
          <w:highlight w:val="none"/>
          <w:u w:val="single"/>
        </w:rPr>
        <w:t xml:space="preserve">    </w:t>
      </w:r>
      <w:r>
        <w:rPr>
          <w:rFonts w:hint="eastAsia" w:ascii="Times New Roman" w:hAnsi="Times New Roman" w:eastAsia="宋体" w:cs="Times New Roman"/>
          <w:highlight w:val="none"/>
        </w:rPr>
        <w:t>月</w:t>
      </w:r>
      <w:r>
        <w:rPr>
          <w:rFonts w:hint="eastAsia" w:eastAsia="宋体" w:cs="Times New Roman"/>
          <w:spacing w:val="10"/>
          <w:sz w:val="24"/>
          <w:highlight w:val="none"/>
          <w:u w:val="single"/>
        </w:rPr>
        <w:t xml:space="preserve">    </w:t>
      </w:r>
      <w:r>
        <w:rPr>
          <w:rFonts w:hint="eastAsia" w:ascii="Times New Roman" w:hAnsi="Times New Roman" w:eastAsia="宋体" w:cs="Times New Roman"/>
          <w:highlight w:val="none"/>
        </w:rPr>
        <w:t>日签字生效，委托期限：</w:t>
      </w:r>
      <w:r>
        <w:rPr>
          <w:rFonts w:hint="eastAsia" w:eastAsia="宋体" w:cs="Times New Roman"/>
          <w:spacing w:val="10"/>
          <w:sz w:val="24"/>
          <w:highlight w:val="none"/>
          <w:u w:val="single"/>
        </w:rPr>
        <w:t xml:space="preserve">    </w:t>
      </w:r>
      <w:r>
        <w:rPr>
          <w:rFonts w:hint="eastAsia" w:ascii="Times New Roman" w:hAnsi="Times New Roman" w:eastAsia="宋体" w:cs="Times New Roman"/>
          <w:highlight w:val="none"/>
        </w:rPr>
        <w:t>。</w:t>
      </w:r>
    </w:p>
    <w:p w14:paraId="6F570A56">
      <w:pPr>
        <w:pStyle w:val="13"/>
        <w:spacing w:line="360" w:lineRule="exact"/>
        <w:ind w:firstLine="420"/>
        <w:rPr>
          <w:rFonts w:ascii="Times New Roman" w:hAnsi="Times New Roman" w:eastAsia="宋体" w:cs="Times New Roman"/>
          <w:highlight w:val="none"/>
        </w:rPr>
      </w:pPr>
      <w:r>
        <w:rPr>
          <w:rFonts w:hint="eastAsia" w:ascii="Times New Roman" w:hAnsi="Times New Roman" w:eastAsia="宋体" w:cs="Times New Roman"/>
          <w:highlight w:val="none"/>
        </w:rPr>
        <w:t>代理人无转委托权。</w:t>
      </w:r>
    </w:p>
    <w:p w14:paraId="2BDD953A">
      <w:pPr>
        <w:pStyle w:val="13"/>
        <w:spacing w:line="360" w:lineRule="exact"/>
        <w:ind w:firstLine="420"/>
        <w:rPr>
          <w:rFonts w:ascii="Times New Roman" w:hAnsi="Times New Roman" w:eastAsia="宋体" w:cs="Times New Roman"/>
          <w:highlight w:val="none"/>
        </w:rPr>
      </w:pPr>
    </w:p>
    <w:p w14:paraId="6A0CC8AC">
      <w:pPr>
        <w:pStyle w:val="13"/>
        <w:spacing w:line="360" w:lineRule="exact"/>
        <w:ind w:firstLine="420"/>
        <w:rPr>
          <w:rFonts w:ascii="Times New Roman" w:hAnsi="Times New Roman" w:eastAsia="宋体" w:cs="Times New Roman"/>
          <w:highlight w:val="none"/>
          <w:u w:val="single"/>
        </w:rPr>
      </w:pPr>
      <w:r>
        <w:rPr>
          <w:rFonts w:hint="eastAsia" w:ascii="Times New Roman" w:hAnsi="Times New Roman" w:eastAsia="宋体" w:cs="Times New Roman"/>
          <w:highlight w:val="none"/>
        </w:rPr>
        <w:t>投标人</w:t>
      </w:r>
      <w:r>
        <w:rPr>
          <w:rFonts w:hint="eastAsia" w:ascii="Times New Roman" w:hAnsi="Times New Roman" w:cs="Times New Roman"/>
          <w:highlight w:val="none"/>
          <w:lang w:eastAsia="zh-CN"/>
        </w:rPr>
        <w:t>名称</w:t>
      </w:r>
      <w:r>
        <w:rPr>
          <w:rFonts w:hint="eastAsia" w:ascii="Times New Roman" w:hAnsi="Times New Roman" w:eastAsia="宋体" w:cs="Times New Roman"/>
          <w:highlight w:val="none"/>
        </w:rPr>
        <w:t>（盖公章）：</w:t>
      </w:r>
      <w:r>
        <w:rPr>
          <w:rFonts w:ascii="Times New Roman" w:hAnsi="Times New Roman" w:eastAsia="宋体" w:cs="Times New Roman"/>
          <w:highlight w:val="none"/>
          <w:u w:val="single"/>
        </w:rPr>
        <w:t xml:space="preserve">                                    </w:t>
      </w:r>
    </w:p>
    <w:p w14:paraId="20BC473E">
      <w:pPr>
        <w:pStyle w:val="13"/>
        <w:spacing w:line="360" w:lineRule="exact"/>
        <w:ind w:firstLine="420"/>
        <w:rPr>
          <w:rFonts w:ascii="Times New Roman" w:hAnsi="Times New Roman" w:eastAsia="宋体" w:cs="Times New Roman"/>
          <w:highlight w:val="none"/>
          <w:u w:val="single"/>
        </w:rPr>
      </w:pPr>
      <w:r>
        <w:rPr>
          <w:rFonts w:hint="eastAsia" w:ascii="Times New Roman" w:hAnsi="Times New Roman" w:eastAsia="宋体" w:cs="Times New Roman"/>
          <w:highlight w:val="none"/>
        </w:rPr>
        <w:t>法定代表人（签字）：</w:t>
      </w:r>
      <w:r>
        <w:rPr>
          <w:rFonts w:ascii="Times New Roman" w:hAnsi="Times New Roman" w:eastAsia="宋体" w:cs="Times New Roman"/>
          <w:highlight w:val="none"/>
          <w:u w:val="single"/>
        </w:rPr>
        <w:t xml:space="preserve">                            </w:t>
      </w:r>
      <w:r>
        <w:rPr>
          <w:rFonts w:hint="eastAsia" w:ascii="Times New Roman" w:hAnsi="Times New Roman" w:cs="Times New Roman"/>
          <w:highlight w:val="none"/>
          <w:u w:val="single"/>
          <w:lang w:val="en-US" w:eastAsia="zh-CN"/>
        </w:rPr>
        <w:t xml:space="preserve">      </w:t>
      </w:r>
      <w:r>
        <w:rPr>
          <w:rFonts w:ascii="Times New Roman" w:hAnsi="Times New Roman" w:eastAsia="宋体" w:cs="Times New Roman"/>
          <w:highlight w:val="none"/>
          <w:u w:val="single"/>
        </w:rPr>
        <w:t xml:space="preserve">    </w:t>
      </w:r>
    </w:p>
    <w:p w14:paraId="2F695AA3">
      <w:pPr>
        <w:pStyle w:val="13"/>
        <w:spacing w:line="360" w:lineRule="exact"/>
        <w:ind w:firstLine="420"/>
        <w:rPr>
          <w:rFonts w:ascii="Times New Roman" w:hAnsi="Times New Roman" w:eastAsia="宋体" w:cs="Times New Roman"/>
          <w:highlight w:val="none"/>
          <w:u w:val="single"/>
        </w:rPr>
      </w:pPr>
      <w:r>
        <w:rPr>
          <w:rFonts w:hint="eastAsia" w:ascii="Times New Roman" w:hAnsi="Times New Roman" w:eastAsia="宋体" w:cs="Times New Roman"/>
          <w:highlight w:val="none"/>
        </w:rPr>
        <w:t>法定代表人身份证号码：</w:t>
      </w:r>
      <w:r>
        <w:rPr>
          <w:rFonts w:ascii="Times New Roman" w:hAnsi="Times New Roman" w:eastAsia="宋体" w:cs="Times New Roman"/>
          <w:highlight w:val="none"/>
          <w:u w:val="single"/>
        </w:rPr>
        <w:t xml:space="preserve">                                   </w:t>
      </w:r>
    </w:p>
    <w:p w14:paraId="5EADD2E6">
      <w:pPr>
        <w:pStyle w:val="13"/>
        <w:spacing w:line="360" w:lineRule="exact"/>
        <w:ind w:firstLine="420" w:firstLineChars="200"/>
        <w:rPr>
          <w:rFonts w:ascii="Times New Roman" w:hAnsi="Times New Roman" w:eastAsia="宋体" w:cs="Times New Roman"/>
          <w:highlight w:val="none"/>
        </w:rPr>
      </w:pPr>
      <w:r>
        <w:rPr>
          <w:rFonts w:hint="eastAsia" w:ascii="Times New Roman" w:hAnsi="Times New Roman" w:eastAsia="宋体" w:cs="Times New Roman"/>
          <w:highlight w:val="none"/>
        </w:rPr>
        <w:t>委托代理人（签字）：</w:t>
      </w:r>
      <w:r>
        <w:rPr>
          <w:rFonts w:ascii="Times New Roman" w:hAnsi="Times New Roman" w:eastAsia="宋体" w:cs="Times New Roman"/>
          <w:highlight w:val="none"/>
          <w:u w:val="single"/>
        </w:rPr>
        <w:t xml:space="preserve">                           </w:t>
      </w:r>
      <w:r>
        <w:rPr>
          <w:rFonts w:hint="eastAsia" w:ascii="Times New Roman" w:hAnsi="Times New Roman" w:cs="Times New Roman"/>
          <w:highlight w:val="none"/>
          <w:u w:val="single"/>
          <w:lang w:val="en-US" w:eastAsia="zh-CN"/>
        </w:rPr>
        <w:t xml:space="preserve">      </w:t>
      </w:r>
      <w:r>
        <w:rPr>
          <w:rFonts w:ascii="Times New Roman" w:hAnsi="Times New Roman" w:eastAsia="宋体" w:cs="Times New Roman"/>
          <w:highlight w:val="none"/>
          <w:u w:val="single"/>
        </w:rPr>
        <w:t xml:space="preserve">     </w:t>
      </w:r>
    </w:p>
    <w:p w14:paraId="3315FE06">
      <w:pPr>
        <w:pStyle w:val="13"/>
        <w:spacing w:line="360" w:lineRule="exact"/>
        <w:ind w:firstLine="420"/>
        <w:rPr>
          <w:rFonts w:ascii="Times New Roman" w:hAnsi="Times New Roman" w:eastAsia="宋体" w:cs="Times New Roman"/>
          <w:highlight w:val="none"/>
          <w:u w:val="single"/>
        </w:rPr>
      </w:pPr>
      <w:r>
        <w:rPr>
          <w:rFonts w:hint="eastAsia" w:ascii="Times New Roman" w:hAnsi="Times New Roman" w:eastAsia="宋体" w:cs="Times New Roman"/>
          <w:highlight w:val="none"/>
        </w:rPr>
        <w:t>委托代理人身份证号码：</w:t>
      </w:r>
      <w:r>
        <w:rPr>
          <w:rFonts w:ascii="Times New Roman" w:hAnsi="Times New Roman" w:eastAsia="宋体" w:cs="Times New Roman"/>
          <w:highlight w:val="none"/>
          <w:u w:val="single"/>
        </w:rPr>
        <w:t xml:space="preserve">                                   </w:t>
      </w:r>
    </w:p>
    <w:p w14:paraId="38B4E582">
      <w:pPr>
        <w:pStyle w:val="13"/>
        <w:spacing w:line="360" w:lineRule="exact"/>
        <w:ind w:firstLine="420"/>
        <w:rPr>
          <w:rFonts w:ascii="Times New Roman" w:hAnsi="Times New Roman" w:eastAsia="宋体" w:cs="Times New Roman"/>
          <w:highlight w:val="none"/>
          <w:u w:val="single"/>
        </w:rPr>
      </w:pPr>
    </w:p>
    <w:p w14:paraId="5EE9BCE8">
      <w:pPr>
        <w:spacing w:line="3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注：</w:t>
      </w:r>
    </w:p>
    <w:p w14:paraId="5E99C348">
      <w:pPr>
        <w:spacing w:line="360" w:lineRule="exact"/>
        <w:ind w:firstLine="420" w:firstLineChars="20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1.法定代表人和委托代理人必须在授权委托书上</w:t>
      </w:r>
      <w:r>
        <w:rPr>
          <w:rFonts w:hint="eastAsia" w:ascii="宋体" w:hAnsi="宋体" w:eastAsia="宋体" w:cs="宋体"/>
          <w:color w:val="000000"/>
          <w:szCs w:val="21"/>
          <w:highlight w:val="none"/>
          <w:lang w:eastAsia="zh-CN"/>
        </w:rPr>
        <w:t>签字</w:t>
      </w:r>
      <w:r>
        <w:rPr>
          <w:rFonts w:hint="eastAsia" w:ascii="宋体" w:hAnsi="宋体" w:eastAsia="宋体" w:cs="宋体"/>
          <w:color w:val="000000"/>
          <w:szCs w:val="21"/>
          <w:highlight w:val="none"/>
        </w:rPr>
        <w:t>，</w:t>
      </w:r>
      <w:r>
        <w:rPr>
          <w:rFonts w:hint="eastAsia" w:ascii="宋体" w:hAnsi="宋体" w:eastAsia="宋体" w:cs="宋体"/>
          <w:b/>
          <w:bCs/>
          <w:color w:val="000000"/>
          <w:szCs w:val="21"/>
          <w:highlight w:val="none"/>
        </w:rPr>
        <w:t>否则作无效投标处理</w:t>
      </w:r>
      <w:r>
        <w:rPr>
          <w:rFonts w:hint="eastAsia" w:ascii="宋体" w:hAnsi="宋体" w:eastAsia="宋体" w:cs="宋体"/>
          <w:b/>
          <w:bCs/>
          <w:color w:val="000000"/>
          <w:szCs w:val="21"/>
          <w:highlight w:val="none"/>
          <w:lang w:eastAsia="zh-CN"/>
        </w:rPr>
        <w:t>；</w:t>
      </w:r>
    </w:p>
    <w:p w14:paraId="4A04F6EC">
      <w:pPr>
        <w:snapToGrid w:val="0"/>
        <w:spacing w:before="50" w:after="120" w:afterLines="50" w:line="360" w:lineRule="exact"/>
        <w:ind w:firstLine="420" w:firstLineChars="200"/>
        <w:jc w:val="left"/>
        <w:rPr>
          <w:rFonts w:hint="eastAsia" w:ascii="宋体" w:hAnsi="宋体" w:eastAsia="宋体" w:cs="宋体"/>
          <w:color w:val="000000"/>
          <w:szCs w:val="21"/>
          <w:highlight w:val="none"/>
        </w:rPr>
      </w:pPr>
      <w:r>
        <w:rPr>
          <w:rFonts w:hint="eastAsia" w:ascii="宋体" w:hAnsi="宋体" w:cs="宋体"/>
          <w:color w:val="000000"/>
          <w:szCs w:val="21"/>
          <w:highlight w:val="none"/>
          <w:lang w:val="en-US" w:eastAsia="zh-CN"/>
        </w:rPr>
        <w:t>2</w:t>
      </w:r>
      <w:r>
        <w:rPr>
          <w:rFonts w:hint="eastAsia" w:ascii="宋体" w:hAnsi="宋体" w:eastAsia="宋体" w:cs="宋体"/>
          <w:color w:val="000000"/>
          <w:szCs w:val="21"/>
          <w:highlight w:val="none"/>
        </w:rPr>
        <w:t xml:space="preserve">. </w:t>
      </w:r>
      <w:r>
        <w:rPr>
          <w:rFonts w:hint="eastAsia" w:ascii="宋体" w:hAnsi="宋体" w:eastAsia="宋体" w:cs="宋体"/>
          <w:color w:val="000000"/>
          <w:szCs w:val="21"/>
          <w:highlight w:val="none"/>
          <w:lang w:eastAsia="zh-CN"/>
        </w:rPr>
        <w:t>投标人</w:t>
      </w:r>
      <w:r>
        <w:rPr>
          <w:rFonts w:hint="eastAsia" w:ascii="宋体" w:hAnsi="宋体" w:eastAsia="宋体" w:cs="宋体"/>
          <w:color w:val="000000"/>
          <w:szCs w:val="21"/>
          <w:highlight w:val="none"/>
        </w:rPr>
        <w:t>为其他组织或者自然人时，本招标文件规定的法定代表人指负责人或者自然人。本招标文件所称负责人是指参加投标的其他组织营业执照上的负责人，本招标文件所称自然人指参与投标的自然人本人。</w:t>
      </w:r>
    </w:p>
    <w:p w14:paraId="0CAFD9D2">
      <w:pPr>
        <w:spacing w:line="360" w:lineRule="auto"/>
        <w:rPr>
          <w:rFonts w:hint="eastAsia" w:ascii="宋体" w:hAnsi="Times New Roman" w:eastAsia="宋体" w:cs="Times New Roman"/>
          <w:b/>
          <w:sz w:val="24"/>
          <w:highlight w:val="none"/>
        </w:rPr>
      </w:pPr>
    </w:p>
    <w:p w14:paraId="1BCB4C58">
      <w:pPr>
        <w:rPr>
          <w:rFonts w:hint="eastAsia" w:ascii="宋体" w:hAnsi="Times New Roman" w:eastAsia="宋体" w:cs="Times New Roman"/>
          <w:b/>
          <w:sz w:val="24"/>
          <w:highlight w:val="none"/>
        </w:rPr>
      </w:pPr>
      <w:r>
        <w:rPr>
          <w:rFonts w:hint="eastAsia" w:ascii="宋体" w:hAnsi="Times New Roman" w:eastAsia="宋体" w:cs="Times New Roman"/>
          <w:b/>
          <w:sz w:val="24"/>
          <w:highlight w:val="none"/>
        </w:rPr>
        <w:br w:type="page"/>
      </w:r>
    </w:p>
    <w:p w14:paraId="2F8B4CB9">
      <w:pPr>
        <w:spacing w:line="360" w:lineRule="auto"/>
        <w:rPr>
          <w:rFonts w:hint="eastAsia" w:ascii="Times New Roman" w:hAnsi="Times New Roman" w:eastAsia="宋体" w:cs="Times New Roman"/>
          <w:b/>
          <w:sz w:val="24"/>
          <w:highlight w:val="none"/>
        </w:rPr>
      </w:pPr>
      <w:r>
        <w:rPr>
          <w:rFonts w:hint="eastAsia" w:ascii="宋体" w:hAnsi="Times New Roman" w:eastAsia="宋体" w:cs="Times New Roman"/>
          <w:b/>
          <w:sz w:val="24"/>
          <w:highlight w:val="none"/>
        </w:rPr>
        <w:t>附件：</w:t>
      </w:r>
    </w:p>
    <w:tbl>
      <w:tblPr>
        <w:tblStyle w:val="20"/>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6F7D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noWrap w:val="0"/>
            <w:vAlign w:val="top"/>
          </w:tcPr>
          <w:p w14:paraId="5A1901CF">
            <w:pPr>
              <w:spacing w:line="360" w:lineRule="auto"/>
              <w:rPr>
                <w:rFonts w:ascii="宋体" w:hAnsi="Times New Roman" w:eastAsia="宋体" w:cs="Times New Roman"/>
                <w:b/>
                <w:sz w:val="24"/>
                <w:highlight w:val="none"/>
              </w:rPr>
            </w:pPr>
          </w:p>
          <w:p w14:paraId="70A5C9C2">
            <w:pPr>
              <w:spacing w:line="360" w:lineRule="auto"/>
              <w:rPr>
                <w:rFonts w:hint="eastAsia" w:ascii="宋体" w:hAnsi="Times New Roman" w:eastAsia="宋体" w:cs="Times New Roman"/>
                <w:b/>
                <w:sz w:val="24"/>
                <w:highlight w:val="none"/>
              </w:rPr>
            </w:pPr>
            <w:r>
              <w:rPr>
                <w:rFonts w:hint="eastAsia" w:ascii="Times New Roman" w:hAnsi="Times New Roman" w:eastAsia="宋体" w:cs="Times New Roman"/>
                <w:b/>
                <w:bCs/>
                <w:sz w:val="24"/>
                <w:szCs w:val="24"/>
                <w:highlight w:val="none"/>
              </w:rPr>
              <w:t>委托代理人</w:t>
            </w:r>
            <w:r>
              <w:rPr>
                <w:rFonts w:hint="eastAsia" w:ascii="Times New Roman" w:hAnsi="Times New Roman" w:cs="Times New Roman"/>
                <w:b/>
                <w:bCs/>
                <w:sz w:val="24"/>
                <w:szCs w:val="24"/>
                <w:highlight w:val="none"/>
                <w:lang w:eastAsia="zh-CN"/>
              </w:rPr>
              <w:t>有效</w:t>
            </w:r>
            <w:r>
              <w:rPr>
                <w:rFonts w:hint="eastAsia" w:ascii="宋体" w:hAnsi="Times New Roman" w:eastAsia="宋体" w:cs="Times New Roman"/>
                <w:b/>
                <w:sz w:val="24"/>
                <w:highlight w:val="none"/>
              </w:rPr>
              <w:t>身份证复印件粘</w:t>
            </w:r>
            <w:r>
              <w:rPr>
                <w:rFonts w:hint="eastAsia" w:ascii="宋体" w:cs="Times New Roman"/>
                <w:b/>
                <w:sz w:val="24"/>
                <w:highlight w:val="none"/>
                <w:lang w:val="en-US" w:eastAsia="zh-CN"/>
              </w:rPr>
              <w:t>贴</w:t>
            </w:r>
            <w:r>
              <w:rPr>
                <w:rFonts w:hint="eastAsia" w:ascii="宋体" w:hAnsi="Times New Roman" w:eastAsia="宋体" w:cs="Times New Roman"/>
                <w:b/>
                <w:sz w:val="24"/>
                <w:highlight w:val="none"/>
              </w:rPr>
              <w:t>处（正、反面）</w:t>
            </w:r>
          </w:p>
        </w:tc>
      </w:tr>
    </w:tbl>
    <w:p w14:paraId="787B32FB">
      <w:pPr>
        <w:snapToGrid w:val="0"/>
        <w:spacing w:before="50" w:after="120" w:afterLines="50" w:line="360" w:lineRule="auto"/>
        <w:jc w:val="left"/>
        <w:rPr>
          <w:rFonts w:hint="eastAsia" w:ascii="仿宋_GB2312" w:hAnsi="仿宋_GB2312" w:eastAsia="仿宋_GB2312" w:cs="仿宋_GB2312"/>
          <w:color w:val="000000"/>
          <w:szCs w:val="21"/>
          <w:highlight w:val="none"/>
        </w:rPr>
      </w:pPr>
    </w:p>
    <w:p w14:paraId="3D65EB31">
      <w:pPr>
        <w:snapToGrid w:val="0"/>
        <w:spacing w:before="120" w:beforeLines="50" w:after="50"/>
        <w:ind w:firstLine="566" w:firstLineChars="236"/>
        <w:jc w:val="center"/>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 xml:space="preserve"> </w:t>
      </w:r>
    </w:p>
    <w:p w14:paraId="720D20E2">
      <w:pPr>
        <w:snapToGrid w:val="0"/>
        <w:spacing w:before="120" w:beforeLines="50" w:after="50"/>
        <w:ind w:firstLine="660" w:firstLineChars="236"/>
        <w:jc w:val="both"/>
        <w:rPr>
          <w:rFonts w:hint="eastAsia" w:ascii="宋体" w:hAnsi="宋体" w:cs="Times New Roman"/>
          <w:color w:val="000000"/>
          <w:sz w:val="28"/>
          <w:szCs w:val="28"/>
          <w:highlight w:val="yellow"/>
          <w:lang w:eastAsia="zh-CN"/>
        </w:rPr>
      </w:pPr>
    </w:p>
    <w:p w14:paraId="06D36F30">
      <w:pPr>
        <w:snapToGrid w:val="0"/>
        <w:spacing w:before="120" w:beforeLines="50" w:after="50"/>
        <w:ind w:firstLine="660" w:firstLineChars="236"/>
        <w:jc w:val="both"/>
        <w:rPr>
          <w:rFonts w:hint="eastAsia" w:ascii="宋体" w:hAnsi="宋体" w:cs="Times New Roman"/>
          <w:color w:val="000000"/>
          <w:sz w:val="28"/>
          <w:szCs w:val="28"/>
          <w:highlight w:val="yellow"/>
          <w:lang w:eastAsia="zh-CN"/>
        </w:rPr>
      </w:pPr>
    </w:p>
    <w:p w14:paraId="1D12F11D">
      <w:pPr>
        <w:snapToGrid w:val="0"/>
        <w:spacing w:before="120" w:beforeLines="50" w:after="50"/>
        <w:ind w:firstLine="660" w:firstLineChars="236"/>
        <w:jc w:val="both"/>
        <w:rPr>
          <w:rFonts w:hint="eastAsia" w:ascii="宋体" w:hAnsi="宋体" w:cs="Times New Roman"/>
          <w:color w:val="000000"/>
          <w:sz w:val="28"/>
          <w:szCs w:val="28"/>
          <w:highlight w:val="yellow"/>
          <w:lang w:eastAsia="zh-CN"/>
        </w:rPr>
      </w:pPr>
    </w:p>
    <w:p w14:paraId="5CB88AE4">
      <w:pPr>
        <w:snapToGrid w:val="0"/>
        <w:spacing w:before="120" w:beforeLines="50" w:after="50"/>
        <w:ind w:firstLine="660" w:firstLineChars="236"/>
        <w:jc w:val="both"/>
        <w:rPr>
          <w:rFonts w:hint="eastAsia" w:ascii="宋体" w:hAnsi="宋体" w:cs="Times New Roman"/>
          <w:color w:val="000000"/>
          <w:sz w:val="28"/>
          <w:szCs w:val="28"/>
          <w:highlight w:val="yellow"/>
          <w:lang w:eastAsia="zh-CN"/>
        </w:rPr>
      </w:pPr>
    </w:p>
    <w:p w14:paraId="7608901F">
      <w:pPr>
        <w:snapToGrid w:val="0"/>
        <w:spacing w:before="120" w:beforeLines="50" w:after="50"/>
        <w:ind w:firstLine="660" w:firstLineChars="236"/>
        <w:jc w:val="both"/>
        <w:rPr>
          <w:rFonts w:hint="eastAsia" w:ascii="宋体" w:hAnsi="宋体" w:cs="Times New Roman"/>
          <w:color w:val="000000"/>
          <w:sz w:val="28"/>
          <w:szCs w:val="28"/>
          <w:highlight w:val="yellow"/>
          <w:lang w:eastAsia="zh-CN"/>
        </w:rPr>
      </w:pPr>
    </w:p>
    <w:p w14:paraId="08958F4D">
      <w:pPr>
        <w:snapToGrid w:val="0"/>
        <w:spacing w:before="120" w:beforeLines="50" w:after="50"/>
        <w:ind w:firstLine="660" w:firstLineChars="236"/>
        <w:jc w:val="both"/>
        <w:rPr>
          <w:rFonts w:hint="eastAsia" w:ascii="宋体" w:hAnsi="宋体" w:cs="Times New Roman"/>
          <w:color w:val="000000"/>
          <w:sz w:val="28"/>
          <w:szCs w:val="28"/>
          <w:highlight w:val="yellow"/>
          <w:lang w:eastAsia="zh-CN"/>
        </w:rPr>
      </w:pPr>
    </w:p>
    <w:p w14:paraId="6ECEA376">
      <w:pPr>
        <w:snapToGrid w:val="0"/>
        <w:spacing w:before="120" w:beforeLines="50" w:after="50"/>
        <w:ind w:firstLine="566" w:firstLineChars="236"/>
        <w:jc w:val="both"/>
        <w:rPr>
          <w:rFonts w:hint="eastAsia" w:ascii="宋体" w:hAnsi="宋体" w:eastAsia="宋体" w:cs="Times New Roman"/>
          <w:color w:val="000000"/>
          <w:highlight w:val="none"/>
        </w:rPr>
      </w:pPr>
      <w:r>
        <w:rPr>
          <w:rFonts w:hint="eastAsia" w:ascii="宋体" w:hAnsi="宋体" w:eastAsia="宋体" w:cs="Times New Roman"/>
          <w:color w:val="000000"/>
          <w:sz w:val="24"/>
          <w:highlight w:val="none"/>
        </w:rPr>
        <w:br w:type="page"/>
      </w:r>
    </w:p>
    <w:p w14:paraId="0AB4D95E">
      <w:pPr>
        <w:jc w:val="left"/>
        <w:rPr>
          <w:rFonts w:hint="eastAsia" w:ascii="Times New Roman" w:hAnsi="Times New Roman" w:eastAsia="宋体" w:cs="Times New Roman"/>
          <w:b/>
          <w:bCs/>
          <w:sz w:val="30"/>
          <w:szCs w:val="30"/>
          <w:highlight w:val="none"/>
        </w:rPr>
      </w:pPr>
      <w:r>
        <w:rPr>
          <w:rFonts w:hint="eastAsia" w:ascii="宋体" w:hAnsi="宋体" w:eastAsia="宋体" w:cs="宋体"/>
          <w:b/>
          <w:color w:val="000000"/>
          <w:sz w:val="28"/>
          <w:szCs w:val="28"/>
          <w:highlight w:val="none"/>
          <w:lang w:val="en-US" w:eastAsia="zh-CN"/>
        </w:rPr>
        <w:t>6</w:t>
      </w:r>
      <w:r>
        <w:rPr>
          <w:rFonts w:hint="eastAsia" w:ascii="宋体" w:hAnsi="宋体" w:eastAsia="宋体" w:cs="宋体"/>
          <w:b/>
          <w:color w:val="000000"/>
          <w:sz w:val="28"/>
          <w:szCs w:val="28"/>
          <w:highlight w:val="none"/>
        </w:rPr>
        <w:t>.商务条款偏离表</w:t>
      </w:r>
      <w:r>
        <w:rPr>
          <w:rFonts w:hint="eastAsia" w:ascii="宋体" w:hAnsi="宋体" w:cs="宋体"/>
          <w:b/>
          <w:color w:val="000000"/>
          <w:sz w:val="28"/>
          <w:szCs w:val="28"/>
          <w:highlight w:val="none"/>
          <w:lang w:eastAsia="zh-CN"/>
        </w:rPr>
        <w:t>的</w:t>
      </w:r>
      <w:r>
        <w:rPr>
          <w:rFonts w:hint="eastAsia" w:ascii="宋体" w:hAnsi="宋体" w:eastAsia="宋体" w:cs="宋体"/>
          <w:b/>
          <w:color w:val="000000"/>
          <w:sz w:val="28"/>
          <w:szCs w:val="28"/>
          <w:highlight w:val="none"/>
        </w:rPr>
        <w:t>格式</w:t>
      </w:r>
      <w:r>
        <w:rPr>
          <w:rFonts w:hint="eastAsia" w:ascii="宋体" w:hAnsi="宋体" w:cs="宋体"/>
          <w:b/>
          <w:color w:val="000000"/>
          <w:sz w:val="28"/>
          <w:szCs w:val="28"/>
          <w:highlight w:val="none"/>
          <w:lang w:eastAsia="zh-CN"/>
        </w:rPr>
        <w:t>：</w:t>
      </w:r>
    </w:p>
    <w:p w14:paraId="3F4D321F">
      <w:pPr>
        <w:jc w:val="center"/>
        <w:rPr>
          <w:rFonts w:hint="eastAsia" w:ascii="Times New Roman" w:hAnsi="Times New Roman" w:eastAsia="宋体" w:cs="Times New Roman"/>
          <w:b/>
          <w:bCs/>
          <w:sz w:val="30"/>
          <w:szCs w:val="30"/>
          <w:highlight w:val="none"/>
        </w:rPr>
      </w:pPr>
    </w:p>
    <w:p w14:paraId="74F22EF9">
      <w:pPr>
        <w:jc w:val="center"/>
        <w:rPr>
          <w:rFonts w:hint="eastAsia" w:ascii="Times New Roman" w:hAnsi="Times New Roman" w:eastAsia="宋体" w:cs="Times New Roman"/>
          <w:b/>
          <w:bCs/>
          <w:sz w:val="30"/>
          <w:szCs w:val="30"/>
          <w:highlight w:val="none"/>
        </w:rPr>
      </w:pPr>
      <w:r>
        <w:rPr>
          <w:rFonts w:hint="eastAsia" w:ascii="Times New Roman" w:hAnsi="Times New Roman" w:eastAsia="宋体" w:cs="Times New Roman"/>
          <w:b/>
          <w:bCs/>
          <w:sz w:val="30"/>
          <w:szCs w:val="30"/>
          <w:highlight w:val="none"/>
        </w:rPr>
        <w:t>商务条款偏离表</w:t>
      </w:r>
    </w:p>
    <w:p w14:paraId="78B52022">
      <w:pPr>
        <w:spacing w:line="360" w:lineRule="auto"/>
        <w:ind w:firstLine="0" w:firstLineChars="0"/>
        <w:contextualSpacing/>
        <w:rPr>
          <w:rFonts w:hint="eastAsia" w:ascii="宋体" w:hAnsi="宋体" w:cs="宋体"/>
          <w:color w:val="auto"/>
          <w:sz w:val="24"/>
          <w:highlight w:val="none"/>
        </w:rPr>
      </w:pPr>
    </w:p>
    <w:p w14:paraId="67C6698B">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15F61BC">
      <w:pPr>
        <w:snapToGrid/>
        <w:spacing w:before="0" w:line="360" w:lineRule="auto"/>
        <w:contextualSpacing/>
        <w:jc w:val="left"/>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14:paraId="5CC8DE51">
      <w:pPr>
        <w:pStyle w:val="13"/>
        <w:spacing w:line="480" w:lineRule="auto"/>
        <w:ind w:left="-422" w:leftChars="-201" w:firstLine="424"/>
        <w:rPr>
          <w:rFonts w:hint="eastAsia"/>
        </w:rPr>
      </w:pPr>
      <w:r>
        <w:rPr>
          <w:rFonts w:hint="eastAsia" w:hAnsi="宋体" w:cs="宋体"/>
          <w:color w:val="auto"/>
          <w:sz w:val="24"/>
          <w:szCs w:val="24"/>
          <w:lang w:eastAsia="zh-CN"/>
        </w:rPr>
        <w:t>所投</w:t>
      </w:r>
      <w:r>
        <w:rPr>
          <w:rFonts w:hint="eastAsia" w:ascii="宋体" w:hAnsi="宋体" w:cs="宋体"/>
          <w:color w:val="auto"/>
          <w:sz w:val="24"/>
          <w:szCs w:val="24"/>
        </w:rPr>
        <w:t>分标</w:t>
      </w:r>
      <w:r>
        <w:rPr>
          <w:rFonts w:hint="eastAsia" w:ascii="宋体" w:hAnsi="宋体" w:cs="宋体"/>
          <w:color w:val="auto"/>
          <w:sz w:val="21"/>
          <w:szCs w:val="21"/>
        </w:rPr>
        <w:t>（此处有分标时填写具体分标号，无分标时填写“无”）</w:t>
      </w:r>
      <w:r>
        <w:rPr>
          <w:rFonts w:hint="eastAsia" w:ascii="宋体" w:hAnsi="宋体" w:cs="宋体"/>
          <w:color w:val="auto"/>
          <w:sz w:val="24"/>
          <w:szCs w:val="24"/>
          <w:lang w:eastAsia="zh-CN"/>
        </w:rPr>
        <w:t>：</w:t>
      </w:r>
      <w:r>
        <w:rPr>
          <w:rFonts w:hint="eastAsia" w:ascii="宋体" w:hAnsi="宋体" w:cs="宋体"/>
          <w:color w:val="auto"/>
          <w:sz w:val="24"/>
          <w:highlight w:val="none"/>
          <w:u w:val="single"/>
        </w:rPr>
        <w:t xml:space="preserve">           </w:t>
      </w:r>
    </w:p>
    <w:tbl>
      <w:tblPr>
        <w:tblStyle w:val="20"/>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14:paraId="5C49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6016079B">
            <w:pPr>
              <w:spacing w:line="340" w:lineRule="exact"/>
              <w:jc w:val="center"/>
              <w:rPr>
                <w:rFonts w:hint="eastAsia" w:ascii="宋体" w:hAnsi="宋体" w:cs="宋体"/>
                <w:color w:val="auto"/>
                <w:szCs w:val="21"/>
              </w:rPr>
            </w:pPr>
            <w:r>
              <w:rPr>
                <w:rFonts w:hint="eastAsia" w:ascii="宋体" w:hAnsi="宋体" w:cs="宋体"/>
                <w:color w:val="auto"/>
                <w:szCs w:val="21"/>
              </w:rPr>
              <w:t>项号</w:t>
            </w:r>
          </w:p>
        </w:tc>
        <w:tc>
          <w:tcPr>
            <w:tcW w:w="3379" w:type="dxa"/>
            <w:tcBorders>
              <w:top w:val="single" w:color="auto" w:sz="4" w:space="0"/>
              <w:left w:val="single" w:color="auto" w:sz="4" w:space="0"/>
              <w:bottom w:val="single" w:color="auto" w:sz="4" w:space="0"/>
              <w:right w:val="single" w:color="auto" w:sz="4" w:space="0"/>
            </w:tcBorders>
            <w:noWrap w:val="0"/>
            <w:vAlign w:val="center"/>
          </w:tcPr>
          <w:p w14:paraId="108A421D">
            <w:pPr>
              <w:spacing w:line="340" w:lineRule="exact"/>
              <w:jc w:val="center"/>
              <w:rPr>
                <w:rFonts w:hint="default" w:ascii="宋体" w:hAnsi="宋体" w:eastAsia="宋体" w:cs="宋体"/>
                <w:color w:val="auto"/>
                <w:szCs w:val="21"/>
                <w:lang w:val="en-US" w:eastAsia="zh-CN"/>
              </w:rPr>
            </w:pPr>
            <w:r>
              <w:rPr>
                <w:rFonts w:hint="eastAsia" w:ascii="宋体" w:hAnsi="宋体" w:cs="宋体"/>
                <w:color w:val="auto"/>
                <w:szCs w:val="21"/>
              </w:rPr>
              <w:t>招标文件的商务</w:t>
            </w:r>
            <w:r>
              <w:rPr>
                <w:rFonts w:hint="eastAsia" w:ascii="宋体" w:hAnsi="宋体" w:cs="宋体"/>
                <w:color w:val="auto"/>
                <w:szCs w:val="21"/>
                <w:lang w:val="en-US" w:eastAsia="zh-CN"/>
              </w:rPr>
              <w:t>条款</w:t>
            </w:r>
          </w:p>
        </w:tc>
        <w:tc>
          <w:tcPr>
            <w:tcW w:w="3229" w:type="dxa"/>
            <w:tcBorders>
              <w:top w:val="single" w:color="auto" w:sz="4" w:space="0"/>
              <w:left w:val="single" w:color="auto" w:sz="4" w:space="0"/>
              <w:bottom w:val="single" w:color="auto" w:sz="4" w:space="0"/>
              <w:right w:val="single" w:color="auto" w:sz="4" w:space="0"/>
            </w:tcBorders>
            <w:noWrap w:val="0"/>
            <w:vAlign w:val="center"/>
          </w:tcPr>
          <w:p w14:paraId="2527E85B">
            <w:pPr>
              <w:spacing w:line="340" w:lineRule="exact"/>
              <w:jc w:val="center"/>
              <w:rPr>
                <w:rFonts w:hint="eastAsia" w:ascii="宋体" w:hAnsi="宋体" w:cs="宋体"/>
                <w:color w:val="auto"/>
                <w:szCs w:val="21"/>
              </w:rPr>
            </w:pPr>
            <w:r>
              <w:rPr>
                <w:rFonts w:hint="eastAsia" w:ascii="宋体" w:hAnsi="宋体" w:cs="宋体"/>
                <w:color w:val="auto"/>
                <w:szCs w:val="21"/>
              </w:rPr>
              <w:t>投标文件</w:t>
            </w:r>
            <w:r>
              <w:rPr>
                <w:rFonts w:hint="eastAsia" w:ascii="宋体" w:hAnsi="宋体" w:cs="宋体"/>
                <w:color w:val="auto"/>
                <w:szCs w:val="21"/>
                <w:lang w:val="en-US" w:eastAsia="zh-CN"/>
              </w:rPr>
              <w:t>响应</w:t>
            </w:r>
            <w:r>
              <w:rPr>
                <w:rFonts w:hint="eastAsia" w:ascii="宋体" w:hAnsi="宋体" w:cs="宋体"/>
                <w:color w:val="auto"/>
                <w:szCs w:val="21"/>
              </w:rPr>
              <w:t>的商务条款</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52A2EE13">
            <w:pPr>
              <w:spacing w:line="340" w:lineRule="exact"/>
              <w:jc w:val="center"/>
              <w:rPr>
                <w:rFonts w:hint="eastAsia" w:ascii="宋体" w:hAnsi="宋体" w:cs="宋体"/>
                <w:color w:val="auto"/>
                <w:szCs w:val="21"/>
              </w:rPr>
            </w:pPr>
            <w:r>
              <w:rPr>
                <w:rFonts w:hint="eastAsia" w:ascii="宋体" w:hAnsi="宋体" w:cs="宋体"/>
                <w:color w:val="auto"/>
                <w:szCs w:val="21"/>
              </w:rPr>
              <w:t>偏离说明</w:t>
            </w:r>
          </w:p>
        </w:tc>
      </w:tr>
      <w:tr w14:paraId="70FA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0A7E30C7">
            <w:pPr>
              <w:spacing w:line="340" w:lineRule="exact"/>
              <w:rPr>
                <w:rFonts w:hint="eastAsia" w:ascii="宋体" w:hAnsi="宋体" w:cs="宋体"/>
                <w:color w:val="auto"/>
                <w:szCs w:val="21"/>
              </w:rPr>
            </w:pPr>
            <w:r>
              <w:rPr>
                <w:rFonts w:hint="eastAsia" w:ascii="宋体" w:hAnsi="宋体" w:cs="宋体"/>
                <w:color w:val="auto"/>
                <w:szCs w:val="21"/>
              </w:rPr>
              <w:t>一</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0378CE22">
            <w:pPr>
              <w:spacing w:line="340" w:lineRule="exact"/>
              <w:rPr>
                <w:rFonts w:hint="eastAsia" w:ascii="宋体" w:hAnsi="宋体" w:cs="宋体"/>
                <w:color w:val="auto"/>
                <w:szCs w:val="21"/>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4B229744">
            <w:pPr>
              <w:spacing w:line="340" w:lineRule="exact"/>
              <w:rPr>
                <w:rFonts w:hint="eastAsia" w:ascii="宋体" w:hAnsi="宋体" w:cs="宋体"/>
                <w:color w:val="auto"/>
                <w:szCs w:val="21"/>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08CF8CF9">
            <w:pPr>
              <w:spacing w:line="300" w:lineRule="exact"/>
              <w:rPr>
                <w:rFonts w:hint="eastAsia" w:ascii="宋体" w:hAnsi="宋体" w:cs="宋体"/>
                <w:color w:val="auto"/>
                <w:szCs w:val="21"/>
              </w:rPr>
            </w:pPr>
          </w:p>
        </w:tc>
      </w:tr>
      <w:tr w14:paraId="20B09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424C8E84">
            <w:pPr>
              <w:spacing w:line="340" w:lineRule="exact"/>
              <w:rPr>
                <w:rFonts w:hint="eastAsia" w:ascii="宋体" w:hAnsi="宋体" w:cs="宋体"/>
                <w:color w:val="auto"/>
                <w:szCs w:val="21"/>
              </w:rPr>
            </w:pPr>
            <w:r>
              <w:rPr>
                <w:rFonts w:hint="eastAsia" w:ascii="宋体" w:hAnsi="宋体" w:cs="宋体"/>
                <w:color w:val="auto"/>
                <w:szCs w:val="21"/>
              </w:rPr>
              <w:t>二</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3E6FBCA7">
            <w:pPr>
              <w:spacing w:line="340" w:lineRule="exact"/>
              <w:rPr>
                <w:rFonts w:hint="eastAsia" w:ascii="宋体" w:hAnsi="宋体" w:cs="宋体"/>
                <w:color w:val="auto"/>
                <w:szCs w:val="21"/>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3461E441">
            <w:pPr>
              <w:spacing w:line="340" w:lineRule="exact"/>
              <w:rPr>
                <w:rFonts w:hint="eastAsia" w:ascii="宋体" w:hAnsi="宋体" w:cs="宋体"/>
                <w:color w:val="auto"/>
                <w:szCs w:val="21"/>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35D96DDA">
            <w:pPr>
              <w:spacing w:line="300" w:lineRule="exact"/>
              <w:rPr>
                <w:rFonts w:hint="eastAsia" w:ascii="宋体" w:hAnsi="宋体" w:cs="宋体"/>
                <w:color w:val="auto"/>
                <w:szCs w:val="21"/>
              </w:rPr>
            </w:pPr>
          </w:p>
        </w:tc>
      </w:tr>
      <w:tr w14:paraId="0506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26B1ACFE">
            <w:pPr>
              <w:spacing w:line="340" w:lineRule="exact"/>
              <w:rPr>
                <w:rFonts w:hint="eastAsia" w:ascii="宋体" w:hAnsi="宋体" w:cs="宋体"/>
                <w:color w:val="auto"/>
                <w:szCs w:val="21"/>
              </w:rPr>
            </w:pPr>
            <w:r>
              <w:rPr>
                <w:rFonts w:hint="eastAsia" w:ascii="宋体" w:hAnsi="宋体" w:cs="宋体"/>
                <w:color w:val="auto"/>
                <w:szCs w:val="21"/>
              </w:rPr>
              <w:t>...</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4801775A">
            <w:pPr>
              <w:spacing w:line="340" w:lineRule="exact"/>
              <w:rPr>
                <w:rFonts w:hint="eastAsia" w:ascii="宋体" w:hAnsi="宋体" w:cs="宋体"/>
                <w:color w:val="auto"/>
                <w:szCs w:val="21"/>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0F91946C">
            <w:pPr>
              <w:spacing w:line="340" w:lineRule="exact"/>
              <w:rPr>
                <w:rFonts w:hint="eastAsia" w:ascii="宋体" w:hAnsi="宋体" w:cs="宋体"/>
                <w:color w:val="auto"/>
                <w:szCs w:val="21"/>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0FB82E07">
            <w:pPr>
              <w:spacing w:line="300" w:lineRule="exact"/>
              <w:rPr>
                <w:rFonts w:hint="eastAsia" w:ascii="宋体" w:hAnsi="宋体" w:cs="宋体"/>
                <w:color w:val="auto"/>
                <w:szCs w:val="21"/>
              </w:rPr>
            </w:pPr>
          </w:p>
        </w:tc>
      </w:tr>
    </w:tbl>
    <w:p w14:paraId="274CF54C">
      <w:pPr>
        <w:pStyle w:val="13"/>
        <w:spacing w:line="360" w:lineRule="auto"/>
        <w:ind w:left="-708" w:leftChars="-337"/>
        <w:rPr>
          <w:rFonts w:hint="eastAsia" w:ascii="Times New Roman" w:hAnsi="Times New Roman" w:eastAsia="宋体" w:cs="Times New Roman"/>
          <w:highlight w:val="none"/>
        </w:rPr>
      </w:pPr>
    </w:p>
    <w:p w14:paraId="2F5D4131">
      <w:pPr>
        <w:pStyle w:val="13"/>
        <w:spacing w:line="360" w:lineRule="auto"/>
        <w:ind w:left="0" w:leftChars="0" w:firstLine="420" w:firstLineChars="200"/>
        <w:rPr>
          <w:rFonts w:ascii="Times New Roman" w:hAnsi="Times New Roman" w:eastAsia="宋体" w:cs="Times New Roman"/>
          <w:highlight w:val="none"/>
        </w:rPr>
      </w:pPr>
      <w:r>
        <w:rPr>
          <w:rFonts w:hint="eastAsia" w:ascii="Times New Roman" w:hAnsi="Times New Roman" w:eastAsia="宋体" w:cs="Times New Roman"/>
          <w:highlight w:val="none"/>
        </w:rPr>
        <w:t>注：</w:t>
      </w:r>
    </w:p>
    <w:p w14:paraId="18AFF571">
      <w:pPr>
        <w:pStyle w:val="13"/>
        <w:spacing w:line="360" w:lineRule="auto"/>
        <w:ind w:left="0" w:leftChars="0" w:firstLine="420" w:firstLineChars="200"/>
        <w:rPr>
          <w:rFonts w:hint="eastAsia" w:ascii="宋体" w:hAnsi="宋体" w:eastAsia="宋体" w:cs="宋体"/>
          <w:highlight w:val="none"/>
        </w:rPr>
      </w:pPr>
      <w:r>
        <w:rPr>
          <w:rFonts w:hint="eastAsia" w:ascii="宋体" w:hAnsi="宋体" w:eastAsia="宋体" w:cs="宋体"/>
          <w:highlight w:val="none"/>
        </w:rPr>
        <w:t>1.表格内容均需按要求填写并加盖投标人公章。</w:t>
      </w:r>
    </w:p>
    <w:p w14:paraId="687FFF1A">
      <w:pPr>
        <w:pStyle w:val="13"/>
        <w:spacing w:line="360" w:lineRule="auto"/>
        <w:ind w:left="-424" w:leftChars="-202" w:firstLine="846" w:firstLineChars="0"/>
        <w:rPr>
          <w:rFonts w:hint="eastAsia" w:ascii="宋体" w:hAnsi="宋体" w:eastAsia="宋体" w:cs="宋体"/>
          <w:highlight w:val="none"/>
        </w:rPr>
      </w:pPr>
      <w:r>
        <w:rPr>
          <w:rFonts w:hint="eastAsia" w:ascii="宋体" w:hAnsi="宋体" w:eastAsia="宋体" w:cs="宋体"/>
          <w:highlight w:val="none"/>
        </w:rPr>
        <w:t>2.请逐条对应本项目招标文件</w:t>
      </w:r>
      <w:r>
        <w:rPr>
          <w:rFonts w:hint="eastAsia" w:ascii="宋体" w:hAnsi="宋体" w:cs="宋体"/>
          <w:color w:val="auto"/>
        </w:rPr>
        <w:t>“第二章</w:t>
      </w:r>
      <w:r>
        <w:rPr>
          <w:rFonts w:hint="eastAsia" w:ascii="宋体" w:hAnsi="宋体" w:cs="宋体"/>
          <w:color w:val="auto"/>
          <w:lang w:val="en-US" w:eastAsia="zh-CN"/>
        </w:rPr>
        <w:t xml:space="preserve">  </w:t>
      </w:r>
      <w:r>
        <w:rPr>
          <w:rFonts w:hint="eastAsia" w:ascii="宋体" w:hAnsi="宋体" w:cs="宋体"/>
          <w:b/>
          <w:color w:val="auto"/>
          <w:sz w:val="21"/>
          <w:szCs w:val="21"/>
        </w:rPr>
        <w:t>采购需求</w:t>
      </w:r>
      <w:r>
        <w:rPr>
          <w:rFonts w:hint="eastAsia" w:ascii="宋体" w:hAnsi="宋体" w:cs="宋体"/>
          <w:color w:val="auto"/>
        </w:rPr>
        <w:t>”</w:t>
      </w:r>
      <w:r>
        <w:rPr>
          <w:rFonts w:hint="eastAsia" w:ascii="宋体" w:hAnsi="宋体" w:eastAsia="宋体" w:cs="宋体"/>
          <w:highlight w:val="none"/>
        </w:rPr>
        <w:t>中“商务条款”的要求，详细填写相应的具体内容。“偏离说明”一栏应当选择“正偏离”</w:t>
      </w:r>
      <w:r>
        <w:rPr>
          <w:rFonts w:hint="eastAsia" w:ascii="宋体" w:hAnsi="宋体" w:eastAsia="宋体" w:cs="宋体"/>
          <w:highlight w:val="none"/>
          <w:lang w:eastAsia="zh-CN"/>
        </w:rPr>
        <w:t>或</w:t>
      </w:r>
      <w:r>
        <w:rPr>
          <w:rFonts w:hint="eastAsia" w:ascii="宋体" w:hAnsi="宋体" w:eastAsia="宋体" w:cs="宋体"/>
          <w:highlight w:val="none"/>
        </w:rPr>
        <w:t>“负偏离”或“无偏离”进行填写。</w:t>
      </w:r>
    </w:p>
    <w:p w14:paraId="2830B038">
      <w:pPr>
        <w:pStyle w:val="13"/>
        <w:spacing w:line="360" w:lineRule="auto"/>
        <w:ind w:left="-603" w:leftChars="-287" w:firstLine="945" w:firstLineChars="450"/>
        <w:rPr>
          <w:rFonts w:hint="eastAsia" w:ascii="宋体" w:hAnsi="宋体" w:eastAsia="宋体" w:cs="宋体"/>
          <w:highlight w:val="none"/>
        </w:rPr>
      </w:pPr>
      <w:r>
        <w:rPr>
          <w:rFonts w:hint="eastAsia" w:ascii="宋体" w:hAnsi="宋体" w:eastAsia="宋体" w:cs="宋体"/>
          <w:highlight w:val="none"/>
        </w:rPr>
        <w:t>3.当投标文件的商务内容低于招标文件要求时，投标人应当如实写明“负偏离”。</w:t>
      </w:r>
    </w:p>
    <w:p w14:paraId="75A52A61">
      <w:pPr>
        <w:pStyle w:val="13"/>
        <w:spacing w:line="360" w:lineRule="auto"/>
        <w:ind w:left="-708" w:leftChars="-337" w:firstLine="1050" w:firstLineChars="500"/>
        <w:rPr>
          <w:rFonts w:hint="eastAsia" w:ascii="宋体" w:hAnsi="宋体" w:eastAsia="宋体" w:cs="宋体"/>
          <w:szCs w:val="21"/>
          <w:highlight w:val="none"/>
        </w:rPr>
      </w:pPr>
    </w:p>
    <w:p w14:paraId="3D9BF6C4">
      <w:pPr>
        <w:snapToGrid w:val="0"/>
        <w:spacing w:before="50" w:after="50"/>
        <w:rPr>
          <w:rFonts w:ascii="宋体" w:hAnsi="宋体" w:eastAsia="宋体" w:cs="Times New Roman"/>
          <w:color w:val="000000"/>
          <w:sz w:val="24"/>
          <w:highlight w:val="none"/>
        </w:rPr>
      </w:pPr>
    </w:p>
    <w:p w14:paraId="01473A0A">
      <w:pPr>
        <w:snapToGrid w:val="0"/>
        <w:spacing w:line="360" w:lineRule="auto"/>
        <w:ind w:firstLine="4935" w:firstLineChars="2350"/>
        <w:rPr>
          <w:rFonts w:hint="eastAsia" w:ascii="宋体" w:hAnsi="宋体" w:eastAsia="宋体" w:cs="宋体"/>
          <w:kern w:val="0"/>
          <w:sz w:val="24"/>
          <w:highlight w:val="none"/>
        </w:rPr>
      </w:pPr>
      <w:r>
        <w:rPr>
          <w:rFonts w:hint="eastAsia" w:ascii="宋体" w:hAnsi="宋体" w:eastAsia="宋体" w:cs="宋体"/>
          <w:color w:val="000000"/>
          <w:szCs w:val="21"/>
          <w:highlight w:val="none"/>
        </w:rPr>
        <w:t xml:space="preserve">  </w:t>
      </w:r>
      <w:r>
        <w:rPr>
          <w:rFonts w:hint="eastAsia" w:ascii="宋体" w:hAnsi="宋体" w:eastAsia="宋体" w:cs="宋体"/>
          <w:kern w:val="0"/>
          <w:sz w:val="24"/>
          <w:highlight w:val="none"/>
          <w:lang w:val="zh-CN"/>
        </w:rPr>
        <w:t>投标人名称(盖公章)：</w:t>
      </w:r>
    </w:p>
    <w:p w14:paraId="77D3D087">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4EAD0118">
      <w:pPr>
        <w:rPr>
          <w:rFonts w:hint="eastAsia"/>
        </w:rPr>
      </w:pPr>
    </w:p>
    <w:p w14:paraId="489B3311">
      <w:pPr>
        <w:widowControl/>
        <w:jc w:val="left"/>
        <w:rPr>
          <w:b/>
          <w:bCs/>
          <w:sz w:val="30"/>
          <w:szCs w:val="30"/>
          <w:highlight w:val="none"/>
        </w:rPr>
        <w:sectPr>
          <w:pgSz w:w="11905" w:h="16838"/>
          <w:pgMar w:top="1134" w:right="1134" w:bottom="1134" w:left="1134" w:header="850" w:footer="850" w:gutter="0"/>
          <w:pgNumType w:fmt="decimal"/>
          <w:cols w:space="0" w:num="1"/>
          <w:titlePg/>
          <w:rtlGutter w:val="0"/>
          <w:docGrid w:linePitch="331" w:charSpace="0"/>
        </w:sectPr>
      </w:pPr>
    </w:p>
    <w:p w14:paraId="7350A4E1">
      <w:pPr>
        <w:pStyle w:val="13"/>
        <w:jc w:val="center"/>
        <w:outlineLvl w:val="1"/>
        <w:rPr>
          <w:rFonts w:hint="eastAsia" w:hAnsi="宋体" w:eastAsia="宋体" w:cs="Times New Roman"/>
          <w:b/>
          <w:bCs/>
          <w:color w:val="000000"/>
          <w:sz w:val="28"/>
          <w:szCs w:val="28"/>
          <w:highlight w:val="none"/>
        </w:rPr>
      </w:pPr>
      <w:bookmarkStart w:id="385" w:name="_Toc10435"/>
      <w:bookmarkStart w:id="386" w:name="_Toc10197"/>
      <w:bookmarkStart w:id="387" w:name="_Toc585"/>
      <w:bookmarkStart w:id="388" w:name="_Toc24098"/>
      <w:bookmarkStart w:id="389" w:name="_Toc24407"/>
      <w:bookmarkStart w:id="390" w:name="_Toc1161"/>
      <w:bookmarkStart w:id="391" w:name="_Toc27757"/>
      <w:bookmarkStart w:id="392" w:name="_Toc8889"/>
      <w:bookmarkStart w:id="393" w:name="_Toc23685"/>
      <w:bookmarkStart w:id="394" w:name="_Toc17437"/>
      <w:bookmarkStart w:id="395" w:name="_Toc19686839"/>
      <w:r>
        <w:rPr>
          <w:rFonts w:hint="eastAsia" w:hAnsi="宋体" w:eastAsia="宋体" w:cs="Times New Roman"/>
          <w:b/>
          <w:bCs/>
          <w:color w:val="000000"/>
          <w:sz w:val="28"/>
          <w:szCs w:val="28"/>
          <w:highlight w:val="none"/>
        </w:rPr>
        <w:t>第</w:t>
      </w:r>
      <w:r>
        <w:rPr>
          <w:rFonts w:hint="eastAsia" w:hAnsi="宋体" w:cs="Times New Roman"/>
          <w:b/>
          <w:bCs/>
          <w:color w:val="000000"/>
          <w:sz w:val="28"/>
          <w:szCs w:val="28"/>
          <w:highlight w:val="none"/>
          <w:lang w:eastAsia="zh-CN"/>
        </w:rPr>
        <w:t>三</w:t>
      </w:r>
      <w:r>
        <w:rPr>
          <w:rFonts w:hint="eastAsia" w:hAnsi="宋体" w:eastAsia="宋体" w:cs="Times New Roman"/>
          <w:b/>
          <w:bCs/>
          <w:color w:val="000000"/>
          <w:sz w:val="28"/>
          <w:szCs w:val="28"/>
          <w:highlight w:val="none"/>
        </w:rPr>
        <w:t>节 技术文件格式</w:t>
      </w:r>
      <w:bookmarkEnd w:id="385"/>
      <w:bookmarkEnd w:id="386"/>
      <w:bookmarkEnd w:id="387"/>
      <w:bookmarkEnd w:id="388"/>
      <w:bookmarkEnd w:id="389"/>
      <w:bookmarkEnd w:id="390"/>
      <w:bookmarkEnd w:id="391"/>
      <w:bookmarkEnd w:id="392"/>
      <w:bookmarkEnd w:id="393"/>
      <w:bookmarkEnd w:id="394"/>
      <w:bookmarkEnd w:id="395"/>
    </w:p>
    <w:p w14:paraId="7895E055">
      <w:pPr>
        <w:snapToGrid w:val="0"/>
        <w:spacing w:before="165" w:beforeLines="50" w:after="50"/>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 xml:space="preserve">   </w:t>
      </w:r>
    </w:p>
    <w:p w14:paraId="303937C8">
      <w:pPr>
        <w:snapToGrid w:val="0"/>
        <w:spacing w:before="165" w:beforeLines="50" w:after="50"/>
        <w:rPr>
          <w:rFonts w:hint="eastAsia" w:ascii="宋体" w:hAnsi="宋体" w:eastAsia="宋体" w:cs="Times New Roman"/>
          <w:color w:val="000000"/>
          <w:sz w:val="24"/>
          <w:highlight w:val="none"/>
        </w:rPr>
      </w:pPr>
      <w:r>
        <w:rPr>
          <w:rFonts w:hint="eastAsia" w:ascii="宋体" w:hAnsi="宋体" w:eastAsia="宋体" w:cs="宋体"/>
          <w:b/>
          <w:color w:val="000000"/>
          <w:sz w:val="28"/>
          <w:szCs w:val="28"/>
          <w:highlight w:val="none"/>
        </w:rPr>
        <w:t>1. 技术文件封面</w:t>
      </w:r>
      <w:r>
        <w:rPr>
          <w:rFonts w:hint="eastAsia" w:ascii="宋体" w:hAnsi="宋体" w:cs="宋体"/>
          <w:b/>
          <w:color w:val="000000"/>
          <w:sz w:val="28"/>
          <w:szCs w:val="28"/>
          <w:highlight w:val="none"/>
          <w:lang w:eastAsia="zh-CN"/>
        </w:rPr>
        <w:t>的</w:t>
      </w:r>
      <w:r>
        <w:rPr>
          <w:rFonts w:hint="eastAsia" w:ascii="宋体" w:hAnsi="宋体" w:eastAsia="宋体" w:cs="宋体"/>
          <w:b/>
          <w:color w:val="000000"/>
          <w:sz w:val="28"/>
          <w:szCs w:val="28"/>
          <w:highlight w:val="none"/>
        </w:rPr>
        <w:t>格式（参照此格式自拟）：</w:t>
      </w:r>
    </w:p>
    <w:p w14:paraId="54A4F7D0">
      <w:pPr>
        <w:snapToGrid w:val="0"/>
        <w:spacing w:before="165" w:beforeLines="50" w:after="50"/>
        <w:ind w:firstLine="1200" w:firstLineChars="500"/>
        <w:rPr>
          <w:rFonts w:hint="eastAsia" w:ascii="宋体" w:hAnsi="宋体" w:eastAsia="宋体" w:cs="Times New Roman"/>
          <w:bCs/>
          <w:color w:val="000000"/>
          <w:sz w:val="32"/>
          <w:szCs w:val="20"/>
          <w:highlight w:val="none"/>
        </w:rPr>
      </w:pPr>
      <w:r>
        <w:rPr>
          <w:rFonts w:hint="eastAsia" w:ascii="宋体" w:hAnsi="宋体" w:eastAsia="宋体" w:cs="Times New Roman"/>
          <w:color w:val="000000"/>
          <w:sz w:val="24"/>
          <w:highlight w:val="none"/>
        </w:rPr>
        <w:t xml:space="preserve">                                         </w:t>
      </w:r>
      <w:r>
        <w:rPr>
          <w:rFonts w:hint="eastAsia" w:ascii="宋体" w:hAnsi="宋体" w:cs="Times New Roman"/>
          <w:color w:val="000000"/>
          <w:sz w:val="24"/>
          <w:highlight w:val="none"/>
          <w:lang w:val="en-US" w:eastAsia="zh-CN"/>
        </w:rPr>
        <w:t xml:space="preserve">        </w:t>
      </w:r>
      <w:r>
        <w:rPr>
          <w:rFonts w:hint="eastAsia" w:ascii="宋体" w:hAnsi="宋体" w:eastAsia="宋体" w:cs="Times New Roman"/>
          <w:color w:val="000000"/>
          <w:sz w:val="24"/>
          <w:highlight w:val="none"/>
        </w:rPr>
        <w:t xml:space="preserve"> </w:t>
      </w:r>
      <w:r>
        <w:rPr>
          <w:rFonts w:hint="eastAsia" w:ascii="宋体" w:hAnsi="宋体" w:eastAsia="宋体" w:cs="Times New Roman"/>
          <w:bCs/>
          <w:color w:val="000000"/>
          <w:highlight w:val="none"/>
        </w:rPr>
        <w:t>电子投标文件</w:t>
      </w:r>
    </w:p>
    <w:p w14:paraId="413DA22A">
      <w:pPr>
        <w:snapToGrid w:val="0"/>
        <w:spacing w:before="165" w:beforeLines="50" w:after="50"/>
        <w:rPr>
          <w:rFonts w:hint="eastAsia" w:ascii="宋体" w:hAnsi="宋体" w:eastAsia="宋体" w:cs="Times New Roman"/>
          <w:color w:val="000000"/>
          <w:sz w:val="24"/>
          <w:szCs w:val="20"/>
          <w:highlight w:val="none"/>
        </w:rPr>
      </w:pPr>
    </w:p>
    <w:p w14:paraId="4C911636">
      <w:pPr>
        <w:snapToGrid w:val="0"/>
        <w:spacing w:before="165" w:beforeLines="50" w:after="50"/>
        <w:jc w:val="center"/>
        <w:rPr>
          <w:rFonts w:hint="eastAsia" w:ascii="宋体" w:hAnsi="宋体" w:eastAsia="宋体" w:cs="Times New Roman"/>
          <w:b/>
          <w:bCs/>
          <w:color w:val="000000"/>
          <w:sz w:val="32"/>
          <w:szCs w:val="32"/>
          <w:highlight w:val="none"/>
        </w:rPr>
      </w:pPr>
    </w:p>
    <w:p w14:paraId="2BF54193">
      <w:pPr>
        <w:snapToGrid w:val="0"/>
        <w:spacing w:before="165" w:beforeLines="50" w:after="50"/>
        <w:jc w:val="center"/>
        <w:rPr>
          <w:rFonts w:hint="eastAsia" w:ascii="宋体" w:hAnsi="宋体" w:eastAsia="宋体" w:cs="Times New Roman"/>
          <w:b/>
          <w:bCs/>
          <w:color w:val="000000"/>
          <w:sz w:val="32"/>
          <w:szCs w:val="32"/>
          <w:highlight w:val="none"/>
        </w:rPr>
      </w:pPr>
      <w:r>
        <w:rPr>
          <w:rFonts w:hint="eastAsia" w:ascii="宋体" w:hAnsi="宋体" w:eastAsia="宋体" w:cs="Times New Roman"/>
          <w:b/>
          <w:bCs/>
          <w:color w:val="000000"/>
          <w:sz w:val="32"/>
          <w:szCs w:val="32"/>
          <w:highlight w:val="none"/>
        </w:rPr>
        <w:t>技术文件</w:t>
      </w:r>
    </w:p>
    <w:p w14:paraId="4D325590">
      <w:pPr>
        <w:snapToGrid w:val="0"/>
        <w:spacing w:before="165" w:beforeLines="50" w:after="50"/>
        <w:rPr>
          <w:rFonts w:hint="eastAsia" w:ascii="宋体" w:hAnsi="宋体" w:eastAsia="宋体" w:cs="Times New Roman"/>
          <w:bCs/>
          <w:color w:val="000000"/>
          <w:sz w:val="24"/>
          <w:szCs w:val="20"/>
          <w:highlight w:val="none"/>
        </w:rPr>
      </w:pPr>
    </w:p>
    <w:p w14:paraId="61EF9DF1">
      <w:pPr>
        <w:snapToGrid w:val="0"/>
        <w:spacing w:before="165" w:beforeLines="50" w:after="50" w:line="400" w:lineRule="exact"/>
        <w:ind w:firstLine="360" w:firstLineChars="150"/>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 xml:space="preserve">项目名称： </w:t>
      </w:r>
    </w:p>
    <w:p w14:paraId="761C3CAE">
      <w:pPr>
        <w:snapToGrid w:val="0"/>
        <w:spacing w:before="165" w:beforeLines="50" w:after="50" w:line="400" w:lineRule="exact"/>
        <w:ind w:firstLine="360" w:firstLineChars="150"/>
        <w:rPr>
          <w:rFonts w:hint="eastAsia" w:ascii="宋体" w:hAnsi="宋体" w:eastAsia="宋体" w:cs="Times New Roman"/>
          <w:bCs/>
          <w:color w:val="000000"/>
          <w:sz w:val="24"/>
          <w:highlight w:val="none"/>
          <w:lang w:eastAsia="zh-CN"/>
        </w:rPr>
      </w:pPr>
      <w:r>
        <w:rPr>
          <w:rFonts w:hint="eastAsia" w:ascii="宋体" w:hAnsi="宋体" w:eastAsia="宋体" w:cs="Times New Roman"/>
          <w:bCs/>
          <w:color w:val="000000"/>
          <w:sz w:val="24"/>
          <w:highlight w:val="none"/>
        </w:rPr>
        <w:t xml:space="preserve">项目编号： </w:t>
      </w:r>
    </w:p>
    <w:p w14:paraId="238DBF34">
      <w:pPr>
        <w:snapToGrid w:val="0"/>
        <w:spacing w:before="165" w:beforeLines="50" w:after="50" w:line="400" w:lineRule="exact"/>
        <w:ind w:firstLine="360" w:firstLineChars="150"/>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所投分标（如有则填写，无分标时填写“无”或者留空）：</w:t>
      </w:r>
    </w:p>
    <w:p w14:paraId="21A9C39F">
      <w:pPr>
        <w:snapToGrid w:val="0"/>
        <w:spacing w:before="165" w:beforeLines="50" w:after="50" w:line="400" w:lineRule="exact"/>
        <w:ind w:firstLine="360" w:firstLineChars="150"/>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投标人名称：</w:t>
      </w:r>
    </w:p>
    <w:p w14:paraId="1F7F038A">
      <w:pPr>
        <w:snapToGrid w:val="0"/>
        <w:spacing w:before="165" w:beforeLines="50" w:after="50"/>
        <w:ind w:firstLine="645"/>
        <w:jc w:val="center"/>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 xml:space="preserve">                       </w:t>
      </w:r>
    </w:p>
    <w:p w14:paraId="1511AA44">
      <w:pPr>
        <w:snapToGrid w:val="0"/>
        <w:spacing w:before="165" w:beforeLines="50" w:after="50"/>
        <w:ind w:firstLine="645"/>
        <w:jc w:val="center"/>
        <w:rPr>
          <w:rFonts w:hint="eastAsia" w:ascii="宋体" w:hAnsi="宋体" w:eastAsia="宋体" w:cs="Times New Roman"/>
          <w:color w:val="000000"/>
          <w:sz w:val="24"/>
          <w:highlight w:val="none"/>
        </w:rPr>
      </w:pPr>
    </w:p>
    <w:p w14:paraId="05E60545">
      <w:pPr>
        <w:snapToGrid w:val="0"/>
        <w:spacing w:before="165" w:beforeLines="50" w:after="50"/>
        <w:ind w:firstLine="645"/>
        <w:jc w:val="center"/>
        <w:rPr>
          <w:rFonts w:hint="eastAsia" w:ascii="宋体" w:hAnsi="宋体" w:eastAsia="宋体" w:cs="Times New Roman"/>
          <w:color w:val="000000"/>
          <w:sz w:val="24"/>
          <w:highlight w:val="none"/>
        </w:rPr>
      </w:pPr>
    </w:p>
    <w:p w14:paraId="0F656BC7">
      <w:pPr>
        <w:snapToGrid w:val="0"/>
        <w:spacing w:before="165" w:beforeLines="50" w:after="50"/>
        <w:ind w:firstLine="645"/>
        <w:jc w:val="center"/>
        <w:rPr>
          <w:rFonts w:hint="eastAsia" w:ascii="宋体" w:hAnsi="宋体" w:eastAsia="宋体" w:cs="Times New Roman"/>
          <w:color w:val="000000"/>
          <w:sz w:val="24"/>
          <w:highlight w:val="none"/>
        </w:rPr>
      </w:pPr>
    </w:p>
    <w:p w14:paraId="56D2CFCE">
      <w:pPr>
        <w:snapToGrid w:val="0"/>
        <w:spacing w:before="165" w:beforeLines="50" w:after="50"/>
        <w:ind w:firstLine="645"/>
        <w:jc w:val="center"/>
        <w:rPr>
          <w:rFonts w:hint="eastAsia" w:ascii="宋体" w:hAnsi="宋体" w:eastAsia="宋体" w:cs="Times New Roman"/>
          <w:color w:val="000000"/>
          <w:sz w:val="24"/>
          <w:highlight w:val="none"/>
        </w:rPr>
      </w:pPr>
    </w:p>
    <w:p w14:paraId="20D42DA1">
      <w:pPr>
        <w:snapToGrid w:val="0"/>
        <w:spacing w:before="165" w:beforeLines="50" w:after="50"/>
        <w:ind w:firstLine="645"/>
        <w:jc w:val="center"/>
        <w:rPr>
          <w:rFonts w:hint="eastAsia" w:ascii="宋体" w:hAnsi="宋体" w:eastAsia="宋体" w:cs="Times New Roman"/>
          <w:color w:val="000000"/>
          <w:sz w:val="24"/>
          <w:highlight w:val="none"/>
        </w:rPr>
      </w:pPr>
    </w:p>
    <w:p w14:paraId="3B4F29B4">
      <w:pPr>
        <w:snapToGrid w:val="0"/>
        <w:spacing w:before="165" w:beforeLines="50" w:after="50"/>
        <w:ind w:firstLine="645"/>
        <w:jc w:val="center"/>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 xml:space="preserve"> 年    月    日</w:t>
      </w:r>
    </w:p>
    <w:p w14:paraId="396BF02E">
      <w:pPr>
        <w:snapToGrid w:val="0"/>
        <w:spacing w:before="165" w:beforeLines="50" w:after="50"/>
        <w:ind w:firstLine="645"/>
        <w:jc w:val="center"/>
        <w:rPr>
          <w:rFonts w:hint="eastAsia" w:ascii="宋体" w:hAnsi="宋体" w:eastAsia="宋体" w:cs="Times New Roman"/>
          <w:color w:val="000000"/>
          <w:sz w:val="24"/>
          <w:szCs w:val="20"/>
          <w:highlight w:val="none"/>
        </w:rPr>
      </w:pPr>
    </w:p>
    <w:p w14:paraId="4558050A">
      <w:pPr>
        <w:jc w:val="center"/>
        <w:rPr>
          <w:rFonts w:hint="eastAsia" w:ascii="宋体" w:hAnsi="宋体" w:eastAsia="宋体" w:cs="Times New Roman"/>
          <w:b/>
          <w:bCs/>
          <w:color w:val="000000"/>
          <w:sz w:val="24"/>
          <w:highlight w:val="none"/>
        </w:rPr>
      </w:pPr>
      <w:r>
        <w:rPr>
          <w:rFonts w:hint="eastAsia" w:ascii="宋体" w:hAnsi="宋体" w:eastAsia="宋体" w:cs="Times New Roman"/>
          <w:b/>
          <w:bCs/>
          <w:color w:val="000000"/>
          <w:sz w:val="24"/>
          <w:highlight w:val="none"/>
        </w:rPr>
        <w:br w:type="page"/>
      </w:r>
    </w:p>
    <w:p w14:paraId="21DC9D20">
      <w:pPr>
        <w:numPr>
          <w:ilvl w:val="0"/>
          <w:numId w:val="5"/>
        </w:numPr>
        <w:snapToGrid w:val="0"/>
        <w:spacing w:before="120" w:beforeLines="50" w:after="50"/>
        <w:ind w:left="142"/>
        <w:jc w:val="left"/>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技术文件目录</w:t>
      </w:r>
    </w:p>
    <w:p w14:paraId="5EA8DE1C">
      <w:pPr>
        <w:snapToGrid w:val="0"/>
        <w:spacing w:before="120" w:beforeLines="50" w:after="50"/>
        <w:ind w:left="142" w:leftChars="0" w:firstLine="0" w:firstLineChars="0"/>
        <w:jc w:val="left"/>
        <w:rPr>
          <w:rFonts w:hint="eastAsia" w:ascii="宋体" w:hAnsi="宋体" w:eastAsia="宋体" w:cs="Times New Roman"/>
          <w:b/>
          <w:color w:val="000000"/>
          <w:sz w:val="24"/>
          <w:highlight w:val="none"/>
        </w:rPr>
      </w:pPr>
      <w:r>
        <w:rPr>
          <w:rFonts w:hint="eastAsia" w:ascii="宋体" w:hAnsi="宋体" w:eastAsia="宋体" w:cs="宋体"/>
          <w:color w:val="auto"/>
          <w:kern w:val="0"/>
          <w:sz w:val="24"/>
        </w:rPr>
        <w:t>根据招标文件规定及投标人提供的材料自行编写目录（部分格式后附）。</w:t>
      </w:r>
    </w:p>
    <w:p w14:paraId="34DD9389">
      <w:pPr>
        <w:snapToGrid w:val="0"/>
        <w:spacing w:before="165" w:beforeLines="50" w:after="50"/>
        <w:ind w:left="0" w:leftChars="0" w:firstLine="0" w:firstLineChars="0"/>
        <w:jc w:val="left"/>
        <w:rPr>
          <w:rFonts w:hint="eastAsia" w:ascii="宋体" w:hAnsi="宋体" w:eastAsia="宋体" w:cs="Times New Roman"/>
          <w:b/>
          <w:color w:val="000000"/>
          <w:sz w:val="24"/>
          <w:highlight w:val="none"/>
        </w:rPr>
      </w:pPr>
      <w:r>
        <w:rPr>
          <w:rFonts w:hint="eastAsia" w:ascii="宋体" w:hAnsi="宋体" w:eastAsia="宋体" w:cs="Times New Roman"/>
          <w:b/>
          <w:color w:val="000000"/>
          <w:sz w:val="24"/>
          <w:highlight w:val="none"/>
        </w:rPr>
        <w:br w:type="page"/>
      </w:r>
      <w:r>
        <w:rPr>
          <w:rFonts w:hint="eastAsia" w:ascii="宋体" w:hAnsi="宋体" w:eastAsia="宋体" w:cs="Times New Roman"/>
          <w:b/>
          <w:color w:val="000000"/>
          <w:sz w:val="24"/>
          <w:highlight w:val="none"/>
        </w:rPr>
        <w:t xml:space="preserve"> </w:t>
      </w:r>
      <w:r>
        <w:rPr>
          <w:rFonts w:hint="eastAsia" w:ascii="宋体" w:hAnsi="宋体" w:eastAsia="宋体" w:cs="宋体"/>
          <w:b/>
          <w:color w:val="000000"/>
          <w:sz w:val="28"/>
          <w:szCs w:val="28"/>
          <w:highlight w:val="none"/>
          <w:lang w:val="en-US" w:eastAsia="zh-CN"/>
        </w:rPr>
        <w:t>3</w:t>
      </w:r>
      <w:r>
        <w:rPr>
          <w:rFonts w:hint="eastAsia" w:ascii="宋体" w:hAnsi="宋体" w:eastAsia="宋体" w:cs="宋体"/>
          <w:b/>
          <w:color w:val="000000"/>
          <w:sz w:val="28"/>
          <w:szCs w:val="28"/>
          <w:highlight w:val="none"/>
        </w:rPr>
        <w:t>. 服务要求偏离表</w:t>
      </w:r>
      <w:r>
        <w:rPr>
          <w:rFonts w:hint="eastAsia" w:hAnsi="宋体" w:cs="宋体"/>
          <w:b/>
          <w:color w:val="000000"/>
          <w:sz w:val="28"/>
          <w:szCs w:val="28"/>
          <w:highlight w:val="none"/>
          <w:lang w:eastAsia="zh-CN"/>
        </w:rPr>
        <w:t>的</w:t>
      </w:r>
      <w:r>
        <w:rPr>
          <w:rFonts w:hint="eastAsia" w:ascii="宋体" w:hAnsi="宋体" w:eastAsia="宋体" w:cs="宋体"/>
          <w:b/>
          <w:color w:val="000000"/>
          <w:sz w:val="28"/>
          <w:szCs w:val="28"/>
          <w:highlight w:val="none"/>
        </w:rPr>
        <w:t>格式</w:t>
      </w:r>
      <w:r>
        <w:rPr>
          <w:rFonts w:hint="eastAsia" w:hAnsi="宋体" w:cs="宋体"/>
          <w:b/>
          <w:color w:val="000000"/>
          <w:sz w:val="28"/>
          <w:szCs w:val="28"/>
          <w:highlight w:val="none"/>
          <w:lang w:eastAsia="zh-CN"/>
        </w:rPr>
        <w:t>：</w:t>
      </w:r>
    </w:p>
    <w:p w14:paraId="538BA312">
      <w:pPr>
        <w:pStyle w:val="13"/>
        <w:spacing w:line="500" w:lineRule="exact"/>
        <w:jc w:val="center"/>
        <w:rPr>
          <w:rFonts w:hint="eastAsia" w:ascii="Times New Roman" w:hAnsi="Times New Roman" w:eastAsia="宋体" w:cs="Times New Roman"/>
          <w:b/>
          <w:bCs/>
          <w:sz w:val="30"/>
          <w:szCs w:val="30"/>
          <w:highlight w:val="none"/>
        </w:rPr>
      </w:pPr>
      <w:r>
        <w:rPr>
          <w:rFonts w:hint="eastAsia" w:ascii="Times New Roman" w:hAnsi="Times New Roman" w:eastAsia="宋体" w:cs="Times New Roman"/>
          <w:b/>
          <w:bCs/>
          <w:sz w:val="30"/>
          <w:szCs w:val="30"/>
          <w:highlight w:val="none"/>
        </w:rPr>
        <w:t>服务</w:t>
      </w:r>
      <w:r>
        <w:rPr>
          <w:rFonts w:hint="eastAsia" w:ascii="Times New Roman" w:hAnsi="Times New Roman" w:cs="Times New Roman"/>
          <w:b/>
          <w:bCs/>
          <w:sz w:val="30"/>
          <w:szCs w:val="30"/>
          <w:highlight w:val="none"/>
          <w:lang w:eastAsia="zh-CN"/>
        </w:rPr>
        <w:t>要求</w:t>
      </w:r>
      <w:r>
        <w:rPr>
          <w:rFonts w:hint="eastAsia" w:ascii="Times New Roman" w:hAnsi="Times New Roman" w:eastAsia="宋体" w:cs="Times New Roman"/>
          <w:b/>
          <w:bCs/>
          <w:sz w:val="30"/>
          <w:szCs w:val="30"/>
          <w:highlight w:val="none"/>
        </w:rPr>
        <w:t>偏离表</w:t>
      </w:r>
    </w:p>
    <w:p w14:paraId="52B978D9">
      <w:pPr>
        <w:pStyle w:val="13"/>
        <w:spacing w:line="440" w:lineRule="exact"/>
        <w:ind w:firstLine="420" w:firstLineChars="200"/>
        <w:rPr>
          <w:rFonts w:eastAsia="宋体" w:cs="Times New Roman"/>
          <w:highlight w:val="none"/>
        </w:rPr>
      </w:pPr>
    </w:p>
    <w:p w14:paraId="6AEBA352">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w:t>
      </w:r>
      <w:r>
        <w:rPr>
          <w:rFonts w:hint="eastAsia" w:hAnsi="宋体" w:cs="宋体"/>
          <w:color w:val="auto"/>
          <w:sz w:val="24"/>
          <w:highlight w:val="none"/>
        </w:rPr>
        <w:t>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083A644E">
      <w:pPr>
        <w:pStyle w:val="13"/>
        <w:spacing w:line="600" w:lineRule="exact"/>
        <w:ind w:firstLine="0" w:firstLineChars="0"/>
        <w:rPr>
          <w:rFonts w:hint="eastAsia" w:hAnsi="宋体" w:cs="宋体"/>
          <w:color w:val="auto"/>
          <w:sz w:val="24"/>
          <w:highlight w:val="none"/>
          <w:u w:val="single"/>
        </w:rPr>
      </w:pPr>
      <w:r>
        <w:rPr>
          <w:rFonts w:hint="eastAsia" w:hAnsi="宋体" w:cs="宋体"/>
          <w:color w:val="auto"/>
          <w:sz w:val="24"/>
          <w:highlight w:val="none"/>
        </w:rPr>
        <w:t>项目</w:t>
      </w:r>
      <w:r>
        <w:rPr>
          <w:rFonts w:hint="eastAsia" w:ascii="宋体" w:hAnsi="宋体" w:cs="宋体"/>
          <w:color w:val="auto"/>
          <w:sz w:val="24"/>
          <w:highlight w:val="none"/>
        </w:rPr>
        <w:t>编号</w:t>
      </w:r>
      <w:r>
        <w:rPr>
          <w:rFonts w:hint="eastAsia" w:hAnsi="宋体" w:cs="宋体"/>
          <w:color w:val="auto"/>
          <w:sz w:val="24"/>
          <w:highlight w:val="none"/>
        </w:rPr>
        <w:t>：</w:t>
      </w:r>
      <w:r>
        <w:rPr>
          <w:rFonts w:hint="eastAsia" w:hAnsi="宋体" w:cs="宋体"/>
          <w:color w:val="auto"/>
          <w:sz w:val="24"/>
          <w:highlight w:val="none"/>
          <w:u w:val="single"/>
        </w:rPr>
        <w:t xml:space="preserve">                 </w:t>
      </w:r>
    </w:p>
    <w:p w14:paraId="14186B58">
      <w:pPr>
        <w:pStyle w:val="7"/>
        <w:rPr>
          <w:rFonts w:hint="eastAsia"/>
        </w:rPr>
      </w:pPr>
    </w:p>
    <w:p w14:paraId="19341BE4">
      <w:pPr>
        <w:pStyle w:val="7"/>
        <w:ind w:left="0" w:firstLine="0" w:firstLineChars="0"/>
        <w:rPr>
          <w:rFonts w:hint="eastAsia" w:ascii="宋体" w:hAnsi="宋体" w:cs="宋体"/>
          <w:color w:val="auto"/>
          <w:sz w:val="24"/>
          <w:highlight w:val="none"/>
          <w:u w:val="single"/>
        </w:rPr>
      </w:pPr>
      <w:r>
        <w:rPr>
          <w:rFonts w:hint="eastAsia" w:hAnsi="宋体" w:cs="宋体"/>
          <w:color w:val="auto"/>
          <w:sz w:val="24"/>
          <w:szCs w:val="20"/>
          <w:highlight w:val="none"/>
          <w:lang w:eastAsia="zh-CN"/>
        </w:rPr>
        <w:t>所投</w:t>
      </w:r>
      <w:r>
        <w:rPr>
          <w:rFonts w:hint="eastAsia" w:ascii="宋体" w:hAnsi="宋体" w:cs="宋体"/>
          <w:color w:val="auto"/>
          <w:sz w:val="24"/>
          <w:szCs w:val="20"/>
          <w:highlight w:val="none"/>
        </w:rPr>
        <w:t>分标</w:t>
      </w:r>
      <w:r>
        <w:rPr>
          <w:rFonts w:hint="eastAsia" w:ascii="宋体" w:hAnsi="宋体" w:cs="宋体"/>
          <w:color w:val="auto"/>
          <w:sz w:val="21"/>
          <w:szCs w:val="21"/>
        </w:rPr>
        <w:t>（此处有分标时填写具体分标号，无分标时填写“无”）</w:t>
      </w:r>
      <w:r>
        <w:rPr>
          <w:rFonts w:hint="eastAsia" w:ascii="宋体" w:hAnsi="宋体" w:cs="宋体"/>
          <w:color w:val="auto"/>
          <w:sz w:val="24"/>
          <w:szCs w:val="24"/>
          <w:lang w:eastAsia="zh-CN"/>
        </w:rPr>
        <w:t>：</w:t>
      </w:r>
      <w:r>
        <w:rPr>
          <w:rFonts w:hint="eastAsia" w:ascii="宋体" w:hAnsi="宋体" w:cs="宋体"/>
          <w:color w:val="auto"/>
          <w:sz w:val="24"/>
          <w:highlight w:val="none"/>
          <w:u w:val="single"/>
        </w:rPr>
        <w:t xml:space="preserve">           </w:t>
      </w:r>
    </w:p>
    <w:p w14:paraId="3C66DCA8">
      <w:pPr>
        <w:rPr>
          <w:rFonts w:hint="eastAsia"/>
        </w:rPr>
      </w:pPr>
    </w:p>
    <w:tbl>
      <w:tblPr>
        <w:tblStyle w:val="20"/>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3425"/>
        <w:gridCol w:w="3477"/>
        <w:gridCol w:w="1168"/>
      </w:tblGrid>
      <w:tr w14:paraId="65130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10D28FB0">
            <w:pPr>
              <w:rPr>
                <w:rFonts w:hint="eastAsia" w:ascii="宋体" w:hAnsi="宋体" w:eastAsia="宋体" w:cs="Times New Roman"/>
                <w:szCs w:val="21"/>
                <w:highlight w:val="none"/>
              </w:rPr>
            </w:pPr>
            <w:r>
              <w:rPr>
                <w:rFonts w:hint="eastAsia" w:ascii="宋体" w:hAnsi="宋体" w:eastAsia="宋体" w:cs="Times New Roman"/>
                <w:szCs w:val="21"/>
                <w:highlight w:val="none"/>
              </w:rPr>
              <w:t>项号</w:t>
            </w:r>
          </w:p>
        </w:tc>
        <w:tc>
          <w:tcPr>
            <w:tcW w:w="1262" w:type="dxa"/>
            <w:tcBorders>
              <w:top w:val="single" w:color="auto" w:sz="4" w:space="0"/>
              <w:left w:val="single" w:color="auto" w:sz="4" w:space="0"/>
              <w:right w:val="single" w:color="auto" w:sz="4" w:space="0"/>
            </w:tcBorders>
            <w:noWrap w:val="0"/>
            <w:vAlign w:val="center"/>
          </w:tcPr>
          <w:p w14:paraId="7B46A043">
            <w:pPr>
              <w:jc w:val="center"/>
              <w:rPr>
                <w:rFonts w:hint="eastAsia" w:ascii="宋体" w:hAnsi="宋体" w:eastAsia="宋体" w:cs="Times New Roman"/>
                <w:szCs w:val="21"/>
                <w:highlight w:val="none"/>
              </w:rPr>
            </w:pPr>
            <w:r>
              <w:rPr>
                <w:rFonts w:hint="eastAsia" w:ascii="宋体" w:hAnsi="宋体" w:cs="Times New Roman"/>
                <w:szCs w:val="21"/>
                <w:highlight w:val="none"/>
                <w:lang w:eastAsia="zh-CN"/>
              </w:rPr>
              <w:t>标的</w:t>
            </w:r>
            <w:r>
              <w:rPr>
                <w:rFonts w:hint="eastAsia" w:ascii="宋体" w:hAnsi="宋体" w:eastAsia="宋体" w:cs="Times New Roman"/>
                <w:szCs w:val="21"/>
                <w:highlight w:val="none"/>
              </w:rPr>
              <w:t>名称</w:t>
            </w:r>
          </w:p>
        </w:tc>
        <w:tc>
          <w:tcPr>
            <w:tcW w:w="3425" w:type="dxa"/>
            <w:tcBorders>
              <w:top w:val="single" w:color="auto" w:sz="4" w:space="0"/>
              <w:left w:val="single" w:color="auto" w:sz="4" w:space="0"/>
              <w:bottom w:val="single" w:color="auto" w:sz="4" w:space="0"/>
              <w:right w:val="single" w:color="auto" w:sz="4" w:space="0"/>
            </w:tcBorders>
            <w:noWrap w:val="0"/>
            <w:vAlign w:val="center"/>
          </w:tcPr>
          <w:p w14:paraId="246962FA">
            <w:pPr>
              <w:jc w:val="center"/>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招标文件</w:t>
            </w:r>
            <w:r>
              <w:rPr>
                <w:rFonts w:hint="eastAsia" w:ascii="宋体" w:hAnsi="宋体" w:cs="Times New Roman"/>
                <w:szCs w:val="21"/>
                <w:highlight w:val="none"/>
                <w:lang w:eastAsia="zh-CN"/>
              </w:rPr>
              <w:t>采购需求</w:t>
            </w:r>
            <w:r>
              <w:rPr>
                <w:rFonts w:hint="eastAsia" w:ascii="宋体" w:hAnsi="宋体" w:cs="Times New Roman"/>
                <w:szCs w:val="21"/>
                <w:highlight w:val="none"/>
                <w:lang w:val="en-US" w:eastAsia="zh-CN"/>
              </w:rPr>
              <w:t>中的</w:t>
            </w:r>
            <w:r>
              <w:rPr>
                <w:rFonts w:hint="eastAsia" w:ascii="宋体" w:hAnsi="宋体" w:eastAsia="宋体" w:cs="Times New Roman"/>
                <w:szCs w:val="21"/>
                <w:highlight w:val="none"/>
              </w:rPr>
              <w:t>服务</w:t>
            </w:r>
            <w:r>
              <w:rPr>
                <w:rFonts w:hint="eastAsia" w:ascii="宋体" w:hAnsi="宋体" w:cs="Times New Roman"/>
                <w:szCs w:val="21"/>
                <w:highlight w:val="none"/>
                <w:lang w:eastAsia="zh-CN"/>
              </w:rPr>
              <w:t>内容</w:t>
            </w:r>
          </w:p>
        </w:tc>
        <w:tc>
          <w:tcPr>
            <w:tcW w:w="3477" w:type="dxa"/>
            <w:tcBorders>
              <w:top w:val="single" w:color="auto" w:sz="4" w:space="0"/>
              <w:left w:val="single" w:color="auto" w:sz="4" w:space="0"/>
              <w:right w:val="single" w:color="auto" w:sz="4" w:space="0"/>
            </w:tcBorders>
            <w:noWrap w:val="0"/>
            <w:vAlign w:val="center"/>
          </w:tcPr>
          <w:p w14:paraId="6E1314E0">
            <w:pPr>
              <w:jc w:val="center"/>
              <w:rPr>
                <w:rFonts w:hint="eastAsia" w:ascii="宋体" w:hAnsi="宋体" w:eastAsia="宋体" w:cs="Times New Roman"/>
                <w:szCs w:val="21"/>
                <w:highlight w:val="none"/>
                <w:lang w:eastAsia="zh-CN"/>
              </w:rPr>
            </w:pPr>
            <w:r>
              <w:rPr>
                <w:rFonts w:hint="eastAsia" w:ascii="宋体" w:hAnsi="宋体" w:cs="Times New Roman"/>
                <w:szCs w:val="21"/>
                <w:highlight w:val="none"/>
                <w:lang w:eastAsia="zh-CN"/>
              </w:rPr>
              <w:t>投标</w:t>
            </w:r>
            <w:r>
              <w:rPr>
                <w:rFonts w:hint="eastAsia" w:ascii="宋体" w:hAnsi="宋体" w:eastAsia="宋体" w:cs="Times New Roman"/>
                <w:szCs w:val="21"/>
                <w:highlight w:val="none"/>
              </w:rPr>
              <w:t>文件</w:t>
            </w:r>
            <w:r>
              <w:rPr>
                <w:rFonts w:hint="eastAsia" w:ascii="宋体" w:hAnsi="宋体" w:cs="Times New Roman"/>
                <w:szCs w:val="21"/>
                <w:highlight w:val="none"/>
                <w:lang w:val="en-US" w:eastAsia="zh-CN"/>
              </w:rPr>
              <w:t>响应的</w:t>
            </w:r>
            <w:r>
              <w:rPr>
                <w:rFonts w:hint="eastAsia" w:ascii="宋体" w:hAnsi="宋体" w:cs="Times New Roman"/>
                <w:szCs w:val="21"/>
                <w:highlight w:val="none"/>
                <w:lang w:eastAsia="zh-CN"/>
              </w:rPr>
              <w:t>服务内容</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5FDE55D">
            <w:pPr>
              <w:rPr>
                <w:rFonts w:hint="eastAsia" w:ascii="宋体" w:hAnsi="宋体" w:eastAsia="宋体" w:cs="Times New Roman"/>
                <w:szCs w:val="21"/>
                <w:highlight w:val="none"/>
              </w:rPr>
            </w:pPr>
            <w:r>
              <w:rPr>
                <w:rFonts w:hint="eastAsia" w:ascii="宋体" w:hAnsi="宋体" w:eastAsia="宋体" w:cs="Times New Roman"/>
                <w:szCs w:val="21"/>
                <w:highlight w:val="none"/>
              </w:rPr>
              <w:t>偏离说明</w:t>
            </w:r>
          </w:p>
        </w:tc>
      </w:tr>
      <w:tr w14:paraId="7570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17EF9D58">
            <w:pPr>
              <w:rPr>
                <w:rFonts w:hint="eastAsia" w:ascii="宋体" w:hAnsi="宋体" w:eastAsia="宋体" w:cs="Times New Roman"/>
                <w:szCs w:val="21"/>
                <w:highlight w:val="none"/>
              </w:rPr>
            </w:pPr>
            <w:r>
              <w:rPr>
                <w:rFonts w:hint="eastAsia" w:ascii="宋体" w:hAnsi="宋体" w:eastAsia="宋体" w:cs="Times New Roman"/>
                <w:szCs w:val="21"/>
                <w:highlight w:val="none"/>
              </w:rPr>
              <w:t>1</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25D0AE1C">
            <w:pPr>
              <w:rPr>
                <w:rFonts w:hint="eastAsia" w:ascii="宋体" w:hAnsi="宋体" w:eastAsia="宋体" w:cs="Times New Roman"/>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4E59F13A">
            <w:pPr>
              <w:rPr>
                <w:rFonts w:hint="eastAsia" w:ascii="宋体" w:hAnsi="宋体" w:eastAsia="宋体" w:cs="Times New Roman"/>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0DC98F56">
            <w:pPr>
              <w:rPr>
                <w:rFonts w:hint="eastAsia" w:ascii="宋体" w:hAnsi="宋体" w:eastAsia="宋体" w:cs="Times New Roman"/>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B15F43D">
            <w:pPr>
              <w:rPr>
                <w:rFonts w:hint="eastAsia" w:ascii="宋体" w:hAnsi="宋体" w:eastAsia="宋体" w:cs="Times New Roman"/>
                <w:szCs w:val="21"/>
                <w:highlight w:val="none"/>
              </w:rPr>
            </w:pPr>
          </w:p>
        </w:tc>
      </w:tr>
      <w:tr w14:paraId="116E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62933B13">
            <w:pPr>
              <w:rPr>
                <w:rFonts w:hint="eastAsia" w:ascii="宋体" w:hAnsi="宋体" w:eastAsia="宋体" w:cs="Times New Roman"/>
                <w:szCs w:val="21"/>
                <w:highlight w:val="none"/>
              </w:rPr>
            </w:pPr>
            <w:r>
              <w:rPr>
                <w:rFonts w:hint="eastAsia" w:ascii="宋体" w:hAnsi="宋体" w:eastAsia="宋体" w:cs="Times New Roman"/>
                <w:szCs w:val="21"/>
                <w:highlight w:val="none"/>
              </w:rPr>
              <w:t>2</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358E0239">
            <w:pPr>
              <w:rPr>
                <w:rFonts w:hint="eastAsia" w:ascii="宋体" w:hAnsi="宋体" w:eastAsia="宋体" w:cs="Times New Roman"/>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50AAFE04">
            <w:pPr>
              <w:rPr>
                <w:rFonts w:hint="eastAsia" w:ascii="宋体" w:hAnsi="宋体" w:eastAsia="宋体" w:cs="Times New Roman"/>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0727262C">
            <w:pPr>
              <w:rPr>
                <w:rFonts w:hint="eastAsia" w:ascii="宋体" w:hAnsi="宋体" w:eastAsia="宋体" w:cs="Times New Roman"/>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AAA5559">
            <w:pPr>
              <w:rPr>
                <w:rFonts w:hint="eastAsia" w:ascii="宋体" w:hAnsi="宋体" w:eastAsia="宋体" w:cs="Times New Roman"/>
                <w:szCs w:val="21"/>
                <w:highlight w:val="none"/>
              </w:rPr>
            </w:pPr>
          </w:p>
        </w:tc>
      </w:tr>
      <w:tr w14:paraId="1A65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08ABEC53">
            <w:pPr>
              <w:rPr>
                <w:rFonts w:hint="eastAsia" w:ascii="宋体" w:hAnsi="宋体" w:eastAsia="宋体" w:cs="Times New Roman"/>
                <w:szCs w:val="21"/>
                <w:highlight w:val="none"/>
              </w:rPr>
            </w:pPr>
            <w:r>
              <w:rPr>
                <w:rFonts w:hint="eastAsia" w:ascii="宋体" w:hAnsi="宋体" w:eastAsia="宋体" w:cs="Times New Roman"/>
                <w:szCs w:val="21"/>
                <w:highlight w:val="none"/>
              </w:rPr>
              <w:t>...</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066DABAD">
            <w:pPr>
              <w:rPr>
                <w:rFonts w:hint="eastAsia" w:ascii="宋体" w:hAnsi="宋体" w:eastAsia="宋体" w:cs="Times New Roman"/>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6754606F">
            <w:pPr>
              <w:rPr>
                <w:rFonts w:hint="eastAsia" w:ascii="宋体" w:hAnsi="宋体" w:eastAsia="宋体" w:cs="Times New Roman"/>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5333FB44">
            <w:pPr>
              <w:rPr>
                <w:rFonts w:hint="eastAsia" w:ascii="宋体" w:hAnsi="宋体" w:eastAsia="宋体" w:cs="Times New Roman"/>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B86E6A9">
            <w:pPr>
              <w:rPr>
                <w:rFonts w:hint="eastAsia" w:ascii="宋体" w:hAnsi="宋体" w:eastAsia="宋体" w:cs="Times New Roman"/>
                <w:szCs w:val="21"/>
                <w:highlight w:val="none"/>
              </w:rPr>
            </w:pPr>
          </w:p>
        </w:tc>
      </w:tr>
    </w:tbl>
    <w:p w14:paraId="7177A52B">
      <w:pPr>
        <w:pStyle w:val="13"/>
        <w:spacing w:line="360" w:lineRule="auto"/>
        <w:ind w:firstLine="0" w:firstLineChars="0"/>
        <w:rPr>
          <w:rFonts w:hint="eastAsia" w:hAnsi="宋体" w:cs="宋体"/>
          <w:color w:val="auto"/>
          <w:szCs w:val="21"/>
        </w:rPr>
      </w:pPr>
    </w:p>
    <w:p w14:paraId="3EE868B8">
      <w:pPr>
        <w:pStyle w:val="13"/>
        <w:spacing w:line="360" w:lineRule="auto"/>
        <w:ind w:firstLine="420" w:firstLineChars="200"/>
        <w:rPr>
          <w:rFonts w:hint="eastAsia" w:hAnsi="宋体" w:cs="宋体"/>
          <w:color w:val="auto"/>
          <w:szCs w:val="21"/>
        </w:rPr>
      </w:pPr>
      <w:r>
        <w:rPr>
          <w:rFonts w:hint="eastAsia" w:hAnsi="宋体" w:cs="宋体"/>
          <w:color w:val="auto"/>
          <w:szCs w:val="21"/>
        </w:rPr>
        <w:t>注：</w:t>
      </w:r>
    </w:p>
    <w:p w14:paraId="33D3370B">
      <w:pPr>
        <w:pStyle w:val="13"/>
        <w:spacing w:line="360" w:lineRule="auto"/>
        <w:ind w:firstLine="420" w:firstLineChars="200"/>
        <w:rPr>
          <w:rFonts w:hint="eastAsia" w:hAnsi="宋体" w:cs="宋体"/>
          <w:color w:val="auto"/>
          <w:szCs w:val="21"/>
        </w:rPr>
      </w:pPr>
      <w:r>
        <w:rPr>
          <w:rFonts w:hint="eastAsia" w:hAnsi="宋体" w:cs="宋体"/>
          <w:color w:val="auto"/>
          <w:szCs w:val="21"/>
        </w:rPr>
        <w:t>1.表格内容均需按要求填写并</w:t>
      </w:r>
      <w:r>
        <w:rPr>
          <w:rFonts w:hint="eastAsia" w:hAnsi="宋体" w:cs="宋体"/>
          <w:color w:val="auto"/>
          <w:szCs w:val="21"/>
          <w:lang w:eastAsia="zh-CN"/>
        </w:rPr>
        <w:t>加</w:t>
      </w:r>
      <w:r>
        <w:rPr>
          <w:rFonts w:hint="eastAsia" w:hAnsi="宋体" w:cs="宋体"/>
          <w:color w:val="auto"/>
          <w:szCs w:val="21"/>
        </w:rPr>
        <w:t>盖</w:t>
      </w:r>
      <w:r>
        <w:rPr>
          <w:rFonts w:hint="eastAsia" w:hAnsi="宋体" w:cs="宋体"/>
          <w:color w:val="auto"/>
          <w:szCs w:val="21"/>
          <w:lang w:eastAsia="zh-CN"/>
        </w:rPr>
        <w:t>投标人公</w:t>
      </w:r>
      <w:r>
        <w:rPr>
          <w:rFonts w:hint="eastAsia" w:hAnsi="宋体" w:cs="宋体"/>
          <w:color w:val="auto"/>
          <w:szCs w:val="21"/>
        </w:rPr>
        <w:t>章。</w:t>
      </w:r>
    </w:p>
    <w:p w14:paraId="18218E32">
      <w:pPr>
        <w:pStyle w:val="13"/>
        <w:spacing w:line="360" w:lineRule="auto"/>
        <w:ind w:firstLine="420" w:firstLineChars="200"/>
        <w:rPr>
          <w:rFonts w:hint="eastAsia" w:ascii="宋体" w:hAnsi="宋体" w:eastAsia="宋体" w:cs="宋体"/>
          <w:bCs w:val="0"/>
          <w:color w:val="auto"/>
          <w:szCs w:val="21"/>
        </w:rPr>
      </w:pPr>
      <w:r>
        <w:rPr>
          <w:rFonts w:hint="eastAsia" w:hAnsi="宋体" w:cs="宋体"/>
          <w:bCs/>
          <w:color w:val="auto"/>
          <w:szCs w:val="21"/>
        </w:rPr>
        <w:t>2.</w:t>
      </w:r>
      <w:r>
        <w:rPr>
          <w:rFonts w:hint="eastAsia" w:ascii="宋体" w:hAnsi="宋体" w:eastAsia="宋体" w:cs="宋体"/>
          <w:color w:val="auto"/>
          <w:sz w:val="21"/>
          <w:szCs w:val="21"/>
        </w:rPr>
        <w:t>请根据所投</w:t>
      </w:r>
      <w:r>
        <w:rPr>
          <w:rFonts w:hint="eastAsia" w:hAnsi="宋体" w:cs="宋体"/>
          <w:color w:val="auto"/>
          <w:sz w:val="21"/>
          <w:szCs w:val="21"/>
          <w:lang w:eastAsia="zh-CN"/>
        </w:rPr>
        <w:t>服务内容</w:t>
      </w:r>
      <w:r>
        <w:rPr>
          <w:rFonts w:hint="eastAsia" w:ascii="宋体" w:hAnsi="宋体" w:eastAsia="宋体" w:cs="宋体"/>
          <w:color w:val="auto"/>
          <w:sz w:val="21"/>
          <w:szCs w:val="21"/>
        </w:rPr>
        <w:t>，</w:t>
      </w:r>
      <w:r>
        <w:rPr>
          <w:rFonts w:hint="eastAsia" w:ascii="宋体" w:hAnsi="宋体" w:eastAsia="宋体" w:cs="宋体"/>
          <w:b w:val="0"/>
          <w:color w:val="auto"/>
          <w:sz w:val="21"/>
          <w:szCs w:val="21"/>
        </w:rPr>
        <w:t>逐条对应</w:t>
      </w:r>
      <w:r>
        <w:rPr>
          <w:rFonts w:hint="eastAsia" w:ascii="宋体" w:hAnsi="宋体" w:eastAsia="宋体" w:cs="宋体"/>
          <w:color w:val="auto"/>
          <w:sz w:val="21"/>
          <w:szCs w:val="21"/>
        </w:rPr>
        <w:t>本项目招标文件“第二章</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采购需求</w:t>
      </w:r>
      <w:r>
        <w:rPr>
          <w:rFonts w:hint="eastAsia" w:ascii="宋体" w:hAnsi="宋体" w:eastAsia="宋体" w:cs="宋体"/>
          <w:color w:val="auto"/>
          <w:sz w:val="21"/>
          <w:szCs w:val="21"/>
        </w:rPr>
        <w:t>”中</w:t>
      </w:r>
      <w:r>
        <w:rPr>
          <w:rFonts w:hint="eastAsia" w:ascii="宋体" w:hAnsi="宋体" w:eastAsia="宋体" w:cs="宋体"/>
          <w:color w:val="auto"/>
          <w:sz w:val="21"/>
          <w:szCs w:val="21"/>
          <w:lang w:eastAsia="zh-CN"/>
        </w:rPr>
        <w:t>“</w:t>
      </w:r>
      <w:r>
        <w:rPr>
          <w:rFonts w:hint="eastAsia" w:hAnsi="宋体" w:cs="宋体"/>
          <w:color w:val="auto"/>
          <w:sz w:val="21"/>
          <w:szCs w:val="21"/>
          <w:lang w:eastAsia="zh-CN"/>
        </w:rPr>
        <w:t>服务要求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的</w:t>
      </w:r>
      <w:r>
        <w:rPr>
          <w:rFonts w:hint="eastAsia" w:hAnsi="宋体" w:cs="宋体"/>
          <w:color w:val="auto"/>
          <w:sz w:val="21"/>
          <w:szCs w:val="21"/>
          <w:lang w:val="en-US" w:eastAsia="zh-CN"/>
        </w:rPr>
        <w:t>服务内容作出明确响应，并作出偏离说明</w:t>
      </w:r>
      <w:r>
        <w:rPr>
          <w:rFonts w:hint="eastAsia" w:ascii="宋体" w:hAnsi="宋体" w:eastAsia="宋体" w:cs="宋体"/>
          <w:color w:val="auto"/>
          <w:sz w:val="21"/>
          <w:szCs w:val="21"/>
        </w:rPr>
        <w:t>。“偏离说明”一栏应当选择“正偏离”</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rPr>
        <w:t>“负偏离”或“无偏离”进行填写。</w:t>
      </w:r>
    </w:p>
    <w:p w14:paraId="1403E952">
      <w:pPr>
        <w:pStyle w:val="13"/>
        <w:spacing w:line="360" w:lineRule="auto"/>
        <w:ind w:firstLine="420" w:firstLineChars="200"/>
        <w:rPr>
          <w:rFonts w:hint="eastAsia" w:hAnsi="宋体" w:cs="宋体"/>
          <w:color w:val="auto"/>
          <w:szCs w:val="21"/>
        </w:rPr>
      </w:pPr>
      <w:r>
        <w:rPr>
          <w:rFonts w:hint="eastAsia" w:hAnsi="宋体" w:cs="宋体"/>
          <w:bCs/>
          <w:color w:val="auto"/>
          <w:szCs w:val="21"/>
          <w:lang w:val="en-US" w:eastAsia="zh-CN"/>
        </w:rPr>
        <w:t>3.</w:t>
      </w:r>
      <w:r>
        <w:rPr>
          <w:rFonts w:hint="eastAsia" w:hAnsi="宋体" w:cs="宋体"/>
          <w:bCs/>
          <w:color w:val="auto"/>
          <w:szCs w:val="21"/>
        </w:rPr>
        <w:t>当投标文件的</w:t>
      </w:r>
      <w:r>
        <w:rPr>
          <w:rFonts w:hint="eastAsia" w:hAnsi="宋体" w:cs="宋体"/>
          <w:bCs/>
          <w:color w:val="auto"/>
          <w:szCs w:val="21"/>
          <w:lang w:eastAsia="zh-CN"/>
        </w:rPr>
        <w:t>服务</w:t>
      </w:r>
      <w:r>
        <w:rPr>
          <w:rFonts w:hint="eastAsia" w:hAnsi="宋体" w:cs="宋体"/>
          <w:bCs/>
          <w:color w:val="auto"/>
          <w:szCs w:val="21"/>
        </w:rPr>
        <w:t>内容低于招标文件要求时，投标人应当如实写明“负偏离”。</w:t>
      </w:r>
    </w:p>
    <w:p w14:paraId="0C1A5D65">
      <w:pPr>
        <w:pStyle w:val="7"/>
        <w:rPr>
          <w:rFonts w:hint="eastAsia" w:hAnsi="宋体" w:eastAsia="宋体" w:cs="宋体"/>
          <w:szCs w:val="21"/>
          <w:highlight w:val="none"/>
        </w:rPr>
      </w:pPr>
    </w:p>
    <w:p w14:paraId="05C08433">
      <w:pPr>
        <w:rPr>
          <w:rFonts w:hint="eastAsia" w:hAnsi="宋体" w:eastAsia="宋体" w:cs="宋体"/>
          <w:szCs w:val="21"/>
          <w:highlight w:val="none"/>
        </w:rPr>
      </w:pPr>
    </w:p>
    <w:p w14:paraId="327E30A8">
      <w:pPr>
        <w:snapToGrid w:val="0"/>
        <w:spacing w:line="360" w:lineRule="auto"/>
        <w:ind w:firstLine="5640" w:firstLineChars="2350"/>
        <w:rPr>
          <w:rFonts w:hint="eastAsia" w:ascii="仿宋_GB2312" w:hAnsi="仿宋" w:eastAsia="仿宋_GB2312" w:cs="仿宋_GB2312"/>
          <w:kern w:val="0"/>
          <w:sz w:val="24"/>
          <w:highlight w:val="none"/>
          <w:lang w:val="zh-CN"/>
        </w:rPr>
      </w:pPr>
    </w:p>
    <w:p w14:paraId="146DAFFC">
      <w:pPr>
        <w:snapToGrid w:val="0"/>
        <w:spacing w:line="360" w:lineRule="auto"/>
        <w:ind w:firstLine="5640" w:firstLineChars="235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投标人名称(盖公章)：</w:t>
      </w:r>
    </w:p>
    <w:p w14:paraId="55D057BA">
      <w:pPr>
        <w:snapToGrid w:val="0"/>
        <w:spacing w:line="360" w:lineRule="auto"/>
        <w:ind w:firstLine="5640" w:firstLineChars="23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67838CD1">
      <w:pPr>
        <w:widowControl/>
        <w:jc w:val="left"/>
        <w:rPr>
          <w:rFonts w:ascii="宋体" w:hAnsi="宋体"/>
          <w:color w:val="000000"/>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2F907754">
      <w:pPr>
        <w:snapToGrid w:val="0"/>
        <w:spacing w:before="165" w:beforeLines="50" w:after="50"/>
        <w:ind w:left="142"/>
        <w:jc w:val="left"/>
        <w:rPr>
          <w:rFonts w:hint="eastAsia" w:ascii="宋体" w:hAnsi="宋体" w:eastAsia="宋体" w:cs="Times New Roman"/>
          <w:b/>
          <w:color w:val="000000"/>
          <w:sz w:val="32"/>
          <w:szCs w:val="32"/>
          <w:highlight w:val="none"/>
        </w:rPr>
      </w:pPr>
      <w:r>
        <w:rPr>
          <w:rFonts w:hint="eastAsia" w:ascii="宋体" w:hAnsi="宋体" w:eastAsia="宋体" w:cs="宋体"/>
          <w:b/>
          <w:color w:val="000000"/>
          <w:sz w:val="28"/>
          <w:szCs w:val="28"/>
          <w:highlight w:val="none"/>
          <w:lang w:val="en-US" w:eastAsia="zh-CN"/>
        </w:rPr>
        <w:t>4</w:t>
      </w:r>
      <w:r>
        <w:rPr>
          <w:rFonts w:hint="eastAsia" w:ascii="宋体" w:hAnsi="宋体" w:eastAsia="宋体" w:cs="宋体"/>
          <w:b/>
          <w:color w:val="000000"/>
          <w:sz w:val="28"/>
          <w:szCs w:val="28"/>
          <w:highlight w:val="none"/>
        </w:rPr>
        <w:t xml:space="preserve">. </w:t>
      </w:r>
      <w:r>
        <w:rPr>
          <w:rFonts w:hint="eastAsia" w:ascii="宋体" w:hAnsi="宋体" w:cs="宋体"/>
          <w:b/>
          <w:color w:val="000000"/>
          <w:sz w:val="28"/>
          <w:szCs w:val="28"/>
          <w:highlight w:val="none"/>
          <w:lang w:val="en-US" w:eastAsia="zh-CN"/>
        </w:rPr>
        <w:t>主要管理、</w:t>
      </w:r>
      <w:r>
        <w:rPr>
          <w:rFonts w:hint="eastAsia" w:ascii="宋体" w:hAnsi="宋体" w:cs="宋体"/>
          <w:b/>
          <w:color w:val="000000"/>
          <w:sz w:val="28"/>
          <w:szCs w:val="28"/>
          <w:highlight w:val="none"/>
          <w:lang w:eastAsia="zh-CN"/>
        </w:rPr>
        <w:t>服务人员情况表的</w:t>
      </w:r>
      <w:r>
        <w:rPr>
          <w:rFonts w:hint="eastAsia" w:ascii="宋体" w:hAnsi="宋体" w:eastAsia="宋体" w:cs="宋体"/>
          <w:b/>
          <w:color w:val="000000"/>
          <w:sz w:val="28"/>
          <w:szCs w:val="28"/>
          <w:highlight w:val="none"/>
        </w:rPr>
        <w:t>格式</w:t>
      </w:r>
      <w:r>
        <w:rPr>
          <w:rFonts w:hint="eastAsia" w:ascii="宋体" w:hAnsi="宋体" w:cs="宋体"/>
          <w:b/>
          <w:bCs/>
          <w:color w:val="auto"/>
          <w:sz w:val="30"/>
          <w:szCs w:val="30"/>
          <w:lang w:eastAsia="zh-CN"/>
        </w:rPr>
        <w:t>：</w:t>
      </w:r>
    </w:p>
    <w:p w14:paraId="5728A1C9">
      <w:pPr>
        <w:snapToGrid w:val="0"/>
        <w:spacing w:before="165" w:beforeLines="50" w:after="50"/>
        <w:ind w:left="142"/>
        <w:jc w:val="center"/>
        <w:rPr>
          <w:rFonts w:hint="eastAsia" w:ascii="宋体" w:hAnsi="宋体" w:eastAsia="宋体" w:cs="Times New Roman"/>
          <w:b/>
          <w:color w:val="000000"/>
          <w:sz w:val="32"/>
          <w:szCs w:val="32"/>
          <w:highlight w:val="none"/>
        </w:rPr>
      </w:pPr>
    </w:p>
    <w:p w14:paraId="3AE7A154">
      <w:pPr>
        <w:keepNext/>
        <w:autoSpaceDE w:val="0"/>
        <w:autoSpaceDN w:val="0"/>
        <w:spacing w:line="360" w:lineRule="auto"/>
        <w:ind w:firstLine="0"/>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附表A:本项目的项目经理情况表</w:t>
      </w:r>
    </w:p>
    <w:tbl>
      <w:tblPr>
        <w:tblStyle w:val="20"/>
        <w:tblW w:w="8755" w:type="dxa"/>
        <w:tblInd w:w="116" w:type="dxa"/>
        <w:tblLayout w:type="fixed"/>
        <w:tblCellMar>
          <w:top w:w="0" w:type="dxa"/>
          <w:left w:w="108" w:type="dxa"/>
          <w:bottom w:w="0" w:type="dxa"/>
          <w:right w:w="108" w:type="dxa"/>
        </w:tblCellMar>
      </w:tblPr>
      <w:tblGrid>
        <w:gridCol w:w="2061"/>
        <w:gridCol w:w="1287"/>
        <w:gridCol w:w="1260"/>
        <w:gridCol w:w="4147"/>
      </w:tblGrid>
      <w:tr w14:paraId="2DA0C95D">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14BA7F2">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66176F1C">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3FAE4AFF">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75844A18">
            <w:pPr>
              <w:autoSpaceDE w:val="0"/>
              <w:autoSpaceDN w:val="0"/>
              <w:spacing w:line="360" w:lineRule="auto"/>
              <w:rPr>
                <w:rFonts w:hint="eastAsia" w:ascii="仿宋_GB2312" w:hAnsi="仿宋" w:eastAsia="仿宋_GB2312" w:cs="仿宋_GB2312"/>
                <w:sz w:val="24"/>
                <w:highlight w:val="none"/>
                <w:lang w:eastAsia="zh-CN"/>
              </w:rPr>
            </w:pPr>
            <w:r>
              <w:rPr>
                <w:rFonts w:hint="eastAsia" w:ascii="仿宋_GB2312" w:hAnsi="仿宋" w:eastAsia="仿宋_GB2312" w:cs="仿宋_GB2312"/>
                <w:sz w:val="24"/>
                <w:highlight w:val="none"/>
              </w:rPr>
              <w:t>投标截止时间前三年业绩及承担的主要工作情况，曾担任项目经理的项目应列明细</w:t>
            </w:r>
            <w:r>
              <w:rPr>
                <w:rFonts w:hint="eastAsia" w:ascii="仿宋_GB2312" w:hAnsi="仿宋" w:eastAsia="仿宋_GB2312" w:cs="仿宋_GB2312"/>
                <w:sz w:val="24"/>
                <w:highlight w:val="none"/>
                <w:lang w:eastAsia="zh-CN"/>
              </w:rPr>
              <w:t>。</w:t>
            </w:r>
          </w:p>
        </w:tc>
      </w:tr>
      <w:tr w14:paraId="50B129A4">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73714E0D">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53579DC0">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3248F8B8">
            <w:pPr>
              <w:autoSpaceDE w:val="0"/>
              <w:autoSpaceDN w:val="0"/>
              <w:spacing w:line="360" w:lineRule="auto"/>
              <w:jc w:val="center"/>
              <w:rPr>
                <w:rFonts w:hint="eastAsia" w:ascii="仿宋_GB2312" w:hAnsi="仿宋" w:eastAsia="仿宋_GB2312" w:cs="仿宋_GB2312"/>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680E9824">
            <w:pPr>
              <w:autoSpaceDE w:val="0"/>
              <w:autoSpaceDN w:val="0"/>
              <w:spacing w:line="360" w:lineRule="auto"/>
              <w:jc w:val="center"/>
              <w:rPr>
                <w:rFonts w:hint="eastAsia" w:ascii="仿宋_GB2312" w:hAnsi="仿宋" w:eastAsia="仿宋_GB2312" w:cs="仿宋_GB2312"/>
                <w:sz w:val="24"/>
                <w:highlight w:val="none"/>
              </w:rPr>
            </w:pPr>
          </w:p>
        </w:tc>
      </w:tr>
      <w:tr w14:paraId="5109780C">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6AEB4C2C">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2EC5D450">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421088DE">
            <w:pPr>
              <w:autoSpaceDE w:val="0"/>
              <w:autoSpaceDN w:val="0"/>
              <w:spacing w:line="360" w:lineRule="auto"/>
              <w:jc w:val="center"/>
              <w:rPr>
                <w:rFonts w:hint="eastAsia" w:ascii="仿宋_GB2312" w:hAnsi="仿宋"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4568564E">
            <w:pPr>
              <w:widowControl/>
              <w:jc w:val="left"/>
              <w:rPr>
                <w:rFonts w:ascii="仿宋_GB2312" w:hAnsi="仿宋" w:eastAsia="仿宋_GB2312" w:cs="仿宋_GB2312"/>
                <w:sz w:val="24"/>
                <w:highlight w:val="none"/>
              </w:rPr>
            </w:pPr>
          </w:p>
        </w:tc>
      </w:tr>
      <w:tr w14:paraId="2F50B3F6">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4F5C0DE">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职称</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531170C3">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4CFEEE23">
            <w:pPr>
              <w:autoSpaceDE w:val="0"/>
              <w:autoSpaceDN w:val="0"/>
              <w:spacing w:line="360" w:lineRule="auto"/>
              <w:jc w:val="center"/>
              <w:rPr>
                <w:rFonts w:hint="eastAsia" w:ascii="仿宋_GB2312" w:hAnsi="仿宋"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36474651">
            <w:pPr>
              <w:widowControl/>
              <w:jc w:val="left"/>
              <w:rPr>
                <w:rFonts w:ascii="仿宋_GB2312" w:hAnsi="仿宋" w:eastAsia="仿宋_GB2312" w:cs="仿宋_GB2312"/>
                <w:sz w:val="24"/>
                <w:highlight w:val="none"/>
              </w:rPr>
            </w:pPr>
          </w:p>
        </w:tc>
      </w:tr>
      <w:tr w14:paraId="74E28A46">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84450FA">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14AD14BE">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5A920481">
            <w:pPr>
              <w:autoSpaceDE w:val="0"/>
              <w:autoSpaceDN w:val="0"/>
              <w:spacing w:line="360" w:lineRule="auto"/>
              <w:jc w:val="center"/>
              <w:rPr>
                <w:rFonts w:hint="eastAsia" w:ascii="仿宋_GB2312" w:hAnsi="仿宋"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A274C67">
            <w:pPr>
              <w:widowControl/>
              <w:jc w:val="left"/>
              <w:rPr>
                <w:rFonts w:ascii="仿宋_GB2312" w:hAnsi="仿宋" w:eastAsia="仿宋_GB2312" w:cs="仿宋_GB2312"/>
                <w:sz w:val="24"/>
                <w:highlight w:val="none"/>
              </w:rPr>
            </w:pPr>
          </w:p>
        </w:tc>
      </w:tr>
      <w:tr w14:paraId="0C990F85">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61A0107">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50EF345C">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01C40298">
            <w:pPr>
              <w:autoSpaceDE w:val="0"/>
              <w:autoSpaceDN w:val="0"/>
              <w:spacing w:line="360" w:lineRule="auto"/>
              <w:jc w:val="center"/>
              <w:rPr>
                <w:rFonts w:hint="eastAsia" w:ascii="仿宋_GB2312" w:hAnsi="仿宋"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2FCE226">
            <w:pPr>
              <w:widowControl/>
              <w:jc w:val="left"/>
              <w:rPr>
                <w:rFonts w:ascii="仿宋_GB2312" w:hAnsi="仿宋" w:eastAsia="仿宋_GB2312" w:cs="仿宋_GB2312"/>
                <w:sz w:val="24"/>
                <w:highlight w:val="none"/>
              </w:rPr>
            </w:pPr>
          </w:p>
        </w:tc>
      </w:tr>
      <w:tr w14:paraId="7B8B2D2E">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83FD6B1">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学历</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2C81D0D2">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0989C239">
            <w:pPr>
              <w:autoSpaceDE w:val="0"/>
              <w:autoSpaceDN w:val="0"/>
              <w:spacing w:line="360" w:lineRule="auto"/>
              <w:jc w:val="center"/>
              <w:rPr>
                <w:rFonts w:hint="eastAsia" w:ascii="仿宋_GB2312" w:hAnsi="仿宋"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136D6EA5">
            <w:pPr>
              <w:widowControl/>
              <w:jc w:val="left"/>
              <w:rPr>
                <w:rFonts w:ascii="仿宋_GB2312" w:hAnsi="仿宋" w:eastAsia="仿宋_GB2312" w:cs="仿宋_GB2312"/>
                <w:sz w:val="24"/>
                <w:highlight w:val="none"/>
              </w:rPr>
            </w:pPr>
          </w:p>
        </w:tc>
      </w:tr>
      <w:tr w14:paraId="083486EB">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57C91053">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64058170">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003B5BFE">
            <w:pPr>
              <w:autoSpaceDE w:val="0"/>
              <w:autoSpaceDN w:val="0"/>
              <w:spacing w:line="360" w:lineRule="auto"/>
              <w:jc w:val="center"/>
              <w:rPr>
                <w:rFonts w:hint="eastAsia" w:ascii="仿宋_GB2312" w:hAnsi="仿宋"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43AD931E">
            <w:pPr>
              <w:widowControl/>
              <w:jc w:val="left"/>
              <w:rPr>
                <w:rFonts w:ascii="仿宋_GB2312" w:hAnsi="仿宋" w:eastAsia="仿宋_GB2312" w:cs="仿宋_GB2312"/>
                <w:sz w:val="24"/>
                <w:highlight w:val="none"/>
              </w:rPr>
            </w:pPr>
          </w:p>
        </w:tc>
      </w:tr>
      <w:tr w14:paraId="7B222B09">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3D4EE2D0">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767F0131">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2B669289">
            <w:pPr>
              <w:autoSpaceDE w:val="0"/>
              <w:autoSpaceDN w:val="0"/>
              <w:spacing w:line="360" w:lineRule="auto"/>
              <w:jc w:val="center"/>
              <w:rPr>
                <w:rFonts w:hint="eastAsia" w:ascii="仿宋_GB2312" w:hAnsi="仿宋"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127F9473">
            <w:pPr>
              <w:widowControl/>
              <w:jc w:val="left"/>
              <w:rPr>
                <w:rFonts w:ascii="仿宋_GB2312" w:hAnsi="仿宋" w:eastAsia="仿宋_GB2312" w:cs="仿宋_GB2312"/>
                <w:sz w:val="24"/>
                <w:highlight w:val="none"/>
              </w:rPr>
            </w:pPr>
          </w:p>
        </w:tc>
      </w:tr>
      <w:tr w14:paraId="100F115D">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6268DACB">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6B4B16F3">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254B9A5C">
            <w:pPr>
              <w:autoSpaceDE w:val="0"/>
              <w:autoSpaceDN w:val="0"/>
              <w:spacing w:line="360" w:lineRule="auto"/>
              <w:jc w:val="center"/>
              <w:rPr>
                <w:rFonts w:hint="eastAsia" w:ascii="仿宋_GB2312" w:hAnsi="仿宋"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8930350">
            <w:pPr>
              <w:widowControl/>
              <w:jc w:val="left"/>
              <w:rPr>
                <w:rFonts w:ascii="仿宋_GB2312" w:hAnsi="仿宋" w:eastAsia="仿宋_GB2312" w:cs="仿宋_GB2312"/>
                <w:sz w:val="24"/>
                <w:highlight w:val="none"/>
              </w:rPr>
            </w:pPr>
          </w:p>
        </w:tc>
      </w:tr>
    </w:tbl>
    <w:p w14:paraId="6BBDB572">
      <w:pPr>
        <w:autoSpaceDE w:val="0"/>
        <w:autoSpaceDN w:val="0"/>
        <w:spacing w:line="360" w:lineRule="auto"/>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注：投标人可</w:t>
      </w:r>
      <w:r>
        <w:rPr>
          <w:rFonts w:hint="eastAsia" w:ascii="仿宋_GB2312" w:hAnsi="仿宋" w:eastAsia="仿宋_GB2312" w:cs="仿宋_GB2312"/>
          <w:b/>
          <w:sz w:val="24"/>
          <w:highlight w:val="none"/>
          <w:lang w:eastAsia="zh-CN"/>
        </w:rPr>
        <w:t>参照</w:t>
      </w:r>
      <w:r>
        <w:rPr>
          <w:rFonts w:hint="eastAsia" w:ascii="仿宋_GB2312" w:hAnsi="仿宋" w:eastAsia="仿宋_GB2312" w:cs="仿宋_GB2312"/>
          <w:b/>
          <w:sz w:val="24"/>
          <w:highlight w:val="none"/>
        </w:rPr>
        <w:t>上述的格式自行编制，并注明所在投标技术文件页码。</w:t>
      </w:r>
    </w:p>
    <w:p w14:paraId="78C92A35">
      <w:pPr>
        <w:autoSpaceDE w:val="0"/>
        <w:autoSpaceDN w:val="0"/>
        <w:spacing w:line="360" w:lineRule="auto"/>
        <w:rPr>
          <w:rFonts w:hint="eastAsia" w:ascii="仿宋_GB2312" w:hAnsi="仿宋" w:eastAsia="仿宋_GB2312" w:cs="仿宋_GB2312"/>
          <w:b/>
          <w:kern w:val="0"/>
          <w:sz w:val="24"/>
          <w:highlight w:val="none"/>
          <w:lang w:val="en-US" w:eastAsia="zh-CN"/>
        </w:rPr>
      </w:pPr>
    </w:p>
    <w:p w14:paraId="2B1A03CC">
      <w:pPr>
        <w:autoSpaceDE w:val="0"/>
        <w:autoSpaceDN w:val="0"/>
        <w:spacing w:line="360" w:lineRule="auto"/>
        <w:rPr>
          <w:rFonts w:hint="eastAsia" w:ascii="仿宋_GB2312" w:hAnsi="仿宋" w:eastAsia="仿宋_GB2312" w:cs="仿宋_GB2312"/>
          <w:kern w:val="0"/>
          <w:sz w:val="24"/>
          <w:highlight w:val="none"/>
        </w:rPr>
      </w:pPr>
      <w:r>
        <w:rPr>
          <w:rFonts w:hint="eastAsia" w:ascii="仿宋_GB2312" w:hAnsi="仿宋" w:eastAsia="仿宋_GB2312" w:cs="仿宋_GB2312"/>
          <w:b/>
          <w:kern w:val="0"/>
          <w:sz w:val="24"/>
          <w:highlight w:val="none"/>
          <w:lang w:val="en-US" w:eastAsia="zh-CN"/>
        </w:rPr>
        <w:t>附表B：主要管理、</w:t>
      </w:r>
      <w:r>
        <w:rPr>
          <w:rFonts w:hint="eastAsia" w:ascii="仿宋_GB2312" w:hAnsi="仿宋" w:eastAsia="仿宋_GB2312" w:cs="仿宋_GB2312"/>
          <w:b/>
          <w:kern w:val="0"/>
          <w:sz w:val="24"/>
          <w:highlight w:val="none"/>
        </w:rPr>
        <w:t>服务人员情况表</w:t>
      </w:r>
      <w:r>
        <w:rPr>
          <w:rFonts w:hint="eastAsia" w:ascii="仿宋_GB2312" w:hAnsi="仿宋" w:eastAsia="仿宋_GB2312" w:cs="仿宋_GB2312"/>
          <w:sz w:val="24"/>
          <w:highlight w:val="none"/>
        </w:rPr>
        <w:t>（如有要求</w:t>
      </w:r>
      <w:r>
        <w:rPr>
          <w:rFonts w:hint="eastAsia" w:ascii="仿宋_GB2312" w:hAnsi="仿宋" w:eastAsia="仿宋_GB2312" w:cs="仿宋_GB2312"/>
          <w:sz w:val="24"/>
          <w:highlight w:val="none"/>
          <w:lang w:eastAsia="zh-CN"/>
        </w:rPr>
        <w:t>，参照</w:t>
      </w:r>
      <w:r>
        <w:rPr>
          <w:rFonts w:hint="eastAsia" w:ascii="仿宋_GB2312" w:hAnsi="仿宋" w:eastAsia="仿宋_GB2312" w:cs="仿宋_GB2312"/>
          <w:sz w:val="24"/>
          <w:highlight w:val="none"/>
        </w:rPr>
        <w:t>此格式自制）</w:t>
      </w:r>
    </w:p>
    <w:tbl>
      <w:tblPr>
        <w:tblStyle w:val="20"/>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17E01424">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14:paraId="62BCF174">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序号</w:t>
            </w:r>
          </w:p>
        </w:tc>
        <w:tc>
          <w:tcPr>
            <w:tcW w:w="746" w:type="dxa"/>
            <w:tcBorders>
              <w:top w:val="single" w:color="auto" w:sz="6" w:space="0"/>
              <w:left w:val="single" w:color="auto" w:sz="4" w:space="0"/>
              <w:bottom w:val="single" w:color="auto" w:sz="6" w:space="0"/>
              <w:right w:val="single" w:color="auto" w:sz="6" w:space="0"/>
            </w:tcBorders>
            <w:noWrap w:val="0"/>
            <w:vAlign w:val="center"/>
          </w:tcPr>
          <w:p w14:paraId="3420A60A">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7F170DD0">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2AE9D97A">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0B758533">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EA902AD">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42F8618">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2094C0ED">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74B64BD7">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32DBC595">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14:paraId="27CC9A2D">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到达现场时间</w:t>
            </w:r>
          </w:p>
        </w:tc>
      </w:tr>
      <w:tr w14:paraId="2CBA06F3">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33D15FB2">
            <w:pPr>
              <w:autoSpaceDE w:val="0"/>
              <w:autoSpaceDN w:val="0"/>
              <w:spacing w:line="360" w:lineRule="auto"/>
              <w:jc w:val="center"/>
              <w:rPr>
                <w:rFonts w:hint="eastAsia" w:ascii="仿宋_GB2312" w:hAnsi="仿宋" w:eastAsia="仿宋_GB2312" w:cs="仿宋_GB2312"/>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14:paraId="7CB2DFC6">
            <w:pPr>
              <w:autoSpaceDE w:val="0"/>
              <w:autoSpaceDN w:val="0"/>
              <w:spacing w:line="360" w:lineRule="auto"/>
              <w:jc w:val="center"/>
              <w:rPr>
                <w:rFonts w:hint="eastAsia" w:ascii="仿宋_GB2312" w:hAnsi="仿宋" w:eastAsia="仿宋_GB2312" w:cs="仿宋_GB2312"/>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79880603">
            <w:pPr>
              <w:autoSpaceDE w:val="0"/>
              <w:autoSpaceDN w:val="0"/>
              <w:spacing w:line="360" w:lineRule="auto"/>
              <w:rPr>
                <w:rFonts w:hint="eastAsia" w:ascii="仿宋_GB2312" w:hAnsi="仿宋" w:eastAsia="仿宋_GB2312" w:cs="仿宋_GB2312"/>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277A48DB">
            <w:pPr>
              <w:autoSpaceDE w:val="0"/>
              <w:autoSpaceDN w:val="0"/>
              <w:spacing w:line="360" w:lineRule="auto"/>
              <w:rPr>
                <w:rFonts w:hint="eastAsia"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E22A94F">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C55E1D0">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6CC52C1">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FE52781">
            <w:pPr>
              <w:autoSpaceDE w:val="0"/>
              <w:autoSpaceDN w:val="0"/>
              <w:spacing w:line="360" w:lineRule="auto"/>
              <w:rPr>
                <w:rFonts w:hint="eastAsia" w:ascii="仿宋_GB2312" w:hAnsi="仿宋" w:eastAsia="仿宋_GB2312" w:cs="仿宋_GB2312"/>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7E48847">
            <w:pPr>
              <w:autoSpaceDE w:val="0"/>
              <w:autoSpaceDN w:val="0"/>
              <w:spacing w:line="360" w:lineRule="auto"/>
              <w:rPr>
                <w:rFonts w:hint="eastAsia"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6163614C">
            <w:pPr>
              <w:autoSpaceDE w:val="0"/>
              <w:autoSpaceDN w:val="0"/>
              <w:spacing w:line="360" w:lineRule="auto"/>
              <w:rPr>
                <w:rFonts w:hint="eastAsia" w:ascii="仿宋_GB2312" w:hAnsi="仿宋" w:eastAsia="仿宋_GB2312" w:cs="仿宋_GB2312"/>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47123200">
            <w:pPr>
              <w:autoSpaceDE w:val="0"/>
              <w:autoSpaceDN w:val="0"/>
              <w:spacing w:line="360" w:lineRule="auto"/>
              <w:rPr>
                <w:rFonts w:hint="eastAsia" w:ascii="仿宋_GB2312" w:hAnsi="仿宋" w:eastAsia="仿宋_GB2312" w:cs="仿宋_GB2312"/>
                <w:sz w:val="24"/>
                <w:highlight w:val="none"/>
              </w:rPr>
            </w:pPr>
          </w:p>
        </w:tc>
      </w:tr>
      <w:tr w14:paraId="088C42EA">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6F131022">
            <w:pPr>
              <w:autoSpaceDE w:val="0"/>
              <w:autoSpaceDN w:val="0"/>
              <w:spacing w:line="360" w:lineRule="auto"/>
              <w:jc w:val="center"/>
              <w:rPr>
                <w:rFonts w:hint="eastAsia" w:ascii="仿宋_GB2312" w:hAnsi="仿宋" w:eastAsia="仿宋_GB2312" w:cs="仿宋_GB2312"/>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14:paraId="316B84A9">
            <w:pPr>
              <w:autoSpaceDE w:val="0"/>
              <w:autoSpaceDN w:val="0"/>
              <w:spacing w:line="360" w:lineRule="auto"/>
              <w:jc w:val="center"/>
              <w:rPr>
                <w:rFonts w:hint="eastAsia" w:ascii="仿宋_GB2312" w:hAnsi="仿宋" w:eastAsia="仿宋_GB2312" w:cs="仿宋_GB2312"/>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0148CDD3">
            <w:pPr>
              <w:autoSpaceDE w:val="0"/>
              <w:autoSpaceDN w:val="0"/>
              <w:spacing w:line="360" w:lineRule="auto"/>
              <w:rPr>
                <w:rFonts w:hint="eastAsia" w:ascii="仿宋_GB2312" w:hAnsi="仿宋" w:eastAsia="仿宋_GB2312" w:cs="仿宋_GB2312"/>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041BC140">
            <w:pPr>
              <w:autoSpaceDE w:val="0"/>
              <w:autoSpaceDN w:val="0"/>
              <w:spacing w:line="360" w:lineRule="auto"/>
              <w:rPr>
                <w:rFonts w:hint="eastAsia"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33C0C6D">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1538D48">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EE97D28">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70B3490">
            <w:pPr>
              <w:autoSpaceDE w:val="0"/>
              <w:autoSpaceDN w:val="0"/>
              <w:spacing w:line="360" w:lineRule="auto"/>
              <w:rPr>
                <w:rFonts w:hint="eastAsia" w:ascii="仿宋_GB2312" w:hAnsi="仿宋" w:eastAsia="仿宋_GB2312" w:cs="仿宋_GB2312"/>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9300365">
            <w:pPr>
              <w:autoSpaceDE w:val="0"/>
              <w:autoSpaceDN w:val="0"/>
              <w:spacing w:line="360" w:lineRule="auto"/>
              <w:rPr>
                <w:rFonts w:hint="eastAsia"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20BF4436">
            <w:pPr>
              <w:autoSpaceDE w:val="0"/>
              <w:autoSpaceDN w:val="0"/>
              <w:spacing w:line="360" w:lineRule="auto"/>
              <w:rPr>
                <w:rFonts w:hint="eastAsia" w:ascii="仿宋_GB2312" w:hAnsi="仿宋" w:eastAsia="仿宋_GB2312" w:cs="仿宋_GB2312"/>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74242843">
            <w:pPr>
              <w:autoSpaceDE w:val="0"/>
              <w:autoSpaceDN w:val="0"/>
              <w:spacing w:line="360" w:lineRule="auto"/>
              <w:rPr>
                <w:rFonts w:hint="eastAsia" w:ascii="仿宋_GB2312" w:hAnsi="仿宋" w:eastAsia="仿宋_GB2312" w:cs="仿宋_GB2312"/>
                <w:sz w:val="24"/>
                <w:highlight w:val="none"/>
              </w:rPr>
            </w:pPr>
          </w:p>
        </w:tc>
      </w:tr>
      <w:tr w14:paraId="384EC2C6">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6D2F95A1">
            <w:pPr>
              <w:autoSpaceDE w:val="0"/>
              <w:autoSpaceDN w:val="0"/>
              <w:spacing w:line="360" w:lineRule="auto"/>
              <w:jc w:val="center"/>
              <w:rPr>
                <w:rFonts w:hint="eastAsia" w:ascii="仿宋_GB2312" w:hAnsi="仿宋" w:eastAsia="仿宋_GB2312" w:cs="仿宋_GB2312"/>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15415582">
            <w:pPr>
              <w:autoSpaceDE w:val="0"/>
              <w:autoSpaceDN w:val="0"/>
              <w:spacing w:line="360" w:lineRule="auto"/>
              <w:jc w:val="center"/>
              <w:rPr>
                <w:rFonts w:hint="eastAsia" w:ascii="仿宋_GB2312" w:hAnsi="仿宋" w:eastAsia="仿宋_GB2312" w:cs="仿宋_GB2312"/>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4E1CB2BD">
            <w:pPr>
              <w:autoSpaceDE w:val="0"/>
              <w:autoSpaceDN w:val="0"/>
              <w:spacing w:line="360" w:lineRule="auto"/>
              <w:rPr>
                <w:rFonts w:hint="eastAsia" w:ascii="仿宋_GB2312" w:hAnsi="仿宋" w:eastAsia="仿宋_GB2312" w:cs="仿宋_GB2312"/>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091B3AEE">
            <w:pPr>
              <w:autoSpaceDE w:val="0"/>
              <w:autoSpaceDN w:val="0"/>
              <w:spacing w:line="360" w:lineRule="auto"/>
              <w:rPr>
                <w:rFonts w:hint="eastAsia"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78C05DF2">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B82783B">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F364ADD">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D967A8F">
            <w:pPr>
              <w:autoSpaceDE w:val="0"/>
              <w:autoSpaceDN w:val="0"/>
              <w:spacing w:line="360" w:lineRule="auto"/>
              <w:rPr>
                <w:rFonts w:hint="eastAsia" w:ascii="仿宋_GB2312" w:hAnsi="仿宋" w:eastAsia="仿宋_GB2312" w:cs="仿宋_GB2312"/>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066EC36">
            <w:pPr>
              <w:autoSpaceDE w:val="0"/>
              <w:autoSpaceDN w:val="0"/>
              <w:spacing w:line="360" w:lineRule="auto"/>
              <w:rPr>
                <w:rFonts w:hint="eastAsia"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E8E4555">
            <w:pPr>
              <w:autoSpaceDE w:val="0"/>
              <w:autoSpaceDN w:val="0"/>
              <w:spacing w:line="360" w:lineRule="auto"/>
              <w:rPr>
                <w:rFonts w:hint="eastAsia" w:ascii="仿宋_GB2312" w:hAnsi="仿宋" w:eastAsia="仿宋_GB2312" w:cs="仿宋_GB2312"/>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3EE1D099">
            <w:pPr>
              <w:autoSpaceDE w:val="0"/>
              <w:autoSpaceDN w:val="0"/>
              <w:spacing w:line="360" w:lineRule="auto"/>
              <w:rPr>
                <w:rFonts w:hint="eastAsia" w:ascii="仿宋_GB2312" w:hAnsi="仿宋" w:eastAsia="仿宋_GB2312" w:cs="仿宋_GB2312"/>
                <w:sz w:val="24"/>
                <w:highlight w:val="none"/>
              </w:rPr>
            </w:pPr>
          </w:p>
        </w:tc>
      </w:tr>
      <w:tr w14:paraId="060C6E18">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08CA88F1">
            <w:pPr>
              <w:autoSpaceDE w:val="0"/>
              <w:autoSpaceDN w:val="0"/>
              <w:spacing w:line="360" w:lineRule="auto"/>
              <w:jc w:val="center"/>
              <w:rPr>
                <w:rFonts w:hint="eastAsia" w:ascii="仿宋_GB2312" w:hAnsi="仿宋" w:eastAsia="仿宋_GB2312" w:cs="仿宋_GB2312"/>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2F32068D">
            <w:pPr>
              <w:autoSpaceDE w:val="0"/>
              <w:autoSpaceDN w:val="0"/>
              <w:spacing w:line="360" w:lineRule="auto"/>
              <w:jc w:val="center"/>
              <w:rPr>
                <w:rFonts w:hint="eastAsia" w:ascii="仿宋_GB2312" w:hAnsi="仿宋" w:eastAsia="仿宋_GB2312" w:cs="仿宋_GB2312"/>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715AA760">
            <w:pPr>
              <w:autoSpaceDE w:val="0"/>
              <w:autoSpaceDN w:val="0"/>
              <w:spacing w:line="360" w:lineRule="auto"/>
              <w:rPr>
                <w:rFonts w:hint="eastAsia" w:ascii="仿宋_GB2312" w:hAnsi="仿宋" w:eastAsia="仿宋_GB2312" w:cs="仿宋_GB2312"/>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0A72E31E">
            <w:pPr>
              <w:autoSpaceDE w:val="0"/>
              <w:autoSpaceDN w:val="0"/>
              <w:spacing w:line="360" w:lineRule="auto"/>
              <w:rPr>
                <w:rFonts w:hint="eastAsia"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758F9A73">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26FD6FE">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BB80D9D">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C635AFD">
            <w:pPr>
              <w:autoSpaceDE w:val="0"/>
              <w:autoSpaceDN w:val="0"/>
              <w:spacing w:line="360" w:lineRule="auto"/>
              <w:rPr>
                <w:rFonts w:hint="eastAsia" w:ascii="仿宋_GB2312" w:hAnsi="仿宋" w:eastAsia="仿宋_GB2312" w:cs="仿宋_GB2312"/>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A2EC7ED">
            <w:pPr>
              <w:autoSpaceDE w:val="0"/>
              <w:autoSpaceDN w:val="0"/>
              <w:spacing w:line="360" w:lineRule="auto"/>
              <w:rPr>
                <w:rFonts w:hint="eastAsia"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7D80BC11">
            <w:pPr>
              <w:autoSpaceDE w:val="0"/>
              <w:autoSpaceDN w:val="0"/>
              <w:spacing w:line="360" w:lineRule="auto"/>
              <w:rPr>
                <w:rFonts w:hint="eastAsia" w:ascii="仿宋_GB2312" w:hAnsi="仿宋" w:eastAsia="仿宋_GB2312" w:cs="仿宋_GB2312"/>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2A7C63A8">
            <w:pPr>
              <w:autoSpaceDE w:val="0"/>
              <w:autoSpaceDN w:val="0"/>
              <w:spacing w:line="360" w:lineRule="auto"/>
              <w:rPr>
                <w:rFonts w:hint="eastAsia" w:ascii="仿宋_GB2312" w:hAnsi="仿宋" w:eastAsia="仿宋_GB2312" w:cs="仿宋_GB2312"/>
                <w:sz w:val="24"/>
                <w:highlight w:val="none"/>
              </w:rPr>
            </w:pPr>
          </w:p>
        </w:tc>
      </w:tr>
    </w:tbl>
    <w:p w14:paraId="7ABDCB06">
      <w:pPr>
        <w:snapToGrid w:val="0"/>
        <w:spacing w:before="165" w:beforeLines="50" w:after="50"/>
        <w:ind w:left="142"/>
        <w:jc w:val="center"/>
        <w:rPr>
          <w:rFonts w:hint="eastAsia" w:ascii="宋体" w:hAnsi="宋体" w:eastAsia="宋体" w:cs="Times New Roman"/>
          <w:b/>
          <w:color w:val="000000"/>
          <w:sz w:val="32"/>
          <w:szCs w:val="32"/>
          <w:highlight w:val="none"/>
        </w:rPr>
      </w:pPr>
    </w:p>
    <w:p w14:paraId="4B666FB0">
      <w:pPr>
        <w:snapToGrid w:val="0"/>
        <w:spacing w:before="165" w:beforeLines="50" w:line="360" w:lineRule="auto"/>
        <w:ind w:right="480" w:firstLine="3967" w:firstLineChars="1653"/>
        <w:rPr>
          <w:rFonts w:hint="eastAsia" w:ascii="宋体" w:hAnsi="宋体" w:eastAsia="宋体" w:cs="Times New Roman"/>
          <w:color w:val="000000"/>
          <w:sz w:val="24"/>
          <w:highlight w:val="none"/>
        </w:rPr>
      </w:pPr>
    </w:p>
    <w:p w14:paraId="2D1A2D1B">
      <w:pPr>
        <w:snapToGrid w:val="0"/>
        <w:spacing w:line="360" w:lineRule="auto"/>
        <w:ind w:firstLine="5160" w:firstLineChars="215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投标人名称(盖公章)：</w:t>
      </w:r>
    </w:p>
    <w:p w14:paraId="350B29A3">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702CD104">
      <w:pPr>
        <w:widowControl/>
        <w:spacing w:line="360" w:lineRule="auto"/>
        <w:jc w:val="left"/>
        <w:rPr>
          <w:rFonts w:ascii="宋体" w:hAnsi="宋体"/>
          <w:sz w:val="24"/>
          <w:highlight w:val="none"/>
        </w:rPr>
        <w:sectPr>
          <w:pgSz w:w="11905" w:h="16838"/>
          <w:pgMar w:top="1134" w:right="1134" w:bottom="1134" w:left="1134" w:header="850" w:footer="850" w:gutter="0"/>
          <w:pgNumType w:fmt="decimal"/>
          <w:cols w:space="0" w:num="1"/>
          <w:titlePg/>
          <w:rtlGutter w:val="0"/>
          <w:docGrid w:linePitch="331" w:charSpace="0"/>
        </w:sectPr>
      </w:pPr>
    </w:p>
    <w:p w14:paraId="4B638D7F">
      <w:pPr>
        <w:snapToGrid w:val="0"/>
        <w:spacing w:before="50" w:after="50"/>
        <w:rPr>
          <w:rFonts w:hint="eastAsia" w:ascii="宋体" w:hAnsi="宋体" w:eastAsia="宋体" w:cs="Times New Roman"/>
          <w:color w:val="000000"/>
          <w:sz w:val="24"/>
          <w:highlight w:val="none"/>
        </w:rPr>
      </w:pPr>
    </w:p>
    <w:p w14:paraId="1E68BAE6">
      <w:pPr>
        <w:pStyle w:val="13"/>
        <w:jc w:val="center"/>
        <w:outlineLvl w:val="1"/>
        <w:rPr>
          <w:rFonts w:hint="eastAsia" w:hAnsi="宋体" w:eastAsia="宋体" w:cs="Times New Roman"/>
          <w:b/>
          <w:bCs/>
          <w:color w:val="000000"/>
          <w:sz w:val="28"/>
          <w:szCs w:val="28"/>
          <w:highlight w:val="none"/>
        </w:rPr>
      </w:pPr>
      <w:bookmarkStart w:id="396" w:name="_Toc12675"/>
      <w:bookmarkStart w:id="397" w:name="_Toc17719"/>
      <w:bookmarkStart w:id="398" w:name="_Toc31920"/>
      <w:bookmarkStart w:id="399" w:name="_Toc22926"/>
      <w:bookmarkStart w:id="400" w:name="_Toc9015"/>
      <w:bookmarkStart w:id="401" w:name="_Toc3481"/>
      <w:bookmarkStart w:id="402" w:name="_Toc1343"/>
      <w:bookmarkStart w:id="403" w:name="_Toc12868"/>
      <w:bookmarkStart w:id="404" w:name="_Toc30951"/>
      <w:bookmarkStart w:id="405" w:name="_Toc28617"/>
      <w:r>
        <w:rPr>
          <w:rFonts w:hint="eastAsia" w:hAnsi="宋体" w:eastAsia="宋体" w:cs="Times New Roman"/>
          <w:b/>
          <w:bCs/>
          <w:color w:val="000000"/>
          <w:sz w:val="28"/>
          <w:szCs w:val="28"/>
          <w:highlight w:val="none"/>
        </w:rPr>
        <w:t>第</w:t>
      </w:r>
      <w:r>
        <w:rPr>
          <w:rFonts w:hint="eastAsia" w:hAnsi="宋体" w:cs="Times New Roman"/>
          <w:b/>
          <w:bCs/>
          <w:color w:val="000000"/>
          <w:sz w:val="28"/>
          <w:szCs w:val="28"/>
          <w:highlight w:val="none"/>
          <w:lang w:eastAsia="zh-CN"/>
        </w:rPr>
        <w:t>四</w:t>
      </w:r>
      <w:r>
        <w:rPr>
          <w:rFonts w:hint="eastAsia" w:hAnsi="宋体" w:eastAsia="宋体" w:cs="Times New Roman"/>
          <w:b/>
          <w:bCs/>
          <w:color w:val="000000"/>
          <w:sz w:val="28"/>
          <w:szCs w:val="28"/>
          <w:highlight w:val="none"/>
        </w:rPr>
        <w:t>节 报价文件格式</w:t>
      </w:r>
      <w:bookmarkEnd w:id="396"/>
      <w:bookmarkEnd w:id="397"/>
      <w:bookmarkEnd w:id="398"/>
      <w:bookmarkEnd w:id="399"/>
      <w:bookmarkEnd w:id="400"/>
      <w:bookmarkEnd w:id="401"/>
      <w:bookmarkEnd w:id="402"/>
      <w:bookmarkEnd w:id="403"/>
      <w:bookmarkEnd w:id="404"/>
      <w:bookmarkEnd w:id="405"/>
    </w:p>
    <w:p w14:paraId="6C40FD42">
      <w:pPr>
        <w:snapToGrid w:val="0"/>
        <w:spacing w:before="165" w:beforeLines="50" w:after="50" w:line="400" w:lineRule="exact"/>
        <w:jc w:val="left"/>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 xml:space="preserve">  </w:t>
      </w:r>
      <w:r>
        <w:rPr>
          <w:rFonts w:hint="eastAsia" w:ascii="宋体" w:hAnsi="宋体" w:cs="宋体"/>
          <w:b/>
          <w:bCs/>
          <w:color w:val="auto"/>
          <w:sz w:val="28"/>
          <w:szCs w:val="28"/>
          <w:lang w:val="en-US" w:eastAsia="zh-CN"/>
        </w:rPr>
        <w:t>1.</w:t>
      </w:r>
      <w:r>
        <w:rPr>
          <w:rFonts w:hint="eastAsia" w:ascii="宋体" w:hAnsi="宋体" w:cs="宋体"/>
          <w:b/>
          <w:bCs/>
          <w:color w:val="auto"/>
          <w:sz w:val="28"/>
          <w:szCs w:val="28"/>
        </w:rPr>
        <w:t>报价文件</w:t>
      </w:r>
      <w:r>
        <w:rPr>
          <w:rFonts w:hint="eastAsia" w:ascii="宋体" w:hAnsi="宋体" w:cs="宋体"/>
          <w:b/>
          <w:bCs/>
          <w:color w:val="auto"/>
          <w:sz w:val="28"/>
          <w:szCs w:val="28"/>
          <w:lang w:eastAsia="zh-CN"/>
        </w:rPr>
        <w:t>封面的格式（参照此格式自拟）：</w:t>
      </w:r>
      <w:r>
        <w:rPr>
          <w:rFonts w:hint="eastAsia" w:ascii="宋体" w:hAnsi="宋体" w:eastAsia="宋体" w:cs="Times New Roman"/>
          <w:color w:val="000000"/>
          <w:sz w:val="24"/>
          <w:highlight w:val="none"/>
        </w:rPr>
        <w:t xml:space="preserve">                                </w:t>
      </w:r>
    </w:p>
    <w:p w14:paraId="26ECCBDD">
      <w:pPr>
        <w:snapToGrid w:val="0"/>
        <w:spacing w:before="165" w:beforeLines="50" w:after="50" w:line="400" w:lineRule="exact"/>
        <w:rPr>
          <w:rFonts w:hint="eastAsia" w:ascii="宋体" w:hAnsi="宋体" w:eastAsia="宋体" w:cs="Times New Roman"/>
          <w:color w:val="000000"/>
          <w:sz w:val="24"/>
          <w:highlight w:val="none"/>
        </w:rPr>
      </w:pPr>
    </w:p>
    <w:p w14:paraId="3FE2855B">
      <w:pPr>
        <w:snapToGrid w:val="0"/>
        <w:spacing w:before="165" w:beforeLines="50" w:after="50" w:line="400" w:lineRule="exact"/>
        <w:rPr>
          <w:rFonts w:hint="eastAsia" w:ascii="宋体" w:hAnsi="宋体" w:eastAsia="宋体" w:cs="Times New Roman"/>
          <w:bCs/>
          <w:color w:val="000000"/>
          <w:sz w:val="32"/>
          <w:szCs w:val="20"/>
          <w:highlight w:val="none"/>
        </w:rPr>
      </w:pPr>
      <w:r>
        <w:rPr>
          <w:rFonts w:hint="eastAsia" w:ascii="宋体" w:hAnsi="宋体" w:eastAsia="宋体" w:cs="Times New Roman"/>
          <w:color w:val="000000"/>
          <w:sz w:val="24"/>
          <w:highlight w:val="none"/>
        </w:rPr>
        <w:t xml:space="preserve">                        </w:t>
      </w:r>
      <w:r>
        <w:rPr>
          <w:rFonts w:hint="eastAsia" w:ascii="宋体" w:hAnsi="宋体" w:cs="Times New Roman"/>
          <w:color w:val="000000"/>
          <w:sz w:val="24"/>
          <w:highlight w:val="none"/>
          <w:lang w:val="en-US" w:eastAsia="zh-CN"/>
        </w:rPr>
        <w:t xml:space="preserve">                                  </w:t>
      </w:r>
      <w:r>
        <w:rPr>
          <w:rFonts w:hint="eastAsia" w:ascii="宋体" w:hAnsi="宋体" w:eastAsia="宋体" w:cs="Times New Roman"/>
          <w:bCs/>
          <w:color w:val="000000"/>
          <w:highlight w:val="none"/>
        </w:rPr>
        <w:t>电子投标文件</w:t>
      </w:r>
    </w:p>
    <w:p w14:paraId="158CD7E1">
      <w:pPr>
        <w:snapToGrid w:val="0"/>
        <w:spacing w:before="165" w:beforeLines="50" w:after="50" w:line="400" w:lineRule="exact"/>
        <w:jc w:val="center"/>
        <w:rPr>
          <w:rFonts w:hint="eastAsia" w:ascii="宋体" w:hAnsi="宋体" w:eastAsia="宋体" w:cs="Times New Roman"/>
          <w:bCs/>
          <w:color w:val="000000"/>
          <w:sz w:val="24"/>
          <w:szCs w:val="20"/>
          <w:highlight w:val="none"/>
        </w:rPr>
      </w:pPr>
    </w:p>
    <w:p w14:paraId="4ACCCCD9">
      <w:pPr>
        <w:snapToGrid w:val="0"/>
        <w:spacing w:before="165" w:beforeLines="50" w:after="50" w:line="400" w:lineRule="exact"/>
        <w:jc w:val="center"/>
        <w:rPr>
          <w:rFonts w:hint="eastAsia" w:ascii="宋体" w:hAnsi="宋体" w:eastAsia="宋体" w:cs="Times New Roman"/>
          <w:b/>
          <w:bCs/>
          <w:color w:val="000000"/>
          <w:sz w:val="32"/>
          <w:szCs w:val="32"/>
          <w:highlight w:val="none"/>
        </w:rPr>
      </w:pPr>
      <w:r>
        <w:rPr>
          <w:rFonts w:hint="eastAsia" w:ascii="宋体" w:hAnsi="宋体" w:eastAsia="宋体" w:cs="Times New Roman"/>
          <w:b/>
          <w:bCs/>
          <w:color w:val="000000"/>
          <w:sz w:val="32"/>
          <w:szCs w:val="32"/>
          <w:highlight w:val="none"/>
        </w:rPr>
        <w:t>报价文件</w:t>
      </w:r>
    </w:p>
    <w:p w14:paraId="64319358">
      <w:pPr>
        <w:snapToGrid w:val="0"/>
        <w:spacing w:before="165" w:beforeLines="50" w:after="50" w:line="400" w:lineRule="exact"/>
        <w:rPr>
          <w:rFonts w:hint="eastAsia" w:ascii="宋体" w:hAnsi="宋体" w:eastAsia="宋体" w:cs="Times New Roman"/>
          <w:bCs/>
          <w:color w:val="000000"/>
          <w:sz w:val="24"/>
          <w:szCs w:val="20"/>
          <w:highlight w:val="none"/>
        </w:rPr>
      </w:pPr>
    </w:p>
    <w:p w14:paraId="039E8075">
      <w:pPr>
        <w:snapToGrid w:val="0"/>
        <w:spacing w:before="165" w:beforeLines="50" w:after="50" w:line="400" w:lineRule="exact"/>
        <w:rPr>
          <w:rFonts w:hint="eastAsia" w:ascii="宋体" w:hAnsi="宋体" w:eastAsia="宋体" w:cs="Times New Roman"/>
          <w:bCs/>
          <w:color w:val="000000"/>
          <w:sz w:val="24"/>
          <w:szCs w:val="20"/>
          <w:highlight w:val="none"/>
        </w:rPr>
      </w:pPr>
    </w:p>
    <w:p w14:paraId="2E600CF7">
      <w:pPr>
        <w:snapToGrid w:val="0"/>
        <w:spacing w:before="165" w:beforeLines="50" w:after="50" w:line="400" w:lineRule="exact"/>
        <w:rPr>
          <w:rFonts w:hint="eastAsia" w:ascii="宋体" w:hAnsi="宋体" w:eastAsia="宋体" w:cs="Times New Roman"/>
          <w:bCs/>
          <w:color w:val="000000"/>
          <w:sz w:val="24"/>
          <w:szCs w:val="20"/>
          <w:highlight w:val="none"/>
        </w:rPr>
      </w:pPr>
    </w:p>
    <w:p w14:paraId="089E0BA0">
      <w:pPr>
        <w:snapToGrid w:val="0"/>
        <w:spacing w:before="165" w:beforeLines="50" w:after="50" w:line="400" w:lineRule="exact"/>
        <w:rPr>
          <w:rFonts w:hint="eastAsia" w:ascii="宋体" w:hAnsi="宋体" w:eastAsia="宋体" w:cs="Times New Roman"/>
          <w:bCs/>
          <w:color w:val="000000"/>
          <w:sz w:val="24"/>
          <w:szCs w:val="20"/>
          <w:highlight w:val="none"/>
        </w:rPr>
      </w:pPr>
    </w:p>
    <w:p w14:paraId="113942AE">
      <w:pPr>
        <w:snapToGrid w:val="0"/>
        <w:spacing w:before="165" w:beforeLines="50" w:after="50" w:line="400" w:lineRule="exact"/>
        <w:ind w:firstLine="360" w:firstLineChars="150"/>
        <w:rPr>
          <w:rFonts w:hint="eastAsia" w:ascii="宋体" w:hAnsi="宋体" w:eastAsia="宋体" w:cs="Times New Roman"/>
          <w:bCs/>
          <w:color w:val="000000"/>
          <w:sz w:val="24"/>
          <w:highlight w:val="none"/>
          <w:lang w:eastAsia="zh-CN"/>
        </w:rPr>
      </w:pPr>
      <w:r>
        <w:rPr>
          <w:rFonts w:hint="eastAsia" w:ascii="宋体" w:hAnsi="宋体" w:eastAsia="宋体" w:cs="Times New Roman"/>
          <w:bCs/>
          <w:color w:val="000000"/>
          <w:sz w:val="24"/>
          <w:highlight w:val="none"/>
        </w:rPr>
        <w:t xml:space="preserve">项目名称： </w:t>
      </w:r>
    </w:p>
    <w:p w14:paraId="7266B34F">
      <w:pPr>
        <w:snapToGrid w:val="0"/>
        <w:spacing w:before="165" w:beforeLines="50" w:after="50" w:line="400" w:lineRule="exact"/>
        <w:ind w:firstLine="360" w:firstLineChars="150"/>
        <w:rPr>
          <w:rFonts w:hint="eastAsia" w:ascii="宋体" w:hAnsi="宋体" w:eastAsia="宋体" w:cs="Times New Roman"/>
          <w:bCs/>
          <w:color w:val="000000"/>
          <w:sz w:val="24"/>
          <w:highlight w:val="none"/>
        </w:rPr>
      </w:pPr>
    </w:p>
    <w:p w14:paraId="5D3CC883">
      <w:pPr>
        <w:snapToGrid w:val="0"/>
        <w:spacing w:before="165" w:beforeLines="50" w:after="50" w:line="400" w:lineRule="exact"/>
        <w:ind w:firstLine="360" w:firstLineChars="150"/>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 xml:space="preserve">项目编号： </w:t>
      </w:r>
    </w:p>
    <w:p w14:paraId="43B71AF3">
      <w:pPr>
        <w:snapToGrid w:val="0"/>
        <w:spacing w:before="165" w:beforeLines="50" w:after="50" w:line="400" w:lineRule="exact"/>
        <w:ind w:firstLine="360" w:firstLineChars="150"/>
        <w:rPr>
          <w:rFonts w:hint="eastAsia" w:ascii="宋体" w:hAnsi="宋体" w:eastAsia="宋体" w:cs="Times New Roman"/>
          <w:bCs/>
          <w:color w:val="000000"/>
          <w:sz w:val="24"/>
          <w:highlight w:val="none"/>
        </w:rPr>
      </w:pPr>
    </w:p>
    <w:p w14:paraId="5271CC45">
      <w:pPr>
        <w:snapToGrid w:val="0"/>
        <w:spacing w:before="165" w:beforeLines="50" w:after="50" w:line="400" w:lineRule="exact"/>
        <w:ind w:firstLine="360" w:firstLineChars="150"/>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所投分标（如有则填写，无分标时填写“无”或者留空）：</w:t>
      </w:r>
    </w:p>
    <w:p w14:paraId="346B1453">
      <w:pPr>
        <w:snapToGrid w:val="0"/>
        <w:spacing w:before="165" w:beforeLines="50" w:after="50" w:line="400" w:lineRule="exact"/>
        <w:ind w:firstLine="360" w:firstLineChars="150"/>
        <w:rPr>
          <w:rFonts w:hint="eastAsia" w:ascii="宋体" w:hAnsi="宋体" w:eastAsia="宋体" w:cs="Times New Roman"/>
          <w:bCs/>
          <w:color w:val="000000"/>
          <w:sz w:val="24"/>
          <w:highlight w:val="none"/>
        </w:rPr>
      </w:pPr>
    </w:p>
    <w:p w14:paraId="3573B3D8">
      <w:pPr>
        <w:snapToGrid w:val="0"/>
        <w:spacing w:before="165" w:beforeLines="50" w:after="50" w:line="400" w:lineRule="exact"/>
        <w:ind w:firstLine="360" w:firstLineChars="150"/>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投标人名称：</w:t>
      </w:r>
    </w:p>
    <w:p w14:paraId="2172408F">
      <w:pPr>
        <w:snapToGrid w:val="0"/>
        <w:spacing w:before="165" w:beforeLines="50" w:after="50" w:line="400" w:lineRule="exact"/>
        <w:ind w:firstLine="360" w:firstLineChars="150"/>
        <w:rPr>
          <w:rFonts w:hint="eastAsia" w:ascii="宋体" w:hAnsi="宋体" w:eastAsia="宋体" w:cs="Times New Roman"/>
          <w:bCs/>
          <w:color w:val="000000"/>
          <w:sz w:val="24"/>
          <w:highlight w:val="none"/>
        </w:rPr>
      </w:pPr>
    </w:p>
    <w:p w14:paraId="76FFD0C1">
      <w:pPr>
        <w:pStyle w:val="6"/>
        <w:snapToGrid w:val="0"/>
        <w:spacing w:before="50" w:after="50" w:line="400" w:lineRule="exact"/>
        <w:ind w:firstLine="960" w:firstLineChars="400"/>
        <w:rPr>
          <w:rFonts w:hint="eastAsia" w:ascii="宋体" w:hAnsi="宋体" w:eastAsia="宋体" w:cs="Times New Roman"/>
          <w:bCs/>
          <w:color w:val="000000"/>
          <w:sz w:val="24"/>
          <w:szCs w:val="24"/>
          <w:highlight w:val="none"/>
        </w:rPr>
      </w:pPr>
    </w:p>
    <w:p w14:paraId="06A6969C">
      <w:pPr>
        <w:snapToGrid w:val="0"/>
        <w:spacing w:before="165" w:beforeLines="50" w:after="50" w:line="400" w:lineRule="exact"/>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 xml:space="preserve">                                                     </w:t>
      </w:r>
    </w:p>
    <w:p w14:paraId="0DAC50DD">
      <w:pPr>
        <w:snapToGrid w:val="0"/>
        <w:spacing w:before="165" w:beforeLines="50" w:after="50" w:line="400" w:lineRule="exact"/>
        <w:ind w:firstLine="3120" w:firstLineChars="1300"/>
        <w:rPr>
          <w:rFonts w:hint="eastAsia" w:ascii="宋体" w:hAnsi="宋体" w:eastAsia="宋体" w:cs="Times New Roman"/>
          <w:color w:val="000000"/>
          <w:sz w:val="24"/>
          <w:highlight w:val="none"/>
        </w:rPr>
      </w:pPr>
    </w:p>
    <w:p w14:paraId="2264CE15">
      <w:pPr>
        <w:snapToGrid w:val="0"/>
        <w:spacing w:before="165" w:beforeLines="50" w:after="50" w:line="400" w:lineRule="exact"/>
        <w:ind w:firstLine="4320" w:firstLineChars="1800"/>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 xml:space="preserve">  年  月  日</w:t>
      </w:r>
    </w:p>
    <w:p w14:paraId="639DFF54">
      <w:pPr>
        <w:widowControl/>
        <w:jc w:val="left"/>
        <w:rPr>
          <w:rFonts w:ascii="宋体" w:hAnsi="宋体"/>
          <w:color w:val="000000"/>
          <w:sz w:val="24"/>
          <w:highlight w:val="none"/>
        </w:rPr>
        <w:sectPr>
          <w:pgSz w:w="11905" w:h="16838"/>
          <w:pgMar w:top="1134" w:right="1134" w:bottom="1134" w:left="1134" w:header="850" w:footer="850" w:gutter="0"/>
          <w:pgNumType w:fmt="decimal"/>
          <w:cols w:space="0" w:num="1"/>
          <w:titlePg/>
          <w:rtlGutter w:val="0"/>
          <w:docGrid w:linePitch="331" w:charSpace="0"/>
        </w:sectPr>
      </w:pPr>
    </w:p>
    <w:p w14:paraId="1CEBE1B9">
      <w:pPr>
        <w:snapToGrid w:val="0"/>
        <w:spacing w:before="120" w:beforeLines="50" w:after="50" w:line="360" w:lineRule="auto"/>
        <w:jc w:val="left"/>
        <w:rPr>
          <w:rFonts w:hint="eastAsia" w:ascii="宋体" w:hAnsi="宋体" w:eastAsia="宋体" w:cs="宋体"/>
          <w:color w:val="000000"/>
          <w:sz w:val="28"/>
          <w:szCs w:val="28"/>
          <w:highlight w:val="none"/>
        </w:rPr>
      </w:pPr>
      <w:r>
        <w:rPr>
          <w:rFonts w:hint="eastAsia" w:ascii="宋体" w:hAnsi="宋体" w:eastAsia="宋体" w:cs="宋体"/>
          <w:b/>
          <w:color w:val="000000"/>
          <w:sz w:val="28"/>
          <w:szCs w:val="28"/>
          <w:highlight w:val="none"/>
          <w:lang w:val="en-US"/>
        </w:rPr>
        <w:t>2</w:t>
      </w:r>
      <w:r>
        <w:rPr>
          <w:rFonts w:hint="eastAsia" w:ascii="宋体" w:hAnsi="宋体" w:eastAsia="宋体" w:cs="宋体"/>
          <w:b/>
          <w:color w:val="000000"/>
          <w:sz w:val="28"/>
          <w:szCs w:val="28"/>
          <w:highlight w:val="none"/>
        </w:rPr>
        <w:t>.</w:t>
      </w:r>
      <w:r>
        <w:rPr>
          <w:rFonts w:hint="eastAsia" w:ascii="宋体" w:hAnsi="宋体" w:eastAsia="宋体" w:cs="宋体"/>
          <w:b/>
          <w:bCs/>
          <w:color w:val="000000"/>
          <w:sz w:val="28"/>
          <w:szCs w:val="28"/>
          <w:highlight w:val="none"/>
        </w:rPr>
        <w:t>报价文件目录</w:t>
      </w:r>
    </w:p>
    <w:p w14:paraId="6A505F60">
      <w:pPr>
        <w:snapToGrid w:val="0"/>
        <w:spacing w:before="50" w:after="120" w:afterLines="50" w:line="360" w:lineRule="auto"/>
        <w:jc w:val="left"/>
        <w:rPr>
          <w:rFonts w:hint="eastAsia" w:ascii="宋体" w:hAnsi="宋体" w:eastAsia="宋体" w:cs="宋体"/>
          <w:b/>
          <w:color w:val="000000"/>
          <w:sz w:val="28"/>
          <w:szCs w:val="28"/>
          <w:highlight w:val="none"/>
        </w:rPr>
      </w:pPr>
      <w:r>
        <w:rPr>
          <w:rFonts w:hint="eastAsia" w:ascii="宋体" w:hAnsi="宋体" w:eastAsia="宋体" w:cs="宋体"/>
          <w:color w:val="000000"/>
          <w:sz w:val="28"/>
          <w:szCs w:val="28"/>
          <w:highlight w:val="none"/>
        </w:rPr>
        <w:t>根据招标文件规定及投标人提供的材料自行编写目录</w:t>
      </w:r>
      <w:r>
        <w:rPr>
          <w:rFonts w:hint="eastAsia" w:ascii="宋体" w:hAnsi="宋体" w:eastAsia="宋体" w:cs="宋体"/>
          <w:color w:val="auto"/>
          <w:kern w:val="0"/>
          <w:sz w:val="28"/>
          <w:szCs w:val="28"/>
        </w:rPr>
        <w:t>（部分格式后附）</w:t>
      </w:r>
      <w:r>
        <w:rPr>
          <w:rFonts w:hint="eastAsia" w:ascii="宋体" w:hAnsi="宋体" w:eastAsia="宋体" w:cs="宋体"/>
          <w:color w:val="000000"/>
          <w:sz w:val="28"/>
          <w:szCs w:val="28"/>
          <w:highlight w:val="none"/>
        </w:rPr>
        <w:t>。</w:t>
      </w:r>
    </w:p>
    <w:p w14:paraId="29928869">
      <w:pPr>
        <w:spacing w:line="500" w:lineRule="exact"/>
        <w:jc w:val="center"/>
        <w:rPr>
          <w:rFonts w:hint="eastAsia" w:ascii="Times New Roman" w:hAnsi="Times New Roman" w:eastAsia="宋体" w:cs="Times New Roman"/>
          <w:b/>
          <w:bCs/>
          <w:sz w:val="30"/>
          <w:szCs w:val="30"/>
          <w:highlight w:val="none"/>
        </w:rPr>
      </w:pPr>
      <w:r>
        <w:rPr>
          <w:rFonts w:hint="eastAsia" w:ascii="Times New Roman" w:hAnsi="Times New Roman" w:eastAsia="宋体" w:cs="Times New Roman"/>
          <w:b/>
          <w:bCs/>
          <w:sz w:val="30"/>
          <w:szCs w:val="30"/>
          <w:highlight w:val="none"/>
        </w:rPr>
        <w:br w:type="page"/>
      </w:r>
    </w:p>
    <w:p w14:paraId="7842A2F1">
      <w:pPr>
        <w:pStyle w:val="13"/>
        <w:spacing w:line="500" w:lineRule="exact"/>
        <w:jc w:val="left"/>
        <w:rPr>
          <w:rFonts w:hint="eastAsia" w:ascii="Times New Roman" w:hAnsi="Times New Roman" w:eastAsia="宋体" w:cs="Times New Roman"/>
          <w:b/>
          <w:bCs/>
          <w:sz w:val="30"/>
          <w:szCs w:val="30"/>
          <w:highlight w:val="none"/>
        </w:rPr>
      </w:pPr>
      <w:r>
        <w:rPr>
          <w:rFonts w:hint="eastAsia" w:ascii="宋体" w:hAnsi="宋体" w:cs="宋体"/>
          <w:b/>
          <w:bCs/>
          <w:color w:val="auto"/>
          <w:sz w:val="28"/>
          <w:szCs w:val="28"/>
          <w:lang w:val="en-US" w:eastAsia="zh-CN"/>
        </w:rPr>
        <w:t>3.投标函的格式：</w:t>
      </w:r>
    </w:p>
    <w:p w14:paraId="58AABF31">
      <w:pPr>
        <w:pStyle w:val="13"/>
        <w:spacing w:line="500" w:lineRule="exact"/>
        <w:jc w:val="center"/>
        <w:rPr>
          <w:rFonts w:hint="eastAsia" w:ascii="Times New Roman" w:hAnsi="Times New Roman" w:eastAsia="宋体" w:cs="Times New Roman"/>
          <w:b/>
          <w:bCs/>
          <w:sz w:val="30"/>
          <w:szCs w:val="30"/>
          <w:highlight w:val="none"/>
        </w:rPr>
      </w:pPr>
      <w:r>
        <w:rPr>
          <w:rFonts w:hint="eastAsia" w:ascii="Times New Roman" w:hAnsi="Times New Roman" w:eastAsia="宋体" w:cs="Times New Roman"/>
          <w:b/>
          <w:bCs/>
          <w:sz w:val="30"/>
          <w:szCs w:val="30"/>
          <w:highlight w:val="none"/>
        </w:rPr>
        <w:t>投标函</w:t>
      </w:r>
    </w:p>
    <w:p w14:paraId="0C9ACA2D">
      <w:pPr>
        <w:pStyle w:val="13"/>
        <w:spacing w:line="440" w:lineRule="exact"/>
        <w:ind w:firstLine="420" w:firstLineChars="200"/>
        <w:rPr>
          <w:rFonts w:hint="eastAsia" w:ascii="Times New Roman" w:hAnsi="Times New Roman" w:eastAsia="宋体" w:cs="Times New Roman"/>
          <w:highlight w:val="none"/>
        </w:rPr>
      </w:pPr>
    </w:p>
    <w:p w14:paraId="28F8374D">
      <w:pPr>
        <w:pStyle w:val="13"/>
        <w:spacing w:line="440" w:lineRule="exact"/>
        <w:ind w:firstLine="420" w:firstLineChars="200"/>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致：</w:t>
      </w:r>
      <w:bookmarkStart w:id="406" w:name="PO_3000001866_PM031_4"/>
      <w:r>
        <w:rPr>
          <w:rFonts w:hint="eastAsia" w:ascii="Times New Roman" w:hAnsi="Times New Roman" w:eastAsia="宋体" w:cs="Times New Roman"/>
          <w:highlight w:val="none"/>
          <w:u w:val="single"/>
          <w:lang w:eastAsia="zh-CN"/>
        </w:rPr>
        <w:t>广西科联招标中心有限公司</w:t>
      </w:r>
      <w:bookmarkEnd w:id="406"/>
    </w:p>
    <w:p w14:paraId="5BEECFA5">
      <w:pPr>
        <w:pStyle w:val="13"/>
        <w:spacing w:line="440" w:lineRule="exact"/>
        <w:ind w:firstLine="420" w:firstLineChars="200"/>
        <w:rPr>
          <w:rFonts w:eastAsia="宋体" w:cs="Times New Roman"/>
          <w:highlight w:val="none"/>
        </w:rPr>
      </w:pPr>
      <w:r>
        <w:rPr>
          <w:rFonts w:hint="eastAsia" w:eastAsia="宋体" w:cs="Times New Roman"/>
          <w:highlight w:val="none"/>
        </w:rPr>
        <w:t>我方已仔细阅读了贵方组织的</w:t>
      </w:r>
      <w:r>
        <w:rPr>
          <w:rFonts w:hint="eastAsia" w:ascii="宋体" w:hAnsi="宋体" w:cs="宋体"/>
          <w:i/>
          <w:iCs/>
          <w:color w:val="auto"/>
          <w:u w:val="single"/>
          <w:lang w:eastAsia="zh-CN"/>
        </w:rPr>
        <w:t>（项目名称）</w:t>
      </w:r>
      <w:r>
        <w:rPr>
          <w:rFonts w:ascii="Times New Roman" w:hAnsi="Times New Roman" w:eastAsia="宋体" w:cs="Times New Roman"/>
          <w:highlight w:val="none"/>
          <w:u w:val="single"/>
        </w:rPr>
        <w:t xml:space="preserve"> </w:t>
      </w:r>
      <w:r>
        <w:rPr>
          <w:rFonts w:hint="eastAsia" w:eastAsia="宋体" w:cs="Times New Roman"/>
          <w:highlight w:val="none"/>
        </w:rPr>
        <w:t>项目（项目编号：</w:t>
      </w:r>
      <w:r>
        <w:rPr>
          <w:rFonts w:hint="eastAsia" w:cs="Times New Roman"/>
          <w:highlight w:val="none"/>
          <w:u w:val="single"/>
          <w:lang w:val="en-US" w:eastAsia="zh-CN"/>
        </w:rPr>
        <w:t xml:space="preserve">        </w:t>
      </w:r>
      <w:r>
        <w:rPr>
          <w:rFonts w:hint="eastAsia" w:eastAsia="宋体" w:cs="Times New Roman"/>
          <w:highlight w:val="none"/>
        </w:rPr>
        <w:t>）的招标文件的全部内容，授权</w:t>
      </w:r>
      <w:r>
        <w:rPr>
          <w:rFonts w:ascii="Times New Roman" w:hAnsi="Times New Roman" w:eastAsia="宋体" w:cs="Times New Roman"/>
          <w:highlight w:val="none"/>
          <w:u w:val="single"/>
        </w:rPr>
        <w:t xml:space="preserve">                      </w:t>
      </w:r>
      <w:r>
        <w:rPr>
          <w:rFonts w:hint="eastAsia" w:eastAsia="宋体" w:cs="Times New Roman"/>
          <w:highlight w:val="none"/>
        </w:rPr>
        <w:t>(全权代表姓名)</w:t>
      </w:r>
      <w:r>
        <w:rPr>
          <w:rFonts w:ascii="Times New Roman" w:hAnsi="Times New Roman" w:eastAsia="宋体" w:cs="Times New Roman"/>
          <w:highlight w:val="none"/>
          <w:u w:val="single"/>
        </w:rPr>
        <w:t xml:space="preserve">          </w:t>
      </w:r>
      <w:r>
        <w:rPr>
          <w:rFonts w:hint="eastAsia" w:eastAsia="宋体" w:cs="Times New Roman"/>
          <w:highlight w:val="none"/>
        </w:rPr>
        <w:t xml:space="preserve"> (职务、职称)为全权代表，现正式递交下述文件参加贵方组织的本次政府采购活动： </w:t>
      </w:r>
    </w:p>
    <w:p w14:paraId="59A213E4">
      <w:pPr>
        <w:pStyle w:val="13"/>
        <w:spacing w:line="440" w:lineRule="exact"/>
        <w:ind w:firstLine="420" w:firstLineChars="200"/>
        <w:rPr>
          <w:rFonts w:hint="eastAsia" w:eastAsia="宋体" w:cs="Times New Roman"/>
          <w:highlight w:val="none"/>
        </w:rPr>
      </w:pPr>
      <w:r>
        <w:rPr>
          <w:rFonts w:hint="eastAsia" w:eastAsia="宋体" w:cs="Times New Roman"/>
          <w:highlight w:val="none"/>
        </w:rPr>
        <w:t>一、报价文件电子版（包含按投标人须知前附表要求提交的全部文件）；</w:t>
      </w:r>
    </w:p>
    <w:p w14:paraId="7C6C8889">
      <w:pPr>
        <w:pStyle w:val="13"/>
        <w:spacing w:line="440" w:lineRule="exact"/>
        <w:ind w:firstLine="482"/>
        <w:rPr>
          <w:rFonts w:hint="eastAsia" w:eastAsia="宋体" w:cs="Times New Roman"/>
          <w:highlight w:val="none"/>
        </w:rPr>
      </w:pPr>
      <w:r>
        <w:rPr>
          <w:rFonts w:hint="eastAsia" w:eastAsia="宋体" w:cs="Times New Roman"/>
          <w:highlight w:val="none"/>
        </w:rPr>
        <w:t>二、资格文件电子版（包含按投标人须知前附表要求提交的全部文件）；</w:t>
      </w:r>
    </w:p>
    <w:p w14:paraId="3EF36B92">
      <w:pPr>
        <w:pStyle w:val="13"/>
        <w:spacing w:line="440" w:lineRule="exact"/>
        <w:ind w:firstLine="482"/>
        <w:rPr>
          <w:rFonts w:hint="eastAsia" w:eastAsia="宋体" w:cs="Times New Roman"/>
          <w:highlight w:val="none"/>
        </w:rPr>
      </w:pPr>
      <w:r>
        <w:rPr>
          <w:rFonts w:hint="eastAsia" w:eastAsia="宋体" w:cs="Times New Roman"/>
          <w:highlight w:val="none"/>
        </w:rPr>
        <w:t>三、</w:t>
      </w:r>
      <w:r>
        <w:rPr>
          <w:rFonts w:hint="eastAsia" w:hAnsi="宋体" w:eastAsia="宋体" w:cs="Times New Roman"/>
          <w:highlight w:val="none"/>
        </w:rPr>
        <w:t>技术</w:t>
      </w:r>
      <w:r>
        <w:rPr>
          <w:rFonts w:hint="eastAsia" w:eastAsia="宋体" w:cs="Times New Roman"/>
          <w:highlight w:val="none"/>
        </w:rPr>
        <w:t>文件电子版（包含按投标人须知前附表要求提交的全部文件）；</w:t>
      </w:r>
    </w:p>
    <w:p w14:paraId="4B217024">
      <w:pPr>
        <w:pStyle w:val="13"/>
        <w:spacing w:line="440" w:lineRule="exact"/>
        <w:ind w:firstLine="482"/>
        <w:rPr>
          <w:rFonts w:hint="eastAsia" w:eastAsia="宋体" w:cs="Times New Roman"/>
          <w:highlight w:val="none"/>
        </w:rPr>
      </w:pPr>
      <w:r>
        <w:rPr>
          <w:rFonts w:hint="eastAsia" w:hAnsi="宋体" w:eastAsia="宋体" w:cs="Times New Roman"/>
          <w:highlight w:val="none"/>
        </w:rPr>
        <w:t>四、</w:t>
      </w:r>
      <w:r>
        <w:rPr>
          <w:rFonts w:hint="eastAsia" w:eastAsia="宋体" w:cs="Times New Roman"/>
          <w:highlight w:val="none"/>
        </w:rPr>
        <w:t>商务</w:t>
      </w:r>
      <w:r>
        <w:rPr>
          <w:rFonts w:hint="eastAsia" w:hAnsi="宋体" w:eastAsia="宋体" w:cs="Times New Roman"/>
          <w:highlight w:val="none"/>
        </w:rPr>
        <w:t>文件</w:t>
      </w:r>
      <w:r>
        <w:rPr>
          <w:rFonts w:hint="eastAsia" w:eastAsia="宋体" w:cs="Times New Roman"/>
          <w:highlight w:val="none"/>
        </w:rPr>
        <w:t>电子版（包含按投标人须知前附表要求提交的全部文件）；</w:t>
      </w:r>
    </w:p>
    <w:p w14:paraId="4A319A2E">
      <w:pPr>
        <w:pStyle w:val="13"/>
        <w:spacing w:line="440" w:lineRule="exact"/>
        <w:ind w:firstLine="482"/>
        <w:rPr>
          <w:rFonts w:hint="eastAsia" w:ascii="Times New Roman" w:hAnsi="Times New Roman" w:eastAsia="宋体" w:cs="Times New Roman"/>
          <w:highlight w:val="none"/>
        </w:rPr>
      </w:pPr>
      <w:r>
        <w:rPr>
          <w:rFonts w:hint="eastAsia" w:eastAsia="宋体" w:cs="Times New Roman"/>
          <w:highlight w:val="none"/>
        </w:rPr>
        <w:t>据此函，</w:t>
      </w:r>
      <w:r>
        <w:rPr>
          <w:rFonts w:hint="eastAsia" w:cs="Times New Roman"/>
          <w:highlight w:val="none"/>
          <w:lang w:val="en-US" w:eastAsia="zh-CN"/>
        </w:rPr>
        <w:t>我方</w:t>
      </w:r>
      <w:r>
        <w:rPr>
          <w:rFonts w:hint="default" w:eastAsia="宋体" w:cs="Times New Roman"/>
          <w:highlight w:val="none"/>
          <w:lang w:val="en-US"/>
        </w:rPr>
        <w:t>兹</w:t>
      </w:r>
      <w:r>
        <w:rPr>
          <w:rFonts w:hint="eastAsia" w:eastAsia="宋体" w:cs="Times New Roman"/>
          <w:highlight w:val="none"/>
        </w:rPr>
        <w:t>宣布：</w:t>
      </w:r>
    </w:p>
    <w:p w14:paraId="44B7452E">
      <w:pPr>
        <w:pStyle w:val="13"/>
        <w:spacing w:line="440" w:lineRule="exact"/>
        <w:ind w:firstLine="420" w:firstLineChars="200"/>
        <w:rPr>
          <w:rFonts w:ascii="Times New Roman" w:hAnsi="Times New Roman" w:eastAsia="宋体" w:cs="Times New Roman"/>
          <w:highlight w:val="none"/>
        </w:rPr>
      </w:pPr>
      <w:r>
        <w:rPr>
          <w:rFonts w:hint="eastAsia" w:eastAsia="宋体" w:cs="Times New Roman"/>
          <w:highlight w:val="none"/>
        </w:rPr>
        <w:t>1、我方愿意以投标时提供</w:t>
      </w:r>
      <w:r>
        <w:rPr>
          <w:rFonts w:hint="eastAsia" w:hAnsi="宋体" w:cs="宋体"/>
          <w:color w:val="auto"/>
          <w:highlight w:val="none"/>
          <w:lang w:eastAsia="zh-CN"/>
        </w:rPr>
        <w:t>的开标一览表中的投标总</w:t>
      </w:r>
      <w:r>
        <w:rPr>
          <w:rFonts w:hint="eastAsia" w:ascii="宋体" w:hAnsi="宋体" w:cs="宋体"/>
          <w:color w:val="auto"/>
          <w:szCs w:val="22"/>
          <w:highlight w:val="none"/>
        </w:rPr>
        <w:t>报价</w:t>
      </w:r>
      <w:r>
        <w:rPr>
          <w:rFonts w:hint="eastAsia" w:hAnsi="宋体" w:cs="宋体"/>
          <w:color w:val="auto"/>
          <w:szCs w:val="22"/>
          <w:highlight w:val="none"/>
          <w:lang w:eastAsia="zh-CN"/>
        </w:rPr>
        <w:t>，在承诺的提交服务成果时间内</w:t>
      </w:r>
      <w:r>
        <w:rPr>
          <w:rFonts w:hint="eastAsia" w:eastAsia="宋体" w:cs="Times New Roman"/>
          <w:highlight w:val="none"/>
        </w:rPr>
        <w:t>提供本项目</w:t>
      </w:r>
      <w:r>
        <w:rPr>
          <w:rFonts w:hint="eastAsia" w:hAnsi="Times New Roman" w:eastAsia="宋体" w:cs="Times New Roman"/>
          <w:highlight w:val="none"/>
        </w:rPr>
        <w:t>招标文件“第二章  采购需求”的“</w:t>
      </w:r>
      <w:r>
        <w:rPr>
          <w:rFonts w:hint="eastAsia" w:hAnsi="Times New Roman" w:cs="Times New Roman"/>
          <w:highlight w:val="none"/>
          <w:lang w:eastAsia="zh-CN"/>
        </w:rPr>
        <w:t>服务要求</w:t>
      </w:r>
      <w:r>
        <w:rPr>
          <w:rFonts w:hint="eastAsia" w:hAnsi="Times New Roman" w:eastAsia="宋体" w:cs="Times New Roman"/>
          <w:highlight w:val="none"/>
        </w:rPr>
        <w:t>”</w:t>
      </w:r>
      <w:r>
        <w:rPr>
          <w:rFonts w:hint="eastAsia" w:hAnsi="Times New Roman" w:cs="Times New Roman"/>
          <w:highlight w:val="none"/>
          <w:lang w:eastAsia="zh-CN"/>
        </w:rPr>
        <w:t>中</w:t>
      </w:r>
      <w:r>
        <w:rPr>
          <w:rFonts w:hint="eastAsia" w:eastAsia="宋体" w:cs="Times New Roman"/>
          <w:highlight w:val="none"/>
        </w:rPr>
        <w:t>的相应的采购内容</w:t>
      </w:r>
      <w:r>
        <w:rPr>
          <w:rFonts w:hint="eastAsia" w:hAnsi="宋体" w:cs="宋体"/>
          <w:color w:val="auto"/>
          <w:lang w:eastAsia="zh-CN"/>
        </w:rPr>
        <w:t>，具体详见开标一览表</w:t>
      </w:r>
      <w:r>
        <w:rPr>
          <w:rFonts w:hint="eastAsia" w:eastAsia="宋体" w:cs="Times New Roman"/>
          <w:highlight w:val="none"/>
        </w:rPr>
        <w:t>。</w:t>
      </w:r>
    </w:p>
    <w:p w14:paraId="789563E6">
      <w:pPr>
        <w:pStyle w:val="13"/>
        <w:spacing w:line="360" w:lineRule="exact"/>
        <w:ind w:firstLine="420" w:firstLineChars="200"/>
        <w:rPr>
          <w:rFonts w:hint="eastAsia" w:eastAsia="宋体" w:cs="Times New Roman"/>
          <w:highlight w:val="none"/>
          <w:u w:val="single"/>
        </w:rPr>
      </w:pPr>
      <w:r>
        <w:rPr>
          <w:rFonts w:hint="eastAsia" w:eastAsia="宋体" w:cs="Times New Roman"/>
          <w:highlight w:val="none"/>
        </w:rPr>
        <w:t>2、我方同意自本项目招标文件“第三章 投标人须知”第一节 投标人须知前附表 第21.</w:t>
      </w:r>
      <w:r>
        <w:rPr>
          <w:rFonts w:hint="eastAsia" w:cs="Times New Roman"/>
          <w:highlight w:val="none"/>
          <w:lang w:val="en-US" w:eastAsia="zh-CN"/>
        </w:rPr>
        <w:t>1</w:t>
      </w:r>
      <w:r>
        <w:rPr>
          <w:rFonts w:hint="eastAsia" w:eastAsia="宋体" w:cs="Times New Roman"/>
          <w:highlight w:val="none"/>
        </w:rPr>
        <w:t>项规定的投标截止时间（开标时间）起遵循</w:t>
      </w:r>
      <w:r>
        <w:rPr>
          <w:rFonts w:hint="eastAsia" w:hAnsi="宋体" w:eastAsia="宋体" w:cs="Times New Roman"/>
          <w:highlight w:val="none"/>
        </w:rPr>
        <w:t>本投标函</w:t>
      </w:r>
      <w:r>
        <w:rPr>
          <w:rFonts w:hint="eastAsia" w:eastAsia="宋体" w:cs="Times New Roman"/>
          <w:highlight w:val="none"/>
        </w:rPr>
        <w:t>，并承诺在“投标人须知前附表”第17.2项规定的投标有效期内不修改、撤销投标文件。</w:t>
      </w:r>
    </w:p>
    <w:p w14:paraId="434E9DA8">
      <w:pPr>
        <w:pStyle w:val="13"/>
        <w:spacing w:line="360" w:lineRule="exact"/>
        <w:ind w:firstLine="420" w:firstLineChars="200"/>
        <w:rPr>
          <w:rFonts w:hint="eastAsia" w:eastAsia="宋体" w:cs="Times New Roman"/>
          <w:highlight w:val="none"/>
          <w:u w:val="single"/>
        </w:rPr>
      </w:pPr>
      <w:r>
        <w:rPr>
          <w:rFonts w:hint="eastAsia" w:eastAsia="宋体" w:cs="Times New Roman"/>
          <w:highlight w:val="none"/>
        </w:rPr>
        <w:t>3、我方</w:t>
      </w:r>
      <w:r>
        <w:rPr>
          <w:rFonts w:hint="eastAsia" w:ascii="宋体" w:hAnsi="宋体" w:eastAsia="宋体" w:cs="宋体"/>
          <w:kern w:val="0"/>
          <w:sz w:val="20"/>
          <w:szCs w:val="21"/>
          <w:lang w:val="zh-CN" w:eastAsia="zh-CN"/>
        </w:rPr>
        <w:t>在此声明</w:t>
      </w:r>
      <w:r>
        <w:rPr>
          <w:rFonts w:hint="eastAsia" w:eastAsia="宋体" w:cs="Times New Roman"/>
          <w:highlight w:val="none"/>
        </w:rPr>
        <w:t>所递交的投标文件及有关资料都是内容完整、真实和准确的。</w:t>
      </w:r>
    </w:p>
    <w:p w14:paraId="5A8C0CFD">
      <w:pPr>
        <w:pStyle w:val="13"/>
        <w:spacing w:line="440" w:lineRule="exact"/>
        <w:ind w:firstLine="420" w:firstLineChars="200"/>
        <w:rPr>
          <w:rFonts w:hint="eastAsia" w:eastAsia="宋体" w:cs="Times New Roman"/>
          <w:highlight w:val="none"/>
        </w:rPr>
      </w:pPr>
      <w:r>
        <w:rPr>
          <w:rFonts w:hint="eastAsia" w:eastAsia="宋体" w:cs="Times New Roman"/>
          <w:highlight w:val="none"/>
        </w:rPr>
        <w:t>4、</w:t>
      </w:r>
      <w:r>
        <w:rPr>
          <w:rFonts w:hint="eastAsia" w:eastAsia="宋体" w:cs="Times New Roman"/>
          <w:szCs w:val="21"/>
          <w:highlight w:val="none"/>
        </w:rPr>
        <w:t>如本项目采购内容涉及须符合国家强制规定的，我方承诺我方本次投标（包括资格条件和所投产品）均符合国家有关强制规定。</w:t>
      </w:r>
    </w:p>
    <w:p w14:paraId="4E24A7C5">
      <w:pPr>
        <w:pStyle w:val="13"/>
        <w:spacing w:line="440" w:lineRule="exact"/>
        <w:ind w:firstLine="420" w:firstLineChars="200"/>
        <w:rPr>
          <w:rFonts w:hint="eastAsia" w:eastAsia="宋体" w:cs="Times New Roman"/>
          <w:highlight w:val="none"/>
        </w:rPr>
      </w:pPr>
      <w:r>
        <w:rPr>
          <w:rFonts w:hint="eastAsia" w:eastAsia="宋体" w:cs="Times New Roman"/>
          <w:highlight w:val="none"/>
        </w:rPr>
        <w:t>5、如我方中标，我方承诺在收到中标通知书后，在中标通知书规定的期限内，</w:t>
      </w:r>
      <w:r>
        <w:rPr>
          <w:rFonts w:hint="eastAsia" w:hAnsi="宋体" w:eastAsia="宋体" w:cs="Times New Roman"/>
          <w:highlight w:val="none"/>
        </w:rPr>
        <w:t>根据招标文件、我方的投标文件及有关澄清承诺书的要求按第五章“拟签订的合同文本”与采购人订立书面合同，并按照合同约定</w:t>
      </w:r>
      <w:r>
        <w:rPr>
          <w:rFonts w:hint="eastAsia" w:eastAsia="宋体" w:cs="Times New Roman"/>
          <w:highlight w:val="none"/>
        </w:rPr>
        <w:t>承担完成合同的责任和义务。</w:t>
      </w:r>
    </w:p>
    <w:p w14:paraId="7FEE09CF">
      <w:pPr>
        <w:pStyle w:val="13"/>
        <w:spacing w:line="440" w:lineRule="exact"/>
        <w:ind w:firstLine="420" w:firstLineChars="200"/>
        <w:rPr>
          <w:rFonts w:hint="eastAsia" w:eastAsia="宋体" w:cs="Times New Roman"/>
          <w:highlight w:val="none"/>
        </w:rPr>
      </w:pPr>
      <w:r>
        <w:rPr>
          <w:rFonts w:hint="eastAsia" w:eastAsia="宋体" w:cs="Times New Roman"/>
          <w:highlight w:val="none"/>
        </w:rPr>
        <w:t>6、我方已详细审核招标文件，我方知道必须放弃提出含糊不清或误解问题的权利。</w:t>
      </w:r>
    </w:p>
    <w:p w14:paraId="77151C88">
      <w:pPr>
        <w:pStyle w:val="13"/>
        <w:spacing w:line="440" w:lineRule="exact"/>
        <w:ind w:firstLine="420" w:firstLineChars="200"/>
        <w:rPr>
          <w:rFonts w:hint="eastAsia" w:eastAsia="宋体" w:cs="Times New Roman"/>
          <w:highlight w:val="none"/>
        </w:rPr>
      </w:pPr>
      <w:r>
        <w:rPr>
          <w:rFonts w:hint="eastAsia" w:eastAsia="宋体" w:cs="Times New Roman"/>
          <w:highlight w:val="none"/>
        </w:rPr>
        <w:t>7、我方同意应贵方要求提供与本投标有关的任何数据或资料。若贵方需要，我方愿意提供我方作出的一切承诺的证明材料。</w:t>
      </w:r>
    </w:p>
    <w:p w14:paraId="0BF457BB">
      <w:pPr>
        <w:pStyle w:val="13"/>
        <w:spacing w:line="440" w:lineRule="exact"/>
        <w:ind w:firstLine="420" w:firstLineChars="200"/>
        <w:rPr>
          <w:rFonts w:hint="eastAsia" w:eastAsia="宋体" w:cs="Times New Roman"/>
          <w:highlight w:val="none"/>
        </w:rPr>
      </w:pPr>
      <w:r>
        <w:rPr>
          <w:rFonts w:hint="eastAsia" w:eastAsia="宋体" w:cs="Times New Roman"/>
          <w:highlight w:val="none"/>
        </w:rPr>
        <w:t>8、我方完全理解贵方不一定接受投标报价最低的投标人为中标</w:t>
      </w:r>
      <w:r>
        <w:rPr>
          <w:rFonts w:hint="eastAsia" w:cs="Times New Roman"/>
          <w:highlight w:val="none"/>
          <w:lang w:val="en-US" w:eastAsia="zh-CN"/>
        </w:rPr>
        <w:t>人</w:t>
      </w:r>
      <w:r>
        <w:rPr>
          <w:rFonts w:hint="eastAsia" w:eastAsia="宋体" w:cs="Times New Roman"/>
          <w:highlight w:val="none"/>
        </w:rPr>
        <w:t>的行为。</w:t>
      </w:r>
    </w:p>
    <w:p w14:paraId="4223A0CF">
      <w:pPr>
        <w:pStyle w:val="13"/>
        <w:spacing w:line="440" w:lineRule="exact"/>
        <w:ind w:firstLine="420" w:firstLineChars="200"/>
        <w:rPr>
          <w:rFonts w:hint="eastAsia" w:eastAsia="宋体" w:cs="Times New Roman"/>
          <w:highlight w:val="none"/>
        </w:rPr>
      </w:pPr>
      <w:r>
        <w:rPr>
          <w:rFonts w:hint="eastAsia" w:eastAsia="宋体" w:cs="Times New Roman"/>
          <w:highlight w:val="none"/>
        </w:rPr>
        <w:t>9、我方将严格遵守《中华人民共和国政府采购法》第七十七条的规定，即供应商有下列情形之一的，处以采购金额千分之五以上千分之十</w:t>
      </w:r>
      <w:r>
        <w:rPr>
          <w:rFonts w:hint="eastAsia" w:hAnsi="宋体" w:eastAsia="宋体" w:cs="Times New Roman"/>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1D6C4B67">
      <w:pPr>
        <w:pStyle w:val="13"/>
        <w:numPr>
          <w:ilvl w:val="0"/>
          <w:numId w:val="6"/>
        </w:numPr>
        <w:spacing w:line="440" w:lineRule="exact"/>
        <w:ind w:left="1140" w:hanging="720"/>
        <w:rPr>
          <w:rFonts w:hint="eastAsia" w:hAnsi="宋体" w:eastAsia="宋体" w:cs="Times New Roman"/>
          <w:highlight w:val="none"/>
        </w:rPr>
      </w:pPr>
      <w:r>
        <w:rPr>
          <w:rFonts w:hint="eastAsia" w:hAnsi="宋体" w:eastAsia="宋体" w:cs="Times New Roman"/>
          <w:highlight w:val="none"/>
        </w:rPr>
        <w:t>提供虚假材料谋取中标、成交的；</w:t>
      </w:r>
    </w:p>
    <w:p w14:paraId="6059A4B0">
      <w:pPr>
        <w:pStyle w:val="13"/>
        <w:numPr>
          <w:ilvl w:val="0"/>
          <w:numId w:val="6"/>
        </w:numPr>
        <w:spacing w:line="440" w:lineRule="exact"/>
        <w:ind w:left="1140" w:hanging="720"/>
        <w:rPr>
          <w:rFonts w:hint="eastAsia" w:hAnsi="宋体" w:eastAsia="宋体" w:cs="Times New Roman"/>
          <w:highlight w:val="none"/>
        </w:rPr>
      </w:pPr>
      <w:r>
        <w:rPr>
          <w:rFonts w:hint="eastAsia" w:hAnsi="宋体" w:eastAsia="宋体" w:cs="Times New Roman"/>
          <w:highlight w:val="none"/>
        </w:rPr>
        <w:t>采取不正当手段诋毁、排挤其他供应商的；</w:t>
      </w:r>
    </w:p>
    <w:p w14:paraId="02A73430">
      <w:pPr>
        <w:pStyle w:val="13"/>
        <w:numPr>
          <w:ilvl w:val="0"/>
          <w:numId w:val="6"/>
        </w:numPr>
        <w:spacing w:line="440" w:lineRule="exact"/>
        <w:ind w:left="1140" w:hanging="720"/>
        <w:rPr>
          <w:rFonts w:hint="eastAsia" w:eastAsia="宋体" w:cs="Times New Roman"/>
          <w:highlight w:val="none"/>
        </w:rPr>
      </w:pPr>
      <w:r>
        <w:rPr>
          <w:rFonts w:hint="eastAsia" w:hAnsi="宋体" w:eastAsia="宋体" w:cs="Times New Roman"/>
          <w:highlight w:val="none"/>
        </w:rPr>
        <w:t>与采购人、其他供应商或者采购代理机构恶意串通的；</w:t>
      </w:r>
    </w:p>
    <w:p w14:paraId="7F9218B0">
      <w:pPr>
        <w:pStyle w:val="13"/>
        <w:numPr>
          <w:ilvl w:val="0"/>
          <w:numId w:val="6"/>
        </w:numPr>
        <w:spacing w:line="440" w:lineRule="exact"/>
        <w:ind w:left="1140" w:hanging="720"/>
        <w:rPr>
          <w:rFonts w:hint="eastAsia" w:eastAsia="宋体" w:cs="Times New Roman"/>
          <w:highlight w:val="none"/>
        </w:rPr>
      </w:pPr>
      <w:r>
        <w:rPr>
          <w:rFonts w:hint="eastAsia" w:hAnsi="宋体" w:eastAsia="宋体" w:cs="Times New Roman"/>
          <w:highlight w:val="none"/>
        </w:rPr>
        <w:t>向采购人、采购代理机构行贿或者提供其他不正当利益的；</w:t>
      </w:r>
    </w:p>
    <w:p w14:paraId="2C871D9C">
      <w:pPr>
        <w:pStyle w:val="13"/>
        <w:numPr>
          <w:ilvl w:val="0"/>
          <w:numId w:val="6"/>
        </w:numPr>
        <w:spacing w:line="440" w:lineRule="exact"/>
        <w:ind w:left="1140" w:hanging="720"/>
        <w:rPr>
          <w:rFonts w:hint="eastAsia" w:eastAsia="宋体" w:cs="Times New Roman"/>
          <w:highlight w:val="none"/>
        </w:rPr>
      </w:pPr>
      <w:r>
        <w:rPr>
          <w:rFonts w:hint="eastAsia" w:hAnsi="宋体" w:eastAsia="宋体" w:cs="Times New Roman"/>
          <w:highlight w:val="none"/>
        </w:rPr>
        <w:t>在招标采购过程中与采购人进行协商谈判的；</w:t>
      </w:r>
    </w:p>
    <w:p w14:paraId="686E404E">
      <w:pPr>
        <w:pStyle w:val="13"/>
        <w:numPr>
          <w:ilvl w:val="0"/>
          <w:numId w:val="6"/>
        </w:numPr>
        <w:spacing w:line="440" w:lineRule="exact"/>
        <w:ind w:left="1140" w:hanging="720"/>
        <w:rPr>
          <w:rFonts w:hint="eastAsia" w:eastAsia="宋体" w:cs="Times New Roman"/>
          <w:highlight w:val="none"/>
        </w:rPr>
      </w:pPr>
      <w:r>
        <w:rPr>
          <w:rFonts w:hint="eastAsia" w:hAnsi="宋体" w:eastAsia="宋体" w:cs="Times New Roman"/>
          <w:highlight w:val="none"/>
        </w:rPr>
        <w:t>拒绝有关部门监督检查或提供虚假情况的。</w:t>
      </w:r>
    </w:p>
    <w:p w14:paraId="04FEAF1A">
      <w:pPr>
        <w:pStyle w:val="13"/>
        <w:spacing w:line="360" w:lineRule="auto"/>
        <w:ind w:firstLine="420"/>
        <w:rPr>
          <w:rFonts w:hint="eastAsia" w:eastAsia="宋体" w:cs="Times New Roman"/>
          <w:color w:val="000000"/>
          <w:highlight w:val="none"/>
        </w:rPr>
      </w:pPr>
      <w:r>
        <w:rPr>
          <w:rFonts w:hint="eastAsia" w:eastAsia="宋体" w:cs="Times New Roman"/>
          <w:color w:val="000000"/>
          <w:highlight w:val="none"/>
        </w:rPr>
        <w:t>10、以上事项如有虚假或</w:t>
      </w:r>
      <w:r>
        <w:rPr>
          <w:rFonts w:hint="eastAsia" w:cs="Times New Roman"/>
          <w:color w:val="000000"/>
          <w:highlight w:val="none"/>
          <w:lang w:val="en-US" w:eastAsia="zh-CN"/>
        </w:rPr>
        <w:t>者</w:t>
      </w:r>
      <w:r>
        <w:rPr>
          <w:rFonts w:hint="eastAsia" w:eastAsia="宋体" w:cs="Times New Roman"/>
          <w:color w:val="000000"/>
          <w:highlight w:val="none"/>
        </w:rPr>
        <w:t>隐瞒，我方愿意承担一切后果，并不再寻求任何旨在减轻或</w:t>
      </w:r>
      <w:r>
        <w:rPr>
          <w:rFonts w:hint="eastAsia" w:cs="Times New Roman"/>
          <w:color w:val="000000"/>
          <w:highlight w:val="none"/>
          <w:lang w:val="en-US" w:eastAsia="zh-CN"/>
        </w:rPr>
        <w:t>者</w:t>
      </w:r>
      <w:r>
        <w:rPr>
          <w:rFonts w:hint="eastAsia" w:eastAsia="宋体" w:cs="Times New Roman"/>
          <w:color w:val="000000"/>
          <w:highlight w:val="none"/>
        </w:rPr>
        <w:t>免除法律责任的辩解。</w:t>
      </w:r>
    </w:p>
    <w:p w14:paraId="31FD1831">
      <w:pPr>
        <w:pStyle w:val="13"/>
        <w:spacing w:line="360" w:lineRule="auto"/>
        <w:ind w:firstLine="420"/>
        <w:rPr>
          <w:rFonts w:hint="eastAsia" w:eastAsia="宋体" w:cs="Times New Roman"/>
          <w:color w:val="000000"/>
          <w:highlight w:val="none"/>
        </w:rPr>
      </w:pPr>
      <w:r>
        <w:rPr>
          <w:rFonts w:hint="eastAsia" w:eastAsia="宋体" w:cs="Times New Roman"/>
          <w:color w:val="000000"/>
          <w:highlight w:val="none"/>
        </w:rPr>
        <w:t>1</w:t>
      </w:r>
      <w:r>
        <w:rPr>
          <w:rFonts w:hint="eastAsia" w:cs="Times New Roman"/>
          <w:color w:val="000000"/>
          <w:highlight w:val="none"/>
          <w:lang w:val="en-US" w:eastAsia="zh-CN"/>
        </w:rPr>
        <w:t>1</w:t>
      </w:r>
      <w:r>
        <w:rPr>
          <w:rFonts w:hint="eastAsia" w:eastAsia="宋体" w:cs="Times New Roman"/>
          <w:color w:val="000000"/>
          <w:highlight w:val="none"/>
        </w:rPr>
        <w:t>、与本投标有关的一切正式往来信函请寄：</w:t>
      </w:r>
    </w:p>
    <w:p w14:paraId="53B1B2E1">
      <w:pPr>
        <w:pStyle w:val="13"/>
        <w:spacing w:line="360" w:lineRule="auto"/>
        <w:ind w:firstLine="420"/>
        <w:rPr>
          <w:rFonts w:hint="eastAsia" w:eastAsia="宋体" w:cs="Times New Roman"/>
          <w:highlight w:val="none"/>
        </w:rPr>
      </w:pPr>
      <w:r>
        <w:rPr>
          <w:rFonts w:hint="eastAsia" w:eastAsia="宋体" w:cs="Times New Roman"/>
          <w:highlight w:val="none"/>
        </w:rPr>
        <w:t>地址：</w:t>
      </w:r>
      <w:r>
        <w:rPr>
          <w:rFonts w:hint="eastAsia" w:eastAsia="宋体" w:cs="Times New Roman"/>
          <w:highlight w:val="none"/>
          <w:u w:val="single"/>
        </w:rPr>
        <w:t xml:space="preserve">                                                        </w:t>
      </w:r>
      <w:r>
        <w:rPr>
          <w:rFonts w:hint="eastAsia" w:eastAsia="宋体" w:cs="Times New Roman"/>
          <w:highlight w:val="none"/>
        </w:rPr>
        <w:t xml:space="preserve"> </w:t>
      </w:r>
    </w:p>
    <w:p w14:paraId="38606988">
      <w:pPr>
        <w:pStyle w:val="13"/>
        <w:spacing w:line="360" w:lineRule="auto"/>
        <w:ind w:firstLine="420"/>
        <w:rPr>
          <w:rFonts w:hint="eastAsia" w:eastAsia="宋体" w:cs="Times New Roman"/>
          <w:highlight w:val="none"/>
          <w:u w:val="single"/>
        </w:rPr>
      </w:pPr>
      <w:r>
        <w:rPr>
          <w:rFonts w:hint="eastAsia" w:eastAsia="宋体" w:cs="Times New Roman"/>
          <w:highlight w:val="none"/>
        </w:rPr>
        <w:t>电话：</w:t>
      </w:r>
      <w:r>
        <w:rPr>
          <w:rFonts w:hint="eastAsia" w:eastAsia="宋体" w:cs="Times New Roman"/>
          <w:highlight w:val="none"/>
          <w:u w:val="single"/>
        </w:rPr>
        <w:t xml:space="preserve">                                      　　　　　　　　　</w:t>
      </w:r>
    </w:p>
    <w:p w14:paraId="76A8B984">
      <w:pPr>
        <w:pStyle w:val="13"/>
        <w:spacing w:line="360" w:lineRule="auto"/>
        <w:ind w:firstLine="420"/>
        <w:rPr>
          <w:rFonts w:hint="eastAsia" w:eastAsia="宋体" w:cs="Times New Roman"/>
          <w:highlight w:val="none"/>
          <w:u w:val="single"/>
        </w:rPr>
      </w:pPr>
      <w:r>
        <w:rPr>
          <w:rFonts w:hint="eastAsia" w:eastAsia="宋体" w:cs="Times New Roman"/>
          <w:highlight w:val="none"/>
        </w:rPr>
        <w:t>传真：</w:t>
      </w:r>
      <w:r>
        <w:rPr>
          <w:rFonts w:hint="eastAsia" w:eastAsia="宋体" w:cs="Times New Roman"/>
          <w:highlight w:val="none"/>
          <w:u w:val="single"/>
        </w:rPr>
        <w:t>　　　　　　　　　　　　　　　　　　　　　　　　　　　　</w:t>
      </w:r>
    </w:p>
    <w:p w14:paraId="4AE827E6">
      <w:pPr>
        <w:pStyle w:val="7"/>
        <w:spacing w:line="360" w:lineRule="auto"/>
        <w:ind w:left="0" w:firstLine="420" w:firstLineChars="200"/>
        <w:rPr>
          <w:rFonts w:hint="eastAsia"/>
        </w:rPr>
      </w:pPr>
      <w:r>
        <w:rPr>
          <w:rFonts w:hint="eastAsia"/>
          <w:u w:val="none"/>
        </w:rPr>
        <w:t>电子邮箱：</w:t>
      </w:r>
      <w:r>
        <w:rPr>
          <w:rFonts w:hint="eastAsia" w:eastAsia="宋体" w:cs="Times New Roman"/>
          <w:highlight w:val="none"/>
          <w:u w:val="single"/>
        </w:rPr>
        <w:t>　　　　　　　　　　　　　　　　　　　　　　　　　　</w:t>
      </w:r>
    </w:p>
    <w:p w14:paraId="3D08DBC8">
      <w:pPr>
        <w:pStyle w:val="13"/>
        <w:spacing w:line="360" w:lineRule="auto"/>
        <w:ind w:firstLine="420"/>
        <w:rPr>
          <w:rFonts w:hint="eastAsia" w:eastAsia="宋体" w:cs="Times New Roman"/>
          <w:highlight w:val="none"/>
          <w:u w:val="single"/>
        </w:rPr>
      </w:pPr>
      <w:r>
        <w:rPr>
          <w:rFonts w:hint="eastAsia" w:eastAsia="宋体" w:cs="Times New Roman"/>
          <w:highlight w:val="none"/>
        </w:rPr>
        <w:t>邮政编码：</w:t>
      </w:r>
      <w:r>
        <w:rPr>
          <w:rFonts w:hint="eastAsia" w:eastAsia="宋体" w:cs="Times New Roman"/>
          <w:highlight w:val="none"/>
          <w:u w:val="single"/>
        </w:rPr>
        <w:t xml:space="preserve">                                                    </w:t>
      </w:r>
    </w:p>
    <w:p w14:paraId="15B2BBAB">
      <w:pPr>
        <w:pStyle w:val="13"/>
        <w:spacing w:line="360" w:lineRule="auto"/>
        <w:ind w:firstLine="420"/>
        <w:rPr>
          <w:rFonts w:hint="eastAsia" w:eastAsia="宋体" w:cs="Times New Roman"/>
          <w:highlight w:val="none"/>
          <w:u w:val="single"/>
        </w:rPr>
      </w:pPr>
      <w:r>
        <w:rPr>
          <w:rFonts w:hint="eastAsia" w:eastAsia="宋体" w:cs="Times New Roman"/>
          <w:highlight w:val="none"/>
        </w:rPr>
        <w:t>开户名称：</w:t>
      </w:r>
      <w:r>
        <w:rPr>
          <w:rFonts w:hint="eastAsia" w:eastAsia="宋体" w:cs="Times New Roman"/>
          <w:highlight w:val="none"/>
          <w:u w:val="single"/>
        </w:rPr>
        <w:t xml:space="preserve">                                                    </w:t>
      </w:r>
    </w:p>
    <w:p w14:paraId="15A5815A">
      <w:pPr>
        <w:pStyle w:val="13"/>
        <w:spacing w:line="360" w:lineRule="auto"/>
        <w:ind w:firstLine="420"/>
        <w:rPr>
          <w:rFonts w:hint="eastAsia" w:eastAsia="宋体" w:cs="Times New Roman"/>
          <w:highlight w:val="none"/>
          <w:u w:val="single"/>
        </w:rPr>
      </w:pPr>
      <w:r>
        <w:rPr>
          <w:rFonts w:hint="eastAsia" w:eastAsia="宋体" w:cs="Times New Roman"/>
          <w:highlight w:val="none"/>
        </w:rPr>
        <w:t>开户银行：</w:t>
      </w:r>
      <w:r>
        <w:rPr>
          <w:rFonts w:hint="eastAsia" w:eastAsia="宋体" w:cs="Times New Roman"/>
          <w:highlight w:val="none"/>
          <w:u w:val="single"/>
        </w:rPr>
        <w:t xml:space="preserve">                                                    </w:t>
      </w:r>
    </w:p>
    <w:p w14:paraId="3E93E439">
      <w:pPr>
        <w:pStyle w:val="13"/>
        <w:spacing w:line="360" w:lineRule="auto"/>
        <w:ind w:firstLine="420"/>
        <w:rPr>
          <w:rFonts w:hint="eastAsia" w:eastAsia="宋体" w:cs="Times New Roman"/>
          <w:highlight w:val="none"/>
          <w:u w:val="single"/>
        </w:rPr>
      </w:pPr>
      <w:r>
        <w:rPr>
          <w:rFonts w:hint="eastAsia" w:eastAsia="宋体" w:cs="Times New Roman"/>
          <w:highlight w:val="none"/>
        </w:rPr>
        <w:t>银行账号：</w:t>
      </w:r>
      <w:r>
        <w:rPr>
          <w:rFonts w:hint="eastAsia" w:eastAsia="宋体" w:cs="Times New Roman"/>
          <w:highlight w:val="none"/>
          <w:u w:val="single"/>
        </w:rPr>
        <w:t xml:space="preserve">                                                    </w:t>
      </w:r>
    </w:p>
    <w:p w14:paraId="7CF4FC0B">
      <w:pPr>
        <w:snapToGrid w:val="0"/>
        <w:spacing w:line="360" w:lineRule="auto"/>
        <w:ind w:firstLine="5040" w:firstLineChars="2100"/>
        <w:rPr>
          <w:rFonts w:hint="eastAsia" w:ascii="仿宋_GB2312" w:hAnsi="仿宋" w:eastAsia="仿宋_GB2312" w:cs="仿宋_GB2312"/>
          <w:kern w:val="0"/>
          <w:sz w:val="24"/>
          <w:highlight w:val="none"/>
          <w:lang w:val="zh-CN"/>
        </w:rPr>
      </w:pPr>
    </w:p>
    <w:p w14:paraId="7B87B128">
      <w:pPr>
        <w:snapToGrid w:val="0"/>
        <w:spacing w:line="360" w:lineRule="auto"/>
        <w:ind w:firstLine="5040" w:firstLineChars="2100"/>
        <w:rPr>
          <w:rFonts w:hint="eastAsia" w:ascii="仿宋_GB2312" w:hAnsi="仿宋" w:eastAsia="仿宋_GB2312" w:cs="仿宋_GB2312"/>
          <w:kern w:val="0"/>
          <w:sz w:val="24"/>
          <w:highlight w:val="none"/>
          <w:lang w:val="zh-CN"/>
        </w:rPr>
      </w:pPr>
    </w:p>
    <w:p w14:paraId="61DE3055">
      <w:pPr>
        <w:snapToGrid w:val="0"/>
        <w:spacing w:line="360" w:lineRule="auto"/>
        <w:ind w:firstLine="5280" w:firstLineChars="22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投标人名称(盖公章)：</w:t>
      </w:r>
    </w:p>
    <w:p w14:paraId="0FB290DC">
      <w:pPr>
        <w:snapToGrid w:val="0"/>
        <w:spacing w:line="360" w:lineRule="auto"/>
        <w:ind w:firstLine="5280" w:firstLineChars="2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549DF1F9">
      <w:pPr>
        <w:widowControl/>
        <w:spacing w:line="360" w:lineRule="auto"/>
        <w:jc w:val="left"/>
        <w:rPr>
          <w:rFonts w:ascii="仿宋_GB2312" w:hAnsi="仿宋" w:eastAsia="仿宋_GB2312" w:cs="仿宋_GB2312"/>
          <w:kern w:val="0"/>
          <w:sz w:val="24"/>
          <w:highlight w:val="none"/>
          <w:lang w:val="zh-CN"/>
        </w:rPr>
        <w:sectPr>
          <w:pgSz w:w="11905" w:h="16838"/>
          <w:pgMar w:top="1134" w:right="1134" w:bottom="1134" w:left="1134" w:header="850" w:footer="850" w:gutter="0"/>
          <w:pgNumType w:fmt="decimal"/>
          <w:cols w:space="0" w:num="1"/>
          <w:titlePg/>
          <w:rtlGutter w:val="0"/>
          <w:docGrid w:linePitch="331" w:charSpace="0"/>
        </w:sectPr>
      </w:pPr>
    </w:p>
    <w:p w14:paraId="7E30CFB4">
      <w:pPr>
        <w:pStyle w:val="13"/>
        <w:spacing w:line="360" w:lineRule="auto"/>
        <w:jc w:val="left"/>
        <w:rPr>
          <w:rFonts w:hint="eastAsia" w:hAnsi="宋体" w:cs="宋体"/>
          <w:b/>
          <w:bCs w:val="0"/>
          <w:color w:val="auto"/>
          <w:sz w:val="28"/>
          <w:szCs w:val="28"/>
        </w:rPr>
      </w:pPr>
      <w:r>
        <w:rPr>
          <w:rFonts w:hint="eastAsia" w:ascii="宋体" w:hAnsi="宋体" w:eastAsia="宋体" w:cs="宋体"/>
          <w:b/>
          <w:bCs w:val="0"/>
          <w:color w:val="000000"/>
          <w:sz w:val="28"/>
          <w:szCs w:val="28"/>
          <w:highlight w:val="none"/>
          <w:lang w:val="en-US"/>
        </w:rPr>
        <w:t>4</w:t>
      </w:r>
      <w:r>
        <w:rPr>
          <w:rFonts w:hint="eastAsia" w:ascii="宋体" w:hAnsi="宋体" w:eastAsia="宋体" w:cs="宋体"/>
          <w:b/>
          <w:bCs w:val="0"/>
          <w:color w:val="000000"/>
          <w:sz w:val="28"/>
          <w:szCs w:val="28"/>
          <w:highlight w:val="none"/>
        </w:rPr>
        <w:t>. 开标一览表</w:t>
      </w:r>
      <w:r>
        <w:rPr>
          <w:rFonts w:hint="eastAsia" w:hAnsi="宋体" w:cs="宋体"/>
          <w:b/>
          <w:bCs w:val="0"/>
          <w:color w:val="000000"/>
          <w:sz w:val="28"/>
          <w:szCs w:val="28"/>
          <w:highlight w:val="none"/>
          <w:lang w:eastAsia="zh-CN"/>
        </w:rPr>
        <w:t>的</w:t>
      </w:r>
      <w:r>
        <w:rPr>
          <w:rFonts w:hint="eastAsia" w:ascii="宋体" w:hAnsi="宋体" w:eastAsia="宋体" w:cs="宋体"/>
          <w:b/>
          <w:bCs w:val="0"/>
          <w:color w:val="000000"/>
          <w:sz w:val="28"/>
          <w:szCs w:val="28"/>
          <w:highlight w:val="none"/>
        </w:rPr>
        <w:t>格式</w:t>
      </w:r>
      <w:r>
        <w:rPr>
          <w:rFonts w:hint="eastAsia" w:hAnsi="宋体" w:cs="宋体"/>
          <w:b/>
          <w:bCs w:val="0"/>
          <w:color w:val="000000"/>
          <w:sz w:val="28"/>
          <w:szCs w:val="28"/>
          <w:highlight w:val="none"/>
          <w:lang w:eastAsia="zh-CN"/>
        </w:rPr>
        <w:t>：</w:t>
      </w:r>
    </w:p>
    <w:p w14:paraId="7BB35C54">
      <w:pPr>
        <w:pStyle w:val="13"/>
        <w:spacing w:line="360" w:lineRule="auto"/>
        <w:jc w:val="center"/>
        <w:rPr>
          <w:rFonts w:hint="eastAsia" w:eastAsia="宋体" w:cs="Times New Roman"/>
          <w:b/>
          <w:sz w:val="30"/>
          <w:szCs w:val="30"/>
          <w:highlight w:val="none"/>
        </w:rPr>
      </w:pPr>
      <w:r>
        <w:rPr>
          <w:rFonts w:hint="eastAsia" w:eastAsia="宋体" w:cs="Times New Roman"/>
          <w:b/>
          <w:sz w:val="30"/>
          <w:szCs w:val="30"/>
          <w:highlight w:val="none"/>
        </w:rPr>
        <w:t>开标一览表</w:t>
      </w:r>
      <w:r>
        <w:rPr>
          <w:rFonts w:hint="eastAsia" w:ascii="仿宋_GB2312" w:hAnsi="仿宋" w:eastAsia="仿宋_GB2312" w:cs="仿宋_GB2312"/>
          <w:b/>
          <w:kern w:val="0"/>
          <w:sz w:val="24"/>
          <w:highlight w:val="none"/>
          <w:lang w:val="zh-CN"/>
        </w:rPr>
        <w:t>(单位均为人民币元)</w:t>
      </w:r>
    </w:p>
    <w:p w14:paraId="4C5BCE43">
      <w:pPr>
        <w:snapToGrid w:val="0"/>
        <w:spacing w:before="50" w:after="50" w:line="360" w:lineRule="auto"/>
        <w:rPr>
          <w:rFonts w:hint="eastAsia" w:ascii="宋体" w:hAnsi="宋体" w:cs="Times New Roman"/>
          <w:sz w:val="24"/>
          <w:highlight w:val="none"/>
          <w:u w:val="none"/>
          <w:lang w:val="en-US" w:eastAsia="zh-CN"/>
        </w:rPr>
      </w:pPr>
      <w:r>
        <w:rPr>
          <w:rFonts w:hint="eastAsia" w:ascii="宋体" w:hAnsi="宋体" w:eastAsia="宋体" w:cs="Times New Roman"/>
          <w:sz w:val="24"/>
          <w:highlight w:val="none"/>
        </w:rPr>
        <w:t>项目名称：</w:t>
      </w:r>
      <w:r>
        <w:rPr>
          <w:rFonts w:hint="eastAsia" w:ascii="宋体" w:hAnsi="宋体" w:cs="Times New Roman"/>
          <w:sz w:val="24"/>
          <w:highlight w:val="none"/>
          <w:u w:val="none"/>
          <w:lang w:eastAsia="zh-CN"/>
        </w:rPr>
        <w:t xml:space="preserve"> </w:t>
      </w:r>
      <w:r>
        <w:rPr>
          <w:rFonts w:hint="eastAsia" w:ascii="宋体" w:hAnsi="宋体" w:cs="Times New Roman"/>
          <w:sz w:val="24"/>
          <w:highlight w:val="none"/>
          <w:u w:val="none"/>
          <w:lang w:val="en-US" w:eastAsia="zh-CN"/>
        </w:rPr>
        <w:t xml:space="preserve">                      </w:t>
      </w:r>
    </w:p>
    <w:p w14:paraId="7A31D5DC">
      <w:pPr>
        <w:snapToGrid w:val="0"/>
        <w:spacing w:before="50" w:after="50" w:line="360" w:lineRule="auto"/>
        <w:rPr>
          <w:rFonts w:hint="eastAsia" w:ascii="宋体" w:hAnsi="宋体" w:cs="Times New Roman"/>
          <w:sz w:val="24"/>
          <w:highlight w:val="none"/>
          <w:u w:val="none"/>
          <w:lang w:val="en-US" w:eastAsia="zh-CN"/>
        </w:rPr>
      </w:pPr>
      <w:r>
        <w:rPr>
          <w:rFonts w:hint="eastAsia" w:ascii="宋体" w:hAnsi="宋体" w:eastAsia="宋体" w:cs="Times New Roman"/>
          <w:sz w:val="24"/>
          <w:highlight w:val="none"/>
        </w:rPr>
        <w:t>项目编号：</w:t>
      </w:r>
      <w:r>
        <w:rPr>
          <w:rFonts w:hint="eastAsia" w:ascii="宋体" w:hAnsi="宋体" w:cs="Times New Roman"/>
          <w:sz w:val="24"/>
          <w:highlight w:val="none"/>
          <w:u w:val="none"/>
          <w:lang w:eastAsia="zh-CN"/>
        </w:rPr>
        <w:t xml:space="preserve"> </w:t>
      </w:r>
      <w:r>
        <w:rPr>
          <w:rFonts w:hint="eastAsia" w:ascii="宋体" w:hAnsi="宋体" w:cs="Times New Roman"/>
          <w:sz w:val="24"/>
          <w:highlight w:val="none"/>
          <w:u w:val="none"/>
          <w:lang w:val="en-US" w:eastAsia="zh-CN"/>
        </w:rPr>
        <w:t xml:space="preserve">  </w:t>
      </w:r>
    </w:p>
    <w:p w14:paraId="421910A1">
      <w:pPr>
        <w:snapToGrid w:val="0"/>
        <w:spacing w:before="50" w:after="50" w:line="360" w:lineRule="auto"/>
        <w:rPr>
          <w:rFonts w:hint="eastAsia" w:ascii="宋体" w:hAnsi="宋体" w:eastAsia="宋体" w:cs="Times New Roman"/>
          <w:sz w:val="24"/>
          <w:highlight w:val="none"/>
          <w:u w:val="single"/>
        </w:rPr>
      </w:pPr>
      <w:r>
        <w:rPr>
          <w:rFonts w:hint="eastAsia" w:ascii="宋体" w:hAnsi="宋体" w:cs="宋体"/>
          <w:bCs/>
          <w:color w:val="auto"/>
          <w:sz w:val="24"/>
        </w:rPr>
        <w:t>所投分标（如有则填写，无分标时填写“无”或者留空）：</w:t>
      </w:r>
      <w:r>
        <w:rPr>
          <w:rFonts w:hint="eastAsia" w:ascii="宋体" w:hAnsi="宋体" w:cs="宋体"/>
          <w:color w:val="auto"/>
          <w:sz w:val="24"/>
          <w:u w:val="single"/>
        </w:rPr>
        <w:t xml:space="preserve">           </w:t>
      </w:r>
      <w:r>
        <w:rPr>
          <w:rFonts w:hint="eastAsia" w:ascii="宋体" w:hAnsi="宋体" w:cs="Times New Roman"/>
          <w:sz w:val="24"/>
          <w:highlight w:val="none"/>
          <w:u w:val="none"/>
          <w:lang w:val="en-US" w:eastAsia="zh-CN"/>
        </w:rPr>
        <w:t xml:space="preserve">                    </w:t>
      </w:r>
    </w:p>
    <w:tbl>
      <w:tblPr>
        <w:tblStyle w:val="20"/>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092"/>
        <w:gridCol w:w="2232"/>
        <w:gridCol w:w="1080"/>
        <w:gridCol w:w="1260"/>
        <w:gridCol w:w="2473"/>
        <w:gridCol w:w="957"/>
      </w:tblGrid>
      <w:tr w14:paraId="33A30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573EE80D">
            <w:pPr>
              <w:rPr>
                <w:rFonts w:hint="eastAsia" w:ascii="宋体" w:hAnsi="宋体" w:eastAsia="宋体" w:cs="Times New Roman"/>
                <w:szCs w:val="22"/>
                <w:highlight w:val="none"/>
              </w:rPr>
            </w:pPr>
            <w:r>
              <w:rPr>
                <w:rFonts w:hint="eastAsia" w:ascii="宋体" w:hAnsi="宋体" w:eastAsia="宋体" w:cs="Times New Roman"/>
                <w:szCs w:val="22"/>
                <w:highlight w:val="none"/>
              </w:rPr>
              <w:t>序号</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3C2642FB">
            <w:pPr>
              <w:rPr>
                <w:rFonts w:hint="eastAsia" w:ascii="宋体" w:hAnsi="宋体" w:eastAsia="宋体" w:cs="Times New Roman"/>
                <w:szCs w:val="22"/>
                <w:highlight w:val="none"/>
              </w:rPr>
            </w:pPr>
            <w:r>
              <w:rPr>
                <w:rFonts w:hint="eastAsia" w:ascii="宋体" w:hAnsi="宋体" w:cs="Times New Roman"/>
                <w:szCs w:val="22"/>
                <w:highlight w:val="none"/>
                <w:lang w:eastAsia="zh-CN"/>
              </w:rPr>
              <w:t>标的</w:t>
            </w:r>
            <w:r>
              <w:rPr>
                <w:rFonts w:hint="eastAsia" w:ascii="宋体" w:hAnsi="宋体" w:eastAsia="宋体" w:cs="Times New Roman"/>
                <w:szCs w:val="22"/>
                <w:highlight w:val="none"/>
              </w:rPr>
              <w:t>名称</w:t>
            </w:r>
          </w:p>
        </w:tc>
        <w:tc>
          <w:tcPr>
            <w:tcW w:w="2232" w:type="dxa"/>
            <w:tcBorders>
              <w:top w:val="single" w:color="auto" w:sz="4" w:space="0"/>
              <w:left w:val="single" w:color="auto" w:sz="4" w:space="0"/>
              <w:bottom w:val="single" w:color="auto" w:sz="4" w:space="0"/>
              <w:right w:val="single" w:color="auto" w:sz="4" w:space="0"/>
            </w:tcBorders>
            <w:noWrap w:val="0"/>
            <w:vAlign w:val="center"/>
          </w:tcPr>
          <w:p w14:paraId="207886B8">
            <w:pPr>
              <w:jc w:val="center"/>
              <w:rPr>
                <w:rFonts w:hint="default" w:ascii="宋体" w:hAnsi="宋体" w:eastAsia="宋体" w:cs="Times New Roman"/>
                <w:szCs w:val="22"/>
                <w:highlight w:val="none"/>
                <w:lang w:val="en-US" w:eastAsia="zh-CN"/>
              </w:rPr>
            </w:pPr>
            <w:r>
              <w:rPr>
                <w:rFonts w:hint="eastAsia" w:ascii="宋体" w:hAnsi="宋体" w:cs="Times New Roman"/>
                <w:szCs w:val="22"/>
                <w:highlight w:val="none"/>
                <w:lang w:val="en-US" w:eastAsia="zh-CN"/>
              </w:rPr>
              <w:t>服务内容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1BEC83E">
            <w:pPr>
              <w:jc w:val="center"/>
              <w:rPr>
                <w:rFonts w:hint="eastAsia" w:ascii="宋体" w:hAnsi="宋体" w:eastAsia="宋体" w:cs="Times New Roman"/>
                <w:szCs w:val="22"/>
                <w:highlight w:val="none"/>
              </w:rPr>
            </w:pPr>
            <w:r>
              <w:rPr>
                <w:rFonts w:hint="eastAsia" w:ascii="宋体" w:hAnsi="宋体" w:eastAsia="宋体" w:cs="Times New Roman"/>
                <w:szCs w:val="22"/>
                <w:highlight w:val="none"/>
              </w:rPr>
              <w:t>数量</w:t>
            </w:r>
            <w:r>
              <w:rPr>
                <w:rFonts w:hint="eastAsia" w:ascii="宋体" w:hAnsi="宋体" w:cs="Times New Roman"/>
                <w:szCs w:val="22"/>
                <w:highlight w:val="none"/>
                <w:lang w:eastAsia="zh-CN"/>
              </w:rPr>
              <w:t>及单位</w:t>
            </w:r>
            <w:r>
              <w:rPr>
                <w:rFonts w:hint="eastAsia" w:ascii="宋体" w:hAnsi="宋体" w:eastAsia="宋体" w:cs="Times New Roman"/>
                <w:szCs w:val="22"/>
                <w:highlight w:val="none"/>
              </w:rPr>
              <w:t>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B15C99C">
            <w:pPr>
              <w:jc w:val="center"/>
              <w:rPr>
                <w:rFonts w:hint="eastAsia" w:ascii="宋体" w:hAnsi="宋体" w:eastAsia="宋体" w:cs="Times New Roman"/>
                <w:szCs w:val="22"/>
                <w:highlight w:val="none"/>
              </w:rPr>
            </w:pPr>
            <w:r>
              <w:rPr>
                <w:rFonts w:hint="eastAsia" w:ascii="宋体" w:hAnsi="宋体" w:eastAsia="宋体" w:cs="Times New Roman"/>
                <w:szCs w:val="22"/>
                <w:highlight w:val="none"/>
              </w:rPr>
              <w:t>单价(元)②</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6C7BCE4E">
            <w:pPr>
              <w:jc w:val="center"/>
              <w:rPr>
                <w:rFonts w:hint="eastAsia" w:ascii="宋体" w:hAnsi="宋体" w:eastAsia="宋体" w:cs="Times New Roman"/>
                <w:szCs w:val="22"/>
                <w:highlight w:val="none"/>
              </w:rPr>
            </w:pPr>
            <w:r>
              <w:rPr>
                <w:rFonts w:hint="eastAsia" w:ascii="宋体" w:hAnsi="宋体" w:eastAsia="宋体" w:cs="Times New Roman"/>
                <w:szCs w:val="22"/>
                <w:highlight w:val="none"/>
              </w:rPr>
              <w:t>单项合价（元）</w:t>
            </w:r>
          </w:p>
          <w:p w14:paraId="2FD933EA">
            <w:pPr>
              <w:spacing w:line="360" w:lineRule="auto"/>
              <w:jc w:val="center"/>
              <w:rPr>
                <w:rFonts w:hint="eastAsia" w:ascii="宋体" w:hAnsi="宋体" w:eastAsia="宋体" w:cs="Times New Roman"/>
                <w:szCs w:val="22"/>
                <w:highlight w:val="none"/>
              </w:rPr>
            </w:pPr>
            <w:r>
              <w:rPr>
                <w:rFonts w:hint="eastAsia" w:ascii="宋体" w:hAnsi="宋体" w:eastAsia="宋体" w:cs="Times New Roman"/>
                <w:szCs w:val="22"/>
                <w:highlight w:val="none"/>
              </w:rPr>
              <w:t>③＝①×②</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29CF0F68">
            <w:pPr>
              <w:rPr>
                <w:rFonts w:hint="eastAsia" w:ascii="宋体" w:hAnsi="宋体" w:eastAsia="宋体" w:cs="Times New Roman"/>
                <w:szCs w:val="22"/>
                <w:highlight w:val="none"/>
              </w:rPr>
            </w:pPr>
            <w:r>
              <w:rPr>
                <w:rFonts w:hint="eastAsia" w:ascii="宋体" w:hAnsi="宋体" w:eastAsia="宋体" w:cs="Times New Roman"/>
                <w:szCs w:val="22"/>
                <w:highlight w:val="none"/>
              </w:rPr>
              <w:t>备注</w:t>
            </w:r>
          </w:p>
        </w:tc>
      </w:tr>
      <w:tr w14:paraId="01A60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01F531A3">
            <w:pPr>
              <w:jc w:val="center"/>
              <w:rPr>
                <w:rFonts w:hint="eastAsia" w:ascii="宋体" w:hAnsi="宋体" w:eastAsia="宋体" w:cs="Times New Roman"/>
                <w:szCs w:val="22"/>
                <w:highlight w:val="none"/>
              </w:rPr>
            </w:pPr>
            <w:r>
              <w:rPr>
                <w:rFonts w:hint="eastAsia" w:ascii="宋体" w:hAnsi="宋体" w:eastAsia="宋体" w:cs="Times New Roman"/>
                <w:szCs w:val="22"/>
                <w:highlight w:val="none"/>
              </w:rPr>
              <w:t>1</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1DB7CBAD">
            <w:pPr>
              <w:rPr>
                <w:rFonts w:hint="eastAsia" w:ascii="宋体" w:hAnsi="宋体" w:eastAsia="宋体" w:cs="Times New Roman"/>
                <w:szCs w:val="22"/>
                <w:highlight w:val="none"/>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14:paraId="1A930FB1">
            <w:pPr>
              <w:rPr>
                <w:rFonts w:hint="eastAsia" w:ascii="宋体" w:hAnsi="宋体" w:eastAsia="宋体" w:cs="Times New Roman"/>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9C5D179">
            <w:pPr>
              <w:rPr>
                <w:rFonts w:hint="eastAsia" w:ascii="宋体" w:hAnsi="宋体" w:eastAsia="宋体" w:cs="Times New Roman"/>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622A54C">
            <w:pPr>
              <w:rPr>
                <w:rFonts w:hint="eastAsia" w:ascii="宋体" w:hAnsi="宋体" w:eastAsia="宋体" w:cs="Times New Roman"/>
                <w:szCs w:val="22"/>
                <w:highlight w:val="none"/>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14:paraId="03B05D41">
            <w:pPr>
              <w:rPr>
                <w:rFonts w:hint="eastAsia" w:ascii="宋体" w:hAnsi="宋体" w:eastAsia="宋体" w:cs="Times New Roman"/>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0EDF0EB6">
            <w:pPr>
              <w:rPr>
                <w:rFonts w:hint="eastAsia" w:ascii="宋体" w:hAnsi="宋体" w:eastAsia="宋体" w:cs="Times New Roman"/>
                <w:szCs w:val="22"/>
                <w:highlight w:val="none"/>
              </w:rPr>
            </w:pPr>
          </w:p>
        </w:tc>
      </w:tr>
      <w:tr w14:paraId="07D1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46799288">
            <w:pPr>
              <w:jc w:val="center"/>
              <w:rPr>
                <w:rFonts w:hint="eastAsia" w:ascii="宋体" w:hAnsi="宋体" w:eastAsia="宋体" w:cs="Times New Roman"/>
                <w:szCs w:val="22"/>
                <w:highlight w:val="none"/>
              </w:rPr>
            </w:pPr>
            <w:r>
              <w:rPr>
                <w:rFonts w:hint="eastAsia" w:ascii="宋体" w:hAnsi="宋体" w:eastAsia="宋体" w:cs="Times New Roman"/>
                <w:szCs w:val="22"/>
                <w:highlight w:val="none"/>
              </w:rPr>
              <w:t>2</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2949A6D0">
            <w:pPr>
              <w:rPr>
                <w:rFonts w:hint="eastAsia" w:ascii="宋体" w:hAnsi="宋体" w:eastAsia="宋体" w:cs="Times New Roman"/>
                <w:szCs w:val="22"/>
                <w:highlight w:val="none"/>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14:paraId="4C10853B">
            <w:pPr>
              <w:rPr>
                <w:rFonts w:hint="eastAsia" w:ascii="宋体" w:hAnsi="宋体" w:eastAsia="宋体" w:cs="Times New Roman"/>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B2B8916">
            <w:pPr>
              <w:rPr>
                <w:rFonts w:hint="eastAsia" w:ascii="宋体" w:hAnsi="宋体" w:eastAsia="宋体" w:cs="Times New Roman"/>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19B8804">
            <w:pPr>
              <w:rPr>
                <w:rFonts w:hint="eastAsia" w:ascii="宋体" w:hAnsi="宋体" w:eastAsia="宋体" w:cs="Times New Roman"/>
                <w:szCs w:val="22"/>
                <w:highlight w:val="none"/>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14:paraId="672DA52F">
            <w:pPr>
              <w:rPr>
                <w:rFonts w:hint="eastAsia" w:ascii="宋体" w:hAnsi="宋体" w:eastAsia="宋体" w:cs="Times New Roman"/>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68915F5F">
            <w:pPr>
              <w:rPr>
                <w:rFonts w:hint="eastAsia" w:ascii="宋体" w:hAnsi="宋体" w:eastAsia="宋体" w:cs="Times New Roman"/>
                <w:szCs w:val="22"/>
                <w:highlight w:val="none"/>
              </w:rPr>
            </w:pPr>
          </w:p>
        </w:tc>
      </w:tr>
      <w:tr w14:paraId="3B67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56F883C6">
            <w:pPr>
              <w:rPr>
                <w:rFonts w:hint="default" w:ascii="宋体" w:hAnsi="宋体" w:eastAsia="宋体" w:cs="Times New Roman"/>
                <w:szCs w:val="22"/>
                <w:highlight w:val="none"/>
                <w:lang w:val="en-US" w:eastAsia="zh-CN"/>
              </w:rPr>
            </w:pPr>
            <w:r>
              <w:rPr>
                <w:rFonts w:hint="eastAsia" w:ascii="宋体" w:hAnsi="宋体" w:eastAsia="宋体" w:cs="Times New Roman"/>
                <w:szCs w:val="22"/>
                <w:highlight w:val="none"/>
              </w:rPr>
              <w:t>...</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3A79EE59">
            <w:pPr>
              <w:rPr>
                <w:rFonts w:hint="eastAsia" w:ascii="宋体" w:hAnsi="宋体" w:eastAsia="宋体" w:cs="Times New Roman"/>
                <w:szCs w:val="22"/>
                <w:highlight w:val="none"/>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14:paraId="60F6E5B6">
            <w:pPr>
              <w:rPr>
                <w:rFonts w:hint="eastAsia" w:ascii="宋体" w:hAnsi="宋体" w:eastAsia="宋体" w:cs="Times New Roman"/>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3B34C6B">
            <w:pPr>
              <w:rPr>
                <w:rFonts w:hint="eastAsia" w:ascii="宋体" w:hAnsi="宋体" w:eastAsia="宋体" w:cs="Times New Roman"/>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3420601">
            <w:pPr>
              <w:rPr>
                <w:rFonts w:hint="eastAsia" w:ascii="宋体" w:hAnsi="宋体" w:eastAsia="宋体" w:cs="Times New Roman"/>
                <w:szCs w:val="22"/>
                <w:highlight w:val="none"/>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14:paraId="6EE008C6">
            <w:pPr>
              <w:rPr>
                <w:rFonts w:hint="eastAsia" w:ascii="宋体" w:hAnsi="宋体" w:eastAsia="宋体" w:cs="Times New Roman"/>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3C77A295">
            <w:pPr>
              <w:rPr>
                <w:rFonts w:hint="eastAsia" w:ascii="宋体" w:hAnsi="宋体" w:eastAsia="宋体" w:cs="Times New Roman"/>
                <w:szCs w:val="22"/>
                <w:highlight w:val="none"/>
              </w:rPr>
            </w:pPr>
          </w:p>
        </w:tc>
      </w:tr>
      <w:tr w14:paraId="18C1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4CBFC663">
            <w:pPr>
              <w:rPr>
                <w:rFonts w:hint="eastAsia" w:ascii="宋体" w:hAnsi="宋体" w:cs="宋体"/>
                <w:color w:val="auto"/>
                <w:szCs w:val="22"/>
                <w:highlight w:val="none"/>
              </w:rPr>
            </w:pPr>
            <w:r>
              <w:rPr>
                <w:rFonts w:hint="eastAsia" w:hAnsi="宋体" w:cs="宋体"/>
                <w:color w:val="auto"/>
                <w:highlight w:val="none"/>
                <w:lang w:eastAsia="zh-CN"/>
              </w:rPr>
              <w:t>投标总</w:t>
            </w:r>
            <w:r>
              <w:rPr>
                <w:rFonts w:hint="eastAsia" w:ascii="宋体" w:hAnsi="宋体" w:cs="宋体"/>
                <w:color w:val="auto"/>
                <w:szCs w:val="22"/>
                <w:highlight w:val="none"/>
              </w:rPr>
              <w:t>报价</w:t>
            </w:r>
            <w:r>
              <w:rPr>
                <w:rFonts w:hint="eastAsia" w:ascii="宋体" w:hAnsi="宋体" w:eastAsia="宋体" w:cs="Times New Roman"/>
                <w:szCs w:val="21"/>
                <w:highlight w:val="none"/>
              </w:rPr>
              <w:t>（包含税费等所有费用）：</w:t>
            </w:r>
            <w:r>
              <w:rPr>
                <w:rFonts w:hint="eastAsia" w:ascii="宋体" w:hAnsi="宋体" w:cs="宋体"/>
                <w:color w:val="auto"/>
                <w:szCs w:val="22"/>
                <w:highlight w:val="none"/>
              </w:rPr>
              <w:t xml:space="preserve">（大写）人民币 </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w:t>
            </w:r>
            <w:r>
              <w:rPr>
                <w:rFonts w:hint="eastAsia" w:ascii="宋体" w:hAnsi="宋体" w:cs="宋体"/>
                <w:color w:val="auto"/>
                <w:szCs w:val="22"/>
                <w:highlight w:val="none"/>
                <w:lang w:eastAsia="zh-CN"/>
              </w:rPr>
              <w:t>小写</w:t>
            </w:r>
            <w:r>
              <w:rPr>
                <w:rFonts w:hint="eastAsia" w:ascii="宋体" w:hAnsi="宋体" w:cs="宋体"/>
                <w:color w:val="auto"/>
                <w:szCs w:val="22"/>
                <w:highlight w:val="none"/>
              </w:rPr>
              <w:t>）</w:t>
            </w:r>
            <w:r>
              <w:rPr>
                <w:rFonts w:hint="eastAsia" w:ascii="宋体" w:hAnsi="宋体" w:cs="宋体"/>
                <w:color w:val="auto"/>
                <w:szCs w:val="22"/>
                <w:highlight w:val="none"/>
                <w:lang w:eastAsia="zh-CN"/>
              </w:rPr>
              <w:t>¥</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u w:val="single"/>
                <w:lang w:val="en-US" w:eastAsia="zh-CN"/>
              </w:rPr>
              <w:t xml:space="preserve">       </w:t>
            </w:r>
            <w:r>
              <w:rPr>
                <w:rFonts w:hint="eastAsia" w:ascii="宋体" w:hAnsi="宋体" w:cs="宋体"/>
                <w:color w:val="auto"/>
                <w:szCs w:val="22"/>
                <w:highlight w:val="none"/>
                <w:u w:val="single"/>
              </w:rPr>
              <w:t xml:space="preserve">  </w:t>
            </w:r>
          </w:p>
          <w:p w14:paraId="5533DCED">
            <w:pPr>
              <w:jc w:val="left"/>
              <w:rPr>
                <w:rFonts w:hint="eastAsia" w:ascii="宋体" w:hAnsi="宋体" w:eastAsia="宋体" w:cs="Times New Roman"/>
                <w:szCs w:val="22"/>
                <w:highlight w:val="none"/>
              </w:rPr>
            </w:pPr>
            <w:r>
              <w:rPr>
                <w:rFonts w:hint="eastAsia" w:ascii="宋体" w:hAnsi="宋体" w:cs="Times New Roman"/>
                <w:color w:val="auto"/>
                <w:szCs w:val="21"/>
                <w:highlight w:val="none"/>
                <w:lang w:eastAsia="zh-CN"/>
              </w:rPr>
              <w:t>服务期限：</w:t>
            </w:r>
          </w:p>
        </w:tc>
      </w:tr>
    </w:tbl>
    <w:p w14:paraId="63952835">
      <w:pPr>
        <w:snapToGrid w:val="0"/>
        <w:spacing w:before="50" w:after="50"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注： </w:t>
      </w:r>
    </w:p>
    <w:p w14:paraId="161F9A1F">
      <w:pPr>
        <w:snapToGrid w:val="0"/>
        <w:spacing w:before="50" w:after="50"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 投标人需按本表格式填写，不得自行更改，也不得留空</w:t>
      </w:r>
      <w:r>
        <w:rPr>
          <w:rFonts w:hint="eastAsia" w:ascii="宋体" w:hAnsi="宋体" w:eastAsia="宋体" w:cs="宋体"/>
          <w:kern w:val="0"/>
          <w:sz w:val="24"/>
          <w:szCs w:val="24"/>
          <w:highlight w:val="none"/>
          <w:lang w:val="zh-CN"/>
        </w:rPr>
        <w:t>（</w:t>
      </w:r>
      <w:r>
        <w:rPr>
          <w:rFonts w:hint="eastAsia" w:ascii="宋体" w:hAnsi="宋体" w:eastAsia="宋体" w:cs="宋体"/>
          <w:sz w:val="24"/>
          <w:szCs w:val="24"/>
          <w:highlight w:val="none"/>
        </w:rPr>
        <w:t>备注</w:t>
      </w:r>
      <w:r>
        <w:rPr>
          <w:rFonts w:hint="eastAsia" w:ascii="宋体" w:hAnsi="宋体" w:eastAsia="宋体" w:cs="宋体"/>
          <w:sz w:val="24"/>
          <w:szCs w:val="24"/>
          <w:highlight w:val="none"/>
          <w:lang w:eastAsia="zh-CN"/>
        </w:rPr>
        <w:t>除外</w:t>
      </w:r>
      <w:r>
        <w:rPr>
          <w:rFonts w:hint="eastAsia" w:ascii="宋体" w:hAnsi="宋体" w:eastAsia="宋体" w:cs="宋体"/>
          <w:kern w:val="0"/>
          <w:sz w:val="24"/>
          <w:szCs w:val="24"/>
          <w:highlight w:val="none"/>
          <w:lang w:val="zh-CN"/>
        </w:rPr>
        <w:t>）</w:t>
      </w:r>
      <w:r>
        <w:rPr>
          <w:rFonts w:hint="eastAsia" w:ascii="宋体" w:hAnsi="宋体" w:eastAsia="宋体" w:cs="宋体"/>
          <w:kern w:val="0"/>
          <w:sz w:val="24"/>
          <w:highlight w:val="none"/>
          <w:lang w:val="zh-CN"/>
        </w:rPr>
        <w:t>, 如有多分标，按分标分别提供开标一览表，必须加盖投标人有效公章，</w:t>
      </w:r>
      <w:r>
        <w:rPr>
          <w:rFonts w:hint="eastAsia" w:ascii="宋体" w:hAnsi="宋体" w:eastAsia="宋体" w:cs="宋体"/>
          <w:b/>
          <w:kern w:val="0"/>
          <w:sz w:val="24"/>
          <w:highlight w:val="none"/>
          <w:lang w:val="zh-CN"/>
        </w:rPr>
        <w:t>否则其投标作无效标处理。</w:t>
      </w:r>
    </w:p>
    <w:p w14:paraId="00AB79E6">
      <w:pPr>
        <w:snapToGrid w:val="0"/>
        <w:spacing w:before="50" w:after="50"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2、本表内容均不能涂改，</w:t>
      </w:r>
      <w:r>
        <w:rPr>
          <w:rFonts w:hint="eastAsia" w:ascii="宋体" w:hAnsi="宋体" w:eastAsia="宋体" w:cs="宋体"/>
          <w:b/>
          <w:kern w:val="0"/>
          <w:sz w:val="24"/>
          <w:highlight w:val="none"/>
          <w:lang w:val="zh-CN"/>
        </w:rPr>
        <w:t>否则其投标作无效标处理。</w:t>
      </w:r>
    </w:p>
    <w:p w14:paraId="2FBEC2A0">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cs="宋体"/>
          <w:kern w:val="0"/>
          <w:sz w:val="24"/>
          <w:highlight w:val="none"/>
          <w:lang w:val="en-US" w:eastAsia="zh-CN"/>
        </w:rPr>
        <w:t>3</w:t>
      </w:r>
      <w:r>
        <w:rPr>
          <w:rFonts w:hint="eastAsia" w:ascii="宋体" w:hAnsi="宋体" w:eastAsia="宋体" w:cs="宋体"/>
          <w:kern w:val="0"/>
          <w:sz w:val="24"/>
          <w:highlight w:val="none"/>
          <w:lang w:val="zh-CN"/>
        </w:rPr>
        <w:t>、</w:t>
      </w:r>
      <w:r>
        <w:rPr>
          <w:rFonts w:hint="eastAsia" w:ascii="宋体" w:hAnsi="宋体" w:cs="宋体"/>
          <w:kern w:val="0"/>
          <w:sz w:val="24"/>
          <w:highlight w:val="none"/>
          <w:lang w:val="en-US" w:eastAsia="zh-CN"/>
        </w:rPr>
        <w:t>请</w:t>
      </w:r>
      <w:r>
        <w:rPr>
          <w:rFonts w:hint="eastAsia" w:ascii="宋体" w:hAnsi="宋体" w:eastAsia="宋体" w:cs="宋体"/>
          <w:color w:val="auto"/>
          <w:sz w:val="24"/>
          <w:szCs w:val="24"/>
          <w:highlight w:val="none"/>
        </w:rPr>
        <w:t>根据所投</w:t>
      </w:r>
      <w:r>
        <w:rPr>
          <w:rFonts w:hint="eastAsia" w:hAnsi="宋体" w:cs="宋体"/>
          <w:color w:val="auto"/>
          <w:sz w:val="24"/>
          <w:szCs w:val="24"/>
          <w:highlight w:val="none"/>
          <w:lang w:eastAsia="zh-CN"/>
        </w:rPr>
        <w:t>服务内容</w:t>
      </w:r>
      <w:r>
        <w:rPr>
          <w:rFonts w:hint="eastAsia" w:ascii="宋体" w:hAnsi="宋体" w:eastAsia="宋体" w:cs="宋体"/>
          <w:color w:val="auto"/>
          <w:sz w:val="24"/>
          <w:szCs w:val="24"/>
          <w:highlight w:val="none"/>
        </w:rPr>
        <w:t>，</w:t>
      </w:r>
      <w:r>
        <w:rPr>
          <w:rFonts w:hint="eastAsia" w:ascii="宋体" w:hAnsi="宋体" w:eastAsia="宋体" w:cs="宋体"/>
          <w:b w:val="0"/>
          <w:color w:val="auto"/>
          <w:sz w:val="24"/>
          <w:szCs w:val="24"/>
          <w:highlight w:val="none"/>
        </w:rPr>
        <w:t>逐条对应</w:t>
      </w:r>
      <w:r>
        <w:rPr>
          <w:rFonts w:hint="eastAsia" w:ascii="宋体" w:hAnsi="宋体" w:eastAsia="宋体" w:cs="宋体"/>
          <w:color w:val="auto"/>
          <w:sz w:val="24"/>
          <w:szCs w:val="24"/>
          <w:highlight w:val="none"/>
        </w:rPr>
        <w:t>本项目招标文件“第二章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采购需求</w:t>
      </w: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eastAsia="zh-CN"/>
        </w:rPr>
        <w:t>“</w:t>
      </w:r>
      <w:r>
        <w:rPr>
          <w:rFonts w:hint="eastAsia" w:hAnsi="宋体" w:cs="宋体"/>
          <w:color w:val="auto"/>
          <w:sz w:val="24"/>
          <w:szCs w:val="24"/>
          <w:highlight w:val="none"/>
          <w:lang w:eastAsia="zh-CN"/>
        </w:rPr>
        <w:t>服务要求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w:t>
      </w:r>
      <w:r>
        <w:rPr>
          <w:rFonts w:hint="eastAsia" w:hAnsi="宋体" w:cs="宋体"/>
          <w:color w:val="auto"/>
          <w:sz w:val="24"/>
          <w:szCs w:val="24"/>
          <w:highlight w:val="none"/>
          <w:lang w:eastAsia="zh-CN"/>
        </w:rPr>
        <w:t>内容</w:t>
      </w:r>
      <w:r>
        <w:rPr>
          <w:rFonts w:hint="eastAsia" w:ascii="宋体" w:hAnsi="宋体" w:eastAsia="宋体" w:cs="宋体"/>
          <w:color w:val="auto"/>
          <w:sz w:val="24"/>
          <w:szCs w:val="24"/>
          <w:highlight w:val="none"/>
        </w:rPr>
        <w:t>详细填写相应的具体内容。</w:t>
      </w:r>
    </w:p>
    <w:p w14:paraId="76C1F46B">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cs="宋体"/>
          <w:kern w:val="0"/>
          <w:sz w:val="24"/>
          <w:highlight w:val="none"/>
          <w:lang w:val="en-US" w:eastAsia="zh-CN"/>
        </w:rPr>
        <w:t>4</w:t>
      </w:r>
      <w:r>
        <w:rPr>
          <w:rFonts w:hint="eastAsia" w:ascii="宋体" w:hAnsi="宋体" w:eastAsia="宋体" w:cs="宋体"/>
          <w:kern w:val="0"/>
          <w:sz w:val="24"/>
          <w:highlight w:val="none"/>
          <w:lang w:val="zh-CN"/>
        </w:rPr>
        <w:t>、特别提示：采购代理机构将对项目名称和项目编号，中标</w:t>
      </w:r>
      <w:r>
        <w:rPr>
          <w:rFonts w:hint="eastAsia" w:ascii="宋体" w:hAnsi="宋体" w:eastAsia="宋体" w:cs="宋体"/>
          <w:kern w:val="0"/>
          <w:sz w:val="24"/>
          <w:highlight w:val="none"/>
          <w:lang w:val="en-US" w:eastAsia="zh-CN"/>
        </w:rPr>
        <w:t>人</w:t>
      </w:r>
      <w:r>
        <w:rPr>
          <w:rFonts w:hint="eastAsia" w:ascii="宋体" w:hAnsi="宋体" w:eastAsia="宋体" w:cs="宋体"/>
          <w:kern w:val="0"/>
          <w:sz w:val="24"/>
          <w:highlight w:val="none"/>
          <w:lang w:val="zh-CN"/>
        </w:rPr>
        <w:t>名称、地址和中标金额，主要中标标的的名称、服务范围、服务要求、服务时间、服务标准等予以公示。</w:t>
      </w:r>
    </w:p>
    <w:p w14:paraId="73168319">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cs="宋体"/>
          <w:kern w:val="0"/>
          <w:sz w:val="24"/>
          <w:szCs w:val="22"/>
          <w:highlight w:val="none"/>
          <w:lang w:val="en-US" w:eastAsia="zh-CN"/>
        </w:rPr>
        <w:t>5</w:t>
      </w:r>
      <w:r>
        <w:rPr>
          <w:rFonts w:hint="eastAsia" w:ascii="宋体" w:hAnsi="宋体" w:eastAsia="宋体" w:cs="宋体"/>
          <w:kern w:val="0"/>
          <w:sz w:val="24"/>
          <w:szCs w:val="22"/>
          <w:highlight w:val="none"/>
          <w:lang w:val="zh-CN"/>
        </w:rPr>
        <w:t>、</w:t>
      </w:r>
      <w:r>
        <w:rPr>
          <w:rFonts w:hint="eastAsia" w:ascii="宋体" w:hAnsi="宋体" w:eastAsia="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BA76EDF">
      <w:pPr>
        <w:pStyle w:val="10"/>
        <w:rPr>
          <w:rFonts w:hint="eastAsia" w:ascii="宋体" w:hAnsi="宋体" w:eastAsia="宋体" w:cs="宋体"/>
          <w:lang w:val="zh-CN"/>
        </w:rPr>
      </w:pPr>
    </w:p>
    <w:p w14:paraId="5173C598">
      <w:pPr>
        <w:snapToGrid w:val="0"/>
        <w:spacing w:line="360" w:lineRule="auto"/>
        <w:ind w:firstLine="5040" w:firstLineChars="21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投标人名称(盖公章)：</w:t>
      </w:r>
    </w:p>
    <w:p w14:paraId="3B431961">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117DB73D">
      <w:pPr>
        <w:widowControl/>
        <w:jc w:val="left"/>
        <w:rPr>
          <w:rFonts w:hint="eastAsia" w:ascii="宋体" w:hAnsi="宋体" w:eastAsia="宋体" w:cs="宋体"/>
          <w:color w:val="000000"/>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4E75DA7E">
      <w:pPr>
        <w:snapToGrid w:val="0"/>
        <w:spacing w:before="165" w:beforeLines="50" w:after="50"/>
        <w:jc w:val="center"/>
        <w:outlineLvl w:val="1"/>
        <w:rPr>
          <w:rFonts w:ascii="宋体" w:hAnsi="宋体" w:eastAsia="宋体" w:cs="Times New Roman"/>
          <w:b/>
          <w:bCs/>
          <w:color w:val="000000"/>
          <w:sz w:val="28"/>
          <w:szCs w:val="28"/>
          <w:highlight w:val="none"/>
        </w:rPr>
      </w:pPr>
      <w:bookmarkStart w:id="407" w:name="_Toc2783"/>
      <w:r>
        <w:rPr>
          <w:rFonts w:hint="eastAsia" w:ascii="宋体" w:hAnsi="宋体" w:eastAsia="宋体" w:cs="Times New Roman"/>
          <w:b/>
          <w:bCs/>
          <w:color w:val="000000"/>
          <w:sz w:val="28"/>
          <w:szCs w:val="28"/>
          <w:highlight w:val="none"/>
        </w:rPr>
        <w:t>第</w:t>
      </w:r>
      <w:r>
        <w:rPr>
          <w:rFonts w:hint="eastAsia" w:ascii="宋体" w:hAnsi="宋体" w:cs="Times New Roman"/>
          <w:b/>
          <w:bCs/>
          <w:color w:val="000000"/>
          <w:sz w:val="28"/>
          <w:szCs w:val="28"/>
          <w:highlight w:val="none"/>
          <w:lang w:eastAsia="zh-CN"/>
        </w:rPr>
        <w:t>五</w:t>
      </w:r>
      <w:r>
        <w:rPr>
          <w:rFonts w:hint="eastAsia" w:ascii="宋体" w:hAnsi="宋体" w:eastAsia="宋体" w:cs="Times New Roman"/>
          <w:b/>
          <w:bCs/>
          <w:color w:val="000000"/>
          <w:sz w:val="28"/>
          <w:szCs w:val="28"/>
          <w:highlight w:val="none"/>
        </w:rPr>
        <w:t>节 其他文书、文件格式</w:t>
      </w:r>
      <w:bookmarkEnd w:id="407"/>
    </w:p>
    <w:p w14:paraId="7F861162">
      <w:pPr>
        <w:pStyle w:val="13"/>
        <w:jc w:val="center"/>
        <w:rPr>
          <w:rFonts w:hint="eastAsia" w:ascii="Times New Roman" w:hAnsi="Times New Roman" w:eastAsia="宋体" w:cs="Times New Roman"/>
          <w:b/>
          <w:sz w:val="30"/>
          <w:szCs w:val="30"/>
          <w:highlight w:val="none"/>
        </w:rPr>
      </w:pPr>
    </w:p>
    <w:p w14:paraId="4E008883">
      <w:pPr>
        <w:pStyle w:val="13"/>
        <w:jc w:val="left"/>
        <w:rPr>
          <w:rFonts w:hint="eastAsia" w:ascii="Times New Roman" w:hAnsi="Times New Roman" w:eastAsia="宋体" w:cs="Times New Roman"/>
          <w:b/>
          <w:sz w:val="30"/>
          <w:szCs w:val="30"/>
          <w:highlight w:val="none"/>
        </w:rPr>
      </w:pPr>
      <w:r>
        <w:rPr>
          <w:rFonts w:hint="eastAsia" w:ascii="宋体" w:hAnsi="宋体" w:cs="宋体"/>
          <w:b/>
          <w:color w:val="auto"/>
          <w:sz w:val="28"/>
          <w:szCs w:val="28"/>
          <w:lang w:val="en-US" w:eastAsia="zh-CN"/>
        </w:rPr>
        <w:t>1.</w:t>
      </w:r>
      <w:r>
        <w:rPr>
          <w:rFonts w:hint="eastAsia" w:ascii="宋体" w:hAnsi="宋体" w:cs="宋体"/>
          <w:b/>
          <w:color w:val="auto"/>
          <w:sz w:val="28"/>
          <w:szCs w:val="28"/>
        </w:rPr>
        <w:t>中小企业声明函</w:t>
      </w:r>
      <w:r>
        <w:rPr>
          <w:rFonts w:hint="eastAsia" w:ascii="宋体" w:hAnsi="宋体" w:cs="宋体"/>
          <w:b/>
          <w:color w:val="auto"/>
          <w:sz w:val="28"/>
          <w:szCs w:val="28"/>
          <w:lang w:eastAsia="zh-CN"/>
        </w:rPr>
        <w:t>的格式：</w:t>
      </w:r>
    </w:p>
    <w:p w14:paraId="616397CF">
      <w:pPr>
        <w:pStyle w:val="13"/>
        <w:jc w:val="center"/>
        <w:rPr>
          <w:rFonts w:hint="eastAsia" w:ascii="Times New Roman" w:hAnsi="Times New Roman" w:eastAsia="宋体" w:cs="Times New Roman"/>
          <w:b/>
          <w:sz w:val="30"/>
          <w:szCs w:val="30"/>
          <w:highlight w:val="none"/>
        </w:rPr>
      </w:pPr>
    </w:p>
    <w:p w14:paraId="36CF14C1">
      <w:pPr>
        <w:pStyle w:val="13"/>
        <w:jc w:val="center"/>
        <w:rPr>
          <w:rFonts w:hint="eastAsia" w:ascii="Times New Roman" w:hAnsi="Times New Roman" w:eastAsia="宋体" w:cs="Times New Roman"/>
          <w:b/>
          <w:sz w:val="30"/>
          <w:szCs w:val="30"/>
          <w:highlight w:val="none"/>
        </w:rPr>
      </w:pPr>
      <w:r>
        <w:rPr>
          <w:rFonts w:hint="eastAsia" w:ascii="Times New Roman" w:hAnsi="Times New Roman" w:eastAsia="宋体" w:cs="Times New Roman"/>
          <w:b/>
          <w:sz w:val="30"/>
          <w:szCs w:val="30"/>
          <w:highlight w:val="none"/>
        </w:rPr>
        <w:t>中小企业声明函</w:t>
      </w:r>
    </w:p>
    <w:p w14:paraId="03AC7864">
      <w:pPr>
        <w:pStyle w:val="11"/>
        <w:spacing w:line="240" w:lineRule="auto"/>
        <w:ind w:firstLine="404" w:firstLineChars="200"/>
        <w:rPr>
          <w:rFonts w:ascii="Times New Roman" w:hAnsi="宋体" w:eastAsia="宋体" w:cs="Times New Roman"/>
          <w:sz w:val="21"/>
          <w:szCs w:val="21"/>
          <w:highlight w:val="none"/>
        </w:rPr>
      </w:pPr>
    </w:p>
    <w:p w14:paraId="737E7E52">
      <w:pPr>
        <w:autoSpaceDE w:val="0"/>
        <w:autoSpaceDN w:val="0"/>
        <w:adjustRightInd w:val="0"/>
        <w:spacing w:line="360" w:lineRule="auto"/>
        <w:ind w:firstLine="424" w:firstLineChars="202"/>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本公司（联合体）郑重声明，根据《政府采购促进中小企业发展管理办法》（财库﹝2020﹞46 号）的规定，本公司（联合体）参加</w:t>
      </w:r>
      <w:r>
        <w:rPr>
          <w:rFonts w:hint="eastAsia" w:ascii="宋体" w:hAnsi="宋体" w:eastAsia="宋体" w:cs="宋体"/>
          <w:i/>
          <w:color w:val="000000"/>
          <w:kern w:val="0"/>
          <w:sz w:val="21"/>
          <w:szCs w:val="21"/>
          <w:u w:val="single"/>
        </w:rPr>
        <w:t>（单位名称）</w:t>
      </w:r>
      <w:r>
        <w:rPr>
          <w:rFonts w:hint="eastAsia" w:ascii="宋体" w:hAnsi="宋体" w:eastAsia="宋体" w:cs="宋体"/>
          <w:color w:val="000000"/>
          <w:kern w:val="0"/>
          <w:sz w:val="21"/>
          <w:szCs w:val="21"/>
        </w:rPr>
        <w:t>的</w:t>
      </w:r>
      <w:r>
        <w:rPr>
          <w:rFonts w:hint="eastAsia" w:ascii="宋体" w:hAnsi="宋体" w:eastAsia="宋体" w:cs="宋体"/>
          <w:i/>
          <w:color w:val="000000"/>
          <w:kern w:val="0"/>
          <w:sz w:val="21"/>
          <w:szCs w:val="21"/>
          <w:u w:val="single"/>
        </w:rPr>
        <w:t>（项目名称）</w:t>
      </w:r>
      <w:r>
        <w:rPr>
          <w:rFonts w:hint="eastAsia" w:ascii="宋体" w:hAnsi="宋体" w:eastAsia="宋体" w:cs="宋体"/>
          <w:color w:val="000000"/>
          <w:kern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1FC07417">
      <w:pPr>
        <w:autoSpaceDE w:val="0"/>
        <w:autoSpaceDN w:val="0"/>
        <w:adjustRightInd w:val="0"/>
        <w:spacing w:line="360" w:lineRule="auto"/>
        <w:ind w:firstLine="424" w:firstLineChars="202"/>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 </w:t>
      </w:r>
      <w:r>
        <w:rPr>
          <w:rFonts w:hint="eastAsia" w:ascii="宋体" w:hAnsi="宋体" w:eastAsia="宋体" w:cs="宋体"/>
          <w:i/>
          <w:color w:val="000000"/>
          <w:kern w:val="0"/>
          <w:sz w:val="21"/>
          <w:szCs w:val="21"/>
          <w:u w:val="single"/>
        </w:rPr>
        <w:t>（标的名称）</w:t>
      </w:r>
      <w:r>
        <w:rPr>
          <w:rFonts w:hint="eastAsia" w:ascii="宋体" w:hAnsi="宋体" w:eastAsia="宋体" w:cs="宋体"/>
          <w:color w:val="000000"/>
          <w:kern w:val="0"/>
          <w:sz w:val="21"/>
          <w:szCs w:val="21"/>
        </w:rPr>
        <w:t xml:space="preserve"> ，属于</w:t>
      </w:r>
      <w:r>
        <w:rPr>
          <w:rFonts w:hint="eastAsia" w:ascii="宋体" w:hAnsi="宋体" w:eastAsia="宋体" w:cs="宋体"/>
          <w:i/>
          <w:color w:val="000000"/>
          <w:kern w:val="0"/>
          <w:sz w:val="21"/>
          <w:szCs w:val="21"/>
          <w:u w:val="single"/>
        </w:rPr>
        <w:t>（</w:t>
      </w:r>
      <w:r>
        <w:rPr>
          <w:rFonts w:hint="eastAsia" w:ascii="宋体" w:hAnsi="宋体" w:eastAsia="宋体" w:cs="宋体"/>
          <w:i/>
          <w:color w:val="000000"/>
          <w:kern w:val="0"/>
          <w:sz w:val="21"/>
          <w:szCs w:val="21"/>
          <w:u w:val="single"/>
          <w:lang w:eastAsia="zh-CN"/>
        </w:rPr>
        <w:t>采购</w:t>
      </w:r>
      <w:r>
        <w:rPr>
          <w:rFonts w:hint="eastAsia" w:ascii="宋体" w:hAnsi="宋体" w:eastAsia="宋体" w:cs="宋体"/>
          <w:i/>
          <w:color w:val="000000"/>
          <w:kern w:val="0"/>
          <w:sz w:val="21"/>
          <w:szCs w:val="21"/>
          <w:u w:val="single"/>
        </w:rPr>
        <w:t>文件中明确的所属行业）</w:t>
      </w:r>
      <w:r>
        <w:rPr>
          <w:rFonts w:hint="eastAsia" w:ascii="宋体" w:hAnsi="宋体" w:eastAsia="宋体" w:cs="宋体"/>
          <w:color w:val="000000"/>
          <w:kern w:val="0"/>
          <w:sz w:val="21"/>
          <w:szCs w:val="21"/>
        </w:rPr>
        <w:t>；承建（承接）企业为</w:t>
      </w:r>
      <w:r>
        <w:rPr>
          <w:rFonts w:hint="eastAsia" w:ascii="宋体" w:hAnsi="宋体" w:eastAsia="宋体" w:cs="宋体"/>
          <w:i/>
          <w:color w:val="000000"/>
          <w:kern w:val="0"/>
          <w:sz w:val="21"/>
          <w:szCs w:val="21"/>
          <w:u w:val="single"/>
        </w:rPr>
        <w:t>（企业名称）</w:t>
      </w:r>
      <w:r>
        <w:rPr>
          <w:rFonts w:hint="eastAsia" w:ascii="宋体" w:hAnsi="宋体" w:eastAsia="宋体" w:cs="宋体"/>
          <w:color w:val="000000"/>
          <w:kern w:val="0"/>
          <w:sz w:val="21"/>
          <w:szCs w:val="21"/>
        </w:rPr>
        <w:t>，从业人员</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人，营业收入为</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万元，资产总额为</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万元，属于</w:t>
      </w:r>
      <w:r>
        <w:rPr>
          <w:rFonts w:hint="eastAsia" w:ascii="宋体" w:hAnsi="宋体" w:eastAsia="宋体" w:cs="宋体"/>
          <w:i/>
          <w:color w:val="000000"/>
          <w:kern w:val="0"/>
          <w:sz w:val="21"/>
          <w:szCs w:val="21"/>
          <w:u w:val="single"/>
        </w:rPr>
        <w:t>（中型企业、小型企业、微型企业）</w:t>
      </w:r>
      <w:r>
        <w:rPr>
          <w:rFonts w:hint="eastAsia" w:ascii="宋体" w:hAnsi="宋体" w:eastAsia="宋体" w:cs="宋体"/>
          <w:color w:val="000000"/>
          <w:kern w:val="0"/>
          <w:sz w:val="21"/>
          <w:szCs w:val="21"/>
        </w:rPr>
        <w:t>；</w:t>
      </w:r>
    </w:p>
    <w:p w14:paraId="73431D76">
      <w:pPr>
        <w:autoSpaceDE w:val="0"/>
        <w:autoSpaceDN w:val="0"/>
        <w:adjustRightInd w:val="0"/>
        <w:spacing w:line="360" w:lineRule="auto"/>
        <w:ind w:firstLine="424" w:firstLineChars="202"/>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2. </w:t>
      </w:r>
      <w:r>
        <w:rPr>
          <w:rFonts w:hint="eastAsia" w:ascii="宋体" w:hAnsi="宋体" w:eastAsia="宋体" w:cs="宋体"/>
          <w:i/>
          <w:color w:val="000000"/>
          <w:kern w:val="0"/>
          <w:sz w:val="21"/>
          <w:szCs w:val="21"/>
          <w:u w:val="single"/>
        </w:rPr>
        <w:t>（标的名称）</w:t>
      </w:r>
      <w:r>
        <w:rPr>
          <w:rFonts w:hint="eastAsia" w:ascii="宋体" w:hAnsi="宋体" w:eastAsia="宋体" w:cs="宋体"/>
          <w:color w:val="000000"/>
          <w:kern w:val="0"/>
          <w:sz w:val="21"/>
          <w:szCs w:val="21"/>
        </w:rPr>
        <w:t xml:space="preserve"> ，属于</w:t>
      </w:r>
      <w:r>
        <w:rPr>
          <w:rFonts w:hint="eastAsia" w:ascii="宋体" w:hAnsi="宋体" w:eastAsia="宋体" w:cs="宋体"/>
          <w:i/>
          <w:color w:val="000000"/>
          <w:kern w:val="0"/>
          <w:sz w:val="21"/>
          <w:szCs w:val="21"/>
          <w:u w:val="single"/>
        </w:rPr>
        <w:t>（</w:t>
      </w:r>
      <w:r>
        <w:rPr>
          <w:rFonts w:hint="eastAsia" w:ascii="宋体" w:hAnsi="宋体" w:eastAsia="宋体" w:cs="宋体"/>
          <w:i/>
          <w:color w:val="000000"/>
          <w:kern w:val="0"/>
          <w:sz w:val="21"/>
          <w:szCs w:val="21"/>
          <w:u w:val="single"/>
          <w:lang w:eastAsia="zh-CN"/>
        </w:rPr>
        <w:t>采购</w:t>
      </w:r>
      <w:r>
        <w:rPr>
          <w:rFonts w:hint="eastAsia" w:ascii="宋体" w:hAnsi="宋体" w:eastAsia="宋体" w:cs="宋体"/>
          <w:i/>
          <w:color w:val="000000"/>
          <w:kern w:val="0"/>
          <w:sz w:val="21"/>
          <w:szCs w:val="21"/>
          <w:u w:val="single"/>
        </w:rPr>
        <w:t>文件中明确的所属行业）</w:t>
      </w:r>
      <w:r>
        <w:rPr>
          <w:rFonts w:hint="eastAsia" w:ascii="宋体" w:hAnsi="宋体" w:eastAsia="宋体" w:cs="宋体"/>
          <w:color w:val="000000"/>
          <w:kern w:val="0"/>
          <w:sz w:val="21"/>
          <w:szCs w:val="21"/>
        </w:rPr>
        <w:t>；承建（承接）企业为</w:t>
      </w:r>
      <w:r>
        <w:rPr>
          <w:rFonts w:hint="eastAsia" w:ascii="宋体" w:hAnsi="宋体" w:eastAsia="宋体" w:cs="宋体"/>
          <w:i/>
          <w:color w:val="000000"/>
          <w:kern w:val="0"/>
          <w:sz w:val="21"/>
          <w:szCs w:val="21"/>
          <w:u w:val="single"/>
        </w:rPr>
        <w:t>（企业名称）</w:t>
      </w:r>
      <w:r>
        <w:rPr>
          <w:rFonts w:hint="eastAsia" w:ascii="宋体" w:hAnsi="宋体" w:eastAsia="宋体" w:cs="宋体"/>
          <w:color w:val="000000"/>
          <w:kern w:val="0"/>
          <w:sz w:val="21"/>
          <w:szCs w:val="21"/>
        </w:rPr>
        <w:t>，从业人员</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人，营业收入为</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万元，资产总额为</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万元，属于</w:t>
      </w:r>
      <w:r>
        <w:rPr>
          <w:rFonts w:hint="eastAsia" w:ascii="宋体" w:hAnsi="宋体" w:eastAsia="宋体" w:cs="宋体"/>
          <w:i/>
          <w:color w:val="000000"/>
          <w:kern w:val="0"/>
          <w:sz w:val="21"/>
          <w:szCs w:val="21"/>
          <w:u w:val="single"/>
        </w:rPr>
        <w:t>（中型企业、小型企业、微型企业）</w:t>
      </w:r>
      <w:r>
        <w:rPr>
          <w:rFonts w:hint="eastAsia" w:ascii="宋体" w:hAnsi="宋体" w:eastAsia="宋体" w:cs="宋体"/>
          <w:color w:val="000000"/>
          <w:kern w:val="0"/>
          <w:sz w:val="21"/>
          <w:szCs w:val="21"/>
        </w:rPr>
        <w:t>；</w:t>
      </w:r>
    </w:p>
    <w:p w14:paraId="08FFAB3A">
      <w:pPr>
        <w:autoSpaceDE w:val="0"/>
        <w:autoSpaceDN w:val="0"/>
        <w:adjustRightInd w:val="0"/>
        <w:spacing w:line="360" w:lineRule="auto"/>
        <w:ind w:firstLine="424" w:firstLineChars="202"/>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p>
    <w:p w14:paraId="5B08EC7A">
      <w:pPr>
        <w:autoSpaceDE w:val="0"/>
        <w:autoSpaceDN w:val="0"/>
        <w:adjustRightInd w:val="0"/>
        <w:spacing w:line="360" w:lineRule="auto"/>
        <w:ind w:firstLine="424" w:firstLineChars="202"/>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以上企业，不属于大企业的分支机构，不存在控股股东为大企业的情形，也不存在与大企业的负责人为同一人的情形。</w:t>
      </w:r>
    </w:p>
    <w:p w14:paraId="6DEF9F86">
      <w:pPr>
        <w:autoSpaceDE w:val="0"/>
        <w:autoSpaceDN w:val="0"/>
        <w:adjustRightInd w:val="0"/>
        <w:spacing w:line="360" w:lineRule="auto"/>
        <w:ind w:firstLine="424" w:firstLineChars="202"/>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本企业对上述声明内容的真实性负责。如有虚假，将依法承担相应责任。</w:t>
      </w:r>
    </w:p>
    <w:p w14:paraId="052F4DA8">
      <w:pPr>
        <w:pStyle w:val="13"/>
        <w:spacing w:line="360" w:lineRule="auto"/>
        <w:ind w:firstLine="420" w:firstLineChars="200"/>
        <w:rPr>
          <w:rFonts w:hint="eastAsia" w:hAnsi="宋体" w:eastAsia="宋体" w:cs="Times New Roman"/>
          <w:szCs w:val="21"/>
          <w:highlight w:val="none"/>
        </w:rPr>
      </w:pPr>
    </w:p>
    <w:p w14:paraId="69970C97">
      <w:pPr>
        <w:pStyle w:val="13"/>
        <w:spacing w:line="360" w:lineRule="auto"/>
        <w:ind w:firstLine="420" w:firstLineChars="200"/>
        <w:rPr>
          <w:rFonts w:hint="eastAsia" w:ascii="宋体" w:hAnsi="宋体" w:eastAsia="宋体" w:cs="宋体"/>
          <w:szCs w:val="21"/>
          <w:highlight w:val="none"/>
        </w:rPr>
      </w:pPr>
    </w:p>
    <w:p w14:paraId="3DE9328C">
      <w:pPr>
        <w:snapToGrid w:val="0"/>
        <w:spacing w:line="360" w:lineRule="auto"/>
        <w:ind w:firstLine="5040" w:firstLineChars="21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投标人名称(盖公章)：</w:t>
      </w:r>
    </w:p>
    <w:p w14:paraId="05FEB453">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1C9EB7D0">
      <w:pPr>
        <w:pStyle w:val="13"/>
        <w:spacing w:line="360" w:lineRule="auto"/>
        <w:ind w:firstLine="420" w:firstLineChars="200"/>
        <w:rPr>
          <w:rFonts w:hint="eastAsia" w:hAnsi="宋体" w:eastAsia="宋体" w:cs="Times New Roman"/>
          <w:szCs w:val="21"/>
          <w:highlight w:val="none"/>
        </w:rPr>
      </w:pPr>
    </w:p>
    <w:p w14:paraId="2C407B11">
      <w:pPr>
        <w:snapToGrid w:val="0"/>
        <w:spacing w:before="50" w:after="165" w:afterLines="50" w:line="360" w:lineRule="auto"/>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注：</w:t>
      </w:r>
    </w:p>
    <w:p w14:paraId="4CA69102">
      <w:pPr>
        <w:numPr>
          <w:ilvl w:val="0"/>
          <w:numId w:val="7"/>
        </w:numPr>
        <w:snapToGrid w:val="0"/>
        <w:spacing w:before="50" w:after="165" w:afterLines="50" w:line="360" w:lineRule="auto"/>
        <w:ind w:left="660" w:hanging="36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从业人员、营业收入、资产总额填报上一年度数据，无上一年度数据的新成立企业可不填报。</w:t>
      </w:r>
    </w:p>
    <w:p w14:paraId="5C083576">
      <w:pPr>
        <w:snapToGrid w:val="0"/>
        <w:spacing w:before="50" w:after="165" w:afterLines="50" w:line="360" w:lineRule="auto"/>
        <w:ind w:firstLine="315" w:firstLineChars="1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2、请根据自己的真实情况出具《中小企业声明函》。依法享受中小企业</w:t>
      </w:r>
      <w:r>
        <w:rPr>
          <w:rFonts w:hint="eastAsia" w:ascii="宋体" w:hAnsi="宋体" w:eastAsia="宋体" w:cs="宋体"/>
          <w:sz w:val="21"/>
          <w:szCs w:val="21"/>
          <w:highlight w:val="none"/>
          <w:lang w:eastAsia="zh-CN"/>
        </w:rPr>
        <w:t>扶持</w:t>
      </w:r>
      <w:r>
        <w:rPr>
          <w:rFonts w:hint="eastAsia" w:ascii="宋体" w:hAnsi="宋体" w:eastAsia="宋体" w:cs="宋体"/>
          <w:sz w:val="21"/>
          <w:szCs w:val="21"/>
          <w:highlight w:val="none"/>
        </w:rPr>
        <w:t>政策的，采购人或者采购代理机构在公告中标结果时，同时公告其《中小企业声明函》，接受社会监督。</w:t>
      </w:r>
    </w:p>
    <w:p w14:paraId="3296544A">
      <w:pPr>
        <w:pStyle w:val="11"/>
        <w:spacing w:line="360" w:lineRule="auto"/>
        <w:ind w:firstLine="406"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3</w:t>
      </w:r>
      <w:r>
        <w:rPr>
          <w:rFonts w:hint="eastAsia" w:ascii="宋体" w:hAnsi="宋体" w:eastAsia="宋体" w:cs="宋体"/>
          <w:b/>
          <w:bCs/>
          <w:sz w:val="21"/>
          <w:szCs w:val="21"/>
          <w:highlight w:val="none"/>
        </w:rPr>
        <w:t>、本声明函主要供参加政府采购活动的中小企业填写，非中小企业无需填写。</w:t>
      </w:r>
    </w:p>
    <w:p w14:paraId="74231456">
      <w:pPr>
        <w:pStyle w:val="11"/>
        <w:spacing w:line="360" w:lineRule="auto"/>
        <w:ind w:firstLine="406"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4</w:t>
      </w:r>
      <w:r>
        <w:rPr>
          <w:rFonts w:hint="eastAsia" w:ascii="宋体" w:hAnsi="宋体" w:eastAsia="宋体" w:cs="宋体"/>
          <w:b/>
          <w:bCs/>
          <w:sz w:val="21"/>
          <w:szCs w:val="21"/>
          <w:highlight w:val="none"/>
        </w:rPr>
        <w:t>、小型、微型企业提供中型企业提供的服务的，视同为中型企业。</w:t>
      </w:r>
    </w:p>
    <w:p w14:paraId="3896AA90">
      <w:pPr>
        <w:pStyle w:val="15"/>
        <w:rPr>
          <w:rFonts w:hint="eastAsia" w:ascii="宋体" w:hAnsi="宋体" w:eastAsia="宋体" w:cs="宋体"/>
          <w:b/>
          <w:bCs/>
        </w:rPr>
        <w:sectPr>
          <w:pgSz w:w="11905" w:h="16838"/>
          <w:pgMar w:top="1134" w:right="1134" w:bottom="1134" w:left="1134" w:header="850" w:footer="850" w:gutter="0"/>
          <w:pgNumType w:fmt="decimal"/>
          <w:cols w:space="0" w:num="1"/>
          <w:titlePg/>
          <w:rtlGutter w:val="0"/>
          <w:docGrid w:linePitch="331" w:charSpace="0"/>
        </w:sectPr>
      </w:pPr>
    </w:p>
    <w:p w14:paraId="327225AA">
      <w:pPr>
        <w:jc w:val="left"/>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2.残疾人福利性单位声明函的格式：</w:t>
      </w:r>
    </w:p>
    <w:p w14:paraId="16D9E806">
      <w:pPr>
        <w:jc w:val="left"/>
        <w:rPr>
          <w:rFonts w:hint="eastAsia" w:hAnsi="宋体" w:cs="宋体"/>
          <w:b/>
          <w:color w:val="auto"/>
          <w:sz w:val="28"/>
          <w:szCs w:val="28"/>
          <w:lang w:val="en-US" w:eastAsia="zh-CN"/>
        </w:rPr>
      </w:pPr>
    </w:p>
    <w:p w14:paraId="40803DC7">
      <w:pPr>
        <w:jc w:val="left"/>
        <w:rPr>
          <w:rFonts w:hint="eastAsia" w:hAnsi="宋体" w:cs="宋体"/>
          <w:b/>
          <w:color w:val="auto"/>
          <w:sz w:val="28"/>
          <w:szCs w:val="28"/>
          <w:lang w:val="en" w:eastAsia="zh-CN"/>
        </w:rPr>
      </w:pPr>
    </w:p>
    <w:p w14:paraId="52FF6512">
      <w:pPr>
        <w:pStyle w:val="13"/>
        <w:spacing w:line="360" w:lineRule="auto"/>
        <w:jc w:val="center"/>
        <w:rPr>
          <w:rFonts w:hint="eastAsia" w:eastAsia="宋体" w:cs="Times New Roman"/>
          <w:b/>
          <w:sz w:val="30"/>
          <w:szCs w:val="30"/>
          <w:highlight w:val="none"/>
        </w:rPr>
      </w:pPr>
      <w:r>
        <w:rPr>
          <w:rFonts w:hint="eastAsia" w:eastAsia="宋体" w:cs="Times New Roman"/>
          <w:b/>
          <w:sz w:val="30"/>
          <w:szCs w:val="30"/>
          <w:highlight w:val="none"/>
        </w:rPr>
        <w:t>残疾人福利性单位声明函</w:t>
      </w:r>
    </w:p>
    <w:p w14:paraId="3B0CAF45">
      <w:pPr>
        <w:pStyle w:val="13"/>
        <w:spacing w:line="360" w:lineRule="auto"/>
        <w:jc w:val="center"/>
        <w:rPr>
          <w:rFonts w:hint="eastAsia" w:eastAsia="宋体" w:cs="Times New Roman"/>
          <w:b/>
          <w:sz w:val="30"/>
          <w:szCs w:val="30"/>
          <w:highlight w:val="none"/>
        </w:rPr>
      </w:pPr>
    </w:p>
    <w:p w14:paraId="54C44E93">
      <w:pPr>
        <w:pStyle w:val="13"/>
        <w:spacing w:line="360" w:lineRule="auto"/>
        <w:jc w:val="left"/>
        <w:rPr>
          <w:rFonts w:hint="eastAsia" w:ascii="宋体" w:hAnsi="宋体" w:eastAsia="宋体" w:cs="宋体"/>
          <w:sz w:val="24"/>
          <w:szCs w:val="24"/>
          <w:highlight w:val="none"/>
        </w:rPr>
      </w:pPr>
      <w:r>
        <w:rPr>
          <w:rFonts w:hint="eastAsia" w:eastAsia="宋体" w:cs="Times New Roman"/>
          <w:sz w:val="30"/>
          <w:szCs w:val="30"/>
          <w:highlight w:val="none"/>
        </w:rPr>
        <w:t xml:space="preserve"> </w:t>
      </w:r>
      <w:r>
        <w:rPr>
          <w:rFonts w:hint="eastAsia" w:ascii="宋体" w:hAnsi="宋体" w:eastAsia="宋体" w:cs="宋体"/>
          <w:sz w:val="30"/>
          <w:szCs w:val="30"/>
          <w:highlight w:val="none"/>
        </w:rPr>
        <w:t xml:space="preserve">  </w:t>
      </w:r>
      <w:r>
        <w:rPr>
          <w:rFonts w:hint="eastAsia" w:ascii="宋体" w:hAnsi="宋体" w:eastAsia="宋体" w:cs="宋体"/>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单位的</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项目采购活动提供本单位制造的货物（由本单位承担工程/提供服务），或者提供其他残疾人福利性单位制造的货物（不包括使用非残疾人福利性单位注册商标的货物）。</w:t>
      </w:r>
    </w:p>
    <w:p w14:paraId="7785537C">
      <w:pPr>
        <w:pStyle w:val="13"/>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w:t>
      </w: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rPr>
        <w:t>对上述声明的真实性负责。如有虚假，将依法承担相应责任。</w:t>
      </w:r>
    </w:p>
    <w:p w14:paraId="2E6F0C49">
      <w:pPr>
        <w:pStyle w:val="13"/>
        <w:spacing w:line="360" w:lineRule="auto"/>
        <w:jc w:val="left"/>
        <w:rPr>
          <w:rFonts w:hint="eastAsia" w:ascii="宋体" w:hAnsi="宋体" w:eastAsia="宋体" w:cs="宋体"/>
          <w:b/>
          <w:szCs w:val="21"/>
          <w:highlight w:val="none"/>
        </w:rPr>
      </w:pPr>
    </w:p>
    <w:p w14:paraId="4538CB42">
      <w:pPr>
        <w:pStyle w:val="13"/>
        <w:spacing w:line="360" w:lineRule="auto"/>
        <w:jc w:val="left"/>
        <w:rPr>
          <w:rFonts w:hint="eastAsia" w:ascii="宋体" w:hAnsi="宋体" w:eastAsia="宋体" w:cs="宋体"/>
          <w:b/>
          <w:szCs w:val="21"/>
          <w:highlight w:val="none"/>
        </w:rPr>
      </w:pPr>
    </w:p>
    <w:p w14:paraId="37BFF435">
      <w:pPr>
        <w:snapToGrid w:val="0"/>
        <w:spacing w:line="360" w:lineRule="auto"/>
        <w:ind w:left="5137" w:leftChars="1736" w:hanging="1491" w:hangingChars="825"/>
        <w:rPr>
          <w:rFonts w:hint="eastAsia" w:ascii="宋体" w:hAnsi="宋体" w:eastAsia="宋体" w:cs="宋体"/>
          <w:kern w:val="0"/>
          <w:sz w:val="24"/>
          <w:highlight w:val="none"/>
        </w:rPr>
      </w:pPr>
      <w:r>
        <w:rPr>
          <w:rFonts w:hint="eastAsia" w:ascii="宋体" w:hAnsi="宋体" w:eastAsia="宋体" w:cs="宋体"/>
          <w:b/>
          <w:sz w:val="18"/>
          <w:szCs w:val="18"/>
          <w:highlight w:val="none"/>
        </w:rPr>
        <w:t xml:space="preserve">                                                                    </w:t>
      </w:r>
      <w:r>
        <w:rPr>
          <w:rFonts w:hint="eastAsia" w:ascii="宋体" w:hAnsi="宋体" w:eastAsia="宋体" w:cs="宋体"/>
          <w:kern w:val="0"/>
          <w:sz w:val="24"/>
          <w:highlight w:val="none"/>
          <w:lang w:val="zh-CN"/>
        </w:rPr>
        <w:t>投标人名称(盖公章)：</w:t>
      </w:r>
    </w:p>
    <w:p w14:paraId="53A096A2">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22E415F2">
      <w:pPr>
        <w:pStyle w:val="13"/>
        <w:spacing w:line="360" w:lineRule="auto"/>
        <w:ind w:left="5132" w:leftChars="1979" w:hanging="976" w:hangingChars="488"/>
        <w:rPr>
          <w:rFonts w:hint="eastAsia" w:ascii="宋体" w:hAnsi="宋体" w:eastAsia="宋体" w:cs="宋体"/>
          <w:sz w:val="20"/>
          <w:highlight w:val="none"/>
        </w:rPr>
      </w:pPr>
    </w:p>
    <w:p w14:paraId="11716A30">
      <w:pPr>
        <w:spacing w:line="360" w:lineRule="auto"/>
        <w:ind w:right="420" w:firstLine="480" w:firstLineChars="200"/>
        <w:rPr>
          <w:rFonts w:hint="eastAsia" w:ascii="宋体" w:hAnsi="宋体" w:eastAsia="宋体" w:cs="宋体"/>
          <w:sz w:val="24"/>
          <w:highlight w:val="none"/>
        </w:rPr>
      </w:pPr>
    </w:p>
    <w:p w14:paraId="5C877379">
      <w:pPr>
        <w:spacing w:line="360" w:lineRule="auto"/>
        <w:ind w:right="420" w:firstLine="480" w:firstLineChars="200"/>
        <w:rPr>
          <w:rFonts w:hint="eastAsia" w:ascii="宋体" w:hAnsi="宋体" w:eastAsia="宋体" w:cs="宋体"/>
          <w:sz w:val="24"/>
          <w:highlight w:val="none"/>
        </w:rPr>
      </w:pPr>
    </w:p>
    <w:p w14:paraId="16AA7A6C">
      <w:pPr>
        <w:spacing w:line="360" w:lineRule="auto"/>
        <w:ind w:right="42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注：请根据自己的真实情况出具《残疾人福利性单位声明函》。依法享受中小企业</w:t>
      </w:r>
      <w:r>
        <w:rPr>
          <w:rFonts w:hint="eastAsia" w:ascii="宋体" w:hAnsi="宋体" w:eastAsia="宋体" w:cs="宋体"/>
          <w:sz w:val="21"/>
          <w:szCs w:val="21"/>
          <w:highlight w:val="none"/>
          <w:lang w:eastAsia="zh-CN"/>
        </w:rPr>
        <w:t>扶持</w:t>
      </w:r>
      <w:r>
        <w:rPr>
          <w:rFonts w:hint="eastAsia" w:ascii="宋体" w:hAnsi="宋体" w:eastAsia="宋体" w:cs="宋体"/>
          <w:sz w:val="21"/>
          <w:szCs w:val="21"/>
          <w:highlight w:val="none"/>
        </w:rPr>
        <w:t>政策的，采购人或者采购代理机构在公告中标结果时，同时公告其《残疾人福利性单位声明函》，接受社会监督；根据《关于政府采购支持监狱企业发展有关问题的通知》（财库</w:t>
      </w:r>
      <w:r>
        <w:rPr>
          <w:rFonts w:hint="eastAsia" w:ascii="宋体" w:hAnsi="宋体" w:cs="宋体"/>
          <w:sz w:val="21"/>
          <w:szCs w:val="21"/>
          <w:highlight w:val="none"/>
          <w:lang w:eastAsia="zh-CN"/>
        </w:rPr>
        <w:t>〔2014〕68号</w:t>
      </w:r>
      <w:r>
        <w:rPr>
          <w:rFonts w:hint="eastAsia" w:ascii="宋体" w:hAnsi="宋体" w:eastAsia="宋体" w:cs="宋体"/>
          <w:sz w:val="21"/>
          <w:szCs w:val="21"/>
          <w:highlight w:val="none"/>
        </w:rPr>
        <w:t>）的规定，投标人提供由省级以上监狱管理局、戒毒管理局（含新疆生产建设兵团）出具的属于监狱企业证明文件的，视同为小型和微型企业。</w:t>
      </w:r>
    </w:p>
    <w:p w14:paraId="14BB3EE9">
      <w:pPr>
        <w:widowControl/>
        <w:spacing w:line="240" w:lineRule="auto"/>
        <w:jc w:val="left"/>
        <w:rPr>
          <w:sz w:val="20"/>
          <w:highlight w:val="none"/>
        </w:rPr>
      </w:pPr>
      <w:r>
        <w:rPr>
          <w:sz w:val="20"/>
          <w:highlight w:val="none"/>
        </w:rPr>
        <w:br w:type="page"/>
      </w:r>
    </w:p>
    <w:p w14:paraId="3AD0262B">
      <w:pPr>
        <w:pStyle w:val="15"/>
        <w:numPr>
          <w:ilvl w:val="0"/>
          <w:numId w:val="5"/>
        </w:numPr>
        <w:ind w:left="142"/>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rPr>
        <w:t>广西壮族自治区政府采购项目合同验收书</w:t>
      </w:r>
      <w:r>
        <w:rPr>
          <w:rFonts w:hint="eastAsia" w:ascii="宋体" w:hAnsi="宋体" w:eastAsia="宋体" w:cs="宋体"/>
          <w:color w:val="000000"/>
          <w:kern w:val="0"/>
          <w:sz w:val="28"/>
          <w:szCs w:val="28"/>
          <w:highlight w:val="none"/>
          <w:lang w:eastAsia="zh-CN"/>
        </w:rPr>
        <w:t>的</w:t>
      </w:r>
      <w:r>
        <w:rPr>
          <w:rFonts w:hint="eastAsia" w:ascii="宋体" w:hAnsi="宋体" w:eastAsia="宋体" w:cs="宋体"/>
          <w:color w:val="000000"/>
          <w:kern w:val="0"/>
          <w:sz w:val="28"/>
          <w:szCs w:val="28"/>
          <w:highlight w:val="none"/>
        </w:rPr>
        <w:t>格式</w:t>
      </w:r>
      <w:r>
        <w:rPr>
          <w:rFonts w:hint="eastAsia" w:ascii="宋体" w:hAnsi="宋体" w:eastAsia="宋体" w:cs="宋体"/>
          <w:color w:val="000000"/>
          <w:kern w:val="0"/>
          <w:sz w:val="28"/>
          <w:szCs w:val="28"/>
          <w:highlight w:val="none"/>
          <w:lang w:eastAsia="zh-CN"/>
        </w:rPr>
        <w:t>：</w:t>
      </w:r>
    </w:p>
    <w:p w14:paraId="495245F0">
      <w:pPr>
        <w:pStyle w:val="15"/>
        <w:numPr>
          <w:ilvl w:val="0"/>
          <w:numId w:val="0"/>
        </w:numPr>
        <w:rPr>
          <w:rFonts w:hint="eastAsia" w:ascii="宋体" w:hAnsi="宋体" w:eastAsia="宋体" w:cs="宋体"/>
          <w:color w:val="000000"/>
          <w:kern w:val="0"/>
          <w:sz w:val="28"/>
          <w:szCs w:val="28"/>
          <w:highlight w:val="none"/>
          <w:lang w:eastAsia="zh-CN"/>
        </w:rPr>
      </w:pPr>
    </w:p>
    <w:p w14:paraId="27D8E0DD">
      <w:pPr>
        <w:shd w:val="clear" w:color="auto" w:fill="FFFFFF"/>
        <w:spacing w:line="480" w:lineRule="atLeast"/>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广西壮族自治区政府采购项目合同验收书</w:t>
      </w:r>
    </w:p>
    <w:p w14:paraId="3D32F0C5">
      <w:pPr>
        <w:shd w:val="clear" w:color="auto" w:fill="FFFFFF"/>
        <w:spacing w:line="480" w:lineRule="atLeast"/>
        <w:jc w:val="center"/>
        <w:rPr>
          <w:rFonts w:hint="eastAsia" w:ascii="宋体" w:hAnsi="宋体" w:eastAsia="宋体" w:cs="宋体"/>
          <w:color w:val="000000"/>
          <w:kern w:val="0"/>
          <w:sz w:val="32"/>
          <w:szCs w:val="32"/>
        </w:rPr>
      </w:pPr>
    </w:p>
    <w:p w14:paraId="3CC37009">
      <w:pPr>
        <w:shd w:val="clear" w:color="auto" w:fill="FFFFFF"/>
        <w:snapToGrid w:val="0"/>
        <w:spacing w:line="320"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根据政府采购项目（</w:t>
      </w:r>
      <w:r>
        <w:rPr>
          <w:rFonts w:hint="eastAsia" w:ascii="宋体" w:hAnsi="宋体" w:eastAsia="宋体" w:cs="宋体"/>
          <w:color w:val="000000"/>
          <w:kern w:val="0"/>
          <w:szCs w:val="21"/>
          <w:u w:val="single"/>
        </w:rPr>
        <w:t>采购合同编号：</w:t>
      </w:r>
      <w:r>
        <w:rPr>
          <w:rFonts w:hint="eastAsia" w:ascii="宋体" w:hAnsi="宋体" w:eastAsia="宋体" w:cs="宋体"/>
          <w:color w:val="000000"/>
          <w:kern w:val="0"/>
          <w:szCs w:val="21"/>
          <w:u w:val="single"/>
        </w:rPr>
        <w:softHyphen/>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）的约定，我单位对（</w:t>
      </w:r>
      <w:r>
        <w:rPr>
          <w:rFonts w:hint="eastAsia" w:ascii="宋体" w:hAnsi="宋体" w:eastAsia="宋体" w:cs="宋体"/>
          <w:color w:val="000000"/>
          <w:kern w:val="0"/>
          <w:szCs w:val="21"/>
          <w:u w:val="single"/>
        </w:rPr>
        <w:t xml:space="preserve"> 项目名称 </w:t>
      </w:r>
      <w:r>
        <w:rPr>
          <w:rFonts w:hint="eastAsia" w:ascii="宋体" w:hAnsi="宋体" w:eastAsia="宋体" w:cs="宋体"/>
          <w:color w:val="000000"/>
          <w:kern w:val="0"/>
          <w:szCs w:val="21"/>
        </w:rPr>
        <w:t>） 政府采购项目中标（或者成交）投标人（</w:t>
      </w:r>
      <w:r>
        <w:rPr>
          <w:rFonts w:hint="eastAsia" w:ascii="宋体" w:hAnsi="宋体" w:eastAsia="宋体" w:cs="宋体"/>
          <w:color w:val="000000"/>
          <w:kern w:val="0"/>
          <w:szCs w:val="21"/>
          <w:u w:val="single"/>
        </w:rPr>
        <w:t xml:space="preserve"> 公司名称 </w:t>
      </w:r>
      <w:r>
        <w:rPr>
          <w:rFonts w:hint="eastAsia" w:ascii="宋体" w:hAnsi="宋体" w:eastAsia="宋体" w:cs="宋体"/>
          <w:color w:val="000000"/>
          <w:kern w:val="0"/>
          <w:szCs w:val="21"/>
        </w:rPr>
        <w:t>） 提供的货物（或者工程、服务）进行了验收，验收情况如下：</w:t>
      </w:r>
    </w:p>
    <w:tbl>
      <w:tblPr>
        <w:tblStyle w:val="20"/>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1E405881">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14:paraId="49C1A97A">
            <w:pPr>
              <w:snapToGrid w:val="0"/>
              <w:spacing w:before="100" w:beforeAutospacing="1" w:after="100" w:afterAutospacing="1" w:line="320" w:lineRule="atLeast"/>
              <w:ind w:firstLine="5"/>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验收方式：</w:t>
            </w:r>
          </w:p>
        </w:tc>
        <w:tc>
          <w:tcPr>
            <w:tcW w:w="6119" w:type="dxa"/>
            <w:gridSpan w:val="6"/>
            <w:tcBorders>
              <w:top w:val="single" w:color="auto" w:sz="8" w:space="0"/>
              <w:left w:val="nil"/>
              <w:bottom w:val="single" w:color="auto" w:sz="8" w:space="0"/>
              <w:right w:val="single" w:color="auto" w:sz="8" w:space="0"/>
            </w:tcBorders>
            <w:noWrap w:val="0"/>
            <w:vAlign w:val="center"/>
          </w:tcPr>
          <w:p w14:paraId="70A72C76">
            <w:pPr>
              <w:snapToGrid w:val="0"/>
              <w:spacing w:before="100" w:beforeAutospacing="1" w:after="100" w:afterAutospacing="1" w:line="320" w:lineRule="atLeast"/>
              <w:ind w:firstLine="48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□自行验收 □委托验收</w:t>
            </w:r>
          </w:p>
        </w:tc>
      </w:tr>
      <w:tr w14:paraId="1E7E5E93">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0"/>
            <w:vAlign w:val="center"/>
          </w:tcPr>
          <w:p w14:paraId="53FD7872">
            <w:pPr>
              <w:snapToGrid w:val="0"/>
              <w:spacing w:before="100" w:beforeAutospacing="1" w:after="100" w:afterAutospacing="1" w:line="320" w:lineRule="atLeast"/>
              <w:ind w:firstLine="2"/>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序号</w:t>
            </w:r>
          </w:p>
        </w:tc>
        <w:tc>
          <w:tcPr>
            <w:tcW w:w="1921" w:type="dxa"/>
            <w:tcBorders>
              <w:top w:val="nil"/>
              <w:left w:val="nil"/>
              <w:bottom w:val="single" w:color="auto" w:sz="8" w:space="0"/>
              <w:right w:val="single" w:color="auto" w:sz="8" w:space="0"/>
            </w:tcBorders>
            <w:noWrap w:val="0"/>
            <w:vAlign w:val="center"/>
          </w:tcPr>
          <w:p w14:paraId="5775713B">
            <w:pPr>
              <w:snapToGrid w:val="0"/>
              <w:spacing w:before="100" w:beforeAutospacing="1" w:after="100" w:afterAutospacing="1" w:line="320" w:lineRule="atLeast"/>
              <w:ind w:firstLine="2"/>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名 称</w:t>
            </w:r>
          </w:p>
        </w:tc>
        <w:tc>
          <w:tcPr>
            <w:tcW w:w="2902" w:type="dxa"/>
            <w:gridSpan w:val="3"/>
            <w:tcBorders>
              <w:top w:val="nil"/>
              <w:left w:val="nil"/>
              <w:bottom w:val="single" w:color="auto" w:sz="8" w:space="0"/>
              <w:right w:val="single" w:color="auto" w:sz="8" w:space="0"/>
            </w:tcBorders>
            <w:noWrap w:val="0"/>
            <w:vAlign w:val="center"/>
          </w:tcPr>
          <w:p w14:paraId="7F7FB947">
            <w:pPr>
              <w:snapToGrid w:val="0"/>
              <w:spacing w:before="100" w:beforeAutospacing="1" w:after="100" w:afterAutospacing="1" w:line="320" w:lineRule="atLeast"/>
              <w:ind w:firstLine="2"/>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0A37A579">
            <w:pPr>
              <w:snapToGrid w:val="0"/>
              <w:spacing w:before="100" w:beforeAutospacing="1" w:after="100" w:afterAutospacing="1" w:line="320" w:lineRule="atLeas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数量</w:t>
            </w:r>
          </w:p>
        </w:tc>
        <w:tc>
          <w:tcPr>
            <w:tcW w:w="2354" w:type="dxa"/>
            <w:tcBorders>
              <w:top w:val="nil"/>
              <w:left w:val="nil"/>
              <w:bottom w:val="single" w:color="auto" w:sz="8" w:space="0"/>
              <w:right w:val="single" w:color="auto" w:sz="8" w:space="0"/>
            </w:tcBorders>
            <w:noWrap w:val="0"/>
            <w:vAlign w:val="center"/>
          </w:tcPr>
          <w:p w14:paraId="38D0D359">
            <w:pPr>
              <w:snapToGrid w:val="0"/>
              <w:spacing w:before="100" w:beforeAutospacing="1" w:after="100" w:afterAutospacing="1" w:line="320" w:lineRule="atLeast"/>
              <w:ind w:firstLine="2"/>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金 额</w:t>
            </w:r>
          </w:p>
        </w:tc>
      </w:tr>
      <w:tr w14:paraId="3EFB8E28">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1E65C5D0">
            <w:pPr>
              <w:spacing w:before="100" w:beforeAutospacing="1" w:after="100" w:afterAutospacing="1" w:line="240" w:lineRule="atLeast"/>
              <w:jc w:val="center"/>
              <w:rPr>
                <w:rFonts w:hint="eastAsia" w:ascii="宋体" w:hAnsi="宋体" w:eastAsia="宋体" w:cs="宋体"/>
                <w:color w:val="000000"/>
                <w:kern w:val="0"/>
                <w:szCs w:val="21"/>
              </w:rPr>
            </w:pPr>
          </w:p>
        </w:tc>
        <w:tc>
          <w:tcPr>
            <w:tcW w:w="1921" w:type="dxa"/>
            <w:tcBorders>
              <w:top w:val="nil"/>
              <w:left w:val="nil"/>
              <w:bottom w:val="single" w:color="auto" w:sz="8" w:space="0"/>
              <w:right w:val="single" w:color="auto" w:sz="8" w:space="0"/>
            </w:tcBorders>
            <w:noWrap w:val="0"/>
            <w:vAlign w:val="center"/>
          </w:tcPr>
          <w:p w14:paraId="35ED2218">
            <w:pPr>
              <w:spacing w:before="100" w:beforeAutospacing="1" w:after="100" w:afterAutospacing="1" w:line="240" w:lineRule="atLeast"/>
              <w:jc w:val="center"/>
              <w:rPr>
                <w:rFonts w:hint="eastAsia" w:ascii="宋体" w:hAnsi="宋体" w:eastAsia="宋体" w:cs="宋体"/>
                <w:color w:val="000000"/>
                <w:kern w:val="0"/>
                <w:szCs w:val="21"/>
              </w:rPr>
            </w:pPr>
          </w:p>
        </w:tc>
        <w:tc>
          <w:tcPr>
            <w:tcW w:w="2902" w:type="dxa"/>
            <w:gridSpan w:val="3"/>
            <w:tcBorders>
              <w:top w:val="nil"/>
              <w:left w:val="nil"/>
              <w:bottom w:val="single" w:color="auto" w:sz="8" w:space="0"/>
              <w:right w:val="single" w:color="auto" w:sz="8" w:space="0"/>
            </w:tcBorders>
            <w:noWrap w:val="0"/>
            <w:vAlign w:val="center"/>
          </w:tcPr>
          <w:p w14:paraId="3C442CAA">
            <w:pPr>
              <w:spacing w:before="100" w:beforeAutospacing="1" w:after="100" w:afterAutospacing="1" w:line="240" w:lineRule="atLeast"/>
              <w:jc w:val="center"/>
              <w:rPr>
                <w:rFonts w:hint="eastAsia" w:ascii="宋体" w:hAnsi="宋体" w:eastAsia="宋体" w:cs="宋体"/>
                <w:color w:val="000000"/>
                <w:kern w:val="0"/>
                <w:szCs w:val="21"/>
              </w:rPr>
            </w:pPr>
          </w:p>
        </w:tc>
        <w:tc>
          <w:tcPr>
            <w:tcW w:w="863" w:type="dxa"/>
            <w:gridSpan w:val="2"/>
            <w:tcBorders>
              <w:top w:val="nil"/>
              <w:left w:val="nil"/>
              <w:bottom w:val="single" w:color="auto" w:sz="8" w:space="0"/>
              <w:right w:val="single" w:color="auto" w:sz="8" w:space="0"/>
            </w:tcBorders>
            <w:noWrap w:val="0"/>
            <w:vAlign w:val="center"/>
          </w:tcPr>
          <w:p w14:paraId="7672C8D3">
            <w:pPr>
              <w:spacing w:before="100" w:beforeAutospacing="1" w:after="100" w:afterAutospacing="1" w:line="240" w:lineRule="atLeast"/>
              <w:jc w:val="center"/>
              <w:rPr>
                <w:rFonts w:hint="eastAsia" w:ascii="宋体" w:hAnsi="宋体" w:eastAsia="宋体" w:cs="宋体"/>
                <w:color w:val="000000"/>
                <w:kern w:val="0"/>
                <w:szCs w:val="21"/>
              </w:rPr>
            </w:pPr>
          </w:p>
        </w:tc>
        <w:tc>
          <w:tcPr>
            <w:tcW w:w="2354" w:type="dxa"/>
            <w:tcBorders>
              <w:top w:val="nil"/>
              <w:left w:val="nil"/>
              <w:bottom w:val="single" w:color="auto" w:sz="8" w:space="0"/>
              <w:right w:val="single" w:color="auto" w:sz="8" w:space="0"/>
            </w:tcBorders>
            <w:noWrap w:val="0"/>
            <w:vAlign w:val="center"/>
          </w:tcPr>
          <w:p w14:paraId="2F0E96DF">
            <w:pPr>
              <w:spacing w:before="100" w:beforeAutospacing="1" w:after="100" w:afterAutospacing="1" w:line="240" w:lineRule="atLeast"/>
              <w:jc w:val="center"/>
              <w:rPr>
                <w:rFonts w:hint="eastAsia" w:ascii="宋体" w:hAnsi="宋体" w:eastAsia="宋体" w:cs="宋体"/>
                <w:color w:val="000000"/>
                <w:kern w:val="0"/>
                <w:szCs w:val="21"/>
              </w:rPr>
            </w:pPr>
          </w:p>
        </w:tc>
      </w:tr>
      <w:tr w14:paraId="1B6D0A44">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0A3A4B8B">
            <w:pPr>
              <w:spacing w:before="100" w:beforeAutospacing="1" w:after="100" w:afterAutospacing="1" w:line="240" w:lineRule="atLeast"/>
              <w:jc w:val="center"/>
              <w:rPr>
                <w:rFonts w:hint="eastAsia" w:ascii="宋体" w:hAnsi="宋体" w:eastAsia="宋体" w:cs="宋体"/>
                <w:color w:val="000000"/>
                <w:kern w:val="0"/>
                <w:szCs w:val="21"/>
              </w:rPr>
            </w:pPr>
          </w:p>
        </w:tc>
        <w:tc>
          <w:tcPr>
            <w:tcW w:w="1921" w:type="dxa"/>
            <w:tcBorders>
              <w:top w:val="nil"/>
              <w:left w:val="nil"/>
              <w:bottom w:val="single" w:color="auto" w:sz="8" w:space="0"/>
              <w:right w:val="single" w:color="auto" w:sz="8" w:space="0"/>
            </w:tcBorders>
            <w:noWrap w:val="0"/>
            <w:vAlign w:val="center"/>
          </w:tcPr>
          <w:p w14:paraId="48AFE08E">
            <w:pPr>
              <w:spacing w:before="100" w:beforeAutospacing="1" w:after="100" w:afterAutospacing="1" w:line="240" w:lineRule="atLeast"/>
              <w:jc w:val="center"/>
              <w:rPr>
                <w:rFonts w:hint="eastAsia" w:ascii="宋体" w:hAnsi="宋体" w:eastAsia="宋体" w:cs="宋体"/>
                <w:color w:val="000000"/>
                <w:kern w:val="0"/>
                <w:szCs w:val="21"/>
              </w:rPr>
            </w:pPr>
          </w:p>
        </w:tc>
        <w:tc>
          <w:tcPr>
            <w:tcW w:w="2902" w:type="dxa"/>
            <w:gridSpan w:val="3"/>
            <w:tcBorders>
              <w:top w:val="nil"/>
              <w:left w:val="nil"/>
              <w:bottom w:val="single" w:color="auto" w:sz="8" w:space="0"/>
              <w:right w:val="single" w:color="auto" w:sz="8" w:space="0"/>
            </w:tcBorders>
            <w:noWrap w:val="0"/>
            <w:vAlign w:val="center"/>
          </w:tcPr>
          <w:p w14:paraId="708A9304">
            <w:pPr>
              <w:spacing w:before="100" w:beforeAutospacing="1" w:after="100" w:afterAutospacing="1" w:line="240" w:lineRule="atLeast"/>
              <w:jc w:val="center"/>
              <w:rPr>
                <w:rFonts w:hint="eastAsia" w:ascii="宋体" w:hAnsi="宋体" w:eastAsia="宋体" w:cs="宋体"/>
                <w:color w:val="000000"/>
                <w:kern w:val="0"/>
                <w:szCs w:val="21"/>
              </w:rPr>
            </w:pPr>
          </w:p>
        </w:tc>
        <w:tc>
          <w:tcPr>
            <w:tcW w:w="863" w:type="dxa"/>
            <w:gridSpan w:val="2"/>
            <w:tcBorders>
              <w:top w:val="nil"/>
              <w:left w:val="nil"/>
              <w:bottom w:val="single" w:color="auto" w:sz="8" w:space="0"/>
              <w:right w:val="single" w:color="auto" w:sz="8" w:space="0"/>
            </w:tcBorders>
            <w:noWrap w:val="0"/>
            <w:vAlign w:val="center"/>
          </w:tcPr>
          <w:p w14:paraId="39E4C60B">
            <w:pPr>
              <w:spacing w:before="100" w:beforeAutospacing="1" w:after="100" w:afterAutospacing="1" w:line="240" w:lineRule="atLeast"/>
              <w:jc w:val="center"/>
              <w:rPr>
                <w:rFonts w:hint="eastAsia" w:ascii="宋体" w:hAnsi="宋体" w:eastAsia="宋体" w:cs="宋体"/>
                <w:color w:val="000000"/>
                <w:kern w:val="0"/>
                <w:szCs w:val="21"/>
              </w:rPr>
            </w:pPr>
          </w:p>
        </w:tc>
        <w:tc>
          <w:tcPr>
            <w:tcW w:w="2354" w:type="dxa"/>
            <w:tcBorders>
              <w:top w:val="nil"/>
              <w:left w:val="nil"/>
              <w:bottom w:val="single" w:color="auto" w:sz="8" w:space="0"/>
              <w:right w:val="single" w:color="auto" w:sz="8" w:space="0"/>
            </w:tcBorders>
            <w:noWrap w:val="0"/>
            <w:vAlign w:val="center"/>
          </w:tcPr>
          <w:p w14:paraId="41198D50">
            <w:pPr>
              <w:spacing w:before="100" w:beforeAutospacing="1" w:after="100" w:afterAutospacing="1" w:line="240" w:lineRule="atLeast"/>
              <w:jc w:val="center"/>
              <w:rPr>
                <w:rFonts w:hint="eastAsia" w:ascii="宋体" w:hAnsi="宋体" w:eastAsia="宋体" w:cs="宋体"/>
                <w:color w:val="000000"/>
                <w:kern w:val="0"/>
                <w:szCs w:val="21"/>
              </w:rPr>
            </w:pPr>
          </w:p>
        </w:tc>
      </w:tr>
      <w:tr w14:paraId="03F786F0">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3F76C073">
            <w:pPr>
              <w:spacing w:before="100" w:beforeAutospacing="1" w:after="100" w:afterAutospacing="1" w:line="240" w:lineRule="atLeast"/>
              <w:jc w:val="center"/>
              <w:rPr>
                <w:rFonts w:hint="eastAsia" w:ascii="宋体" w:hAnsi="宋体" w:eastAsia="宋体" w:cs="宋体"/>
                <w:color w:val="000000"/>
                <w:kern w:val="0"/>
                <w:szCs w:val="21"/>
              </w:rPr>
            </w:pPr>
          </w:p>
        </w:tc>
        <w:tc>
          <w:tcPr>
            <w:tcW w:w="1921" w:type="dxa"/>
            <w:tcBorders>
              <w:top w:val="nil"/>
              <w:left w:val="nil"/>
              <w:bottom w:val="single" w:color="auto" w:sz="8" w:space="0"/>
              <w:right w:val="single" w:color="auto" w:sz="8" w:space="0"/>
            </w:tcBorders>
            <w:noWrap w:val="0"/>
            <w:vAlign w:val="center"/>
          </w:tcPr>
          <w:p w14:paraId="19332196">
            <w:pPr>
              <w:spacing w:before="100" w:beforeAutospacing="1" w:after="100" w:afterAutospacing="1" w:line="240" w:lineRule="atLeast"/>
              <w:jc w:val="center"/>
              <w:rPr>
                <w:rFonts w:hint="eastAsia" w:ascii="宋体" w:hAnsi="宋体" w:eastAsia="宋体" w:cs="宋体"/>
                <w:color w:val="000000"/>
                <w:kern w:val="0"/>
                <w:szCs w:val="21"/>
              </w:rPr>
            </w:pPr>
          </w:p>
        </w:tc>
        <w:tc>
          <w:tcPr>
            <w:tcW w:w="2902" w:type="dxa"/>
            <w:gridSpan w:val="3"/>
            <w:tcBorders>
              <w:top w:val="nil"/>
              <w:left w:val="nil"/>
              <w:bottom w:val="single" w:color="auto" w:sz="8" w:space="0"/>
              <w:right w:val="single" w:color="auto" w:sz="8" w:space="0"/>
            </w:tcBorders>
            <w:noWrap w:val="0"/>
            <w:vAlign w:val="center"/>
          </w:tcPr>
          <w:p w14:paraId="2680E7DC">
            <w:pPr>
              <w:spacing w:before="100" w:beforeAutospacing="1" w:after="100" w:afterAutospacing="1" w:line="240" w:lineRule="atLeast"/>
              <w:jc w:val="center"/>
              <w:rPr>
                <w:rFonts w:hint="eastAsia" w:ascii="宋体" w:hAnsi="宋体" w:eastAsia="宋体" w:cs="宋体"/>
                <w:color w:val="000000"/>
                <w:kern w:val="0"/>
                <w:szCs w:val="21"/>
              </w:rPr>
            </w:pPr>
          </w:p>
        </w:tc>
        <w:tc>
          <w:tcPr>
            <w:tcW w:w="863" w:type="dxa"/>
            <w:gridSpan w:val="2"/>
            <w:tcBorders>
              <w:top w:val="nil"/>
              <w:left w:val="nil"/>
              <w:bottom w:val="single" w:color="auto" w:sz="8" w:space="0"/>
              <w:right w:val="single" w:color="auto" w:sz="8" w:space="0"/>
            </w:tcBorders>
            <w:noWrap w:val="0"/>
            <w:vAlign w:val="center"/>
          </w:tcPr>
          <w:p w14:paraId="3FEE96E4">
            <w:pPr>
              <w:spacing w:before="100" w:beforeAutospacing="1" w:after="100" w:afterAutospacing="1" w:line="240" w:lineRule="atLeast"/>
              <w:jc w:val="center"/>
              <w:rPr>
                <w:rFonts w:hint="eastAsia" w:ascii="宋体" w:hAnsi="宋体" w:eastAsia="宋体" w:cs="宋体"/>
                <w:color w:val="000000"/>
                <w:kern w:val="0"/>
                <w:szCs w:val="21"/>
              </w:rPr>
            </w:pPr>
          </w:p>
        </w:tc>
        <w:tc>
          <w:tcPr>
            <w:tcW w:w="2354" w:type="dxa"/>
            <w:tcBorders>
              <w:top w:val="nil"/>
              <w:left w:val="nil"/>
              <w:bottom w:val="single" w:color="auto" w:sz="8" w:space="0"/>
              <w:right w:val="single" w:color="auto" w:sz="8" w:space="0"/>
            </w:tcBorders>
            <w:noWrap w:val="0"/>
            <w:vAlign w:val="center"/>
          </w:tcPr>
          <w:p w14:paraId="567B877D">
            <w:pPr>
              <w:spacing w:before="100" w:beforeAutospacing="1" w:after="100" w:afterAutospacing="1" w:line="240" w:lineRule="atLeast"/>
              <w:jc w:val="center"/>
              <w:rPr>
                <w:rFonts w:hint="eastAsia" w:ascii="宋体" w:hAnsi="宋体" w:eastAsia="宋体" w:cs="宋体"/>
                <w:color w:val="000000"/>
                <w:kern w:val="0"/>
                <w:szCs w:val="21"/>
              </w:rPr>
            </w:pPr>
          </w:p>
        </w:tc>
      </w:tr>
      <w:tr w14:paraId="789903F5">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14:paraId="4F458429">
            <w:pPr>
              <w:snapToGrid w:val="0"/>
              <w:spacing w:before="100" w:beforeAutospacing="1" w:after="100" w:afterAutospacing="1" w:line="320" w:lineRule="atLeast"/>
              <w:ind w:firstLine="5"/>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合 计</w:t>
            </w:r>
          </w:p>
        </w:tc>
        <w:tc>
          <w:tcPr>
            <w:tcW w:w="863" w:type="dxa"/>
            <w:gridSpan w:val="2"/>
            <w:tcBorders>
              <w:top w:val="nil"/>
              <w:left w:val="nil"/>
              <w:bottom w:val="single" w:color="auto" w:sz="8" w:space="0"/>
              <w:right w:val="single" w:color="auto" w:sz="8" w:space="0"/>
            </w:tcBorders>
            <w:noWrap w:val="0"/>
            <w:vAlign w:val="center"/>
          </w:tcPr>
          <w:p w14:paraId="155BE966">
            <w:pPr>
              <w:spacing w:before="100" w:beforeAutospacing="1" w:after="100" w:afterAutospacing="1" w:line="240" w:lineRule="atLeast"/>
              <w:jc w:val="center"/>
              <w:rPr>
                <w:rFonts w:hint="eastAsia" w:ascii="宋体" w:hAnsi="宋体" w:eastAsia="宋体" w:cs="宋体"/>
                <w:color w:val="000000"/>
                <w:kern w:val="0"/>
                <w:szCs w:val="21"/>
              </w:rPr>
            </w:pPr>
          </w:p>
        </w:tc>
        <w:tc>
          <w:tcPr>
            <w:tcW w:w="2354" w:type="dxa"/>
            <w:tcBorders>
              <w:top w:val="nil"/>
              <w:left w:val="nil"/>
              <w:bottom w:val="single" w:color="auto" w:sz="8" w:space="0"/>
              <w:right w:val="single" w:color="auto" w:sz="8" w:space="0"/>
            </w:tcBorders>
            <w:noWrap w:val="0"/>
            <w:vAlign w:val="center"/>
          </w:tcPr>
          <w:p w14:paraId="45DE03EC">
            <w:pPr>
              <w:spacing w:before="100" w:beforeAutospacing="1" w:after="100" w:afterAutospacing="1" w:line="240" w:lineRule="atLeast"/>
              <w:jc w:val="center"/>
              <w:rPr>
                <w:rFonts w:hint="eastAsia" w:ascii="宋体" w:hAnsi="宋体" w:eastAsia="宋体" w:cs="宋体"/>
                <w:color w:val="000000"/>
                <w:kern w:val="0"/>
                <w:szCs w:val="21"/>
              </w:rPr>
            </w:pPr>
          </w:p>
        </w:tc>
      </w:tr>
      <w:tr w14:paraId="07796946">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0"/>
            <w:vAlign w:val="center"/>
          </w:tcPr>
          <w:p w14:paraId="16A563DF">
            <w:pPr>
              <w:snapToGrid w:val="0"/>
              <w:spacing w:before="100" w:beforeAutospacing="1" w:after="100" w:afterAutospacing="1" w:line="320" w:lineRule="atLeast"/>
              <w:ind w:firstLine="2"/>
              <w:jc w:val="left"/>
              <w:rPr>
                <w:rFonts w:hint="eastAsia" w:ascii="宋体" w:hAnsi="宋体" w:eastAsia="宋体" w:cs="宋体"/>
                <w:color w:val="000000"/>
                <w:kern w:val="0"/>
                <w:szCs w:val="21"/>
              </w:rPr>
            </w:pPr>
            <w:r>
              <w:rPr>
                <w:rFonts w:hint="eastAsia" w:ascii="宋体" w:hAnsi="宋体" w:eastAsia="宋体" w:cs="宋体"/>
                <w:color w:val="000000"/>
                <w:kern w:val="0"/>
                <w:szCs w:val="21"/>
              </w:rPr>
              <w:t>合计大写金额： 亿 仟 佰 拾 万 仟 佰 拾 元</w:t>
            </w:r>
          </w:p>
        </w:tc>
      </w:tr>
      <w:tr w14:paraId="4B3D7CAE">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0"/>
            <w:vAlign w:val="center"/>
          </w:tcPr>
          <w:p w14:paraId="443DAC82">
            <w:pPr>
              <w:snapToGrid w:val="0"/>
              <w:spacing w:before="100" w:beforeAutospacing="1" w:after="100" w:afterAutospacing="1" w:line="320" w:lineRule="atLeast"/>
              <w:ind w:firstLine="2"/>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实际供货日期</w:t>
            </w:r>
          </w:p>
        </w:tc>
        <w:tc>
          <w:tcPr>
            <w:tcW w:w="2719" w:type="dxa"/>
            <w:gridSpan w:val="2"/>
            <w:tcBorders>
              <w:top w:val="nil"/>
              <w:left w:val="nil"/>
              <w:bottom w:val="single" w:color="auto" w:sz="8" w:space="0"/>
              <w:right w:val="single" w:color="auto" w:sz="8" w:space="0"/>
            </w:tcBorders>
            <w:noWrap w:val="0"/>
            <w:vAlign w:val="center"/>
          </w:tcPr>
          <w:p w14:paraId="4DBA5D3D">
            <w:pPr>
              <w:spacing w:before="100" w:beforeAutospacing="1" w:after="100" w:afterAutospacing="1" w:line="240" w:lineRule="atLeast"/>
              <w:jc w:val="center"/>
              <w:rPr>
                <w:rFonts w:hint="eastAsia" w:ascii="宋体" w:hAnsi="宋体" w:eastAsia="宋体" w:cs="宋体"/>
                <w:color w:val="000000"/>
                <w:kern w:val="0"/>
                <w:szCs w:val="21"/>
              </w:rPr>
            </w:pPr>
          </w:p>
        </w:tc>
        <w:tc>
          <w:tcPr>
            <w:tcW w:w="2282" w:type="dxa"/>
            <w:gridSpan w:val="3"/>
            <w:tcBorders>
              <w:top w:val="nil"/>
              <w:left w:val="nil"/>
              <w:bottom w:val="single" w:color="auto" w:sz="8" w:space="0"/>
              <w:right w:val="single" w:color="auto" w:sz="8" w:space="0"/>
            </w:tcBorders>
            <w:noWrap w:val="0"/>
            <w:vAlign w:val="center"/>
          </w:tcPr>
          <w:p w14:paraId="7EB9A531">
            <w:pPr>
              <w:snapToGrid w:val="0"/>
              <w:spacing w:before="100" w:beforeAutospacing="1" w:after="100" w:afterAutospacing="1" w:line="320" w:lineRule="atLeast"/>
              <w:ind w:firstLine="46"/>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合同交货验收日期</w:t>
            </w:r>
          </w:p>
        </w:tc>
        <w:tc>
          <w:tcPr>
            <w:tcW w:w="3039" w:type="dxa"/>
            <w:gridSpan w:val="2"/>
            <w:tcBorders>
              <w:top w:val="nil"/>
              <w:left w:val="nil"/>
              <w:bottom w:val="single" w:color="auto" w:sz="8" w:space="0"/>
              <w:right w:val="single" w:color="auto" w:sz="8" w:space="0"/>
            </w:tcBorders>
            <w:noWrap w:val="0"/>
            <w:vAlign w:val="center"/>
          </w:tcPr>
          <w:p w14:paraId="078071E1">
            <w:pPr>
              <w:spacing w:before="100" w:beforeAutospacing="1" w:after="100" w:afterAutospacing="1" w:line="240" w:lineRule="atLeast"/>
              <w:jc w:val="center"/>
              <w:rPr>
                <w:rFonts w:hint="eastAsia" w:ascii="宋体" w:hAnsi="宋体" w:eastAsia="宋体" w:cs="宋体"/>
                <w:color w:val="000000"/>
                <w:kern w:val="0"/>
                <w:szCs w:val="21"/>
              </w:rPr>
            </w:pPr>
          </w:p>
        </w:tc>
      </w:tr>
      <w:tr w14:paraId="76D6B209">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0"/>
            <w:vAlign w:val="center"/>
          </w:tcPr>
          <w:p w14:paraId="14B658DD">
            <w:pPr>
              <w:spacing w:before="100" w:beforeAutospacing="1" w:after="100" w:afterAutospacing="1" w:line="240" w:lineRule="atLeast"/>
              <w:jc w:val="center"/>
              <w:rPr>
                <w:rFonts w:hint="eastAsia" w:ascii="宋体" w:hAnsi="宋体" w:eastAsia="宋体" w:cs="宋体"/>
                <w:color w:val="000000"/>
                <w:kern w:val="0"/>
                <w:szCs w:val="21"/>
              </w:rPr>
            </w:pPr>
          </w:p>
        </w:tc>
        <w:tc>
          <w:tcPr>
            <w:tcW w:w="2719" w:type="dxa"/>
            <w:gridSpan w:val="2"/>
            <w:tcBorders>
              <w:top w:val="nil"/>
              <w:left w:val="nil"/>
              <w:bottom w:val="single" w:color="auto" w:sz="8" w:space="0"/>
              <w:right w:val="single" w:color="auto" w:sz="8" w:space="0"/>
            </w:tcBorders>
            <w:noWrap w:val="0"/>
            <w:vAlign w:val="center"/>
          </w:tcPr>
          <w:p w14:paraId="24616F6F">
            <w:pPr>
              <w:spacing w:before="100" w:beforeAutospacing="1" w:after="100" w:afterAutospacing="1" w:line="240" w:lineRule="atLeast"/>
              <w:jc w:val="center"/>
              <w:rPr>
                <w:rFonts w:hint="eastAsia" w:ascii="宋体" w:hAnsi="宋体" w:eastAsia="宋体" w:cs="宋体"/>
                <w:color w:val="000000"/>
                <w:kern w:val="0"/>
                <w:szCs w:val="21"/>
              </w:rPr>
            </w:pPr>
          </w:p>
        </w:tc>
        <w:tc>
          <w:tcPr>
            <w:tcW w:w="2282" w:type="dxa"/>
            <w:gridSpan w:val="3"/>
            <w:tcBorders>
              <w:top w:val="nil"/>
              <w:left w:val="nil"/>
              <w:bottom w:val="single" w:color="auto" w:sz="8" w:space="0"/>
              <w:right w:val="single" w:color="auto" w:sz="8" w:space="0"/>
            </w:tcBorders>
            <w:noWrap w:val="0"/>
            <w:vAlign w:val="center"/>
          </w:tcPr>
          <w:p w14:paraId="5DBF08CC">
            <w:pPr>
              <w:spacing w:before="100" w:beforeAutospacing="1" w:after="100" w:afterAutospacing="1" w:line="240" w:lineRule="atLeast"/>
              <w:jc w:val="center"/>
              <w:rPr>
                <w:rFonts w:hint="eastAsia" w:ascii="宋体" w:hAnsi="宋体" w:eastAsia="宋体" w:cs="宋体"/>
                <w:color w:val="000000"/>
                <w:kern w:val="0"/>
                <w:szCs w:val="21"/>
              </w:rPr>
            </w:pPr>
          </w:p>
        </w:tc>
        <w:tc>
          <w:tcPr>
            <w:tcW w:w="3039" w:type="dxa"/>
            <w:gridSpan w:val="2"/>
            <w:tcBorders>
              <w:top w:val="nil"/>
              <w:left w:val="nil"/>
              <w:bottom w:val="single" w:color="auto" w:sz="8" w:space="0"/>
              <w:right w:val="single" w:color="auto" w:sz="8" w:space="0"/>
            </w:tcBorders>
            <w:noWrap w:val="0"/>
            <w:vAlign w:val="center"/>
          </w:tcPr>
          <w:p w14:paraId="1B9F8F8D">
            <w:pPr>
              <w:spacing w:before="100" w:beforeAutospacing="1" w:after="100" w:afterAutospacing="1" w:line="240" w:lineRule="atLeast"/>
              <w:jc w:val="center"/>
              <w:rPr>
                <w:rFonts w:hint="eastAsia" w:ascii="宋体" w:hAnsi="宋体" w:eastAsia="宋体" w:cs="宋体"/>
                <w:color w:val="000000"/>
                <w:kern w:val="0"/>
                <w:szCs w:val="21"/>
              </w:rPr>
            </w:pPr>
          </w:p>
        </w:tc>
      </w:tr>
      <w:tr w14:paraId="154A4704">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182FE5A">
            <w:pPr>
              <w:snapToGrid w:val="0"/>
              <w:spacing w:before="100" w:beforeAutospacing="1" w:after="100" w:afterAutospacing="1" w:line="320" w:lineRule="atLeast"/>
              <w:jc w:val="left"/>
              <w:rPr>
                <w:rFonts w:hint="eastAsia" w:ascii="宋体" w:hAnsi="宋体" w:eastAsia="宋体" w:cs="宋体"/>
                <w:color w:val="000000"/>
                <w:kern w:val="0"/>
                <w:szCs w:val="21"/>
              </w:rPr>
            </w:pPr>
            <w:r>
              <w:rPr>
                <w:rFonts w:hint="eastAsia" w:ascii="宋体" w:hAnsi="宋体" w:eastAsia="宋体" w:cs="宋体"/>
                <w:color w:val="000000"/>
                <w:kern w:val="0"/>
                <w:szCs w:val="21"/>
              </w:rPr>
              <w:t>验收具体内容</w:t>
            </w:r>
          </w:p>
        </w:tc>
        <w:tc>
          <w:tcPr>
            <w:tcW w:w="804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04B2951">
            <w:pPr>
              <w:snapToGrid w:val="0"/>
              <w:spacing w:before="100" w:beforeAutospacing="1" w:after="100" w:afterAutospacing="1" w:line="320" w:lineRule="atLeast"/>
              <w:jc w:val="left"/>
              <w:rPr>
                <w:rFonts w:hint="eastAsia" w:ascii="宋体" w:hAnsi="宋体" w:eastAsia="宋体" w:cs="宋体"/>
                <w:color w:val="000000"/>
                <w:kern w:val="0"/>
                <w:szCs w:val="21"/>
              </w:rPr>
            </w:pPr>
            <w:r>
              <w:rPr>
                <w:rFonts w:hint="eastAsia" w:ascii="宋体" w:hAnsi="宋体" w:eastAsia="宋体" w:cs="宋体"/>
                <w:color w:val="000000"/>
                <w:kern w:val="0"/>
                <w:szCs w:val="21"/>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018CBD6B">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CB8231B">
            <w:pPr>
              <w:spacing w:before="100" w:beforeAutospacing="1" w:after="100" w:afterAutospacing="1" w:line="320" w:lineRule="atLeast"/>
              <w:jc w:val="left"/>
              <w:rPr>
                <w:rFonts w:hint="eastAsia" w:ascii="宋体" w:hAnsi="宋体" w:eastAsia="宋体" w:cs="宋体"/>
                <w:color w:val="000000"/>
                <w:kern w:val="0"/>
                <w:szCs w:val="21"/>
              </w:rPr>
            </w:pPr>
            <w:r>
              <w:rPr>
                <w:rFonts w:hint="eastAsia" w:ascii="宋体" w:hAnsi="宋体" w:eastAsia="宋体" w:cs="宋体"/>
                <w:color w:val="000000"/>
                <w:kern w:val="0"/>
                <w:szCs w:val="21"/>
              </w:rPr>
              <w:t>验收小组意见</w:t>
            </w:r>
          </w:p>
        </w:tc>
        <w:tc>
          <w:tcPr>
            <w:tcW w:w="8040" w:type="dxa"/>
            <w:gridSpan w:val="7"/>
            <w:tcBorders>
              <w:top w:val="nil"/>
              <w:left w:val="nil"/>
              <w:bottom w:val="single" w:color="auto" w:sz="8" w:space="0"/>
              <w:right w:val="single" w:color="auto" w:sz="8" w:space="0"/>
            </w:tcBorders>
            <w:noWrap w:val="0"/>
            <w:vAlign w:val="center"/>
          </w:tcPr>
          <w:p w14:paraId="46CB7E90">
            <w:pPr>
              <w:spacing w:before="100" w:beforeAutospacing="1" w:after="100" w:afterAutospacing="1" w:line="320" w:lineRule="atLeast"/>
              <w:jc w:val="left"/>
              <w:rPr>
                <w:rFonts w:hint="eastAsia" w:ascii="宋体" w:hAnsi="宋体" w:eastAsia="宋体" w:cs="宋体"/>
                <w:color w:val="000000"/>
                <w:kern w:val="0"/>
                <w:szCs w:val="21"/>
              </w:rPr>
            </w:pPr>
            <w:r>
              <w:rPr>
                <w:rFonts w:hint="eastAsia" w:ascii="宋体" w:hAnsi="宋体" w:eastAsia="宋体" w:cs="宋体"/>
                <w:color w:val="000000"/>
                <w:kern w:val="0"/>
                <w:szCs w:val="21"/>
              </w:rPr>
              <w:t>验收结论性意见：</w:t>
            </w:r>
          </w:p>
        </w:tc>
      </w:tr>
      <w:tr w14:paraId="47A18C65">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0"/>
            <w:vAlign w:val="center"/>
          </w:tcPr>
          <w:p w14:paraId="6835008E">
            <w:pPr>
              <w:jc w:val="left"/>
              <w:rPr>
                <w:rFonts w:hint="eastAsia" w:ascii="宋体" w:hAnsi="宋体" w:eastAsia="宋体" w:cs="宋体"/>
                <w:color w:val="000000"/>
                <w:kern w:val="0"/>
                <w:szCs w:val="21"/>
              </w:rPr>
            </w:pPr>
          </w:p>
        </w:tc>
        <w:tc>
          <w:tcPr>
            <w:tcW w:w="8040" w:type="dxa"/>
            <w:gridSpan w:val="7"/>
            <w:tcBorders>
              <w:top w:val="nil"/>
              <w:left w:val="nil"/>
              <w:bottom w:val="single" w:color="auto" w:sz="8" w:space="0"/>
              <w:right w:val="single" w:color="auto" w:sz="8" w:space="0"/>
            </w:tcBorders>
            <w:noWrap w:val="0"/>
            <w:vAlign w:val="center"/>
          </w:tcPr>
          <w:p w14:paraId="6628CFD4">
            <w:pPr>
              <w:spacing w:before="100" w:beforeAutospacing="1" w:after="100" w:afterAutospacing="1" w:line="320" w:lineRule="atLeast"/>
              <w:ind w:firstLine="96"/>
              <w:jc w:val="left"/>
              <w:rPr>
                <w:rFonts w:hint="eastAsia" w:ascii="宋体" w:hAnsi="宋体" w:eastAsia="宋体" w:cs="宋体"/>
                <w:color w:val="000000"/>
                <w:kern w:val="0"/>
                <w:szCs w:val="21"/>
              </w:rPr>
            </w:pPr>
            <w:r>
              <w:rPr>
                <w:rFonts w:hint="eastAsia" w:ascii="宋体" w:hAnsi="宋体" w:eastAsia="宋体" w:cs="宋体"/>
                <w:color w:val="000000"/>
                <w:kern w:val="0"/>
                <w:szCs w:val="21"/>
              </w:rPr>
              <w:t>有异议的意见和说明理由：</w:t>
            </w:r>
          </w:p>
          <w:p w14:paraId="261CB362">
            <w:pPr>
              <w:spacing w:before="100" w:beforeAutospacing="1" w:after="100" w:afterAutospacing="1" w:line="320" w:lineRule="atLeast"/>
              <w:jc w:val="left"/>
              <w:rPr>
                <w:rFonts w:hint="eastAsia" w:ascii="宋体" w:hAnsi="宋体" w:eastAsia="宋体" w:cs="宋体"/>
                <w:color w:val="000000"/>
                <w:kern w:val="0"/>
                <w:szCs w:val="21"/>
              </w:rPr>
            </w:pPr>
            <w:r>
              <w:rPr>
                <w:rFonts w:hint="eastAsia" w:ascii="宋体" w:hAnsi="宋体" w:eastAsia="宋体" w:cs="宋体"/>
                <w:color w:val="000000"/>
                <w:kern w:val="0"/>
                <w:szCs w:val="21"/>
              </w:rPr>
              <w:t>签字：</w:t>
            </w:r>
          </w:p>
        </w:tc>
      </w:tr>
      <w:tr w14:paraId="63E48676">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2E70673">
            <w:pPr>
              <w:spacing w:before="100" w:beforeAutospacing="1" w:after="100" w:afterAutospacing="1" w:line="320" w:lineRule="atLeast"/>
              <w:jc w:val="left"/>
              <w:rPr>
                <w:rFonts w:hint="eastAsia" w:ascii="宋体" w:hAnsi="宋体" w:eastAsia="宋体" w:cs="宋体"/>
                <w:color w:val="000000"/>
                <w:kern w:val="0"/>
                <w:szCs w:val="21"/>
              </w:rPr>
            </w:pPr>
            <w:r>
              <w:rPr>
                <w:rFonts w:hint="eastAsia" w:ascii="宋体" w:hAnsi="宋体" w:eastAsia="宋体" w:cs="宋体"/>
                <w:color w:val="000000"/>
                <w:kern w:val="0"/>
                <w:szCs w:val="21"/>
              </w:rPr>
              <w:t>验收小组成员签字：</w:t>
            </w:r>
          </w:p>
        </w:tc>
      </w:tr>
      <w:tr w14:paraId="055064E0">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4EE8ADD">
            <w:pPr>
              <w:spacing w:before="100" w:beforeAutospacing="1" w:after="100" w:afterAutospacing="1" w:line="320" w:lineRule="atLeast"/>
              <w:jc w:val="left"/>
              <w:rPr>
                <w:rFonts w:hint="eastAsia" w:ascii="宋体" w:hAnsi="宋体" w:eastAsia="宋体" w:cs="宋体"/>
                <w:color w:val="000000"/>
                <w:kern w:val="0"/>
                <w:szCs w:val="21"/>
              </w:rPr>
            </w:pPr>
            <w:r>
              <w:rPr>
                <w:rFonts w:hint="eastAsia" w:ascii="宋体" w:hAnsi="宋体" w:eastAsia="宋体" w:cs="宋体"/>
                <w:color w:val="000000"/>
                <w:kern w:val="0"/>
                <w:szCs w:val="21"/>
              </w:rPr>
              <w:t>监督人员或者</w:t>
            </w:r>
            <w:r>
              <w:rPr>
                <w:rFonts w:hint="eastAsia" w:ascii="宋体" w:hAnsi="宋体" w:eastAsia="宋体" w:cs="宋体"/>
                <w:color w:val="000000"/>
                <w:kern w:val="0"/>
                <w:szCs w:val="21"/>
                <w:lang w:eastAsia="zh-CN"/>
              </w:rPr>
              <w:t>其他</w:t>
            </w:r>
            <w:r>
              <w:rPr>
                <w:rFonts w:hint="eastAsia" w:ascii="宋体" w:hAnsi="宋体" w:eastAsia="宋体" w:cs="宋体"/>
                <w:color w:val="000000"/>
                <w:kern w:val="0"/>
                <w:szCs w:val="21"/>
              </w:rPr>
              <w:t>相关人员签字：</w:t>
            </w:r>
          </w:p>
          <w:p w14:paraId="45042534">
            <w:pPr>
              <w:spacing w:before="100" w:beforeAutospacing="1" w:after="100" w:afterAutospacing="1" w:line="320" w:lineRule="atLeast"/>
              <w:ind w:firstLine="74"/>
              <w:jc w:val="left"/>
              <w:rPr>
                <w:rFonts w:hint="eastAsia" w:ascii="宋体" w:hAnsi="宋体" w:eastAsia="宋体" w:cs="宋体"/>
                <w:color w:val="000000"/>
                <w:kern w:val="0"/>
                <w:szCs w:val="21"/>
              </w:rPr>
            </w:pPr>
            <w:r>
              <w:rPr>
                <w:rFonts w:hint="eastAsia" w:ascii="宋体" w:hAnsi="宋体" w:eastAsia="宋体" w:cs="宋体"/>
                <w:color w:val="000000"/>
                <w:kern w:val="0"/>
                <w:szCs w:val="21"/>
              </w:rPr>
              <w:t>或者受邀机构的意见（盖章）：</w:t>
            </w:r>
          </w:p>
        </w:tc>
      </w:tr>
      <w:tr w14:paraId="17FCA556">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14:paraId="423A436C">
            <w:pPr>
              <w:spacing w:before="100" w:beforeAutospacing="1" w:after="100" w:afterAutospacing="1" w:line="320" w:lineRule="atLeast"/>
              <w:ind w:firstLine="74"/>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中标或者成交</w:t>
            </w:r>
            <w:r>
              <w:rPr>
                <w:rFonts w:hint="default" w:ascii="宋体" w:hAnsi="宋体" w:eastAsia="宋体" w:cs="宋体"/>
                <w:color w:val="000000"/>
                <w:kern w:val="0"/>
                <w:szCs w:val="21"/>
                <w:lang w:val="en-US"/>
              </w:rPr>
              <w:t>人</w:t>
            </w:r>
            <w:r>
              <w:rPr>
                <w:rFonts w:hint="eastAsia" w:ascii="宋体" w:hAnsi="宋体" w:eastAsia="宋体" w:cs="宋体"/>
                <w:color w:val="000000"/>
                <w:kern w:val="0"/>
                <w:szCs w:val="21"/>
              </w:rPr>
              <w:t>负责人签字或者盖章：</w:t>
            </w:r>
          </w:p>
          <w:p w14:paraId="7FEE1608">
            <w:pPr>
              <w:spacing w:before="100" w:beforeAutospacing="1" w:after="100" w:afterAutospacing="1" w:line="320" w:lineRule="atLeast"/>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联系电话： </w:t>
            </w:r>
          </w:p>
          <w:p w14:paraId="639E2A0B">
            <w:pPr>
              <w:spacing w:before="100" w:beforeAutospacing="1" w:after="100" w:afterAutospacing="1" w:line="320" w:lineRule="atLeast"/>
              <w:ind w:firstLine="2730" w:firstLineChars="13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年 月 日</w:t>
            </w:r>
          </w:p>
        </w:tc>
        <w:tc>
          <w:tcPr>
            <w:tcW w:w="5219" w:type="dxa"/>
            <w:gridSpan w:val="4"/>
            <w:tcBorders>
              <w:top w:val="nil"/>
              <w:left w:val="single" w:color="auto" w:sz="4" w:space="0"/>
              <w:bottom w:val="single" w:color="auto" w:sz="8" w:space="0"/>
              <w:right w:val="single" w:color="auto" w:sz="8" w:space="0"/>
            </w:tcBorders>
            <w:noWrap w:val="0"/>
            <w:vAlign w:val="center"/>
          </w:tcPr>
          <w:p w14:paraId="6F13371C">
            <w:pPr>
              <w:spacing w:before="100" w:beforeAutospacing="1" w:after="100" w:afterAutospacing="1" w:line="320" w:lineRule="atLeast"/>
              <w:jc w:val="left"/>
              <w:rPr>
                <w:rFonts w:hint="eastAsia" w:ascii="宋体" w:hAnsi="宋体" w:eastAsia="宋体" w:cs="宋体"/>
                <w:color w:val="000000"/>
                <w:kern w:val="0"/>
                <w:szCs w:val="21"/>
              </w:rPr>
            </w:pPr>
            <w:r>
              <w:rPr>
                <w:rFonts w:hint="eastAsia" w:ascii="宋体" w:hAnsi="宋体" w:eastAsia="宋体" w:cs="宋体"/>
                <w:color w:val="000000"/>
                <w:kern w:val="0"/>
                <w:szCs w:val="21"/>
              </w:rPr>
              <w:t>采购人或者受托机构的意见（盖章）：</w:t>
            </w:r>
          </w:p>
          <w:p w14:paraId="4875C84D">
            <w:pPr>
              <w:spacing w:before="100" w:beforeAutospacing="1" w:after="100" w:afterAutospacing="1" w:line="320" w:lineRule="atLeast"/>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联系电话： </w:t>
            </w:r>
          </w:p>
          <w:p w14:paraId="2D232F48">
            <w:pPr>
              <w:spacing w:before="100" w:beforeAutospacing="1" w:after="100" w:afterAutospacing="1" w:line="320" w:lineRule="atLeast"/>
              <w:ind w:firstLine="2520" w:firstLineChars="1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年 月 日</w:t>
            </w:r>
          </w:p>
        </w:tc>
      </w:tr>
    </w:tbl>
    <w:p w14:paraId="02E233F6">
      <w:pPr>
        <w:pStyle w:val="15"/>
        <w:numPr>
          <w:ilvl w:val="0"/>
          <w:numId w:val="0"/>
        </w:numPr>
        <w:rPr>
          <w:rFonts w:hint="eastAsia" w:ascii="宋体" w:hAnsi="宋体" w:eastAsia="宋体" w:cs="宋体"/>
          <w:color w:val="000000"/>
          <w:kern w:val="0"/>
          <w:sz w:val="28"/>
          <w:szCs w:val="28"/>
          <w:highlight w:val="none"/>
          <w:lang w:eastAsia="zh-CN"/>
        </w:rPr>
        <w:sectPr>
          <w:pgSz w:w="11905" w:h="16838"/>
          <w:pgMar w:top="1134" w:right="1134" w:bottom="1134" w:left="1134" w:header="850" w:footer="850" w:gutter="0"/>
          <w:pgNumType w:fmt="decimal"/>
          <w:cols w:space="0" w:num="1"/>
          <w:titlePg/>
          <w:rtlGutter w:val="0"/>
          <w:docGrid w:linePitch="331" w:charSpace="0"/>
        </w:sectPr>
      </w:pPr>
      <w:r>
        <w:rPr>
          <w:rFonts w:hint="eastAsia" w:ascii="宋体" w:hAnsi="宋体" w:eastAsia="宋体" w:cs="宋体"/>
          <w:color w:val="000000"/>
        </w:rPr>
        <w:br w:type="page"/>
      </w:r>
    </w:p>
    <w:p w14:paraId="39AB54F2">
      <w:pPr>
        <w:pStyle w:val="13"/>
        <w:tabs>
          <w:tab w:val="left" w:pos="2472"/>
        </w:tabs>
        <w:spacing w:line="460" w:lineRule="exact"/>
        <w:jc w:val="center"/>
        <w:rPr>
          <w:rFonts w:ascii="Times New Roman" w:hAnsi="Times New Roman" w:eastAsia="宋体" w:cs="Times New Roman"/>
          <w:b/>
          <w:sz w:val="36"/>
          <w:highlight w:val="none"/>
        </w:rPr>
      </w:pPr>
    </w:p>
    <w:p w14:paraId="7EE1A821">
      <w:pPr>
        <w:pStyle w:val="13"/>
        <w:tabs>
          <w:tab w:val="left" w:pos="2472"/>
        </w:tabs>
        <w:spacing w:line="460" w:lineRule="exact"/>
        <w:jc w:val="center"/>
        <w:rPr>
          <w:rFonts w:ascii="Times New Roman" w:hAnsi="Times New Roman" w:eastAsia="宋体" w:cs="Times New Roman"/>
          <w:b/>
          <w:sz w:val="36"/>
          <w:highlight w:val="none"/>
        </w:rPr>
      </w:pPr>
    </w:p>
    <w:p w14:paraId="3D2F257B">
      <w:pPr>
        <w:pStyle w:val="13"/>
        <w:tabs>
          <w:tab w:val="left" w:pos="2472"/>
        </w:tabs>
        <w:spacing w:line="460" w:lineRule="exact"/>
        <w:jc w:val="center"/>
        <w:rPr>
          <w:rFonts w:ascii="Times New Roman" w:hAnsi="Times New Roman" w:eastAsia="宋体" w:cs="Times New Roman"/>
          <w:b/>
          <w:sz w:val="36"/>
          <w:highlight w:val="none"/>
        </w:rPr>
      </w:pPr>
    </w:p>
    <w:p w14:paraId="1EE3DA15">
      <w:pPr>
        <w:pStyle w:val="13"/>
        <w:tabs>
          <w:tab w:val="left" w:pos="2472"/>
        </w:tabs>
        <w:spacing w:line="460" w:lineRule="exact"/>
        <w:jc w:val="center"/>
        <w:rPr>
          <w:rFonts w:ascii="Times New Roman" w:hAnsi="Times New Roman" w:eastAsia="宋体" w:cs="Times New Roman"/>
          <w:b/>
          <w:sz w:val="36"/>
          <w:highlight w:val="none"/>
        </w:rPr>
      </w:pPr>
    </w:p>
    <w:p w14:paraId="0EA59CE5">
      <w:pPr>
        <w:pStyle w:val="13"/>
        <w:tabs>
          <w:tab w:val="left" w:pos="2472"/>
        </w:tabs>
        <w:spacing w:line="460" w:lineRule="exact"/>
        <w:jc w:val="center"/>
        <w:rPr>
          <w:rFonts w:ascii="Times New Roman" w:hAnsi="Times New Roman" w:eastAsia="宋体" w:cs="Times New Roman"/>
          <w:b/>
          <w:sz w:val="36"/>
          <w:highlight w:val="none"/>
        </w:rPr>
      </w:pPr>
    </w:p>
    <w:p w14:paraId="27ED0121">
      <w:pPr>
        <w:pStyle w:val="13"/>
        <w:tabs>
          <w:tab w:val="left" w:pos="2472"/>
        </w:tabs>
        <w:spacing w:line="460" w:lineRule="exact"/>
        <w:jc w:val="center"/>
        <w:rPr>
          <w:rFonts w:ascii="Times New Roman" w:hAnsi="Times New Roman" w:eastAsia="宋体" w:cs="Times New Roman"/>
          <w:b/>
          <w:sz w:val="36"/>
          <w:highlight w:val="none"/>
        </w:rPr>
      </w:pPr>
    </w:p>
    <w:p w14:paraId="109E2D17">
      <w:pPr>
        <w:pStyle w:val="13"/>
        <w:tabs>
          <w:tab w:val="left" w:pos="2472"/>
        </w:tabs>
        <w:spacing w:line="460" w:lineRule="exact"/>
        <w:jc w:val="center"/>
        <w:rPr>
          <w:rFonts w:ascii="Times New Roman" w:hAnsi="Times New Roman" w:eastAsia="宋体" w:cs="Times New Roman"/>
          <w:b/>
          <w:sz w:val="36"/>
          <w:highlight w:val="none"/>
        </w:rPr>
      </w:pPr>
    </w:p>
    <w:p w14:paraId="19DEB946">
      <w:pPr>
        <w:pStyle w:val="13"/>
        <w:tabs>
          <w:tab w:val="left" w:pos="2472"/>
        </w:tabs>
        <w:spacing w:line="460" w:lineRule="exact"/>
        <w:jc w:val="center"/>
        <w:rPr>
          <w:rFonts w:ascii="Times New Roman" w:hAnsi="Times New Roman" w:eastAsia="宋体" w:cs="Times New Roman"/>
          <w:b/>
          <w:sz w:val="36"/>
          <w:highlight w:val="none"/>
        </w:rPr>
      </w:pPr>
    </w:p>
    <w:p w14:paraId="14D0BBB8">
      <w:pPr>
        <w:pStyle w:val="13"/>
        <w:tabs>
          <w:tab w:val="left" w:pos="2472"/>
        </w:tabs>
        <w:spacing w:line="460" w:lineRule="exact"/>
        <w:jc w:val="center"/>
        <w:rPr>
          <w:rFonts w:ascii="Times New Roman" w:hAnsi="Times New Roman" w:eastAsia="宋体" w:cs="Times New Roman"/>
          <w:b/>
          <w:sz w:val="36"/>
          <w:highlight w:val="none"/>
        </w:rPr>
      </w:pPr>
    </w:p>
    <w:p w14:paraId="4636E220">
      <w:pPr>
        <w:pStyle w:val="13"/>
        <w:tabs>
          <w:tab w:val="left" w:pos="2472"/>
        </w:tabs>
        <w:spacing w:line="460" w:lineRule="exact"/>
        <w:jc w:val="center"/>
        <w:rPr>
          <w:rFonts w:ascii="Times New Roman" w:hAnsi="Times New Roman" w:eastAsia="宋体" w:cs="Times New Roman"/>
          <w:b/>
          <w:sz w:val="36"/>
          <w:highlight w:val="none"/>
        </w:rPr>
      </w:pPr>
    </w:p>
    <w:p w14:paraId="59769664">
      <w:pPr>
        <w:pStyle w:val="13"/>
        <w:tabs>
          <w:tab w:val="left" w:pos="2472"/>
        </w:tabs>
        <w:spacing w:line="460" w:lineRule="exact"/>
        <w:jc w:val="center"/>
        <w:outlineLvl w:val="0"/>
        <w:rPr>
          <w:rFonts w:ascii="Times New Roman" w:hAnsi="Times New Roman" w:eastAsia="宋体" w:cs="Times New Roman"/>
          <w:b/>
          <w:sz w:val="36"/>
          <w:highlight w:val="none"/>
        </w:rPr>
      </w:pPr>
      <w:bookmarkStart w:id="408" w:name="_Toc7244"/>
      <w:bookmarkStart w:id="409" w:name="_Toc31310"/>
      <w:bookmarkStart w:id="410" w:name="_Toc17736"/>
      <w:bookmarkStart w:id="411" w:name="_Toc18173"/>
      <w:bookmarkStart w:id="412" w:name="_Toc7254"/>
      <w:bookmarkStart w:id="413" w:name="_Toc32028"/>
      <w:bookmarkStart w:id="414" w:name="_Toc31429"/>
      <w:bookmarkStart w:id="415" w:name="_Toc21753"/>
      <w:bookmarkStart w:id="416" w:name="_Toc2211"/>
      <w:bookmarkStart w:id="417" w:name="_Toc491"/>
      <w:bookmarkStart w:id="418" w:name="_Toc11260"/>
      <w:bookmarkStart w:id="419" w:name="_Toc25113"/>
      <w:bookmarkStart w:id="420" w:name="_Toc6635"/>
      <w:r>
        <w:rPr>
          <w:rFonts w:hint="eastAsia" w:ascii="Times New Roman" w:hAnsi="Times New Roman" w:eastAsia="宋体" w:cs="Times New Roman"/>
          <w:b/>
          <w:sz w:val="36"/>
          <w:highlight w:val="none"/>
        </w:rPr>
        <w:t>第七章</w:t>
      </w:r>
      <w:r>
        <w:rPr>
          <w:rFonts w:ascii="Times New Roman" w:hAnsi="Times New Roman" w:eastAsia="宋体" w:cs="Times New Roman"/>
          <w:b/>
          <w:sz w:val="36"/>
          <w:highlight w:val="none"/>
        </w:rPr>
        <w:t xml:space="preserve"> </w:t>
      </w:r>
      <w:r>
        <w:rPr>
          <w:rFonts w:hint="eastAsia" w:ascii="Times New Roman" w:hAnsi="Times New Roman" w:eastAsia="宋体" w:cs="Times New Roman"/>
          <w:b/>
          <w:sz w:val="36"/>
          <w:highlight w:val="none"/>
        </w:rPr>
        <w:t>质疑、投诉材料格式</w:t>
      </w:r>
      <w:bookmarkEnd w:id="408"/>
      <w:bookmarkEnd w:id="409"/>
      <w:bookmarkEnd w:id="410"/>
      <w:bookmarkEnd w:id="411"/>
      <w:bookmarkEnd w:id="412"/>
      <w:bookmarkEnd w:id="413"/>
      <w:bookmarkEnd w:id="414"/>
      <w:bookmarkEnd w:id="415"/>
      <w:bookmarkEnd w:id="416"/>
      <w:bookmarkEnd w:id="417"/>
      <w:bookmarkEnd w:id="418"/>
      <w:bookmarkEnd w:id="419"/>
      <w:bookmarkEnd w:id="420"/>
    </w:p>
    <w:p w14:paraId="3B5C1021">
      <w:pPr>
        <w:widowControl/>
        <w:spacing w:line="360" w:lineRule="auto"/>
        <w:jc w:val="left"/>
        <w:rPr>
          <w:sz w:val="20"/>
          <w:highlight w:val="none"/>
        </w:rPr>
        <w:sectPr>
          <w:pgSz w:w="11905" w:h="16838"/>
          <w:pgMar w:top="1134" w:right="1134" w:bottom="1134" w:left="1134" w:header="850" w:footer="850" w:gutter="0"/>
          <w:pgNumType w:fmt="decimal"/>
          <w:cols w:space="0" w:num="1"/>
          <w:titlePg/>
          <w:rtlGutter w:val="0"/>
          <w:docGrid w:linePitch="331" w:charSpace="0"/>
        </w:sectPr>
      </w:pPr>
    </w:p>
    <w:p w14:paraId="175F4BC7">
      <w:pPr>
        <w:pStyle w:val="3"/>
        <w:jc w:val="center"/>
        <w:rPr>
          <w:rFonts w:hint="eastAsia" w:ascii="宋体" w:hAnsi="宋体" w:cs="Times New Roman"/>
          <w:b w:val="0"/>
          <w:bCs w:val="0"/>
          <w:color w:val="000000"/>
          <w:highlight w:val="none"/>
        </w:rPr>
      </w:pPr>
      <w:bookmarkStart w:id="421" w:name="_Toc22540"/>
      <w:bookmarkStart w:id="422" w:name="_Toc25538"/>
      <w:bookmarkStart w:id="423" w:name="_Toc3458"/>
      <w:bookmarkStart w:id="424" w:name="_Toc990"/>
      <w:bookmarkStart w:id="425" w:name="_Toc10944"/>
      <w:bookmarkStart w:id="426" w:name="_Toc22595"/>
      <w:bookmarkStart w:id="427" w:name="_Toc15096"/>
      <w:bookmarkStart w:id="428" w:name="_Toc17610"/>
      <w:bookmarkStart w:id="429" w:name="_Toc31800"/>
      <w:bookmarkStart w:id="430" w:name="_Toc12016"/>
      <w:r>
        <w:rPr>
          <w:rFonts w:hint="eastAsia" w:ascii="宋体" w:hAnsi="宋体" w:cs="Times New Roman"/>
          <w:b w:val="0"/>
          <w:bCs w:val="0"/>
          <w:color w:val="000000"/>
          <w:highlight w:val="none"/>
        </w:rPr>
        <w:t>第一节 质疑函（格式）</w:t>
      </w:r>
      <w:bookmarkEnd w:id="421"/>
      <w:bookmarkEnd w:id="422"/>
      <w:bookmarkEnd w:id="423"/>
      <w:bookmarkEnd w:id="424"/>
      <w:bookmarkEnd w:id="425"/>
      <w:bookmarkEnd w:id="426"/>
      <w:bookmarkEnd w:id="427"/>
      <w:bookmarkEnd w:id="428"/>
      <w:bookmarkEnd w:id="429"/>
      <w:bookmarkEnd w:id="430"/>
    </w:p>
    <w:p w14:paraId="373A165D">
      <w:pPr>
        <w:adjustRightInd/>
        <w:snapToGrid/>
        <w:spacing w:before="0" w:beforeLines="-2147483648" w:line="240" w:lineRule="auto"/>
        <w:jc w:val="center"/>
        <w:rPr>
          <w:rFonts w:hint="eastAsia" w:ascii="黑体" w:hAnsi="黑体" w:eastAsia="黑体" w:cs="仿宋"/>
          <w:bCs/>
          <w:sz w:val="32"/>
          <w:szCs w:val="32"/>
          <w:highlight w:val="none"/>
        </w:rPr>
      </w:pPr>
      <w:r>
        <w:rPr>
          <w:rFonts w:hint="eastAsia" w:ascii="仿宋" w:hAnsi="仿宋" w:eastAsia="仿宋" w:cs="仿宋"/>
          <w:b/>
          <w:bCs/>
          <w:sz w:val="32"/>
          <w:szCs w:val="32"/>
          <w:highlight w:val="none"/>
        </w:rPr>
        <w:t>质疑函</w:t>
      </w:r>
    </w:p>
    <w:p w14:paraId="5628B10B">
      <w:pPr>
        <w:adjustRightInd w:val="0"/>
        <w:snapToGrid w:val="0"/>
        <w:spacing w:before="331" w:beforeLines="100"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一、质疑供应商基本信息</w:t>
      </w:r>
    </w:p>
    <w:p w14:paraId="3DF94F07">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质疑供应商：</w:t>
      </w:r>
      <w:r>
        <w:rPr>
          <w:rFonts w:hint="eastAsia" w:ascii="宋体" w:hAnsi="宋体" w:eastAsia="宋体" w:cs="宋体"/>
          <w:sz w:val="24"/>
          <w:szCs w:val="24"/>
          <w:highlight w:val="none"/>
          <w:u w:val="dotted"/>
        </w:rPr>
        <w:t xml:space="preserve">                                        </w:t>
      </w:r>
    </w:p>
    <w:p w14:paraId="0C5C9194">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24850364">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5D674431">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授权代表：</w:t>
      </w:r>
      <w:r>
        <w:rPr>
          <w:rFonts w:hint="eastAsia" w:ascii="宋体" w:hAnsi="宋体" w:eastAsia="宋体" w:cs="宋体"/>
          <w:sz w:val="24"/>
          <w:szCs w:val="24"/>
          <w:highlight w:val="none"/>
          <w:u w:val="dotted"/>
        </w:rPr>
        <w:t xml:space="preserve">                                          </w:t>
      </w:r>
    </w:p>
    <w:p w14:paraId="518EBC14">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0837FE04">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6C6C9B12">
      <w:pPr>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二、质疑项目基本情况</w:t>
      </w:r>
    </w:p>
    <w:p w14:paraId="1BF45B56">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质疑项目的名称：</w:t>
      </w:r>
      <w:r>
        <w:rPr>
          <w:rFonts w:hint="eastAsia" w:ascii="宋体" w:hAnsi="宋体" w:eastAsia="宋体" w:cs="宋体"/>
          <w:color w:val="auto"/>
          <w:sz w:val="24"/>
          <w:szCs w:val="24"/>
          <w:u w:val="dotted"/>
        </w:rPr>
        <w:t xml:space="preserve">                           </w:t>
      </w:r>
    </w:p>
    <w:p w14:paraId="41C401AE">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质疑项目的编号：</w:t>
      </w:r>
      <w:r>
        <w:rPr>
          <w:rFonts w:hint="eastAsia" w:ascii="宋体" w:hAnsi="宋体" w:eastAsia="宋体" w:cs="宋体"/>
          <w:color w:val="auto"/>
          <w:sz w:val="24"/>
          <w:szCs w:val="24"/>
          <w:u w:val="dotted"/>
        </w:rPr>
        <w:t xml:space="preserve">                          </w:t>
      </w:r>
      <w:r>
        <w:rPr>
          <w:rFonts w:hint="eastAsia" w:ascii="宋体" w:hAnsi="宋体" w:eastAsia="宋体" w:cs="宋体"/>
          <w:color w:val="auto"/>
          <w:sz w:val="24"/>
          <w:szCs w:val="24"/>
        </w:rPr>
        <w:t>包号：</w:t>
      </w:r>
      <w:r>
        <w:rPr>
          <w:rFonts w:hint="eastAsia" w:ascii="宋体" w:hAnsi="宋体" w:eastAsia="宋体" w:cs="宋体"/>
          <w:color w:val="auto"/>
          <w:sz w:val="24"/>
          <w:szCs w:val="24"/>
          <w:u w:val="dotted"/>
        </w:rPr>
        <w:t xml:space="preserve">                 </w:t>
      </w:r>
    </w:p>
    <w:p w14:paraId="3031B9CD">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采购人名称：</w:t>
      </w:r>
      <w:r>
        <w:rPr>
          <w:rFonts w:hint="eastAsia" w:ascii="宋体" w:hAnsi="宋体" w:eastAsia="宋体" w:cs="宋体"/>
          <w:color w:val="auto"/>
          <w:sz w:val="24"/>
          <w:szCs w:val="24"/>
          <w:u w:val="dotted"/>
        </w:rPr>
        <w:t xml:space="preserve">  </w:t>
      </w:r>
      <w:bookmarkStart w:id="431" w:name="PO_3000001867_PM026_5"/>
      <w:r>
        <w:rPr>
          <w:rFonts w:hint="eastAsia" w:ascii="宋体" w:hAnsi="宋体" w:eastAsia="宋体" w:cs="宋体"/>
          <w:color w:val="auto"/>
          <w:sz w:val="24"/>
          <w:szCs w:val="24"/>
          <w:u w:val="dotted"/>
        </w:rPr>
        <w:t xml:space="preserve">                        </w:t>
      </w:r>
      <w:bookmarkEnd w:id="431"/>
      <w:r>
        <w:rPr>
          <w:rFonts w:hint="eastAsia" w:ascii="宋体" w:hAnsi="宋体" w:eastAsia="宋体" w:cs="宋体"/>
          <w:color w:val="auto"/>
          <w:sz w:val="24"/>
          <w:szCs w:val="24"/>
          <w:u w:val="dotted"/>
        </w:rPr>
        <w:t xml:space="preserve">  </w:t>
      </w:r>
    </w:p>
    <w:p w14:paraId="7B9945C5">
      <w:pPr>
        <w:adjustRightInd w:val="0"/>
        <w:snapToGrid w:val="0"/>
        <w:spacing w:line="360" w:lineRule="auto"/>
        <w:ind w:left="0" w:leftChars="0" w:firstLine="0" w:firstLineChars="0"/>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质疑事项：</w:t>
      </w:r>
    </w:p>
    <w:p w14:paraId="29DF773D">
      <w:pPr>
        <w:adjustRightInd w:val="0"/>
        <w:snapToGrid w:val="0"/>
        <w:spacing w:line="360" w:lineRule="auto"/>
        <w:ind w:left="0" w:leftChars="0" w:firstLine="0" w:firstLineChars="0"/>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□采购文件   采购文件获取日期：</w:t>
      </w:r>
      <w:r>
        <w:rPr>
          <w:rFonts w:hint="eastAsia" w:ascii="宋体" w:hAnsi="宋体" w:eastAsia="宋体" w:cs="宋体"/>
          <w:color w:val="auto"/>
          <w:sz w:val="24"/>
          <w:szCs w:val="24"/>
          <w:u w:val="dotted"/>
        </w:rPr>
        <w:t xml:space="preserve">                         </w:t>
      </w:r>
      <w:r>
        <w:rPr>
          <w:rFonts w:hint="eastAsia" w:ascii="宋体" w:hAnsi="宋体" w:eastAsia="宋体" w:cs="宋体"/>
          <w:bCs w:val="0"/>
          <w:color w:val="auto"/>
          <w:kern w:val="2"/>
          <w:sz w:val="24"/>
          <w:szCs w:val="24"/>
          <w:u w:val="none"/>
          <w:lang w:val="zh-CN" w:eastAsia="zh-CN"/>
        </w:rPr>
        <w:t xml:space="preserve">  </w:t>
      </w:r>
    </w:p>
    <w:p w14:paraId="41306965">
      <w:pPr>
        <w:adjustRightInd w:val="0"/>
        <w:snapToGrid w:val="0"/>
        <w:spacing w:line="360" w:lineRule="auto"/>
        <w:ind w:left="0" w:leftChars="0" w:firstLine="0" w:firstLineChars="0"/>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 xml:space="preserve">□采购过程   </w:t>
      </w:r>
    </w:p>
    <w:p w14:paraId="08D37EB7">
      <w:pPr>
        <w:adjustRightInd w:val="0"/>
        <w:snapToGrid w:val="0"/>
        <w:spacing w:line="360" w:lineRule="auto"/>
        <w:ind w:left="0" w:leftChars="0" w:firstLine="0" w:firstLineChars="0"/>
        <w:rPr>
          <w:rFonts w:hint="eastAsia" w:ascii="宋体" w:hAnsi="宋体" w:eastAsia="宋体" w:cs="宋体"/>
          <w:bCs w:val="0"/>
          <w:color w:val="auto"/>
          <w:kern w:val="2"/>
          <w:sz w:val="24"/>
          <w:szCs w:val="24"/>
          <w:u w:val="none"/>
          <w:lang w:val="zh-CN" w:eastAsia="zh-CN"/>
        </w:rPr>
      </w:pPr>
      <w:r>
        <w:rPr>
          <w:rFonts w:hint="eastAsia" w:ascii="宋体" w:hAnsi="宋体" w:eastAsia="宋体" w:cs="宋体"/>
          <w:color w:val="auto"/>
          <w:kern w:val="2"/>
          <w:sz w:val="24"/>
          <w:szCs w:val="24"/>
          <w:lang w:val="zh-CN" w:eastAsia="zh-CN"/>
        </w:rPr>
        <w:t xml:space="preserve">□中标结果   </w:t>
      </w:r>
    </w:p>
    <w:p w14:paraId="4533B0A4">
      <w:pPr>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三、质疑事项具体内容</w:t>
      </w:r>
    </w:p>
    <w:p w14:paraId="4CB56610">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质疑事项1：</w:t>
      </w:r>
      <w:r>
        <w:rPr>
          <w:rFonts w:hint="eastAsia" w:ascii="宋体" w:hAnsi="宋体" w:eastAsia="宋体" w:cs="宋体"/>
          <w:sz w:val="24"/>
          <w:szCs w:val="24"/>
          <w:highlight w:val="none"/>
          <w:u w:val="dotted"/>
        </w:rPr>
        <w:t xml:space="preserve">                                         </w:t>
      </w:r>
    </w:p>
    <w:p w14:paraId="32B85703">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事实依据：</w:t>
      </w:r>
      <w:r>
        <w:rPr>
          <w:rFonts w:hint="eastAsia" w:ascii="宋体" w:hAnsi="宋体" w:eastAsia="宋体" w:cs="宋体"/>
          <w:sz w:val="24"/>
          <w:szCs w:val="24"/>
          <w:highlight w:val="none"/>
          <w:u w:val="dotted"/>
        </w:rPr>
        <w:t xml:space="preserve">                                          </w:t>
      </w:r>
    </w:p>
    <w:p w14:paraId="5F7D9AA5">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dotted"/>
        </w:rPr>
        <w:t xml:space="preserve">                                                       </w:t>
      </w:r>
    </w:p>
    <w:p w14:paraId="038DFD65">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法律依据：</w:t>
      </w:r>
      <w:r>
        <w:rPr>
          <w:rFonts w:hint="eastAsia" w:ascii="宋体" w:hAnsi="宋体" w:eastAsia="宋体" w:cs="宋体"/>
          <w:sz w:val="24"/>
          <w:szCs w:val="24"/>
          <w:highlight w:val="none"/>
          <w:u w:val="dotted"/>
        </w:rPr>
        <w:t xml:space="preserve">                                          </w:t>
      </w:r>
    </w:p>
    <w:p w14:paraId="3CCCB355">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14:paraId="7FC40433">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质疑事项2</w:t>
      </w:r>
    </w:p>
    <w:p w14:paraId="6B248BC0">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0A923B26">
      <w:pPr>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四、与质疑事项相关的质疑请求</w:t>
      </w:r>
    </w:p>
    <w:p w14:paraId="51813D75">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请求：</w:t>
      </w:r>
      <w:r>
        <w:rPr>
          <w:rFonts w:hint="eastAsia" w:ascii="宋体" w:hAnsi="宋体" w:eastAsia="宋体" w:cs="宋体"/>
          <w:sz w:val="24"/>
          <w:szCs w:val="24"/>
          <w:highlight w:val="none"/>
          <w:u w:val="dotted"/>
        </w:rPr>
        <w:t xml:space="preserve">                                               </w:t>
      </w:r>
    </w:p>
    <w:p w14:paraId="67BA2E0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签字(签章)：                   公章：                      </w:t>
      </w:r>
    </w:p>
    <w:p w14:paraId="45B7DEC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p w14:paraId="40F79AC4">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质疑函制作说明：</w:t>
      </w:r>
    </w:p>
    <w:p w14:paraId="5DEE8A94">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1.供应商提出质疑时，应提交质疑函和必要的证明材料。</w:t>
      </w:r>
    </w:p>
    <w:p w14:paraId="6685ECC9">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2.质疑供应商若委托代理人进行质疑的，质疑函应按要求列明“授权代表”的有关内容，并在附件中提交由质疑</w:t>
      </w:r>
      <w:r>
        <w:rPr>
          <w:rFonts w:hint="eastAsia" w:ascii="宋体" w:hAnsi="宋体" w:eastAsia="宋体" w:cs="宋体"/>
          <w:kern w:val="0"/>
          <w:sz w:val="24"/>
          <w:szCs w:val="24"/>
          <w:highlight w:val="none"/>
        </w:rPr>
        <w:t>供应商签署的授权委托书。授权委托书应载明代理人的姓名或者名称、代理事项、具体权限、期限和相关事项。</w:t>
      </w:r>
    </w:p>
    <w:p w14:paraId="341047E3">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3.质疑供应商若对项目的某一分包进行质疑，质疑函中应列明具体分包号。</w:t>
      </w:r>
    </w:p>
    <w:p w14:paraId="48AE65C1">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4.质疑函的质疑事项应具体、明确，并有必要的事实依据和法律依据。</w:t>
      </w:r>
    </w:p>
    <w:p w14:paraId="51726A0C">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5.质疑函的质疑请求应与质疑事项相关。</w:t>
      </w:r>
    </w:p>
    <w:p w14:paraId="282BC39C">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6.质疑供应商为自然人的，质疑函应由本人签字；质疑供应商为法人或者其他组织的，质疑函应由法定代表人、主要负责人，或者其授权代表签字或者盖章，并加盖公章。</w:t>
      </w:r>
    </w:p>
    <w:p w14:paraId="1373AC69">
      <w:pPr>
        <w:widowControl/>
        <w:spacing w:line="360" w:lineRule="auto"/>
        <w:ind w:firstLine="480" w:firstLineChars="200"/>
        <w:jc w:val="left"/>
        <w:rPr>
          <w:rFonts w:hint="eastAsia" w:ascii="宋体" w:hAnsi="宋体" w:eastAsia="宋体" w:cs="宋体"/>
          <w:sz w:val="24"/>
          <w:szCs w:val="24"/>
          <w:highlight w:val="none"/>
        </w:rPr>
      </w:pPr>
    </w:p>
    <w:p w14:paraId="4D70542B">
      <w:pPr>
        <w:widowControl/>
        <w:spacing w:line="360" w:lineRule="auto"/>
        <w:jc w:val="left"/>
        <w:rPr>
          <w:rFonts w:hint="eastAsia" w:ascii="宋体" w:hAnsi="宋体" w:eastAsia="宋体" w:cs="宋体"/>
          <w:color w:val="000000"/>
          <w:kern w:val="0"/>
          <w:sz w:val="24"/>
          <w:highlight w:val="none"/>
        </w:rPr>
        <w:sectPr>
          <w:pgSz w:w="11905" w:h="16838"/>
          <w:pgMar w:top="1134" w:right="1134" w:bottom="1134" w:left="1134" w:header="850" w:footer="850" w:gutter="0"/>
          <w:pgNumType w:fmt="decimal"/>
          <w:cols w:space="0" w:num="1"/>
          <w:titlePg/>
          <w:rtlGutter w:val="0"/>
          <w:docGrid w:linePitch="331" w:charSpace="0"/>
        </w:sectPr>
      </w:pPr>
    </w:p>
    <w:p w14:paraId="6B419091">
      <w:pPr>
        <w:pStyle w:val="3"/>
        <w:jc w:val="center"/>
        <w:rPr>
          <w:rFonts w:hint="eastAsia" w:ascii="宋体" w:hAnsi="宋体" w:cs="Times New Roman"/>
          <w:b w:val="0"/>
          <w:bCs w:val="0"/>
          <w:color w:val="000000"/>
          <w:highlight w:val="none"/>
        </w:rPr>
      </w:pPr>
      <w:bookmarkStart w:id="432" w:name="_Toc11984"/>
      <w:bookmarkStart w:id="433" w:name="_Toc8862"/>
      <w:bookmarkStart w:id="434" w:name="_Toc1896"/>
      <w:bookmarkStart w:id="435" w:name="_Toc7549"/>
      <w:bookmarkStart w:id="436" w:name="_Toc31203"/>
      <w:bookmarkStart w:id="437" w:name="_Toc32540"/>
      <w:bookmarkStart w:id="438" w:name="_Toc24568"/>
      <w:bookmarkStart w:id="439" w:name="_Toc24894"/>
      <w:bookmarkStart w:id="440" w:name="_Toc11428"/>
      <w:bookmarkStart w:id="441" w:name="_Toc6551"/>
      <w:r>
        <w:rPr>
          <w:rFonts w:hint="eastAsia" w:ascii="宋体" w:hAnsi="宋体" w:cs="Times New Roman"/>
          <w:b w:val="0"/>
          <w:bCs w:val="0"/>
          <w:color w:val="000000"/>
          <w:highlight w:val="none"/>
        </w:rPr>
        <w:t>第二节 投诉书（格式）</w:t>
      </w:r>
      <w:bookmarkEnd w:id="432"/>
      <w:bookmarkEnd w:id="433"/>
      <w:bookmarkEnd w:id="434"/>
      <w:bookmarkEnd w:id="435"/>
      <w:bookmarkEnd w:id="436"/>
      <w:bookmarkEnd w:id="437"/>
      <w:bookmarkEnd w:id="438"/>
      <w:bookmarkEnd w:id="439"/>
      <w:bookmarkEnd w:id="440"/>
      <w:bookmarkEnd w:id="441"/>
    </w:p>
    <w:p w14:paraId="0427FDC2">
      <w:pPr>
        <w:jc w:val="center"/>
        <w:rPr>
          <w:rFonts w:hint="eastAsia" w:ascii="宋体" w:hAnsi="宋体" w:eastAsia="宋体" w:cs="Times New Roman"/>
          <w:b/>
          <w:sz w:val="44"/>
          <w:szCs w:val="44"/>
          <w:highlight w:val="none"/>
        </w:rPr>
      </w:pPr>
      <w:r>
        <w:rPr>
          <w:rFonts w:hint="eastAsia" w:ascii="宋体" w:hAnsi="宋体" w:eastAsia="宋体" w:cs="Times New Roman"/>
          <w:b/>
          <w:sz w:val="32"/>
          <w:szCs w:val="32"/>
          <w:highlight w:val="none"/>
        </w:rPr>
        <w:t>投诉书</w:t>
      </w:r>
    </w:p>
    <w:p w14:paraId="3F964E79">
      <w:pPr>
        <w:rPr>
          <w:rFonts w:hint="eastAsia" w:ascii="黑体" w:hAnsi="黑体" w:eastAsia="黑体" w:cs="Times New Roman"/>
          <w:sz w:val="32"/>
          <w:szCs w:val="32"/>
          <w:highlight w:val="none"/>
        </w:rPr>
      </w:pPr>
    </w:p>
    <w:p w14:paraId="4F68CCF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一、投诉相关主体基本情况</w:t>
      </w:r>
    </w:p>
    <w:p w14:paraId="6D7DBD2B">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投诉人：</w:t>
      </w:r>
      <w:r>
        <w:rPr>
          <w:rFonts w:hint="eastAsia" w:ascii="宋体" w:hAnsi="宋体" w:eastAsia="宋体" w:cs="宋体"/>
          <w:sz w:val="24"/>
          <w:szCs w:val="24"/>
          <w:highlight w:val="none"/>
          <w:u w:val="dotted"/>
        </w:rPr>
        <w:t xml:space="preserve">                                               </w:t>
      </w:r>
    </w:p>
    <w:p w14:paraId="4B5C5BBD">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219DB16C">
      <w:pPr>
        <w:tabs>
          <w:tab w:val="left" w:pos="6510"/>
        </w:tabs>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法定代表人/主要负责人：</w:t>
      </w:r>
      <w:r>
        <w:rPr>
          <w:rFonts w:hint="eastAsia" w:ascii="宋体" w:hAnsi="宋体" w:eastAsia="宋体" w:cs="宋体"/>
          <w:sz w:val="24"/>
          <w:szCs w:val="24"/>
          <w:highlight w:val="none"/>
          <w:u w:val="dotted"/>
        </w:rPr>
        <w:t xml:space="preserve">                                </w:t>
      </w:r>
    </w:p>
    <w:p w14:paraId="27949BB9">
      <w:pPr>
        <w:tabs>
          <w:tab w:val="left" w:pos="6510"/>
        </w:tabs>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61BB0196">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授权代表：</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0C8422F5">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26991F0E">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被投诉人1：</w:t>
      </w:r>
      <w:r>
        <w:rPr>
          <w:rFonts w:hint="eastAsia" w:ascii="宋体" w:hAnsi="宋体" w:eastAsia="宋体" w:cs="宋体"/>
          <w:sz w:val="24"/>
          <w:szCs w:val="24"/>
          <w:highlight w:val="none"/>
          <w:u w:val="dotted"/>
        </w:rPr>
        <w:t xml:space="preserve">                                          </w:t>
      </w:r>
    </w:p>
    <w:p w14:paraId="59A164DB">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33B3860C">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4C52A76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被投诉人2</w:t>
      </w:r>
    </w:p>
    <w:p w14:paraId="12A14CDB">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w:t>
      </w:r>
    </w:p>
    <w:p w14:paraId="6BA6AA4E">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相关供应商：</w:t>
      </w:r>
      <w:r>
        <w:rPr>
          <w:rFonts w:hint="eastAsia" w:ascii="宋体" w:hAnsi="宋体" w:eastAsia="宋体" w:cs="宋体"/>
          <w:sz w:val="24"/>
          <w:szCs w:val="24"/>
          <w:highlight w:val="none"/>
          <w:u w:val="dotted"/>
        </w:rPr>
        <w:t xml:space="preserve">                                           </w:t>
      </w:r>
    </w:p>
    <w:p w14:paraId="48E87828">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00A8DE06">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0A42E91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二、投诉项目基本情况</w:t>
      </w:r>
    </w:p>
    <w:p w14:paraId="7A8CD3DD">
      <w:pPr>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采购项目名称：</w:t>
      </w:r>
      <w:r>
        <w:rPr>
          <w:rFonts w:hint="eastAsia" w:ascii="宋体" w:hAnsi="宋体" w:eastAsia="宋体" w:cs="宋体"/>
          <w:color w:val="auto"/>
          <w:sz w:val="24"/>
          <w:szCs w:val="24"/>
          <w:u w:val="dotted"/>
        </w:rPr>
        <w:t xml:space="preserve">  </w:t>
      </w:r>
      <w:bookmarkStart w:id="442" w:name="PO_3000001867_PM002_12"/>
      <w:r>
        <w:rPr>
          <w:rFonts w:hint="eastAsia" w:ascii="宋体" w:hAnsi="宋体" w:eastAsia="宋体" w:cs="宋体"/>
          <w:color w:val="auto"/>
          <w:sz w:val="24"/>
          <w:szCs w:val="24"/>
          <w:u w:val="dotted"/>
        </w:rPr>
        <w:t xml:space="preserve">                    </w:t>
      </w:r>
      <w:bookmarkEnd w:id="442"/>
      <w:r>
        <w:rPr>
          <w:rFonts w:hint="eastAsia" w:ascii="宋体" w:hAnsi="宋体" w:eastAsia="宋体" w:cs="宋体"/>
          <w:color w:val="auto"/>
          <w:sz w:val="24"/>
          <w:szCs w:val="24"/>
          <w:u w:val="dotted"/>
        </w:rPr>
        <w:t xml:space="preserve">  </w:t>
      </w:r>
    </w:p>
    <w:p w14:paraId="3260CE66">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采购项目编号：</w:t>
      </w:r>
      <w:r>
        <w:rPr>
          <w:rFonts w:hint="eastAsia" w:ascii="宋体" w:hAnsi="宋体" w:eastAsia="宋体" w:cs="宋体"/>
          <w:color w:val="auto"/>
          <w:sz w:val="24"/>
          <w:szCs w:val="24"/>
          <w:u w:val="dotted"/>
        </w:rPr>
        <w:t xml:space="preserve">  </w:t>
      </w:r>
      <w:bookmarkStart w:id="443" w:name="PO_3000001867_PM001_9"/>
      <w:r>
        <w:rPr>
          <w:rFonts w:hint="eastAsia" w:ascii="宋体" w:hAnsi="宋体" w:eastAsia="宋体" w:cs="宋体"/>
          <w:color w:val="auto"/>
          <w:sz w:val="24"/>
          <w:szCs w:val="24"/>
          <w:u w:val="dotted"/>
        </w:rPr>
        <w:t xml:space="preserve">                    </w:t>
      </w:r>
      <w:bookmarkEnd w:id="443"/>
      <w:r>
        <w:rPr>
          <w:rFonts w:hint="eastAsia" w:ascii="宋体" w:hAnsi="宋体" w:eastAsia="宋体" w:cs="宋体"/>
          <w:color w:val="auto"/>
          <w:sz w:val="24"/>
          <w:szCs w:val="24"/>
          <w:u w:val="dotted"/>
        </w:rPr>
        <w:t xml:space="preserve"> </w:t>
      </w:r>
      <w:r>
        <w:rPr>
          <w:rFonts w:hint="eastAsia" w:ascii="宋体" w:hAnsi="宋体" w:eastAsia="宋体" w:cs="宋体"/>
          <w:color w:val="auto"/>
          <w:sz w:val="24"/>
          <w:szCs w:val="24"/>
        </w:rPr>
        <w:t>包号：</w:t>
      </w:r>
      <w:r>
        <w:rPr>
          <w:rFonts w:hint="eastAsia" w:ascii="宋体" w:hAnsi="宋体" w:eastAsia="宋体" w:cs="宋体"/>
          <w:color w:val="auto"/>
          <w:sz w:val="24"/>
          <w:szCs w:val="24"/>
          <w:u w:val="dotted"/>
        </w:rPr>
        <w:t xml:space="preserve">              </w:t>
      </w:r>
    </w:p>
    <w:p w14:paraId="203DFDE7">
      <w:pPr>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rPr>
        <w:t>采购人名称：</w:t>
      </w:r>
      <w:r>
        <w:rPr>
          <w:rFonts w:hint="eastAsia" w:ascii="宋体" w:hAnsi="宋体" w:eastAsia="宋体" w:cs="宋体"/>
          <w:color w:val="auto"/>
          <w:sz w:val="24"/>
          <w:szCs w:val="24"/>
          <w:u w:val="dotted"/>
        </w:rPr>
        <w:t xml:space="preserve">  </w:t>
      </w:r>
      <w:bookmarkStart w:id="444" w:name="PO_3000001867_PM026_6"/>
      <w:r>
        <w:rPr>
          <w:rFonts w:hint="eastAsia" w:ascii="宋体" w:hAnsi="宋体" w:eastAsia="宋体" w:cs="宋体"/>
          <w:color w:val="auto"/>
          <w:sz w:val="24"/>
          <w:szCs w:val="24"/>
          <w:u w:val="dotted"/>
        </w:rPr>
        <w:t xml:space="preserve">                    </w:t>
      </w:r>
      <w:bookmarkEnd w:id="444"/>
      <w:r>
        <w:rPr>
          <w:rFonts w:hint="eastAsia" w:ascii="宋体" w:hAnsi="宋体" w:eastAsia="宋体" w:cs="宋体"/>
          <w:color w:val="auto"/>
          <w:sz w:val="24"/>
          <w:szCs w:val="24"/>
          <w:u w:val="dotted"/>
          <w:lang w:val="en-US" w:eastAsia="zh-CN"/>
        </w:rPr>
        <w:t xml:space="preserve">  </w:t>
      </w:r>
    </w:p>
    <w:p w14:paraId="242C4E11">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代理机构名称：</w:t>
      </w:r>
      <w:r>
        <w:rPr>
          <w:rFonts w:hint="eastAsia" w:ascii="宋体" w:hAnsi="宋体" w:eastAsia="宋体" w:cs="宋体"/>
          <w:sz w:val="24"/>
          <w:szCs w:val="24"/>
          <w:highlight w:val="none"/>
          <w:u w:val="dotted"/>
        </w:rPr>
        <w:t xml:space="preserve">                                        </w:t>
      </w:r>
    </w:p>
    <w:p w14:paraId="7095C572">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采购文件公告:</w:t>
      </w:r>
      <w:r>
        <w:rPr>
          <w:rFonts w:hint="eastAsia" w:ascii="宋体" w:hAnsi="宋体" w:eastAsia="宋体" w:cs="宋体"/>
          <w:sz w:val="24"/>
          <w:szCs w:val="24"/>
          <w:highlight w:val="none"/>
          <w:u w:val="dotted"/>
        </w:rPr>
        <w:t xml:space="preserve">是/否 </w:t>
      </w:r>
      <w:r>
        <w:rPr>
          <w:rFonts w:hint="eastAsia" w:ascii="宋体" w:hAnsi="宋体" w:eastAsia="宋体" w:cs="宋体"/>
          <w:sz w:val="24"/>
          <w:szCs w:val="24"/>
          <w:highlight w:val="none"/>
        </w:rPr>
        <w:t>公告期限：</w:t>
      </w:r>
      <w:r>
        <w:rPr>
          <w:rFonts w:hint="eastAsia" w:ascii="宋体" w:hAnsi="宋体" w:eastAsia="宋体" w:cs="宋体"/>
          <w:sz w:val="24"/>
          <w:szCs w:val="24"/>
          <w:highlight w:val="none"/>
          <w:u w:val="dotted"/>
        </w:rPr>
        <w:t xml:space="preserve">                        </w:t>
      </w:r>
    </w:p>
    <w:p w14:paraId="524CC1C4">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采购结果公告:</w:t>
      </w:r>
      <w:r>
        <w:rPr>
          <w:rFonts w:hint="eastAsia" w:ascii="宋体" w:hAnsi="宋体" w:eastAsia="宋体" w:cs="宋体"/>
          <w:sz w:val="24"/>
          <w:szCs w:val="24"/>
          <w:highlight w:val="none"/>
          <w:u w:val="dotted"/>
        </w:rPr>
        <w:t xml:space="preserve">是/否 </w:t>
      </w:r>
      <w:r>
        <w:rPr>
          <w:rFonts w:hint="eastAsia" w:ascii="宋体" w:hAnsi="宋体" w:eastAsia="宋体" w:cs="宋体"/>
          <w:sz w:val="24"/>
          <w:szCs w:val="24"/>
          <w:highlight w:val="none"/>
        </w:rPr>
        <w:t>公告期限：</w:t>
      </w:r>
      <w:r>
        <w:rPr>
          <w:rFonts w:hint="eastAsia" w:ascii="宋体" w:hAnsi="宋体" w:eastAsia="宋体" w:cs="宋体"/>
          <w:sz w:val="24"/>
          <w:szCs w:val="24"/>
          <w:highlight w:val="none"/>
          <w:u w:val="dotted"/>
        </w:rPr>
        <w:t xml:space="preserve">                        </w:t>
      </w:r>
    </w:p>
    <w:p w14:paraId="71D6750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三、质疑基本情况</w:t>
      </w:r>
    </w:p>
    <w:p w14:paraId="529E2099">
      <w:pPr>
        <w:spacing w:line="360" w:lineRule="auto"/>
        <w:ind w:firstLine="480" w:firstLineChars="200"/>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投诉人于</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日,向</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提出质疑，质疑事项为：</w:t>
      </w:r>
      <w:r>
        <w:rPr>
          <w:rFonts w:hint="eastAsia" w:ascii="宋体" w:hAnsi="宋体" w:eastAsia="宋体" w:cs="宋体"/>
          <w:sz w:val="24"/>
          <w:szCs w:val="24"/>
          <w:highlight w:val="none"/>
          <w:u w:val="dotted"/>
        </w:rPr>
        <w:t xml:space="preserve">                                </w:t>
      </w:r>
    </w:p>
    <w:p w14:paraId="743D30D2">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2B26F893">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u w:val="dotted"/>
        </w:rPr>
        <w:t>采购人/</w:t>
      </w:r>
      <w:r>
        <w:rPr>
          <w:rFonts w:hint="eastAsia" w:ascii="宋体" w:hAnsi="宋体" w:cs="宋体"/>
          <w:sz w:val="24"/>
          <w:szCs w:val="24"/>
          <w:highlight w:val="none"/>
          <w:u w:val="dotted"/>
          <w:lang w:eastAsia="zh-CN"/>
        </w:rPr>
        <w:t>采购</w:t>
      </w:r>
      <w:r>
        <w:rPr>
          <w:rFonts w:hint="eastAsia" w:ascii="宋体" w:hAnsi="宋体" w:eastAsia="宋体" w:cs="宋体"/>
          <w:sz w:val="24"/>
          <w:szCs w:val="24"/>
          <w:highlight w:val="none"/>
          <w:u w:val="dotted"/>
        </w:rPr>
        <w:t>代理机构</w:t>
      </w:r>
      <w:r>
        <w:rPr>
          <w:rFonts w:hint="eastAsia" w:ascii="宋体" w:hAnsi="宋体" w:eastAsia="宋体" w:cs="宋体"/>
          <w:sz w:val="24"/>
          <w:szCs w:val="24"/>
          <w:highlight w:val="none"/>
        </w:rPr>
        <w:t>于</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日,就质疑事项作出了答复/没有在法定期限内作出答复。</w:t>
      </w:r>
    </w:p>
    <w:p w14:paraId="55877D6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四、投诉事项具体内容</w:t>
      </w:r>
    </w:p>
    <w:p w14:paraId="47B76E65">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投诉事项 1：</w:t>
      </w:r>
      <w:r>
        <w:rPr>
          <w:rFonts w:hint="eastAsia" w:ascii="宋体" w:hAnsi="宋体" w:eastAsia="宋体" w:cs="宋体"/>
          <w:sz w:val="24"/>
          <w:szCs w:val="24"/>
          <w:highlight w:val="none"/>
          <w:u w:val="dotted"/>
        </w:rPr>
        <w:t xml:space="preserve">                                       </w:t>
      </w:r>
    </w:p>
    <w:p w14:paraId="469FE24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事实依据：</w:t>
      </w:r>
      <w:r>
        <w:rPr>
          <w:rFonts w:hint="eastAsia" w:ascii="宋体" w:hAnsi="宋体" w:eastAsia="宋体" w:cs="宋体"/>
          <w:sz w:val="24"/>
          <w:szCs w:val="24"/>
          <w:highlight w:val="none"/>
          <w:u w:val="dotted"/>
        </w:rPr>
        <w:t xml:space="preserve">                                         </w:t>
      </w:r>
    </w:p>
    <w:p w14:paraId="538EE467">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14:paraId="58C9D825">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法律依据：</w:t>
      </w:r>
      <w:r>
        <w:rPr>
          <w:rFonts w:hint="eastAsia" w:ascii="宋体" w:hAnsi="宋体" w:eastAsia="宋体" w:cs="宋体"/>
          <w:sz w:val="24"/>
          <w:szCs w:val="24"/>
          <w:highlight w:val="none"/>
          <w:u w:val="dotted"/>
        </w:rPr>
        <w:t xml:space="preserve">                                          </w:t>
      </w:r>
    </w:p>
    <w:p w14:paraId="5A8BF452">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14:paraId="142C1D3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投诉事项2</w:t>
      </w:r>
    </w:p>
    <w:p w14:paraId="3E5DE584">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w:t>
      </w:r>
    </w:p>
    <w:p w14:paraId="09285C4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五、与投诉事项相关的投诉请求</w:t>
      </w:r>
    </w:p>
    <w:p w14:paraId="55C3292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请求：</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04418DA7">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p>
    <w:p w14:paraId="5B95857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签字(签章)：                   公章：                      </w:t>
      </w:r>
    </w:p>
    <w:p w14:paraId="2CC291D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p w14:paraId="4043C94D">
      <w:pPr>
        <w:spacing w:line="360" w:lineRule="auto"/>
        <w:rPr>
          <w:rFonts w:hint="eastAsia" w:ascii="宋体" w:hAnsi="宋体" w:eastAsia="宋体" w:cs="宋体"/>
          <w:b/>
          <w:sz w:val="24"/>
          <w:szCs w:val="24"/>
          <w:highlight w:val="none"/>
        </w:rPr>
      </w:pPr>
    </w:p>
    <w:p w14:paraId="170FEFF2">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投诉书制作说明：</w:t>
      </w:r>
    </w:p>
    <w:p w14:paraId="72636E0B">
      <w:pPr>
        <w:widowControl/>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1.投诉人提起投诉时，应当提交投诉书和必要的证明材料，并按照被投诉人和与投诉事项有关的供应商数量提供投诉书副本。</w:t>
      </w:r>
    </w:p>
    <w:p w14:paraId="42089DF6">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2.投诉人若委托代理人进行投诉的，投诉书应按照要求列明“授权代表”的有关内容，并在附件中提交由</w:t>
      </w:r>
      <w:r>
        <w:rPr>
          <w:rFonts w:hint="eastAsia" w:ascii="宋体" w:hAnsi="宋体" w:eastAsia="宋体" w:cs="宋体"/>
          <w:kern w:val="0"/>
          <w:sz w:val="24"/>
          <w:szCs w:val="24"/>
          <w:highlight w:val="none"/>
        </w:rPr>
        <w:t>投诉人签署的授权委托书。授权委托书应当载明代理人的姓名或者名称、代理事项、具体权限、期限和相关事项。</w:t>
      </w:r>
    </w:p>
    <w:p w14:paraId="4857E45D">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3.投诉人若对项目的某一分包进行投诉，投诉书应列明具体分包号。</w:t>
      </w:r>
    </w:p>
    <w:p w14:paraId="09B68205">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4.投诉书应简要列明质疑事项，质疑函、质疑答复等作为附件材料提供。</w:t>
      </w:r>
    </w:p>
    <w:p w14:paraId="4DDE8914">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5.投诉书的投诉事项应具体、明确，并有必要的事实依据和法律依据。</w:t>
      </w:r>
    </w:p>
    <w:p w14:paraId="38839DA2">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6.投诉书的投诉请求应与投诉事项相关。</w:t>
      </w:r>
    </w:p>
    <w:p w14:paraId="157052DC">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7.投诉人为自然人的，投诉书应当由本人签字；投诉人为法人或者其他组织的，投诉书应当由法定代表人、主要负责人，或者其授权代表签字或者盖章，并加盖公章。</w:t>
      </w:r>
    </w:p>
    <w:p w14:paraId="6671BB54">
      <w:pPr>
        <w:rPr>
          <w:highlight w:val="none"/>
        </w:rPr>
      </w:pPr>
    </w:p>
    <w:sectPr>
      <w:footerReference r:id="rId11" w:type="first"/>
      <w:headerReference r:id="rId8" w:type="default"/>
      <w:footerReference r:id="rId9" w:type="default"/>
      <w:footerReference r:id="rId10" w:type="even"/>
      <w:pgSz w:w="11905" w:h="16838"/>
      <w:pgMar w:top="1134" w:right="1134" w:bottom="1134" w:left="1134" w:header="850" w:footer="850" w:gutter="0"/>
      <w:pgNumType w:fmt="decimal"/>
      <w:cols w:space="0" w:num="1"/>
      <w:titlePg/>
      <w:rtlGutter w:val="0"/>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0E5E7">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3AF1C">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FF3AF1C">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CD306">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80418B">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580418B">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84466">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67A059A7">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OPetkzgEAAJcDAAAOAAAAAAAAAAEAIAAAAB8BAABkcnMv&#10;ZTJvRG9jLnhtbFBLBQYAAAAABgAGAFkBAABfBQAAAAA=&#10;">
              <v:fill on="f" focussize="0,0"/>
              <v:stroke on="f"/>
              <v:imagedata o:title=""/>
              <o:lock v:ext="edit" aspectratio="f"/>
              <v:textbox inset="0mm,0mm,0mm,0mm" style="mso-fit-shape-to-text:t;">
                <w:txbxContent>
                  <w:p w14:paraId="67A059A7">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p w14:paraId="107882E6">
    <w:pPr>
      <w:widowControl w:val="0"/>
      <w:snapToGrid w:val="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B47EA">
    <w:pPr>
      <w:pStyle w:val="15"/>
      <w:jc w:val="center"/>
      <w:rPr>
        <w:rFonts w:ascii="Times New Roman" w:hAnsi="Times New Roman" w:eastAsia="宋体"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624C1B">
                          <w:pPr>
                            <w:pStyle w:val="15"/>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624C1B">
                    <w:pPr>
                      <w:pStyle w:val="15"/>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v:textbox>
            </v:shape>
          </w:pict>
        </mc:Fallback>
      </mc:AlternateContent>
    </w:r>
  </w:p>
  <w:p w14:paraId="32A0819A">
    <w:pPr>
      <w:pStyle w:val="15"/>
      <w:rPr>
        <w:rFonts w:ascii="Times New Roman" w:hAnsi="Times New Roman" w:eastAsia="宋体"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E8457">
    <w:pPr>
      <w:pStyle w:val="15"/>
      <w:framePr w:wrap="around" w:vAnchor="text" w:hAnchor="margin" w:xAlign="center" w:y="1"/>
      <w:rPr>
        <w:rStyle w:val="24"/>
        <w:rFonts w:ascii="Times New Roman" w:hAnsi="Times New Roman" w:eastAsia="宋体" w:cs="Times New Roman"/>
      </w:rPr>
    </w:pPr>
    <w:r>
      <w:rPr>
        <w:rFonts w:ascii="Times New Roman" w:hAnsi="Times New Roman" w:eastAsia="宋体" w:cs="Times New Roman"/>
      </w:rPr>
      <w:fldChar w:fldCharType="begin"/>
    </w:r>
    <w:r>
      <w:rPr>
        <w:rStyle w:val="24"/>
        <w:rFonts w:ascii="Times New Roman" w:hAnsi="Times New Roman" w:eastAsia="宋体" w:cs="Times New Roman"/>
      </w:rPr>
      <w:instrText xml:space="preserve">PAGE  </w:instrText>
    </w:r>
    <w:r>
      <w:rPr>
        <w:rFonts w:ascii="Times New Roman" w:hAnsi="Times New Roman" w:eastAsia="宋体" w:cs="Times New Roman"/>
      </w:rPr>
      <w:fldChar w:fldCharType="end"/>
    </w:r>
  </w:p>
  <w:p w14:paraId="0231D8CD">
    <w:pPr>
      <w:pStyle w:val="15"/>
      <w:rPr>
        <w:rFonts w:ascii="Times New Roman" w:hAnsi="Times New Roman" w:eastAsia="宋体"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88E9C">
    <w:pPr>
      <w:pStyle w:val="15"/>
      <w:ind w:right="360"/>
      <w:jc w:val="both"/>
      <w:rPr>
        <w:rFonts w:hint="eastAsia" w:ascii="Times New Roman" w:hAnsi="Times New Roman" w:eastAsia="宋体" w:cs="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8075B">
                          <w:pPr>
                            <w:pStyle w:val="15"/>
                            <w:rPr>
                              <w:rStyle w:val="24"/>
                              <w:rFonts w:ascii="Times New Roman" w:hAnsi="Times New Roman" w:eastAsia="宋体" w:cs="Times New Roman"/>
                            </w:rPr>
                          </w:pPr>
                          <w:r>
                            <w:rPr>
                              <w:rFonts w:ascii="Times New Roman" w:hAnsi="Times New Roman" w:eastAsia="宋体" w:cs="Times New Roman"/>
                            </w:rPr>
                            <w:fldChar w:fldCharType="begin"/>
                          </w:r>
                          <w:r>
                            <w:rPr>
                              <w:rStyle w:val="24"/>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24"/>
                              <w:rFonts w:ascii="Times New Roman" w:hAnsi="Times New Roman" w:eastAsia="宋体" w:cs="Times New Roman"/>
                            </w:rPr>
                            <w:t>122</w:t>
                          </w:r>
                          <w:r>
                            <w:rPr>
                              <w:rFonts w:ascii="Times New Roman" w:hAnsi="Times New Roman" w:eastAsia="宋体" w:cs="Times New Roman"/>
                            </w:rPr>
                            <w:fldChar w:fldCharType="end"/>
                          </w:r>
                        </w:p>
                        <w:p w14:paraId="2D75C672"/>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B98075B">
                    <w:pPr>
                      <w:pStyle w:val="15"/>
                      <w:rPr>
                        <w:rStyle w:val="24"/>
                        <w:rFonts w:ascii="Times New Roman" w:hAnsi="Times New Roman" w:eastAsia="宋体" w:cs="Times New Roman"/>
                      </w:rPr>
                    </w:pPr>
                    <w:r>
                      <w:rPr>
                        <w:rFonts w:ascii="Times New Roman" w:hAnsi="Times New Roman" w:eastAsia="宋体" w:cs="Times New Roman"/>
                      </w:rPr>
                      <w:fldChar w:fldCharType="begin"/>
                    </w:r>
                    <w:r>
                      <w:rPr>
                        <w:rStyle w:val="24"/>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24"/>
                        <w:rFonts w:ascii="Times New Roman" w:hAnsi="Times New Roman" w:eastAsia="宋体" w:cs="Times New Roman"/>
                      </w:rPr>
                      <w:t>122</w:t>
                    </w:r>
                    <w:r>
                      <w:rPr>
                        <w:rFonts w:ascii="Times New Roman" w:hAnsi="Times New Roman" w:eastAsia="宋体" w:cs="Times New Roman"/>
                      </w:rPr>
                      <w:fldChar w:fldCharType="end"/>
                    </w:r>
                  </w:p>
                  <w:p w14:paraId="2D75C672"/>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3F892">
    <w:pPr>
      <w:pStyle w:val="16"/>
      <w:pBdr>
        <w:bottom w:val="none" w:color="auto" w:sz="0" w:space="1"/>
      </w:pBdr>
      <w:jc w:val="right"/>
      <w:rPr>
        <w:rFonts w:hint="eastAsia" w:ascii="Times New Roman" w:hAnsi="Times New Roman" w:eastAsia="宋体" w:cs="Times New Roman"/>
        <w:sz w:val="21"/>
        <w:szCs w:val="21"/>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11AF0">
    <w:pPr>
      <w:pStyle w:val="16"/>
      <w:pBdr>
        <w:bottom w:val="none" w:color="auto" w:sz="0" w:space="1"/>
      </w:pBdr>
      <w:tabs>
        <w:tab w:val="left" w:pos="2597"/>
      </w:tabs>
      <w:jc w:val="left"/>
      <w:rPr>
        <w:rFonts w:hint="eastAsia" w:ascii="Times New Roman" w:hAnsi="Times New Roman" w:eastAsia="宋体" w:cs="Times New Roman"/>
        <w:lang w:eastAsia="zh-CN"/>
      </w:rPr>
    </w:pPr>
    <w:r>
      <w:rPr>
        <w:rFonts w:hint="eastAsia" w:cs="Times New Roman"/>
        <w:lang w:eastAsia="zh-CN"/>
      </w:rPr>
      <w:tab/>
    </w:r>
    <w:r>
      <w:rPr>
        <w:rFonts w:hint="eastAsia" w:cs="Times New Roman"/>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4A3AB">
    <w:pPr>
      <w:pStyle w:val="16"/>
      <w:tabs>
        <w:tab w:val="center" w:pos="0"/>
        <w:tab w:val="clear" w:pos="4153"/>
      </w:tabs>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DD6FA038"/>
    <w:multiLevelType w:val="singleLevel"/>
    <w:tmpl w:val="DD6FA038"/>
    <w:lvl w:ilvl="0" w:tentative="0">
      <w:start w:val="2"/>
      <w:numFmt w:val="decimal"/>
      <w:lvlText w:val="%1."/>
      <w:lvlJc w:val="left"/>
      <w:pPr>
        <w:tabs>
          <w:tab w:val="left" w:pos="312"/>
        </w:tabs>
      </w:pPr>
    </w:lvl>
  </w:abstractNum>
  <w:abstractNum w:abstractNumId="2">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4">
    <w:nsid w:val="348E8DD0"/>
    <w:multiLevelType w:val="singleLevel"/>
    <w:tmpl w:val="348E8DD0"/>
    <w:lvl w:ilvl="0" w:tentative="0">
      <w:start w:val="2"/>
      <w:numFmt w:val="decimal"/>
      <w:suff w:val="space"/>
      <w:lvlText w:val="%1."/>
      <w:lvlJc w:val="left"/>
    </w:lvl>
  </w:abstractNum>
  <w:abstractNum w:abstractNumId="5">
    <w:nsid w:val="45A66A42"/>
    <w:multiLevelType w:val="singleLevel"/>
    <w:tmpl w:val="45A66A42"/>
    <w:lvl w:ilvl="0" w:tentative="0">
      <w:start w:val="3"/>
      <w:numFmt w:val="chineseCounting"/>
      <w:suff w:val="nothing"/>
      <w:lvlText w:val="%1、"/>
      <w:lvlJc w:val="left"/>
      <w:rPr>
        <w:rFonts w:hint="eastAsia"/>
      </w:rPr>
    </w:lvl>
  </w:abstractNum>
  <w:abstractNum w:abstractNumId="6">
    <w:nsid w:val="51536378"/>
    <w:multiLevelType w:val="singleLevel"/>
    <w:tmpl w:val="51536378"/>
    <w:lvl w:ilvl="0" w:tentative="0">
      <w:start w:val="1"/>
      <w:numFmt w:val="decimal"/>
      <w:suff w:val="nothing"/>
      <w:lvlText w:val="（%1）"/>
      <w:lvlJc w:val="left"/>
      <w:pPr>
        <w:ind w:left="0" w:firstLine="0"/>
      </w:pPr>
    </w:lvl>
  </w:abstractNum>
  <w:num w:numId="1">
    <w:abstractNumId w:val="5"/>
  </w:num>
  <w:num w:numId="2">
    <w:abstractNumId w:val="0"/>
  </w:num>
  <w:num w:numId="3">
    <w:abstractNumId w:val="6"/>
    <w:lvlOverride w:ilvl="0">
      <w:startOverride w:val="1"/>
    </w:lvlOverride>
  </w:num>
  <w:num w:numId="4">
    <w:abstractNumId w:val="1"/>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ZGY0NGQ5OGEyODUzY2E3MWM2YjNkMTgwZWQ4MjkifQ=="/>
  </w:docVars>
  <w:rsids>
    <w:rsidRoot w:val="00000000"/>
    <w:rsid w:val="003B1799"/>
    <w:rsid w:val="00973C87"/>
    <w:rsid w:val="00C621D0"/>
    <w:rsid w:val="00D26508"/>
    <w:rsid w:val="00D47C35"/>
    <w:rsid w:val="00D95B39"/>
    <w:rsid w:val="00DB6B5A"/>
    <w:rsid w:val="01095920"/>
    <w:rsid w:val="011B02F9"/>
    <w:rsid w:val="012A54D2"/>
    <w:rsid w:val="014275A5"/>
    <w:rsid w:val="014E69AF"/>
    <w:rsid w:val="01A72EEF"/>
    <w:rsid w:val="01BE6222"/>
    <w:rsid w:val="01C73E98"/>
    <w:rsid w:val="01C92250"/>
    <w:rsid w:val="02055082"/>
    <w:rsid w:val="02974B2C"/>
    <w:rsid w:val="02CC6E30"/>
    <w:rsid w:val="02D92142"/>
    <w:rsid w:val="03323B4D"/>
    <w:rsid w:val="035C3D6F"/>
    <w:rsid w:val="036A4118"/>
    <w:rsid w:val="037B5A38"/>
    <w:rsid w:val="038207AB"/>
    <w:rsid w:val="038F07B3"/>
    <w:rsid w:val="04054EA8"/>
    <w:rsid w:val="041C7FB9"/>
    <w:rsid w:val="047475DC"/>
    <w:rsid w:val="04886962"/>
    <w:rsid w:val="04975296"/>
    <w:rsid w:val="049A7C20"/>
    <w:rsid w:val="04A309D6"/>
    <w:rsid w:val="04A57753"/>
    <w:rsid w:val="04C31FAE"/>
    <w:rsid w:val="04E34912"/>
    <w:rsid w:val="054579FD"/>
    <w:rsid w:val="054D6CFB"/>
    <w:rsid w:val="054F5D32"/>
    <w:rsid w:val="056D44BF"/>
    <w:rsid w:val="05A71B3F"/>
    <w:rsid w:val="05BE24D8"/>
    <w:rsid w:val="05EC04F9"/>
    <w:rsid w:val="05F34893"/>
    <w:rsid w:val="060A5367"/>
    <w:rsid w:val="061760BE"/>
    <w:rsid w:val="066F5DC3"/>
    <w:rsid w:val="0676474C"/>
    <w:rsid w:val="068C4871"/>
    <w:rsid w:val="069602FF"/>
    <w:rsid w:val="06F62551"/>
    <w:rsid w:val="072D0157"/>
    <w:rsid w:val="075D020D"/>
    <w:rsid w:val="07621280"/>
    <w:rsid w:val="0790327A"/>
    <w:rsid w:val="07A428E3"/>
    <w:rsid w:val="07BB39A6"/>
    <w:rsid w:val="07CB185D"/>
    <w:rsid w:val="07DA4E9C"/>
    <w:rsid w:val="08093A71"/>
    <w:rsid w:val="08A76D34"/>
    <w:rsid w:val="08F00221"/>
    <w:rsid w:val="08FB6F31"/>
    <w:rsid w:val="09572877"/>
    <w:rsid w:val="097C1490"/>
    <w:rsid w:val="099E24B2"/>
    <w:rsid w:val="09AB0983"/>
    <w:rsid w:val="09CE1116"/>
    <w:rsid w:val="09E076C7"/>
    <w:rsid w:val="0A1E7575"/>
    <w:rsid w:val="0A2013A9"/>
    <w:rsid w:val="0A435CEB"/>
    <w:rsid w:val="0A564057"/>
    <w:rsid w:val="0A765A8A"/>
    <w:rsid w:val="0A813285"/>
    <w:rsid w:val="0AA809C6"/>
    <w:rsid w:val="0ACE705D"/>
    <w:rsid w:val="0AD3705F"/>
    <w:rsid w:val="0AF837E4"/>
    <w:rsid w:val="0B05035F"/>
    <w:rsid w:val="0B2B22F5"/>
    <w:rsid w:val="0B5140BC"/>
    <w:rsid w:val="0B615CFF"/>
    <w:rsid w:val="0B6D3325"/>
    <w:rsid w:val="0B831A63"/>
    <w:rsid w:val="0B8C6DD9"/>
    <w:rsid w:val="0B8F7AB0"/>
    <w:rsid w:val="0BA95626"/>
    <w:rsid w:val="0BC23C9A"/>
    <w:rsid w:val="0C01007F"/>
    <w:rsid w:val="0C463AE2"/>
    <w:rsid w:val="0C585D0D"/>
    <w:rsid w:val="0CDC043F"/>
    <w:rsid w:val="0D3B1F2E"/>
    <w:rsid w:val="0D3B4AA2"/>
    <w:rsid w:val="0D543F47"/>
    <w:rsid w:val="0D9269B0"/>
    <w:rsid w:val="0D992AED"/>
    <w:rsid w:val="0DE663B1"/>
    <w:rsid w:val="0E0F21BC"/>
    <w:rsid w:val="0E1770D6"/>
    <w:rsid w:val="0E2B18D5"/>
    <w:rsid w:val="0E3218E4"/>
    <w:rsid w:val="0E73260E"/>
    <w:rsid w:val="0EA91BC1"/>
    <w:rsid w:val="0EEF6AAD"/>
    <w:rsid w:val="0EFB7D6B"/>
    <w:rsid w:val="0F012419"/>
    <w:rsid w:val="0F035F56"/>
    <w:rsid w:val="0F17197D"/>
    <w:rsid w:val="0F3410B2"/>
    <w:rsid w:val="0F524821"/>
    <w:rsid w:val="0F6B1F01"/>
    <w:rsid w:val="0FB74DC9"/>
    <w:rsid w:val="101A621B"/>
    <w:rsid w:val="102F0E28"/>
    <w:rsid w:val="10390118"/>
    <w:rsid w:val="10A25EDA"/>
    <w:rsid w:val="10D4339F"/>
    <w:rsid w:val="11652FD6"/>
    <w:rsid w:val="11D843F8"/>
    <w:rsid w:val="11F56084"/>
    <w:rsid w:val="120D6C92"/>
    <w:rsid w:val="124B49D0"/>
    <w:rsid w:val="12DE2AB6"/>
    <w:rsid w:val="12E271C4"/>
    <w:rsid w:val="12E63C04"/>
    <w:rsid w:val="13004370"/>
    <w:rsid w:val="13D773DA"/>
    <w:rsid w:val="13F735FB"/>
    <w:rsid w:val="144E3925"/>
    <w:rsid w:val="14523C8E"/>
    <w:rsid w:val="14814229"/>
    <w:rsid w:val="1485642A"/>
    <w:rsid w:val="148C55F5"/>
    <w:rsid w:val="1493579A"/>
    <w:rsid w:val="14A02656"/>
    <w:rsid w:val="14EF2214"/>
    <w:rsid w:val="15112FB3"/>
    <w:rsid w:val="1517629B"/>
    <w:rsid w:val="158A4703"/>
    <w:rsid w:val="15A71FCF"/>
    <w:rsid w:val="15CE73E7"/>
    <w:rsid w:val="15DA6861"/>
    <w:rsid w:val="15F7039E"/>
    <w:rsid w:val="161B58A4"/>
    <w:rsid w:val="16243806"/>
    <w:rsid w:val="16521360"/>
    <w:rsid w:val="169D6CED"/>
    <w:rsid w:val="16CC463A"/>
    <w:rsid w:val="172A6452"/>
    <w:rsid w:val="17526FA4"/>
    <w:rsid w:val="178A5D34"/>
    <w:rsid w:val="1795379C"/>
    <w:rsid w:val="18063809"/>
    <w:rsid w:val="18817186"/>
    <w:rsid w:val="18A53C2D"/>
    <w:rsid w:val="18D61EF9"/>
    <w:rsid w:val="18E66AB2"/>
    <w:rsid w:val="19097C61"/>
    <w:rsid w:val="19155678"/>
    <w:rsid w:val="194F7902"/>
    <w:rsid w:val="19B81747"/>
    <w:rsid w:val="19DC1C4E"/>
    <w:rsid w:val="19FF33EE"/>
    <w:rsid w:val="1A224809"/>
    <w:rsid w:val="1A70567B"/>
    <w:rsid w:val="1A774458"/>
    <w:rsid w:val="1A846A93"/>
    <w:rsid w:val="1AA22304"/>
    <w:rsid w:val="1ABD34B5"/>
    <w:rsid w:val="1B1A3D35"/>
    <w:rsid w:val="1B8B4540"/>
    <w:rsid w:val="1B980981"/>
    <w:rsid w:val="1BC83144"/>
    <w:rsid w:val="1BEA4C7C"/>
    <w:rsid w:val="1C6A16ED"/>
    <w:rsid w:val="1C885DAD"/>
    <w:rsid w:val="1C9E7D2D"/>
    <w:rsid w:val="1CA43733"/>
    <w:rsid w:val="1CAB0B30"/>
    <w:rsid w:val="1CCA5C25"/>
    <w:rsid w:val="1D556DBC"/>
    <w:rsid w:val="1DF1639C"/>
    <w:rsid w:val="1E037DAC"/>
    <w:rsid w:val="1E55723C"/>
    <w:rsid w:val="1EA4279A"/>
    <w:rsid w:val="1EA700B7"/>
    <w:rsid w:val="1F152A17"/>
    <w:rsid w:val="1F4E3E9E"/>
    <w:rsid w:val="1F6210D9"/>
    <w:rsid w:val="1F640C4B"/>
    <w:rsid w:val="1F7C3BBA"/>
    <w:rsid w:val="1FC2394D"/>
    <w:rsid w:val="1FCF2A25"/>
    <w:rsid w:val="202A5D19"/>
    <w:rsid w:val="208D2FA3"/>
    <w:rsid w:val="20910DC7"/>
    <w:rsid w:val="209640CD"/>
    <w:rsid w:val="20967EE2"/>
    <w:rsid w:val="20D3473E"/>
    <w:rsid w:val="20DD79A8"/>
    <w:rsid w:val="20E233A0"/>
    <w:rsid w:val="20E3050A"/>
    <w:rsid w:val="21170006"/>
    <w:rsid w:val="213D7796"/>
    <w:rsid w:val="215E6B36"/>
    <w:rsid w:val="21660D84"/>
    <w:rsid w:val="2176663D"/>
    <w:rsid w:val="217D1569"/>
    <w:rsid w:val="21AB6CB3"/>
    <w:rsid w:val="21B4139D"/>
    <w:rsid w:val="21D70261"/>
    <w:rsid w:val="21DA28C2"/>
    <w:rsid w:val="21E92535"/>
    <w:rsid w:val="21EA67DF"/>
    <w:rsid w:val="22394291"/>
    <w:rsid w:val="22494C50"/>
    <w:rsid w:val="22551944"/>
    <w:rsid w:val="225718E5"/>
    <w:rsid w:val="2279283A"/>
    <w:rsid w:val="227A5108"/>
    <w:rsid w:val="22AB5DF9"/>
    <w:rsid w:val="22C87A6E"/>
    <w:rsid w:val="22CE4F93"/>
    <w:rsid w:val="22DA3051"/>
    <w:rsid w:val="22DC4C58"/>
    <w:rsid w:val="23236BC0"/>
    <w:rsid w:val="237F36A3"/>
    <w:rsid w:val="23AD68F9"/>
    <w:rsid w:val="23C31EAF"/>
    <w:rsid w:val="23C46C9C"/>
    <w:rsid w:val="23CD5BEA"/>
    <w:rsid w:val="23D46646"/>
    <w:rsid w:val="23E16DB3"/>
    <w:rsid w:val="23EF07BD"/>
    <w:rsid w:val="24045F32"/>
    <w:rsid w:val="240B21ED"/>
    <w:rsid w:val="242D3833"/>
    <w:rsid w:val="24816B05"/>
    <w:rsid w:val="24941690"/>
    <w:rsid w:val="24CF590E"/>
    <w:rsid w:val="24FD473D"/>
    <w:rsid w:val="25581FF1"/>
    <w:rsid w:val="25665875"/>
    <w:rsid w:val="256C491B"/>
    <w:rsid w:val="258F5A73"/>
    <w:rsid w:val="25CF57C2"/>
    <w:rsid w:val="25E2566C"/>
    <w:rsid w:val="26024071"/>
    <w:rsid w:val="26A742E8"/>
    <w:rsid w:val="26CF1553"/>
    <w:rsid w:val="26DA0542"/>
    <w:rsid w:val="273259A9"/>
    <w:rsid w:val="27380A7A"/>
    <w:rsid w:val="27503865"/>
    <w:rsid w:val="275A5F00"/>
    <w:rsid w:val="276258F6"/>
    <w:rsid w:val="279A2560"/>
    <w:rsid w:val="27DA7DAA"/>
    <w:rsid w:val="27F23143"/>
    <w:rsid w:val="28063E8E"/>
    <w:rsid w:val="28790670"/>
    <w:rsid w:val="29095C9F"/>
    <w:rsid w:val="291B1976"/>
    <w:rsid w:val="292145DB"/>
    <w:rsid w:val="292D12B6"/>
    <w:rsid w:val="29AB0C3B"/>
    <w:rsid w:val="29BB4910"/>
    <w:rsid w:val="29DB234D"/>
    <w:rsid w:val="29DD3939"/>
    <w:rsid w:val="2A1F36F3"/>
    <w:rsid w:val="2A636FF6"/>
    <w:rsid w:val="2A80573B"/>
    <w:rsid w:val="2B3B1E66"/>
    <w:rsid w:val="2B770163"/>
    <w:rsid w:val="2B960D99"/>
    <w:rsid w:val="2B9E3F4D"/>
    <w:rsid w:val="2B9E7E17"/>
    <w:rsid w:val="2BCB247B"/>
    <w:rsid w:val="2BDD7B07"/>
    <w:rsid w:val="2C7D12B4"/>
    <w:rsid w:val="2CCA7EB6"/>
    <w:rsid w:val="2CED73A5"/>
    <w:rsid w:val="2CF72413"/>
    <w:rsid w:val="2D3347E7"/>
    <w:rsid w:val="2D4F38E3"/>
    <w:rsid w:val="2D6045A9"/>
    <w:rsid w:val="2D9617F6"/>
    <w:rsid w:val="2DBE7E6A"/>
    <w:rsid w:val="2DCB0FE4"/>
    <w:rsid w:val="2DEC5B1F"/>
    <w:rsid w:val="2E21726B"/>
    <w:rsid w:val="2E7532C5"/>
    <w:rsid w:val="2F423753"/>
    <w:rsid w:val="2F575FD4"/>
    <w:rsid w:val="2FB87BD1"/>
    <w:rsid w:val="2FF80F0E"/>
    <w:rsid w:val="304108B1"/>
    <w:rsid w:val="305807BF"/>
    <w:rsid w:val="306B5FE8"/>
    <w:rsid w:val="307E46AF"/>
    <w:rsid w:val="30D81EF7"/>
    <w:rsid w:val="30D93356"/>
    <w:rsid w:val="30DA1DD9"/>
    <w:rsid w:val="318D2CFD"/>
    <w:rsid w:val="31EF7B28"/>
    <w:rsid w:val="32015993"/>
    <w:rsid w:val="322118FB"/>
    <w:rsid w:val="322476CF"/>
    <w:rsid w:val="322B55AE"/>
    <w:rsid w:val="32390A38"/>
    <w:rsid w:val="32521B1D"/>
    <w:rsid w:val="326C65A7"/>
    <w:rsid w:val="326D5167"/>
    <w:rsid w:val="326E6C1E"/>
    <w:rsid w:val="329F5F4A"/>
    <w:rsid w:val="32AD00E0"/>
    <w:rsid w:val="32BB403E"/>
    <w:rsid w:val="32DD681E"/>
    <w:rsid w:val="32E3590E"/>
    <w:rsid w:val="32FC3D25"/>
    <w:rsid w:val="33136037"/>
    <w:rsid w:val="3316675F"/>
    <w:rsid w:val="33800A0F"/>
    <w:rsid w:val="338E424C"/>
    <w:rsid w:val="339B377C"/>
    <w:rsid w:val="33D1368F"/>
    <w:rsid w:val="345631E3"/>
    <w:rsid w:val="34572A71"/>
    <w:rsid w:val="349D7A9E"/>
    <w:rsid w:val="34B410D3"/>
    <w:rsid w:val="34BB41E0"/>
    <w:rsid w:val="34BC4B4B"/>
    <w:rsid w:val="3507717E"/>
    <w:rsid w:val="350C2D09"/>
    <w:rsid w:val="3592350F"/>
    <w:rsid w:val="35A67A5F"/>
    <w:rsid w:val="36110C0F"/>
    <w:rsid w:val="3615435C"/>
    <w:rsid w:val="361C37F0"/>
    <w:rsid w:val="361E362C"/>
    <w:rsid w:val="3635774B"/>
    <w:rsid w:val="3642105E"/>
    <w:rsid w:val="366E1C81"/>
    <w:rsid w:val="366E4460"/>
    <w:rsid w:val="36773E5D"/>
    <w:rsid w:val="36801F8F"/>
    <w:rsid w:val="36AF573D"/>
    <w:rsid w:val="36BB169B"/>
    <w:rsid w:val="36CF23CE"/>
    <w:rsid w:val="36D3565B"/>
    <w:rsid w:val="36E0622F"/>
    <w:rsid w:val="36ED3DEE"/>
    <w:rsid w:val="3720584E"/>
    <w:rsid w:val="375D21A8"/>
    <w:rsid w:val="3779039B"/>
    <w:rsid w:val="37FB3273"/>
    <w:rsid w:val="383967AA"/>
    <w:rsid w:val="387F5AF8"/>
    <w:rsid w:val="38E50D89"/>
    <w:rsid w:val="39455184"/>
    <w:rsid w:val="39726B7C"/>
    <w:rsid w:val="399B6E57"/>
    <w:rsid w:val="39EA3076"/>
    <w:rsid w:val="3A2C1123"/>
    <w:rsid w:val="3A395E36"/>
    <w:rsid w:val="3A443C96"/>
    <w:rsid w:val="3A5E70A9"/>
    <w:rsid w:val="3A605AF2"/>
    <w:rsid w:val="3ADE1AAE"/>
    <w:rsid w:val="3B457F98"/>
    <w:rsid w:val="3B6C49BC"/>
    <w:rsid w:val="3B776CDF"/>
    <w:rsid w:val="3BA30382"/>
    <w:rsid w:val="3BAA39EE"/>
    <w:rsid w:val="3C0359A7"/>
    <w:rsid w:val="3C457F4A"/>
    <w:rsid w:val="3C9C292F"/>
    <w:rsid w:val="3DBD339D"/>
    <w:rsid w:val="3E4F3CEB"/>
    <w:rsid w:val="3E8B7A4C"/>
    <w:rsid w:val="3E9D5E68"/>
    <w:rsid w:val="3EF54968"/>
    <w:rsid w:val="3F1B0FC1"/>
    <w:rsid w:val="3F246DEE"/>
    <w:rsid w:val="3F320B28"/>
    <w:rsid w:val="3F4A0470"/>
    <w:rsid w:val="3F5512BA"/>
    <w:rsid w:val="3FD602BE"/>
    <w:rsid w:val="400468BA"/>
    <w:rsid w:val="40455FBC"/>
    <w:rsid w:val="40956660"/>
    <w:rsid w:val="40D60483"/>
    <w:rsid w:val="40EF446D"/>
    <w:rsid w:val="40FD0A5D"/>
    <w:rsid w:val="41366D43"/>
    <w:rsid w:val="4152018A"/>
    <w:rsid w:val="416C7DBD"/>
    <w:rsid w:val="41F122DB"/>
    <w:rsid w:val="4234381E"/>
    <w:rsid w:val="42954201"/>
    <w:rsid w:val="429823CB"/>
    <w:rsid w:val="429D5C8C"/>
    <w:rsid w:val="42A178EE"/>
    <w:rsid w:val="43050FCE"/>
    <w:rsid w:val="433831AE"/>
    <w:rsid w:val="433B256A"/>
    <w:rsid w:val="43460D6B"/>
    <w:rsid w:val="4399196E"/>
    <w:rsid w:val="43F31EC1"/>
    <w:rsid w:val="43FB1131"/>
    <w:rsid w:val="441A2345"/>
    <w:rsid w:val="44385910"/>
    <w:rsid w:val="443F0DB6"/>
    <w:rsid w:val="445E4478"/>
    <w:rsid w:val="447E4A26"/>
    <w:rsid w:val="449F1233"/>
    <w:rsid w:val="44E471D7"/>
    <w:rsid w:val="45500698"/>
    <w:rsid w:val="458F40E0"/>
    <w:rsid w:val="45D4622A"/>
    <w:rsid w:val="462E0726"/>
    <w:rsid w:val="4683709C"/>
    <w:rsid w:val="46AF2877"/>
    <w:rsid w:val="471760F8"/>
    <w:rsid w:val="47435B56"/>
    <w:rsid w:val="476123B9"/>
    <w:rsid w:val="47720309"/>
    <w:rsid w:val="478009AC"/>
    <w:rsid w:val="47A42B87"/>
    <w:rsid w:val="47B03B4D"/>
    <w:rsid w:val="484A0F00"/>
    <w:rsid w:val="484E4048"/>
    <w:rsid w:val="48787FAC"/>
    <w:rsid w:val="489B2F4B"/>
    <w:rsid w:val="48C0305C"/>
    <w:rsid w:val="48CF07C1"/>
    <w:rsid w:val="48D1046F"/>
    <w:rsid w:val="49360D0C"/>
    <w:rsid w:val="493865B5"/>
    <w:rsid w:val="496C7C8D"/>
    <w:rsid w:val="498469FF"/>
    <w:rsid w:val="49DF5A21"/>
    <w:rsid w:val="4A187D2D"/>
    <w:rsid w:val="4A780B39"/>
    <w:rsid w:val="4AC863B5"/>
    <w:rsid w:val="4ADD6C7C"/>
    <w:rsid w:val="4B410C16"/>
    <w:rsid w:val="4B44380D"/>
    <w:rsid w:val="4B7F5BCC"/>
    <w:rsid w:val="4BA94BA1"/>
    <w:rsid w:val="4BB30F42"/>
    <w:rsid w:val="4BC17ABD"/>
    <w:rsid w:val="4BEE18C0"/>
    <w:rsid w:val="4BF33563"/>
    <w:rsid w:val="4BF50CB2"/>
    <w:rsid w:val="4C6E15BF"/>
    <w:rsid w:val="4C737E6D"/>
    <w:rsid w:val="4CAF6EB5"/>
    <w:rsid w:val="4CB2054A"/>
    <w:rsid w:val="4CC65386"/>
    <w:rsid w:val="4CDF679D"/>
    <w:rsid w:val="4CFE0910"/>
    <w:rsid w:val="4D165162"/>
    <w:rsid w:val="4D170BB5"/>
    <w:rsid w:val="4D574D34"/>
    <w:rsid w:val="4D640565"/>
    <w:rsid w:val="4D7213D6"/>
    <w:rsid w:val="4DB67C3F"/>
    <w:rsid w:val="4DB93C1C"/>
    <w:rsid w:val="4DDB3C99"/>
    <w:rsid w:val="4DDC3463"/>
    <w:rsid w:val="4E050942"/>
    <w:rsid w:val="4E247E95"/>
    <w:rsid w:val="4E274294"/>
    <w:rsid w:val="4E4207B2"/>
    <w:rsid w:val="4E5649B8"/>
    <w:rsid w:val="4EC84766"/>
    <w:rsid w:val="4ED133E0"/>
    <w:rsid w:val="4EE1639C"/>
    <w:rsid w:val="4EF94B51"/>
    <w:rsid w:val="4F097A7C"/>
    <w:rsid w:val="4F4F2ACB"/>
    <w:rsid w:val="4F7A5C1F"/>
    <w:rsid w:val="4F8F33DB"/>
    <w:rsid w:val="4F940DFD"/>
    <w:rsid w:val="4F9D2D1D"/>
    <w:rsid w:val="4FF8744B"/>
    <w:rsid w:val="4FFB507E"/>
    <w:rsid w:val="501C5568"/>
    <w:rsid w:val="503F1F7D"/>
    <w:rsid w:val="50815D87"/>
    <w:rsid w:val="50875DDA"/>
    <w:rsid w:val="50A67405"/>
    <w:rsid w:val="50BF7A86"/>
    <w:rsid w:val="50F7462E"/>
    <w:rsid w:val="50FC2C3C"/>
    <w:rsid w:val="51074AD7"/>
    <w:rsid w:val="514C13A9"/>
    <w:rsid w:val="5165451C"/>
    <w:rsid w:val="518F7337"/>
    <w:rsid w:val="51CA2B07"/>
    <w:rsid w:val="51D574B6"/>
    <w:rsid w:val="51D97625"/>
    <w:rsid w:val="520D40AC"/>
    <w:rsid w:val="520F0B85"/>
    <w:rsid w:val="52237D21"/>
    <w:rsid w:val="524B5983"/>
    <w:rsid w:val="527777E7"/>
    <w:rsid w:val="528E2E9A"/>
    <w:rsid w:val="52A248C9"/>
    <w:rsid w:val="531C5B05"/>
    <w:rsid w:val="533E54DE"/>
    <w:rsid w:val="53532AF5"/>
    <w:rsid w:val="5363174A"/>
    <w:rsid w:val="53781CD0"/>
    <w:rsid w:val="53BE66B0"/>
    <w:rsid w:val="53D272B4"/>
    <w:rsid w:val="53E429F3"/>
    <w:rsid w:val="53FC7D3D"/>
    <w:rsid w:val="544F4B17"/>
    <w:rsid w:val="54690E06"/>
    <w:rsid w:val="547D1B69"/>
    <w:rsid w:val="547D3CA1"/>
    <w:rsid w:val="549A78FD"/>
    <w:rsid w:val="54A71544"/>
    <w:rsid w:val="54E03240"/>
    <w:rsid w:val="54E161E6"/>
    <w:rsid w:val="55717EF0"/>
    <w:rsid w:val="55B83796"/>
    <w:rsid w:val="55BD62FC"/>
    <w:rsid w:val="55CF4789"/>
    <w:rsid w:val="55E24205"/>
    <w:rsid w:val="55FF3119"/>
    <w:rsid w:val="56290606"/>
    <w:rsid w:val="56960007"/>
    <w:rsid w:val="569C33FD"/>
    <w:rsid w:val="56A67268"/>
    <w:rsid w:val="56AD53E1"/>
    <w:rsid w:val="56E17E4B"/>
    <w:rsid w:val="571177FA"/>
    <w:rsid w:val="571A4D54"/>
    <w:rsid w:val="57285324"/>
    <w:rsid w:val="572C50A1"/>
    <w:rsid w:val="574A79DE"/>
    <w:rsid w:val="574E744D"/>
    <w:rsid w:val="57862A77"/>
    <w:rsid w:val="57D26EB7"/>
    <w:rsid w:val="580653FD"/>
    <w:rsid w:val="580E4991"/>
    <w:rsid w:val="580F63AE"/>
    <w:rsid w:val="586B7753"/>
    <w:rsid w:val="58AA581E"/>
    <w:rsid w:val="58D5070A"/>
    <w:rsid w:val="59043E01"/>
    <w:rsid w:val="59BB60CF"/>
    <w:rsid w:val="59D34D02"/>
    <w:rsid w:val="5A4E4EC1"/>
    <w:rsid w:val="5A4E7262"/>
    <w:rsid w:val="5A791DEA"/>
    <w:rsid w:val="5A7C75A7"/>
    <w:rsid w:val="5A831B3A"/>
    <w:rsid w:val="5AEE72F1"/>
    <w:rsid w:val="5B4102C6"/>
    <w:rsid w:val="5BC24B08"/>
    <w:rsid w:val="5BDA4CF1"/>
    <w:rsid w:val="5BE34185"/>
    <w:rsid w:val="5BF6728A"/>
    <w:rsid w:val="5C083ADA"/>
    <w:rsid w:val="5C766F57"/>
    <w:rsid w:val="5C7865A7"/>
    <w:rsid w:val="5C9F3A65"/>
    <w:rsid w:val="5CB11B30"/>
    <w:rsid w:val="5D0C1B5E"/>
    <w:rsid w:val="5D10309F"/>
    <w:rsid w:val="5D2B4B79"/>
    <w:rsid w:val="5D3D543E"/>
    <w:rsid w:val="5D425978"/>
    <w:rsid w:val="5D6F03B3"/>
    <w:rsid w:val="5D8F57D0"/>
    <w:rsid w:val="5D9769EF"/>
    <w:rsid w:val="5DB43D5B"/>
    <w:rsid w:val="5DC90AF1"/>
    <w:rsid w:val="5E1F3CF6"/>
    <w:rsid w:val="5E565CA2"/>
    <w:rsid w:val="5E7B08D1"/>
    <w:rsid w:val="5E826CA8"/>
    <w:rsid w:val="5E847D30"/>
    <w:rsid w:val="5EAB0D2C"/>
    <w:rsid w:val="5F2B1805"/>
    <w:rsid w:val="5F476193"/>
    <w:rsid w:val="5F4D6DA2"/>
    <w:rsid w:val="5F9B585D"/>
    <w:rsid w:val="5FA17662"/>
    <w:rsid w:val="5FAE1170"/>
    <w:rsid w:val="5FB76261"/>
    <w:rsid w:val="604231D2"/>
    <w:rsid w:val="60573113"/>
    <w:rsid w:val="608A289D"/>
    <w:rsid w:val="60A9595B"/>
    <w:rsid w:val="60D56C76"/>
    <w:rsid w:val="60E342E4"/>
    <w:rsid w:val="61151723"/>
    <w:rsid w:val="613432FE"/>
    <w:rsid w:val="614528AC"/>
    <w:rsid w:val="617B565A"/>
    <w:rsid w:val="619D6B85"/>
    <w:rsid w:val="61B363CD"/>
    <w:rsid w:val="61FB170E"/>
    <w:rsid w:val="62A00E16"/>
    <w:rsid w:val="62D14C9E"/>
    <w:rsid w:val="633F463B"/>
    <w:rsid w:val="639F7DC1"/>
    <w:rsid w:val="63EE313D"/>
    <w:rsid w:val="63F30435"/>
    <w:rsid w:val="63F743E1"/>
    <w:rsid w:val="64050ABF"/>
    <w:rsid w:val="642D1CFD"/>
    <w:rsid w:val="64363468"/>
    <w:rsid w:val="645239A3"/>
    <w:rsid w:val="64B32E2F"/>
    <w:rsid w:val="64C157D9"/>
    <w:rsid w:val="64CA7FBA"/>
    <w:rsid w:val="64D8451F"/>
    <w:rsid w:val="64E250F2"/>
    <w:rsid w:val="6500469F"/>
    <w:rsid w:val="659F6081"/>
    <w:rsid w:val="65A70C8A"/>
    <w:rsid w:val="65A76324"/>
    <w:rsid w:val="65A823F2"/>
    <w:rsid w:val="65B460C5"/>
    <w:rsid w:val="65ED414E"/>
    <w:rsid w:val="65EF4D81"/>
    <w:rsid w:val="65FD598B"/>
    <w:rsid w:val="66534994"/>
    <w:rsid w:val="66620E80"/>
    <w:rsid w:val="66B5420B"/>
    <w:rsid w:val="670F7889"/>
    <w:rsid w:val="67126567"/>
    <w:rsid w:val="67211260"/>
    <w:rsid w:val="67460997"/>
    <w:rsid w:val="676557D9"/>
    <w:rsid w:val="676D705E"/>
    <w:rsid w:val="67A05B2A"/>
    <w:rsid w:val="67DE2C50"/>
    <w:rsid w:val="67DE7084"/>
    <w:rsid w:val="67E26CAF"/>
    <w:rsid w:val="67E833FD"/>
    <w:rsid w:val="67F7300E"/>
    <w:rsid w:val="68342E8F"/>
    <w:rsid w:val="68483D18"/>
    <w:rsid w:val="687D4BDD"/>
    <w:rsid w:val="68952F54"/>
    <w:rsid w:val="68DC3EFE"/>
    <w:rsid w:val="68F8398F"/>
    <w:rsid w:val="69125ADB"/>
    <w:rsid w:val="69507B39"/>
    <w:rsid w:val="698E0FEB"/>
    <w:rsid w:val="6998799E"/>
    <w:rsid w:val="6A3E6267"/>
    <w:rsid w:val="6A5979DE"/>
    <w:rsid w:val="6A8923D3"/>
    <w:rsid w:val="6ADB3525"/>
    <w:rsid w:val="6B8723B0"/>
    <w:rsid w:val="6B8B2B72"/>
    <w:rsid w:val="6C3170F0"/>
    <w:rsid w:val="6C8146C9"/>
    <w:rsid w:val="6CA8352E"/>
    <w:rsid w:val="6CB97733"/>
    <w:rsid w:val="6CD725ED"/>
    <w:rsid w:val="6CEA4165"/>
    <w:rsid w:val="6D376AFE"/>
    <w:rsid w:val="6D3B35C4"/>
    <w:rsid w:val="6D546223"/>
    <w:rsid w:val="6D9557A8"/>
    <w:rsid w:val="6E0B4668"/>
    <w:rsid w:val="6E141A2A"/>
    <w:rsid w:val="6E2122B7"/>
    <w:rsid w:val="6E5509CC"/>
    <w:rsid w:val="6E6A6EBE"/>
    <w:rsid w:val="6EA05AE1"/>
    <w:rsid w:val="6EAB20CD"/>
    <w:rsid w:val="6EE06FEB"/>
    <w:rsid w:val="6EED307F"/>
    <w:rsid w:val="6EF74287"/>
    <w:rsid w:val="6F101EC1"/>
    <w:rsid w:val="6F153218"/>
    <w:rsid w:val="6F1F0ECB"/>
    <w:rsid w:val="6F76486B"/>
    <w:rsid w:val="6F924A6F"/>
    <w:rsid w:val="6FE55BBD"/>
    <w:rsid w:val="707B47C4"/>
    <w:rsid w:val="709B4B83"/>
    <w:rsid w:val="70B64C12"/>
    <w:rsid w:val="70C11755"/>
    <w:rsid w:val="70DD2618"/>
    <w:rsid w:val="70E6544B"/>
    <w:rsid w:val="70ED0986"/>
    <w:rsid w:val="71881060"/>
    <w:rsid w:val="71AD5293"/>
    <w:rsid w:val="71CF0D35"/>
    <w:rsid w:val="71D728C9"/>
    <w:rsid w:val="71E003DD"/>
    <w:rsid w:val="71F41383"/>
    <w:rsid w:val="72021250"/>
    <w:rsid w:val="720F6D7D"/>
    <w:rsid w:val="72472963"/>
    <w:rsid w:val="726532FB"/>
    <w:rsid w:val="72670F93"/>
    <w:rsid w:val="72950198"/>
    <w:rsid w:val="72EA4658"/>
    <w:rsid w:val="7320375D"/>
    <w:rsid w:val="734075B0"/>
    <w:rsid w:val="736C23ED"/>
    <w:rsid w:val="73F53DA6"/>
    <w:rsid w:val="742B4973"/>
    <w:rsid w:val="74444F9D"/>
    <w:rsid w:val="748725BD"/>
    <w:rsid w:val="74A01DFE"/>
    <w:rsid w:val="74B00652"/>
    <w:rsid w:val="74C6075E"/>
    <w:rsid w:val="74D86BD2"/>
    <w:rsid w:val="74F109DD"/>
    <w:rsid w:val="7509716F"/>
    <w:rsid w:val="753442AC"/>
    <w:rsid w:val="755A26D4"/>
    <w:rsid w:val="75667239"/>
    <w:rsid w:val="756D0B1E"/>
    <w:rsid w:val="75E57090"/>
    <w:rsid w:val="761B4B26"/>
    <w:rsid w:val="762F10DD"/>
    <w:rsid w:val="76945580"/>
    <w:rsid w:val="769B575F"/>
    <w:rsid w:val="76BE180F"/>
    <w:rsid w:val="76E17EFC"/>
    <w:rsid w:val="771C6DDB"/>
    <w:rsid w:val="774C11E5"/>
    <w:rsid w:val="77563BDF"/>
    <w:rsid w:val="77970501"/>
    <w:rsid w:val="77CE4E49"/>
    <w:rsid w:val="77DD1955"/>
    <w:rsid w:val="78492BFF"/>
    <w:rsid w:val="784A2834"/>
    <w:rsid w:val="78986C8F"/>
    <w:rsid w:val="78F316BE"/>
    <w:rsid w:val="78F53EF1"/>
    <w:rsid w:val="79064ACA"/>
    <w:rsid w:val="79200D68"/>
    <w:rsid w:val="79404045"/>
    <w:rsid w:val="794B1CCF"/>
    <w:rsid w:val="794E1F75"/>
    <w:rsid w:val="799737F5"/>
    <w:rsid w:val="799E4EDF"/>
    <w:rsid w:val="79C40791"/>
    <w:rsid w:val="7A4D6843"/>
    <w:rsid w:val="7A721263"/>
    <w:rsid w:val="7A925478"/>
    <w:rsid w:val="7A98300E"/>
    <w:rsid w:val="7AA812CD"/>
    <w:rsid w:val="7B2241A0"/>
    <w:rsid w:val="7B4E5F74"/>
    <w:rsid w:val="7B5B590C"/>
    <w:rsid w:val="7BC21276"/>
    <w:rsid w:val="7BF232D8"/>
    <w:rsid w:val="7C0A10B0"/>
    <w:rsid w:val="7C2521C4"/>
    <w:rsid w:val="7C266A5E"/>
    <w:rsid w:val="7C4D471D"/>
    <w:rsid w:val="7C620CEE"/>
    <w:rsid w:val="7CC43F8D"/>
    <w:rsid w:val="7CC81220"/>
    <w:rsid w:val="7CD3033B"/>
    <w:rsid w:val="7CD4773D"/>
    <w:rsid w:val="7CDD2498"/>
    <w:rsid w:val="7D1428F3"/>
    <w:rsid w:val="7D1C52E3"/>
    <w:rsid w:val="7D2E060E"/>
    <w:rsid w:val="7D3714E0"/>
    <w:rsid w:val="7D3A2618"/>
    <w:rsid w:val="7D405FDE"/>
    <w:rsid w:val="7D53229B"/>
    <w:rsid w:val="7D9F232A"/>
    <w:rsid w:val="7DB84B7D"/>
    <w:rsid w:val="7DC03F63"/>
    <w:rsid w:val="7E2719D2"/>
    <w:rsid w:val="7E301C88"/>
    <w:rsid w:val="7E5706C0"/>
    <w:rsid w:val="7E730C2B"/>
    <w:rsid w:val="7E797FB0"/>
    <w:rsid w:val="7EA1239A"/>
    <w:rsid w:val="7EC81A6C"/>
    <w:rsid w:val="7ED9582D"/>
    <w:rsid w:val="7F21731A"/>
    <w:rsid w:val="7F66149A"/>
    <w:rsid w:val="7FE07536"/>
    <w:rsid w:val="7FF15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autoRedefine/>
    <w:semiHidden/>
    <w:unhideWhenUsed/>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2"/>
      <w:sz w:val="32"/>
      <w:szCs w:val="32"/>
      <w:lang w:val="en-US" w:eastAsia="zh-CN" w:bidi="ar-SA"/>
    </w:rPr>
  </w:style>
  <w:style w:type="paragraph" w:styleId="4">
    <w:name w:val="heading 3"/>
    <w:next w:val="1"/>
    <w:semiHidden/>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5">
    <w:name w:val="heading 5"/>
    <w:basedOn w:val="1"/>
    <w:next w:val="6"/>
    <w:autoRedefine/>
    <w:semiHidden/>
    <w:unhideWhenUsed/>
    <w:qFormat/>
    <w:uiPriority w:val="0"/>
    <w:pPr>
      <w:keepNext/>
      <w:keepLines/>
      <w:widowControl w:val="0"/>
      <w:spacing w:before="280" w:after="290" w:line="376" w:lineRule="auto"/>
      <w:jc w:val="both"/>
      <w:outlineLvl w:val="4"/>
    </w:pPr>
    <w:rPr>
      <w:rFonts w:ascii="Times New Roman" w:hAnsi="Times New Roman" w:eastAsia="宋体" w:cs="Times New Roman"/>
      <w:b/>
      <w:bCs/>
      <w:kern w:val="2"/>
      <w:sz w:val="28"/>
      <w:szCs w:val="28"/>
      <w:lang w:val="en-US" w:eastAsia="zh-CN" w:bidi="ar-SA"/>
    </w:rPr>
  </w:style>
  <w:style w:type="character" w:default="1" w:styleId="22">
    <w:name w:val="Default Paragraph Font"/>
    <w:autoRedefine/>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7">
    <w:name w:val="index 8"/>
    <w:basedOn w:val="1"/>
    <w:next w:val="1"/>
    <w:autoRedefine/>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8">
    <w:name w:val="annotation text"/>
    <w:basedOn w:val="1"/>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9">
    <w:name w:val="Body Text 3"/>
    <w:basedOn w:val="1"/>
    <w:autoRedefine/>
    <w:qFormat/>
    <w:uiPriority w:val="0"/>
    <w:pPr>
      <w:spacing w:line="500" w:lineRule="exact"/>
    </w:pPr>
    <w:rPr>
      <w:b/>
      <w:bCs/>
      <w:kern w:val="0"/>
      <w:sz w:val="24"/>
    </w:rPr>
  </w:style>
  <w:style w:type="paragraph" w:styleId="10">
    <w:name w:val="Body Text"/>
    <w:basedOn w:val="1"/>
    <w:next w:val="1"/>
    <w:autoRedefine/>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11">
    <w:name w:val="Body Text Indent"/>
    <w:qFormat/>
    <w:uiPriority w:val="0"/>
    <w:pPr>
      <w:widowControl w:val="0"/>
      <w:spacing w:line="200" w:lineRule="exact"/>
      <w:ind w:firstLine="301"/>
      <w:jc w:val="both"/>
    </w:pPr>
    <w:rPr>
      <w:rFonts w:ascii="宋体" w:hAnsi="Courier New" w:eastAsia="宋体" w:cs="Times New Roman"/>
      <w:spacing w:val="-4"/>
      <w:kern w:val="2"/>
      <w:sz w:val="18"/>
      <w:szCs w:val="20"/>
      <w:lang w:val="en-US" w:eastAsia="zh-CN" w:bidi="ar-SA"/>
    </w:rPr>
  </w:style>
  <w:style w:type="paragraph" w:styleId="12">
    <w:name w:val="toc 3"/>
    <w:next w:val="1"/>
    <w:autoRedefine/>
    <w:qFormat/>
    <w:uiPriority w:val="0"/>
    <w:pPr>
      <w:widowControl w:val="0"/>
      <w:jc w:val="left"/>
    </w:pPr>
    <w:rPr>
      <w:rFonts w:ascii="Calibri" w:hAnsi="Calibri" w:eastAsia="宋体" w:cs="Times New Roman"/>
      <w:smallCaps/>
      <w:kern w:val="2"/>
      <w:sz w:val="22"/>
      <w:szCs w:val="22"/>
      <w:lang w:val="en-US" w:eastAsia="zh-CN" w:bidi="ar-SA"/>
    </w:rPr>
  </w:style>
  <w:style w:type="paragraph" w:styleId="13">
    <w:name w:val="Plain Text"/>
    <w:basedOn w:val="1"/>
    <w:next w:val="14"/>
    <w:autoRedefine/>
    <w:qFormat/>
    <w:uiPriority w:val="0"/>
    <w:pPr>
      <w:widowControl w:val="0"/>
      <w:jc w:val="both"/>
    </w:pPr>
    <w:rPr>
      <w:rFonts w:ascii="宋体" w:hAnsi="Courier New" w:eastAsia="宋体" w:cs="Times New Roman"/>
      <w:kern w:val="2"/>
      <w:sz w:val="21"/>
      <w:szCs w:val="20"/>
      <w:lang w:val="en-US" w:eastAsia="zh-CN" w:bidi="ar-SA"/>
    </w:rPr>
  </w:style>
  <w:style w:type="paragraph" w:styleId="14">
    <w:name w:val="toc 1"/>
    <w:basedOn w:val="1"/>
    <w:next w:val="1"/>
    <w:qFormat/>
    <w:uiPriority w:val="0"/>
    <w:pPr>
      <w:widowControl w:val="0"/>
      <w:spacing w:before="360" w:after="360"/>
      <w:jc w:val="left"/>
    </w:pPr>
    <w:rPr>
      <w:rFonts w:ascii="Calibri" w:hAnsi="Calibri" w:eastAsia="宋体" w:cs="Times New Roman"/>
      <w:b/>
      <w:bCs/>
      <w:caps/>
      <w:kern w:val="2"/>
      <w:sz w:val="22"/>
      <w:szCs w:val="22"/>
      <w:u w:val="single"/>
      <w:lang w:val="en-US" w:eastAsia="zh-CN" w:bidi="ar-SA"/>
    </w:rPr>
  </w:style>
  <w:style w:type="paragraph" w:styleId="15">
    <w:name w:val="footer"/>
    <w:basedOn w:val="1"/>
    <w:next w:val="1"/>
    <w:autoRedefine/>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6">
    <w:name w:val="header"/>
    <w:basedOn w:val="1"/>
    <w:autoRedefine/>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7">
    <w:name w:val="List"/>
    <w:basedOn w:val="1"/>
    <w:autoRedefine/>
    <w:qFormat/>
    <w:uiPriority w:val="0"/>
    <w:pPr>
      <w:widowControl w:val="0"/>
      <w:ind w:left="200" w:hanging="200" w:hangingChars="200"/>
      <w:jc w:val="both"/>
    </w:pPr>
    <w:rPr>
      <w:rFonts w:ascii="Times New Roman" w:hAnsi="Times New Roman" w:eastAsia="宋体" w:cs="Times New Roman"/>
      <w:kern w:val="2"/>
      <w:sz w:val="28"/>
      <w:szCs w:val="24"/>
      <w:lang w:val="en-US" w:eastAsia="zh-CN" w:bidi="ar-SA"/>
    </w:rPr>
  </w:style>
  <w:style w:type="paragraph" w:styleId="18">
    <w:name w:val="toc 2"/>
    <w:next w:val="1"/>
    <w:autoRedefine/>
    <w:qFormat/>
    <w:uiPriority w:val="0"/>
    <w:pPr>
      <w:widowControl w:val="0"/>
      <w:jc w:val="left"/>
    </w:pPr>
    <w:rPr>
      <w:rFonts w:ascii="Calibri" w:hAnsi="Calibri" w:eastAsia="宋体" w:cs="Times New Roman"/>
      <w:b/>
      <w:bCs/>
      <w:smallCaps/>
      <w:kern w:val="2"/>
      <w:sz w:val="22"/>
      <w:szCs w:val="22"/>
      <w:lang w:val="en-US" w:eastAsia="zh-CN" w:bidi="ar-SA"/>
    </w:rPr>
  </w:style>
  <w:style w:type="paragraph" w:styleId="19">
    <w:name w:val="index 1"/>
    <w:next w:val="1"/>
    <w:autoRedefine/>
    <w:qFormat/>
    <w:uiPriority w:val="0"/>
    <w:pPr>
      <w:widowControl w:val="0"/>
      <w:spacing w:line="400" w:lineRule="exact"/>
      <w:ind w:firstLine="420" w:firstLineChars="200"/>
      <w:jc w:val="both"/>
    </w:pPr>
    <w:rPr>
      <w:rFonts w:ascii="宋体" w:hAnsi="Courier New" w:eastAsia="宋体" w:cs="Times New Roman"/>
      <w:b/>
      <w:kern w:val="2"/>
      <w:sz w:val="21"/>
      <w:szCs w:val="20"/>
      <w:lang w:val="en-US" w:eastAsia="zh-CN" w:bidi="ar-SA"/>
    </w:rPr>
  </w:style>
  <w:style w:type="table" w:styleId="21">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b/>
    </w:rPr>
  </w:style>
  <w:style w:type="character" w:styleId="24">
    <w:name w:val="page number"/>
    <w:autoRedefine/>
    <w:qFormat/>
    <w:uiPriority w:val="0"/>
  </w:style>
  <w:style w:type="character" w:styleId="25">
    <w:name w:val="FollowedHyperlink"/>
    <w:basedOn w:val="22"/>
    <w:autoRedefine/>
    <w:qFormat/>
    <w:uiPriority w:val="0"/>
    <w:rPr>
      <w:rFonts w:hint="eastAsia" w:ascii="微软雅黑" w:hAnsi="微软雅黑" w:eastAsia="微软雅黑" w:cs="微软雅黑"/>
      <w:color w:val="02396F"/>
      <w:u w:val="single"/>
    </w:rPr>
  </w:style>
  <w:style w:type="character" w:styleId="26">
    <w:name w:val="Hyperlink"/>
    <w:autoRedefine/>
    <w:qFormat/>
    <w:uiPriority w:val="0"/>
    <w:rPr>
      <w:color w:val="0000FF"/>
      <w:u w:val="single"/>
    </w:rPr>
  </w:style>
  <w:style w:type="character" w:styleId="27">
    <w:name w:val="annotation reference"/>
    <w:autoRedefine/>
    <w:qFormat/>
    <w:uiPriority w:val="0"/>
    <w:rPr>
      <w:sz w:val="21"/>
      <w:szCs w:val="21"/>
    </w:rPr>
  </w:style>
  <w:style w:type="paragraph" w:customStyle="1" w:styleId="28">
    <w:name w:val="表格文字"/>
    <w:next w:val="10"/>
    <w:qFormat/>
    <w:uiPriority w:val="0"/>
    <w:pPr>
      <w:widowControl w:val="0"/>
      <w:adjustRightInd w:val="0"/>
      <w:spacing w:line="420" w:lineRule="atLeast"/>
      <w:jc w:val="left"/>
      <w:textAlignment w:val="baseline"/>
    </w:pPr>
    <w:rPr>
      <w:rFonts w:ascii="Times New Roman" w:hAnsi="Times New Roman" w:eastAsia="宋体" w:cs="Times New Roman"/>
      <w:kern w:val="0"/>
      <w:sz w:val="21"/>
      <w:szCs w:val="24"/>
      <w:lang w:val="en-US" w:eastAsia="zh-CN" w:bidi="ar-SA"/>
    </w:rPr>
  </w:style>
  <w:style w:type="character" w:customStyle="1" w:styleId="29">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0">
    <w:name w:val="正文2"/>
    <w:autoRedefine/>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szCs w:val="20"/>
      <w:lang w:val="en-US" w:eastAsia="zh-CN" w:bidi="ar-SA"/>
    </w:rPr>
  </w:style>
  <w:style w:type="paragraph" w:customStyle="1" w:styleId="31">
    <w:name w:val="正文缩进1"/>
    <w:next w:val="11"/>
    <w:autoRedefine/>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customStyle="1" w:styleId="32">
    <w:name w:val="样式5"/>
    <w:autoRedefine/>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styleId="33">
    <w:name w:val="List Paragraph"/>
    <w:basedOn w:val="1"/>
    <w:autoRedefine/>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11019</Words>
  <Characters>12036</Characters>
  <Lines>0</Lines>
  <Paragraphs>0</Paragraphs>
  <TotalTime>2</TotalTime>
  <ScaleCrop>false</ScaleCrop>
  <LinksUpToDate>false</LinksUpToDate>
  <CharactersWithSpaces>12314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2022-09-15T01:14:00Z</dcterms:created>
  <dc:creator>Administrator</dc:creator>
  <cp:lastModifiedBy>oho</cp:lastModifiedBy>
  <dcterms:modified xsi:type="dcterms:W3CDTF">2025-05-30T01:29:29Z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8C6928CCDAEC415E84F0350968FCBBE5</vt:lpwstr>
  </property>
  <property fmtid="{D5CDD505-2E9C-101B-9397-08002B2CF9AE}" pid="4" name="KSOTemplateDocerSaveRecord">
    <vt:lpwstr>eyJoZGlkIjoiOTYxZjEyODIzZDgwNTQwYjJmMzJiYzBjZDdlNTkzYTEiLCJ1c2VySWQiOiIzODEwOTA4NzUifQ==</vt:lpwstr>
  </property>
</Properties>
</file>