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96649">
      <w:pPr>
        <w:pStyle w:val="2"/>
        <w:keepNext w:val="0"/>
        <w:keepLines w:val="0"/>
        <w:widowControl/>
        <w:suppressLineNumbers w:val="0"/>
        <w:spacing w:line="420" w:lineRule="atLeast"/>
        <w:jc w:val="center"/>
        <w:rPr>
          <w:sz w:val="27"/>
          <w:szCs w:val="27"/>
        </w:rPr>
      </w:pPr>
      <w:r>
        <w:rPr>
          <w:rFonts w:hint="eastAsia" w:ascii="方正小标宋简体" w:hAnsi="方正小标宋简体" w:eastAsia="方正小标宋简体" w:cs="方正小标宋简体"/>
          <w:sz w:val="34"/>
          <w:szCs w:val="34"/>
          <w:lang w:eastAsia="zh-CN"/>
        </w:rPr>
        <w:t>广西壮族自治区退役军人医院</w:t>
      </w:r>
      <w:r>
        <w:rPr>
          <w:rFonts w:hint="eastAsia" w:ascii="方正小标宋简体" w:hAnsi="方正小标宋简体" w:eastAsia="方正小标宋简体" w:cs="方正小标宋简体"/>
          <w:sz w:val="34"/>
          <w:szCs w:val="34"/>
          <w:lang w:val="en-US" w:eastAsia="zh-CN"/>
        </w:rPr>
        <w:t>2025年9月至10月政府采购意向</w:t>
      </w:r>
      <w:r>
        <w:rPr>
          <w:rFonts w:hint="default" w:ascii="方正小标宋简体" w:hAnsi="方正小标宋简体" w:eastAsia="方正小标宋简体" w:cs="方正小标宋简体"/>
          <w:sz w:val="34"/>
          <w:szCs w:val="34"/>
        </w:rPr>
        <w:t> </w:t>
      </w:r>
    </w:p>
    <w:p w14:paraId="00373E4A">
      <w:pPr>
        <w:pStyle w:val="2"/>
        <w:keepNext w:val="0"/>
        <w:keepLines w:val="0"/>
        <w:widowControl/>
        <w:suppressLineNumbers w:val="0"/>
        <w:spacing w:line="420" w:lineRule="atLeast"/>
        <w:rPr>
          <w:rFonts w:hint="eastAsia" w:ascii="仿宋" w:hAnsi="仿宋" w:eastAsia="仿宋" w:cs="仿宋"/>
          <w:sz w:val="27"/>
          <w:szCs w:val="27"/>
        </w:rPr>
      </w:pPr>
      <w:r>
        <w:rPr>
          <w:rFonts w:ascii="仿宋_GB2312" w:hAnsi="仿宋_GB2312" w:eastAsia="仿宋_GB2312" w:cs="仿宋_GB2312"/>
          <w:sz w:val="25"/>
          <w:szCs w:val="25"/>
        </w:rPr>
        <w:t xml:space="preserve">    </w:t>
      </w:r>
      <w:r>
        <w:rPr>
          <w:rFonts w:hint="eastAsia" w:ascii="仿宋" w:hAnsi="仿宋" w:eastAsia="仿宋" w:cs="仿宋"/>
          <w:sz w:val="25"/>
          <w:szCs w:val="25"/>
          <w:lang w:val="en-US" w:eastAsia="zh-CN"/>
        </w:rPr>
        <w:t xml:space="preserve">  </w:t>
      </w:r>
      <w:r>
        <w:rPr>
          <w:rFonts w:hint="eastAsia" w:ascii="仿宋" w:hAnsi="仿宋" w:eastAsia="仿宋" w:cs="仿宋"/>
          <w:sz w:val="25"/>
          <w:szCs w:val="25"/>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仿宋" w:hAnsi="仿宋" w:eastAsia="仿宋" w:cs="仿宋"/>
          <w:sz w:val="25"/>
          <w:szCs w:val="25"/>
          <w:lang w:val="en-US" w:eastAsia="zh-CN"/>
        </w:rPr>
        <w:t>2025年9-10月份</w:t>
      </w:r>
      <w:r>
        <w:rPr>
          <w:rFonts w:hint="eastAsia" w:ascii="仿宋" w:hAnsi="仿宋" w:eastAsia="仿宋" w:cs="仿宋"/>
          <w:sz w:val="25"/>
          <w:szCs w:val="25"/>
          <w:lang w:eastAsia="zh-CN"/>
        </w:rPr>
        <w:t>采购意向</w:t>
      </w:r>
      <w:r>
        <w:rPr>
          <w:rFonts w:hint="eastAsia" w:ascii="仿宋" w:hAnsi="仿宋" w:eastAsia="仿宋" w:cs="仿宋"/>
          <w:sz w:val="25"/>
          <w:szCs w:val="25"/>
        </w:rPr>
        <w:t>公开如下：</w:t>
      </w:r>
    </w:p>
    <w:tbl>
      <w:tblPr>
        <w:tblStyle w:val="3"/>
        <w:tblW w:w="13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2"/>
        <w:gridCol w:w="2439"/>
        <w:gridCol w:w="4011"/>
        <w:gridCol w:w="2170"/>
        <w:gridCol w:w="2130"/>
        <w:gridCol w:w="1500"/>
        <w:gridCol w:w="1215"/>
      </w:tblGrid>
      <w:tr w14:paraId="19D0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14:paraId="40C81777">
            <w:pPr>
              <w:pStyle w:val="2"/>
              <w:keepNext w:val="0"/>
              <w:keepLines w:val="0"/>
              <w:widowControl/>
              <w:suppressLineNumbers w:val="0"/>
              <w:spacing w:line="420" w:lineRule="atLeast"/>
              <w:jc w:val="center"/>
            </w:pPr>
            <w:r>
              <w:rPr>
                <w:rStyle w:val="5"/>
                <w:rFonts w:ascii="宋体" w:hAnsi="宋体" w:eastAsia="宋体" w:cs="宋体"/>
              </w:rPr>
              <w:t>序号</w:t>
            </w:r>
          </w:p>
        </w:tc>
        <w:tc>
          <w:tcPr>
            <w:tcW w:w="2439"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6C923209">
            <w:pPr>
              <w:pStyle w:val="2"/>
              <w:keepNext w:val="0"/>
              <w:keepLines w:val="0"/>
              <w:widowControl/>
              <w:suppressLineNumbers w:val="0"/>
              <w:spacing w:line="420" w:lineRule="atLeast"/>
              <w:jc w:val="center"/>
            </w:pPr>
            <w:r>
              <w:rPr>
                <w:rStyle w:val="5"/>
                <w:rFonts w:ascii="宋体" w:hAnsi="宋体" w:eastAsia="宋体" w:cs="宋体"/>
              </w:rPr>
              <w:t>采购项目</w:t>
            </w:r>
          </w:p>
          <w:p w14:paraId="089E332F">
            <w:pPr>
              <w:pStyle w:val="2"/>
              <w:keepNext w:val="0"/>
              <w:keepLines w:val="0"/>
              <w:widowControl/>
              <w:suppressLineNumbers w:val="0"/>
              <w:spacing w:line="420" w:lineRule="atLeast"/>
              <w:jc w:val="center"/>
            </w:pPr>
            <w:r>
              <w:rPr>
                <w:rStyle w:val="5"/>
                <w:rFonts w:ascii="宋体" w:hAnsi="宋体" w:eastAsia="宋体" w:cs="宋体"/>
              </w:rPr>
              <w:t>名称</w:t>
            </w:r>
          </w:p>
        </w:tc>
        <w:tc>
          <w:tcPr>
            <w:tcW w:w="4011"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65B9C14D">
            <w:pPr>
              <w:pStyle w:val="2"/>
              <w:keepNext w:val="0"/>
              <w:keepLines w:val="0"/>
              <w:widowControl/>
              <w:suppressLineNumbers w:val="0"/>
              <w:spacing w:line="420" w:lineRule="atLeast"/>
              <w:jc w:val="center"/>
            </w:pPr>
            <w:r>
              <w:rPr>
                <w:rStyle w:val="5"/>
                <w:rFonts w:ascii="宋体" w:hAnsi="宋体" w:eastAsia="宋体" w:cs="宋体"/>
              </w:rPr>
              <w:t>采购需求概况</w:t>
            </w:r>
          </w:p>
        </w:tc>
        <w:tc>
          <w:tcPr>
            <w:tcW w:w="217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48A0DFFE">
            <w:pPr>
              <w:pStyle w:val="2"/>
              <w:keepNext w:val="0"/>
              <w:keepLines w:val="0"/>
              <w:widowControl/>
              <w:suppressLineNumbers w:val="0"/>
              <w:spacing w:line="420" w:lineRule="atLeast"/>
              <w:jc w:val="center"/>
            </w:pPr>
            <w:r>
              <w:rPr>
                <w:rStyle w:val="5"/>
                <w:rFonts w:ascii="宋体" w:hAnsi="宋体" w:eastAsia="宋体" w:cs="宋体"/>
              </w:rPr>
              <w:t>预算金额</w:t>
            </w:r>
          </w:p>
          <w:p w14:paraId="7B37D27B">
            <w:pPr>
              <w:pStyle w:val="2"/>
              <w:keepNext w:val="0"/>
              <w:keepLines w:val="0"/>
              <w:widowControl/>
              <w:suppressLineNumbers w:val="0"/>
              <w:spacing w:line="420" w:lineRule="atLeast"/>
              <w:jc w:val="center"/>
            </w:pPr>
            <w:r>
              <w:rPr>
                <w:rStyle w:val="5"/>
                <w:rFonts w:ascii="宋体" w:hAnsi="宋体" w:eastAsia="宋体" w:cs="宋体"/>
              </w:rPr>
              <w:t>（万元）</w:t>
            </w:r>
          </w:p>
        </w:tc>
        <w:tc>
          <w:tcPr>
            <w:tcW w:w="213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21A92B99">
            <w:pPr>
              <w:pStyle w:val="2"/>
              <w:keepNext w:val="0"/>
              <w:keepLines w:val="0"/>
              <w:widowControl/>
              <w:suppressLineNumbers w:val="0"/>
              <w:spacing w:line="420" w:lineRule="atLeast"/>
              <w:jc w:val="center"/>
            </w:pPr>
            <w:r>
              <w:rPr>
                <w:rStyle w:val="5"/>
                <w:rFonts w:ascii="宋体" w:hAnsi="宋体" w:eastAsia="宋体" w:cs="宋体"/>
              </w:rPr>
              <w:t>预计采购时间（填写到月）</w:t>
            </w:r>
          </w:p>
        </w:tc>
        <w:tc>
          <w:tcPr>
            <w:tcW w:w="1500"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2F183947">
            <w:pPr>
              <w:pStyle w:val="2"/>
              <w:keepNext w:val="0"/>
              <w:keepLines w:val="0"/>
              <w:widowControl/>
              <w:suppressLineNumbers w:val="0"/>
              <w:spacing w:line="420" w:lineRule="atLeast"/>
              <w:jc w:val="center"/>
            </w:pPr>
            <w:r>
              <w:rPr>
                <w:rStyle w:val="5"/>
                <w:rFonts w:ascii="宋体" w:hAnsi="宋体" w:eastAsia="宋体" w:cs="宋体"/>
              </w:rPr>
              <w:t>落实政府采购政策功能情况</w:t>
            </w:r>
          </w:p>
        </w:tc>
        <w:tc>
          <w:tcPr>
            <w:tcW w:w="1215"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2988DD42">
            <w:pPr>
              <w:pStyle w:val="2"/>
              <w:keepNext w:val="0"/>
              <w:keepLines w:val="0"/>
              <w:widowControl/>
              <w:suppressLineNumbers w:val="0"/>
              <w:spacing w:line="420" w:lineRule="atLeast"/>
              <w:jc w:val="center"/>
            </w:pPr>
            <w:r>
              <w:rPr>
                <w:rStyle w:val="5"/>
                <w:rFonts w:ascii="宋体" w:hAnsi="宋体" w:eastAsia="宋体" w:cs="宋体"/>
              </w:rPr>
              <w:t>备注</w:t>
            </w:r>
          </w:p>
        </w:tc>
      </w:tr>
      <w:tr w14:paraId="4FBF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74" w:hRule="atLeast"/>
        </w:trPr>
        <w:tc>
          <w:tcPr>
            <w:tcW w:w="432"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317BCB58">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439" w:type="dxa"/>
            <w:tcBorders>
              <w:top w:val="nil"/>
              <w:left w:val="nil"/>
              <w:bottom w:val="single" w:color="auto" w:sz="4" w:space="0"/>
              <w:right w:val="single" w:color="auto" w:sz="4" w:space="0"/>
            </w:tcBorders>
            <w:shd w:val="clear" w:color="auto" w:fill="auto"/>
            <w:tcMar>
              <w:left w:w="84" w:type="dxa"/>
              <w:right w:w="84" w:type="dxa"/>
            </w:tcMar>
            <w:vAlign w:val="center"/>
          </w:tcPr>
          <w:p w14:paraId="6E67403D">
            <w:pPr>
              <w:pStyle w:val="2"/>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sz w:val="25"/>
                <w:szCs w:val="25"/>
                <w:lang w:val="en-US" w:eastAsia="zh-CN"/>
              </w:rPr>
              <w:t>广西壮族自治区退役军人医院优抚对象食堂明厨亮灶升级改造及户外围栏建设工程</w:t>
            </w:r>
          </w:p>
        </w:tc>
        <w:tc>
          <w:tcPr>
            <w:tcW w:w="4011" w:type="dxa"/>
            <w:tcBorders>
              <w:top w:val="nil"/>
              <w:left w:val="nil"/>
              <w:bottom w:val="single" w:color="auto" w:sz="4" w:space="0"/>
              <w:right w:val="single" w:color="auto" w:sz="4" w:space="0"/>
            </w:tcBorders>
            <w:shd w:val="clear" w:color="auto" w:fill="auto"/>
            <w:tcMar>
              <w:left w:w="84" w:type="dxa"/>
              <w:right w:w="84" w:type="dxa"/>
            </w:tcMar>
            <w:vAlign w:val="center"/>
          </w:tcPr>
          <w:p w14:paraId="69C79008">
            <w:pPr>
              <w:pStyle w:val="2"/>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sz w:val="24"/>
                <w:szCs w:val="24"/>
                <w:lang w:eastAsia="zh-CN"/>
              </w:rPr>
              <w:t>对食堂进行明厨亮灶升级改造，厨房区域进行空间改造，重新布局，墙面吊顶翻新，更换设备，增加通风系统。就餐区吊顶墙面更新，更换门窗，设置职工餐厅和优抚对象餐厅；户外环境升级改造，增加草坪绿植，加护栏等</w:t>
            </w:r>
            <w:r>
              <w:rPr>
                <w:rFonts w:hint="eastAsia" w:ascii="仿宋" w:hAnsi="仿宋" w:eastAsia="仿宋" w:cs="仿宋"/>
                <w:sz w:val="24"/>
                <w:szCs w:val="24"/>
              </w:rPr>
              <w:t>。</w:t>
            </w:r>
          </w:p>
        </w:tc>
        <w:tc>
          <w:tcPr>
            <w:tcW w:w="2170" w:type="dxa"/>
            <w:tcBorders>
              <w:top w:val="nil"/>
              <w:left w:val="nil"/>
              <w:bottom w:val="single" w:color="auto" w:sz="4" w:space="0"/>
              <w:right w:val="single" w:color="auto" w:sz="4" w:space="0"/>
            </w:tcBorders>
            <w:shd w:val="clear" w:color="auto" w:fill="auto"/>
            <w:tcMar>
              <w:left w:w="84" w:type="dxa"/>
              <w:right w:w="84" w:type="dxa"/>
            </w:tcMar>
            <w:vAlign w:val="center"/>
          </w:tcPr>
          <w:p w14:paraId="67EA2820">
            <w:pPr>
              <w:pStyle w:val="2"/>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130</w:t>
            </w:r>
            <w:bookmarkStart w:id="0" w:name="_GoBack"/>
            <w:bookmarkEnd w:id="0"/>
          </w:p>
        </w:tc>
        <w:tc>
          <w:tcPr>
            <w:tcW w:w="2130" w:type="dxa"/>
            <w:tcBorders>
              <w:top w:val="nil"/>
              <w:left w:val="nil"/>
              <w:bottom w:val="single" w:color="auto" w:sz="4" w:space="0"/>
              <w:right w:val="single" w:color="auto" w:sz="4" w:space="0"/>
            </w:tcBorders>
            <w:shd w:val="clear" w:color="auto" w:fill="auto"/>
            <w:tcMar>
              <w:left w:w="84" w:type="dxa"/>
              <w:right w:w="84" w:type="dxa"/>
            </w:tcMar>
            <w:vAlign w:val="center"/>
          </w:tcPr>
          <w:p w14:paraId="640C0CAB">
            <w:pPr>
              <w:pStyle w:val="2"/>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2025年9月</w:t>
            </w:r>
          </w:p>
        </w:tc>
        <w:tc>
          <w:tcPr>
            <w:tcW w:w="1500" w:type="dxa"/>
            <w:tcBorders>
              <w:top w:val="nil"/>
              <w:left w:val="nil"/>
              <w:bottom w:val="single" w:color="auto" w:sz="4" w:space="0"/>
              <w:right w:val="single" w:color="auto" w:sz="4" w:space="0"/>
            </w:tcBorders>
            <w:shd w:val="clear" w:color="auto" w:fill="auto"/>
            <w:tcMar>
              <w:left w:w="84" w:type="dxa"/>
              <w:right w:w="84" w:type="dxa"/>
            </w:tcMar>
            <w:vAlign w:val="center"/>
          </w:tcPr>
          <w:p w14:paraId="15761DD4">
            <w:pPr>
              <w:keepNext w:val="0"/>
              <w:keepLines w:val="0"/>
              <w:widowControl/>
              <w:suppressLineNumbers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按政府采购政策执行</w:t>
            </w:r>
          </w:p>
        </w:tc>
        <w:tc>
          <w:tcPr>
            <w:tcW w:w="1215" w:type="dxa"/>
            <w:tcBorders>
              <w:top w:val="nil"/>
              <w:left w:val="nil"/>
              <w:bottom w:val="single" w:color="auto" w:sz="4" w:space="0"/>
              <w:right w:val="single" w:color="auto" w:sz="4" w:space="0"/>
            </w:tcBorders>
            <w:shd w:val="clear" w:color="auto" w:fill="auto"/>
            <w:tcMar>
              <w:left w:w="84" w:type="dxa"/>
              <w:right w:w="84" w:type="dxa"/>
            </w:tcMar>
            <w:vAlign w:val="center"/>
          </w:tcPr>
          <w:p w14:paraId="35648EC5">
            <w:pPr>
              <w:pStyle w:val="2"/>
              <w:keepNext w:val="0"/>
              <w:keepLines w:val="0"/>
              <w:widowControl/>
              <w:suppressLineNumbers w:val="0"/>
              <w:jc w:val="center"/>
              <w:rPr>
                <w:rFonts w:hint="eastAsia" w:ascii="仿宋" w:hAnsi="仿宋" w:eastAsia="仿宋" w:cs="仿宋"/>
                <w:sz w:val="24"/>
                <w:szCs w:val="24"/>
                <w:lang w:val="en-US" w:eastAsia="zh-CN"/>
              </w:rPr>
            </w:pPr>
          </w:p>
        </w:tc>
      </w:tr>
      <w:tr w14:paraId="0660E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432" w:type="dxa"/>
            <w:tcBorders>
              <w:top w:val="nil"/>
              <w:left w:val="single" w:color="auto" w:sz="4" w:space="0"/>
              <w:bottom w:val="single" w:color="auto" w:sz="4" w:space="0"/>
              <w:right w:val="single" w:color="auto" w:sz="4" w:space="0"/>
            </w:tcBorders>
            <w:shd w:val="clear" w:color="auto" w:fill="auto"/>
            <w:tcMar>
              <w:left w:w="84" w:type="dxa"/>
              <w:right w:w="84" w:type="dxa"/>
            </w:tcMar>
          </w:tcPr>
          <w:p w14:paraId="7EE0CE65">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439" w:type="dxa"/>
            <w:tcBorders>
              <w:top w:val="nil"/>
              <w:left w:val="nil"/>
              <w:bottom w:val="single" w:color="auto" w:sz="4" w:space="0"/>
              <w:right w:val="single" w:color="auto" w:sz="4" w:space="0"/>
            </w:tcBorders>
            <w:shd w:val="clear" w:color="auto" w:fill="auto"/>
            <w:tcMar>
              <w:left w:w="84" w:type="dxa"/>
              <w:right w:w="84" w:type="dxa"/>
            </w:tcMar>
          </w:tcPr>
          <w:p w14:paraId="151D4863">
            <w:pPr>
              <w:pStyle w:val="2"/>
              <w:keepNext w:val="0"/>
              <w:keepLines w:val="0"/>
              <w:widowControl/>
              <w:suppressLineNumbers w:val="0"/>
              <w:spacing w:line="420" w:lineRule="atLeast"/>
              <w:rPr>
                <w:rFonts w:hint="eastAsia" w:ascii="仿宋" w:hAnsi="仿宋" w:eastAsia="仿宋" w:cs="仿宋"/>
                <w:sz w:val="24"/>
                <w:szCs w:val="24"/>
              </w:rPr>
            </w:pPr>
            <w:r>
              <w:rPr>
                <w:rFonts w:hint="eastAsia" w:ascii="仿宋" w:hAnsi="仿宋" w:eastAsia="仿宋" w:cs="仿宋"/>
                <w:sz w:val="25"/>
                <w:szCs w:val="25"/>
                <w:lang w:val="en-US" w:eastAsia="zh-CN"/>
              </w:rPr>
              <w:t>广西壮族自治区退役军人医院导视标牌工程</w:t>
            </w:r>
          </w:p>
        </w:tc>
        <w:tc>
          <w:tcPr>
            <w:tcW w:w="4011" w:type="dxa"/>
            <w:tcBorders>
              <w:top w:val="nil"/>
              <w:left w:val="nil"/>
              <w:bottom w:val="single" w:color="auto" w:sz="4" w:space="0"/>
              <w:right w:val="single" w:color="auto" w:sz="4" w:space="0"/>
            </w:tcBorders>
            <w:shd w:val="clear" w:color="auto" w:fill="auto"/>
            <w:tcMar>
              <w:left w:w="84" w:type="dxa"/>
              <w:right w:w="84" w:type="dxa"/>
            </w:tcMar>
          </w:tcPr>
          <w:p w14:paraId="7DC21B13">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sz w:val="24"/>
                <w:szCs w:val="24"/>
                <w:lang w:val="en-US" w:eastAsia="zh-CN"/>
              </w:rPr>
              <w:t>康复治疗大楼及其他楼户外立地导视、室内吊牌导视、楼层索引、室内病房牌、室内提示牌等导视牌及户外发光字体、标牌等。</w:t>
            </w:r>
          </w:p>
        </w:tc>
        <w:tc>
          <w:tcPr>
            <w:tcW w:w="2170" w:type="dxa"/>
            <w:tcBorders>
              <w:top w:val="nil"/>
              <w:left w:val="nil"/>
              <w:bottom w:val="single" w:color="auto" w:sz="4" w:space="0"/>
              <w:right w:val="single" w:color="auto" w:sz="4" w:space="0"/>
            </w:tcBorders>
            <w:shd w:val="clear" w:color="auto" w:fill="auto"/>
            <w:tcMar>
              <w:left w:w="84" w:type="dxa"/>
              <w:right w:w="84" w:type="dxa"/>
            </w:tcMar>
          </w:tcPr>
          <w:p w14:paraId="0BA3C727">
            <w:pPr>
              <w:keepNext w:val="0"/>
              <w:keepLines w:val="0"/>
              <w:widowControl/>
              <w:suppressLineNumbers w:val="0"/>
              <w:jc w:val="center"/>
              <w:rPr>
                <w:rFonts w:hint="eastAsia" w:ascii="仿宋" w:hAnsi="仿宋" w:eastAsia="仿宋" w:cs="仿宋"/>
                <w:sz w:val="24"/>
                <w:szCs w:val="24"/>
                <w:lang w:val="en-US" w:eastAsia="zh-CN"/>
              </w:rPr>
            </w:pPr>
          </w:p>
          <w:p w14:paraId="6428DCD3">
            <w:pPr>
              <w:keepNext w:val="0"/>
              <w:keepLines w:val="0"/>
              <w:widowControl/>
              <w:suppressLineNumbers w:val="0"/>
              <w:jc w:val="center"/>
              <w:rPr>
                <w:rFonts w:hint="eastAsia" w:ascii="仿宋" w:hAnsi="仿宋" w:eastAsia="仿宋" w:cs="仿宋"/>
                <w:sz w:val="24"/>
                <w:szCs w:val="24"/>
                <w:lang w:val="en-US" w:eastAsia="zh-CN"/>
              </w:rPr>
            </w:pPr>
          </w:p>
          <w:p w14:paraId="5BB36321">
            <w:pPr>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2130" w:type="dxa"/>
            <w:tcBorders>
              <w:top w:val="nil"/>
              <w:left w:val="nil"/>
              <w:bottom w:val="single" w:color="auto" w:sz="4" w:space="0"/>
              <w:right w:val="single" w:color="auto" w:sz="4" w:space="0"/>
            </w:tcBorders>
            <w:shd w:val="clear" w:color="auto" w:fill="auto"/>
            <w:tcMar>
              <w:left w:w="84" w:type="dxa"/>
              <w:right w:w="84" w:type="dxa"/>
            </w:tcMar>
          </w:tcPr>
          <w:p w14:paraId="0AA22EEB">
            <w:pPr>
              <w:keepNext w:val="0"/>
              <w:keepLines w:val="0"/>
              <w:widowControl/>
              <w:suppressLineNumbers w:val="0"/>
              <w:jc w:val="left"/>
              <w:rPr>
                <w:rFonts w:hint="eastAsia" w:ascii="仿宋" w:hAnsi="仿宋" w:eastAsia="仿宋" w:cs="仿宋"/>
                <w:sz w:val="24"/>
                <w:szCs w:val="24"/>
                <w:lang w:val="en-US" w:eastAsia="zh-CN"/>
              </w:rPr>
            </w:pPr>
          </w:p>
          <w:p w14:paraId="1B7CC1C9">
            <w:pPr>
              <w:keepNext w:val="0"/>
              <w:keepLines w:val="0"/>
              <w:widowControl/>
              <w:suppressLineNumbers w:val="0"/>
              <w:jc w:val="left"/>
              <w:rPr>
                <w:rFonts w:hint="eastAsia" w:ascii="仿宋" w:hAnsi="仿宋" w:eastAsia="仿宋" w:cs="仿宋"/>
                <w:sz w:val="24"/>
                <w:szCs w:val="24"/>
                <w:lang w:val="en-US" w:eastAsia="zh-CN"/>
              </w:rPr>
            </w:pPr>
          </w:p>
          <w:p w14:paraId="6FA861BE">
            <w:pPr>
              <w:keepNext w:val="0"/>
              <w:keepLines w:val="0"/>
              <w:widowControl/>
              <w:suppressLineNumbers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2025年9月</w:t>
            </w:r>
          </w:p>
        </w:tc>
        <w:tc>
          <w:tcPr>
            <w:tcW w:w="1500" w:type="dxa"/>
            <w:tcBorders>
              <w:top w:val="nil"/>
              <w:left w:val="nil"/>
              <w:bottom w:val="single" w:color="auto" w:sz="4" w:space="0"/>
              <w:right w:val="single" w:color="auto" w:sz="4" w:space="0"/>
            </w:tcBorders>
            <w:shd w:val="clear" w:color="auto" w:fill="auto"/>
            <w:tcMar>
              <w:left w:w="84" w:type="dxa"/>
              <w:right w:w="84" w:type="dxa"/>
            </w:tcMar>
          </w:tcPr>
          <w:p w14:paraId="4BEA72DC">
            <w:pPr>
              <w:keepNext w:val="0"/>
              <w:keepLines w:val="0"/>
              <w:widowControl/>
              <w:suppressLineNumbers w:val="0"/>
              <w:jc w:val="left"/>
              <w:rPr>
                <w:rFonts w:hint="eastAsia" w:ascii="仿宋" w:hAnsi="仿宋" w:eastAsia="仿宋" w:cs="仿宋"/>
                <w:sz w:val="24"/>
                <w:szCs w:val="24"/>
                <w:lang w:eastAsia="zh-CN"/>
              </w:rPr>
            </w:pPr>
          </w:p>
          <w:p w14:paraId="4257773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lang w:eastAsia="zh-CN"/>
              </w:rPr>
              <w:t>按政府采购政策执行</w:t>
            </w:r>
          </w:p>
        </w:tc>
        <w:tc>
          <w:tcPr>
            <w:tcW w:w="1215" w:type="dxa"/>
            <w:tcBorders>
              <w:top w:val="nil"/>
              <w:left w:val="nil"/>
              <w:bottom w:val="single" w:color="auto" w:sz="4" w:space="0"/>
              <w:right w:val="single" w:color="auto" w:sz="4" w:space="0"/>
            </w:tcBorders>
            <w:shd w:val="clear" w:color="auto" w:fill="auto"/>
            <w:tcMar>
              <w:left w:w="84" w:type="dxa"/>
              <w:right w:w="84" w:type="dxa"/>
            </w:tcMar>
          </w:tcPr>
          <w:p w14:paraId="1981DFF3">
            <w:pPr>
              <w:keepNext w:val="0"/>
              <w:keepLines w:val="0"/>
              <w:widowControl/>
              <w:suppressLineNumbers w:val="0"/>
              <w:jc w:val="left"/>
              <w:rPr>
                <w:rFonts w:hint="eastAsia" w:ascii="仿宋" w:hAnsi="仿宋" w:eastAsia="仿宋" w:cs="仿宋"/>
                <w:sz w:val="24"/>
                <w:szCs w:val="24"/>
                <w:lang w:val="en-US" w:eastAsia="zh-CN"/>
              </w:rPr>
            </w:pPr>
          </w:p>
        </w:tc>
      </w:tr>
    </w:tbl>
    <w:p w14:paraId="612469D9">
      <w:pPr>
        <w:pStyle w:val="2"/>
        <w:keepNext w:val="0"/>
        <w:keepLines w:val="0"/>
        <w:widowControl/>
        <w:suppressLineNumbers w:val="0"/>
        <w:spacing w:line="420" w:lineRule="atLeast"/>
        <w:ind w:left="0" w:firstLine="516"/>
        <w:rPr>
          <w:rFonts w:hint="eastAsia" w:ascii="仿宋" w:hAnsi="仿宋" w:eastAsia="仿宋" w:cs="仿宋"/>
          <w:sz w:val="24"/>
          <w:szCs w:val="24"/>
        </w:rPr>
      </w:pPr>
      <w:r>
        <w:rPr>
          <w:rFonts w:hint="eastAsia" w:ascii="仿宋" w:hAnsi="仿宋" w:eastAsia="仿宋" w:cs="仿宋"/>
          <w:sz w:val="24"/>
          <w:szCs w:val="24"/>
        </w:rPr>
        <w:t>本次公开的政府采购意向是本单位政府采购工作的初步安排，具体采购项目情况以相关采购公告和采购文件为准。</w:t>
      </w:r>
    </w:p>
    <w:p w14:paraId="2EF2246F">
      <w:pPr>
        <w:pStyle w:val="2"/>
        <w:keepNext w:val="0"/>
        <w:keepLines w:val="0"/>
        <w:widowControl/>
        <w:suppressLineNumbers w:val="0"/>
        <w:spacing w:line="432" w:lineRule="atLeast"/>
        <w:ind w:left="0" w:firstLine="768"/>
        <w:jc w:val="right"/>
        <w:rPr>
          <w:rFonts w:hint="eastAsia" w:ascii="仿宋" w:hAnsi="仿宋" w:eastAsia="仿宋" w:cs="仿宋"/>
          <w:sz w:val="24"/>
          <w:szCs w:val="24"/>
        </w:rPr>
      </w:pPr>
      <w:r>
        <w:rPr>
          <w:rFonts w:hint="eastAsia" w:ascii="仿宋" w:hAnsi="仿宋" w:eastAsia="仿宋" w:cs="仿宋"/>
          <w:sz w:val="24"/>
          <w:szCs w:val="24"/>
        </w:rPr>
        <w:t> </w:t>
      </w:r>
    </w:p>
    <w:p w14:paraId="753F79B8">
      <w:pPr>
        <w:pStyle w:val="2"/>
        <w:keepNext w:val="0"/>
        <w:keepLines w:val="0"/>
        <w:widowControl/>
        <w:suppressLineNumbers w:val="0"/>
        <w:spacing w:line="432" w:lineRule="atLeast"/>
        <w:ind w:left="0" w:firstLine="768"/>
        <w:jc w:val="right"/>
        <w:rPr>
          <w:rFonts w:hint="eastAsia" w:ascii="仿宋" w:hAnsi="仿宋" w:eastAsia="仿宋" w:cs="仿宋"/>
          <w:sz w:val="24"/>
          <w:szCs w:val="24"/>
          <w:lang w:eastAsia="zh-CN"/>
        </w:rPr>
      </w:pPr>
      <w:r>
        <w:rPr>
          <w:rFonts w:hint="eastAsia" w:ascii="仿宋" w:hAnsi="仿宋" w:eastAsia="仿宋" w:cs="仿宋"/>
          <w:sz w:val="24"/>
          <w:szCs w:val="24"/>
        </w:rPr>
        <w:t>                                                            </w:t>
      </w:r>
      <w:r>
        <w:rPr>
          <w:rFonts w:hint="eastAsia" w:ascii="仿宋" w:hAnsi="仿宋" w:eastAsia="仿宋" w:cs="仿宋"/>
          <w:sz w:val="24"/>
          <w:szCs w:val="24"/>
          <w:lang w:eastAsia="zh-CN"/>
        </w:rPr>
        <w:t>广西壮族自治区退役军人医院</w:t>
      </w:r>
    </w:p>
    <w:p w14:paraId="5BCE804F">
      <w:pPr>
        <w:pStyle w:val="2"/>
        <w:keepNext w:val="0"/>
        <w:keepLines w:val="0"/>
        <w:widowControl/>
        <w:suppressLineNumbers w:val="0"/>
        <w:spacing w:line="432" w:lineRule="atLeast"/>
        <w:ind w:left="0" w:right="384" w:firstLine="768"/>
        <w:jc w:val="right"/>
        <w:rPr>
          <w:rFonts w:hint="eastAsia" w:ascii="仿宋" w:hAnsi="仿宋" w:eastAsia="仿宋" w:cs="仿宋"/>
          <w:sz w:val="24"/>
          <w:szCs w:val="24"/>
        </w:rPr>
      </w:pPr>
      <w:r>
        <w:rPr>
          <w:rFonts w:hint="eastAsia" w:ascii="仿宋" w:hAnsi="仿宋" w:eastAsia="仿宋" w:cs="仿宋"/>
          <w:sz w:val="24"/>
          <w:szCs w:val="24"/>
          <w:lang w:val="en-US" w:eastAsia="zh-CN"/>
        </w:rPr>
        <w:t>2025</w:t>
      </w:r>
      <w:r>
        <w:rPr>
          <w:rFonts w:hint="eastAsia" w:ascii="仿宋" w:hAnsi="仿宋" w:eastAsia="仿宋" w:cs="仿宋"/>
          <w:sz w:val="24"/>
          <w:szCs w:val="24"/>
        </w:rPr>
        <w:t>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default" w:ascii="仿宋" w:hAnsi="仿宋" w:eastAsia="仿宋" w:cs="仿宋"/>
          <w:sz w:val="24"/>
          <w:szCs w:val="24"/>
          <w:lang w:val="en-US"/>
        </w:rPr>
        <w:t>2</w:t>
      </w:r>
      <w:r>
        <w:rPr>
          <w:rFonts w:hint="eastAsia" w:ascii="仿宋" w:hAnsi="仿宋" w:eastAsia="仿宋" w:cs="仿宋"/>
          <w:sz w:val="24"/>
          <w:szCs w:val="24"/>
          <w:lang w:val="en-US" w:eastAsia="zh-CN"/>
        </w:rPr>
        <w:t>5</w:t>
      </w:r>
      <w:r>
        <w:rPr>
          <w:rFonts w:hint="eastAsia" w:ascii="仿宋" w:hAnsi="仿宋" w:eastAsia="仿宋" w:cs="仿宋"/>
          <w:sz w:val="24"/>
          <w:szCs w:val="24"/>
        </w:rPr>
        <w:t>日 </w:t>
      </w:r>
    </w:p>
    <w:p w14:paraId="04604B45">
      <w:pPr>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4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498</Words>
  <Characters>529</Characters>
  <Paragraphs>38</Paragraphs>
  <TotalTime>67</TotalTime>
  <ScaleCrop>false</ScaleCrop>
  <LinksUpToDate>false</LinksUpToDate>
  <CharactersWithSpaces>599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黄婷阳</cp:lastModifiedBy>
  <dcterms:modified xsi:type="dcterms:W3CDTF">2025-08-25T10:03:32Z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BF0F067B5AB94AD799FF0D4AF430E60B_13</vt:lpwstr>
  </property>
  <property fmtid="{D5CDD505-2E9C-101B-9397-08002B2CF9AE}" pid="4" name="KSOTemplateDocerSaveRecord">
    <vt:lpwstr>eyJoZGlkIjoiNWNhYTQ2NmY1YWI1NzEzNzc0ODNmZmI4MTI3ODUyNDAiLCJ1c2VySWQiOiI0NzU4MDgzNTEifQ==</vt:lpwstr>
  </property>
</Properties>
</file>