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03445">
      <w:pPr>
        <w:pStyle w:val="3"/>
        <w:tabs>
          <w:tab w:val="left" w:pos="0"/>
        </w:tabs>
        <w:autoSpaceDE w:val="0"/>
        <w:autoSpaceDN w:val="0"/>
        <w:adjustRightInd w:val="0"/>
        <w:spacing w:before="0" w:after="0" w:line="360" w:lineRule="auto"/>
        <w:jc w:val="center"/>
        <w:rPr>
          <w:rFonts w:hint="eastAsia" w:asciiTheme="majorEastAsia" w:hAnsiTheme="majorEastAsia" w:eastAsiaTheme="majorEastAsia"/>
          <w:color w:val="auto"/>
          <w:sz w:val="32"/>
          <w:szCs w:val="32"/>
          <w:lang w:eastAsia="zh-CN"/>
        </w:rPr>
      </w:pPr>
      <w:bookmarkStart w:id="0" w:name="_Toc35393813"/>
      <w:r>
        <w:rPr>
          <w:rFonts w:hint="eastAsia" w:asciiTheme="majorEastAsia" w:hAnsiTheme="majorEastAsia" w:eastAsiaTheme="majorEastAsia"/>
          <w:color w:val="auto"/>
          <w:sz w:val="32"/>
          <w:szCs w:val="32"/>
        </w:rPr>
        <w:t>欧邦工程管理集团有限公司关于</w:t>
      </w:r>
      <w:r>
        <w:rPr>
          <w:rFonts w:hint="eastAsia" w:asciiTheme="majorEastAsia" w:hAnsiTheme="majorEastAsia" w:eastAsiaTheme="majorEastAsia"/>
          <w:color w:val="auto"/>
          <w:sz w:val="32"/>
          <w:szCs w:val="32"/>
          <w:lang w:eastAsia="zh-CN"/>
        </w:rPr>
        <w:t>灵川县职业中等专业学校社区教育劳动实践基地建设项目（GLZC2025-C2-230069-OBGC）</w:t>
      </w:r>
      <w:r>
        <w:rPr>
          <w:rFonts w:hint="eastAsia" w:cs="Times New Roman" w:asciiTheme="majorEastAsia" w:hAnsiTheme="majorEastAsia" w:eastAsiaTheme="majorEastAsia"/>
          <w:color w:val="auto"/>
          <w:sz w:val="32"/>
          <w:szCs w:val="32"/>
        </w:rPr>
        <w:t>更正公告</w:t>
      </w:r>
      <w:bookmarkEnd w:id="0"/>
    </w:p>
    <w:p w14:paraId="3CF57458">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1" w:name="_Toc35393645"/>
      <w:bookmarkStart w:id="2" w:name="_Toc28359027"/>
      <w:bookmarkStart w:id="3" w:name="_Toc28359104"/>
      <w:bookmarkStart w:id="4" w:name="_Toc35393814"/>
      <w:r>
        <w:rPr>
          <w:rFonts w:hint="eastAsia" w:cs="宋体" w:asciiTheme="majorEastAsia" w:hAnsiTheme="majorEastAsia" w:eastAsiaTheme="majorEastAsia"/>
          <w:b w:val="0"/>
          <w:color w:val="auto"/>
          <w:sz w:val="24"/>
          <w:szCs w:val="24"/>
        </w:rPr>
        <w:t>一、项目基本情况</w:t>
      </w:r>
      <w:bookmarkEnd w:id="1"/>
      <w:bookmarkEnd w:id="2"/>
      <w:bookmarkEnd w:id="3"/>
      <w:bookmarkEnd w:id="4"/>
    </w:p>
    <w:p w14:paraId="4C1C81E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原公告的采购项目编号：</w:t>
      </w:r>
      <w:r>
        <w:rPr>
          <w:rFonts w:hint="eastAsia" w:cs="Times New Roman" w:asciiTheme="majorEastAsia" w:hAnsiTheme="majorEastAsia" w:eastAsiaTheme="majorEastAsia"/>
          <w:color w:val="auto"/>
          <w:sz w:val="24"/>
          <w:szCs w:val="24"/>
          <w:u w:val="single"/>
          <w:lang w:val="en-US" w:eastAsia="zh-CN"/>
        </w:rPr>
        <w:t>GLZC2025-C2-230069-OBGC</w:t>
      </w:r>
    </w:p>
    <w:p w14:paraId="46D248D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cs="Times New Roman"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u w:val="none"/>
          <w:lang w:val="en-US" w:eastAsia="zh-CN"/>
        </w:rPr>
        <w:t>原公告的采购项目名称：</w:t>
      </w:r>
      <w:r>
        <w:rPr>
          <w:rFonts w:hint="eastAsia" w:cs="Times New Roman" w:asciiTheme="majorEastAsia" w:hAnsiTheme="majorEastAsia" w:eastAsiaTheme="majorEastAsia"/>
          <w:color w:val="auto"/>
          <w:sz w:val="24"/>
          <w:szCs w:val="24"/>
          <w:u w:val="single"/>
          <w:lang w:val="en-US" w:eastAsia="zh-CN"/>
        </w:rPr>
        <w:t>灵川县职业中等专业学校社区教育劳动实践基地建设项目</w:t>
      </w:r>
    </w:p>
    <w:p w14:paraId="37105834">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首次公告日期：</w:t>
      </w:r>
      <w:r>
        <w:rPr>
          <w:rFonts w:hint="eastAsia" w:asciiTheme="majorEastAsia" w:hAnsiTheme="majorEastAsia" w:eastAsiaTheme="majorEastAsia"/>
          <w:color w:val="auto"/>
          <w:sz w:val="24"/>
          <w:szCs w:val="24"/>
          <w:u w:val="single"/>
          <w:lang w:val="en-US" w:eastAsia="zh-CN"/>
        </w:rPr>
        <w:t>2025年9月5日</w:t>
      </w:r>
    </w:p>
    <w:p w14:paraId="7E3DE0B3">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5" w:name="_Toc28359028"/>
      <w:bookmarkStart w:id="6" w:name="_Toc35393815"/>
      <w:bookmarkStart w:id="7" w:name="_Toc35393646"/>
      <w:bookmarkStart w:id="8" w:name="_Toc28359105"/>
      <w:r>
        <w:rPr>
          <w:rFonts w:hint="eastAsia" w:cs="宋体" w:asciiTheme="majorEastAsia" w:hAnsiTheme="majorEastAsia" w:eastAsiaTheme="majorEastAsia"/>
          <w:b w:val="0"/>
          <w:color w:val="auto"/>
          <w:sz w:val="24"/>
          <w:szCs w:val="24"/>
        </w:rPr>
        <w:t>二、更正信息</w:t>
      </w:r>
      <w:bookmarkEnd w:id="5"/>
      <w:bookmarkEnd w:id="6"/>
      <w:bookmarkEnd w:id="7"/>
      <w:bookmarkEnd w:id="8"/>
    </w:p>
    <w:p w14:paraId="039DC4D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更正事项：</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采购公告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采购文件 </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 xml:space="preserve">采购结果     </w:t>
      </w:r>
    </w:p>
    <w:p w14:paraId="5E9A157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更正内容：</w:t>
      </w:r>
    </w:p>
    <w:p w14:paraId="35180C57">
      <w:pPr>
        <w:pStyle w:val="13"/>
        <w:spacing w:line="400" w:lineRule="exact"/>
        <w:ind w:firstLine="480" w:firstLineChars="200"/>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磋商文件“第四章 评审程序、评审方法和评审标准</w:t>
      </w:r>
      <w:r>
        <w:rPr>
          <w:rFonts w:hint="eastAsia" w:ascii="宋体" w:hAnsi="宋体" w:cs="Times New Roman"/>
          <w:b w:val="0"/>
          <w:bCs/>
          <w:color w:val="auto"/>
          <w:sz w:val="24"/>
          <w:lang w:val="en-US" w:eastAsia="zh-CN"/>
        </w:rPr>
        <w:t>”第二条</w:t>
      </w:r>
      <w:r>
        <w:rPr>
          <w:rFonts w:hint="eastAsia" w:ascii="宋体" w:hAnsi="宋体" w:cs="Times New Roman"/>
          <w:b w:val="0"/>
          <w:bCs/>
          <w:color w:val="auto"/>
          <w:sz w:val="24"/>
          <w:lang w:eastAsia="zh-CN"/>
        </w:rPr>
        <w:t>评审标准第</w:t>
      </w:r>
      <w:r>
        <w:rPr>
          <w:rFonts w:hint="eastAsia" w:ascii="宋体" w:hAnsi="宋体" w:cs="Times New Roman"/>
          <w:b w:val="0"/>
          <w:bCs/>
          <w:color w:val="auto"/>
          <w:sz w:val="24"/>
          <w:lang w:val="en-US" w:eastAsia="zh-CN"/>
        </w:rPr>
        <w:t>1点价格分（10分）原为“</w:t>
      </w:r>
      <w:r>
        <w:rPr>
          <w:rFonts w:hint="eastAsia" w:ascii="宋体" w:hAnsi="宋体" w:cs="Times New Roman"/>
          <w:b w:val="0"/>
          <w:bCs/>
          <w:color w:val="auto"/>
          <w:sz w:val="24"/>
          <w:lang w:eastAsia="zh-CN"/>
        </w:rPr>
        <w:t>（</w:t>
      </w:r>
      <w:r>
        <w:rPr>
          <w:rFonts w:hint="eastAsia" w:ascii="宋体" w:hAnsi="宋体" w:cs="Times New Roman"/>
          <w:b w:val="0"/>
          <w:bCs/>
          <w:color w:val="auto"/>
          <w:sz w:val="24"/>
          <w:lang w:val="en-US" w:eastAsia="zh-CN"/>
        </w:rPr>
        <w:t>1</w:t>
      </w:r>
      <w:r>
        <w:rPr>
          <w:rFonts w:hint="eastAsia" w:ascii="宋体" w:hAnsi="宋体" w:cs="Times New Roman"/>
          <w:b w:val="0"/>
          <w:bCs/>
          <w:color w:val="auto"/>
          <w:sz w:val="24"/>
          <w:lang w:eastAsia="zh-CN"/>
        </w:rPr>
        <w:t>）根据《政府采购促进中小企业发展管理办法》（财库〔2020〕46号）、《广西壮族自治区财政厅关于持续优化政府采购营商环境推动高质量发展的通知》（桂财采〔2024〕55号）等有关规定，投标人在其投标文件中提供《中小企业声明函》，且其投标全部货物由符合政策要求的小微企业制造的，对其投标报价给予20%的扣除，扣除后的价格为评标报价，即评标报价=投标报价×（1-20%）；</w:t>
      </w:r>
    </w:p>
    <w:p w14:paraId="5EB9C22A">
      <w:pPr>
        <w:pStyle w:val="13"/>
        <w:spacing w:line="400" w:lineRule="exact"/>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w:t>
      </w:r>
      <w:r>
        <w:rPr>
          <w:rFonts w:hint="eastAsia" w:ascii="宋体" w:hAnsi="宋体" w:cs="Times New Roman"/>
          <w:b w:val="0"/>
          <w:bCs/>
          <w:color w:val="auto"/>
          <w:sz w:val="24"/>
          <w:lang w:val="en-US" w:eastAsia="zh-CN"/>
        </w:rPr>
        <w:t>2</w:t>
      </w:r>
      <w:r>
        <w:rPr>
          <w:rFonts w:hint="eastAsia" w:ascii="宋体" w:hAnsi="宋体" w:cs="Times New Roman"/>
          <w:b w:val="0"/>
          <w:bCs/>
          <w:color w:val="auto"/>
          <w:sz w:val="24"/>
          <w:lang w:eastAsia="zh-CN"/>
        </w:rPr>
        <w:t>）除上述情况外，评标报价=投标报价。</w:t>
      </w:r>
    </w:p>
    <w:p w14:paraId="02F2D439">
      <w:pPr>
        <w:pStyle w:val="13"/>
        <w:spacing w:line="400" w:lineRule="exact"/>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注：评标报价为投标人的投标报价进行政策性扣除后的价格，评标报价只是作为评标时使用。最终中标人的成交金额＝磋商报价。</w:t>
      </w:r>
    </w:p>
    <w:p w14:paraId="11BA8DB4">
      <w:pPr>
        <w:pStyle w:val="13"/>
        <w:spacing w:line="400" w:lineRule="exact"/>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w:t>
      </w:r>
      <w:r>
        <w:rPr>
          <w:rFonts w:hint="eastAsia" w:ascii="宋体" w:hAnsi="宋体" w:cs="Times New Roman"/>
          <w:b w:val="0"/>
          <w:bCs/>
          <w:color w:val="auto"/>
          <w:sz w:val="24"/>
          <w:lang w:val="en-US" w:eastAsia="zh-CN"/>
        </w:rPr>
        <w:t>3</w:t>
      </w:r>
      <w:r>
        <w:rPr>
          <w:rFonts w:hint="eastAsia" w:ascii="宋体" w:hAnsi="宋体" w:cs="Times New Roman"/>
          <w:b w:val="0"/>
          <w:bCs/>
          <w:color w:val="auto"/>
          <w:sz w:val="24"/>
          <w:lang w:eastAsia="zh-CN"/>
        </w:rPr>
        <w:t>）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29573D45">
      <w:pPr>
        <w:pStyle w:val="13"/>
        <w:spacing w:line="400" w:lineRule="exact"/>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w:t>
      </w:r>
      <w:r>
        <w:rPr>
          <w:rFonts w:hint="eastAsia" w:ascii="宋体" w:hAnsi="宋体" w:cs="Times New Roman"/>
          <w:b w:val="0"/>
          <w:bCs/>
          <w:color w:val="auto"/>
          <w:sz w:val="24"/>
          <w:lang w:val="en-US" w:eastAsia="zh-CN"/>
        </w:rPr>
        <w:t>4</w:t>
      </w:r>
      <w:r>
        <w:rPr>
          <w:rFonts w:hint="eastAsia" w:ascii="宋体" w:hAnsi="宋体" w:cs="Times New Roman"/>
          <w:b w:val="0"/>
          <w:bCs/>
          <w:color w:val="auto"/>
          <w:sz w:val="24"/>
          <w:lang w:eastAsia="zh-CN"/>
        </w:rPr>
        <w:t>）以进入比较与评价环节的最低最后报价为基准价，基准价得分为</w:t>
      </w:r>
      <w:r>
        <w:rPr>
          <w:rFonts w:hint="eastAsia" w:ascii="宋体" w:hAnsi="宋体" w:cs="Times New Roman"/>
          <w:b w:val="0"/>
          <w:bCs/>
          <w:color w:val="auto"/>
          <w:sz w:val="24"/>
          <w:lang w:val="en-US" w:eastAsia="zh-CN"/>
        </w:rPr>
        <w:t>10</w:t>
      </w:r>
      <w:r>
        <w:rPr>
          <w:rFonts w:hint="eastAsia" w:ascii="宋体" w:hAnsi="宋体" w:cs="Times New Roman"/>
          <w:b w:val="0"/>
          <w:bCs/>
          <w:color w:val="auto"/>
          <w:sz w:val="24"/>
          <w:lang w:eastAsia="zh-CN"/>
        </w:rPr>
        <w:t>分。</w:t>
      </w:r>
    </w:p>
    <w:p w14:paraId="48797DC9">
      <w:pPr>
        <w:pStyle w:val="13"/>
        <w:spacing w:line="400" w:lineRule="exact"/>
        <w:rPr>
          <w:rFonts w:hint="eastAsia" w:ascii="宋体" w:hAnsi="宋体" w:cs="Times New Roman"/>
          <w:b w:val="0"/>
          <w:bCs/>
          <w:color w:val="auto"/>
          <w:sz w:val="24"/>
          <w:lang w:eastAsia="zh-CN"/>
        </w:rPr>
      </w:pPr>
      <w:r>
        <w:rPr>
          <w:rFonts w:hint="eastAsia" w:ascii="宋体" w:hAnsi="宋体" w:cs="Times New Roman"/>
          <w:b w:val="0"/>
          <w:bCs/>
          <w:color w:val="auto"/>
          <w:sz w:val="24"/>
          <w:lang w:eastAsia="zh-CN"/>
        </w:rPr>
        <w:t>（</w:t>
      </w:r>
      <w:r>
        <w:rPr>
          <w:rFonts w:hint="eastAsia" w:ascii="宋体" w:hAnsi="宋体" w:cs="Times New Roman"/>
          <w:b w:val="0"/>
          <w:bCs/>
          <w:color w:val="auto"/>
          <w:sz w:val="24"/>
          <w:lang w:val="en-US" w:eastAsia="zh-CN"/>
        </w:rPr>
        <w:t>5</w:t>
      </w:r>
      <w:r>
        <w:rPr>
          <w:rFonts w:hint="eastAsia" w:ascii="宋体" w:hAnsi="宋体" w:cs="Times New Roman"/>
          <w:b w:val="0"/>
          <w:bCs/>
          <w:color w:val="auto"/>
          <w:sz w:val="24"/>
          <w:lang w:eastAsia="zh-CN"/>
        </w:rPr>
        <w:t>）价格分计算公式：报价得分=（基准价/最后报价）×</w:t>
      </w:r>
      <w:r>
        <w:rPr>
          <w:rFonts w:hint="eastAsia" w:ascii="宋体" w:hAnsi="宋体" w:cs="Times New Roman"/>
          <w:b w:val="0"/>
          <w:bCs/>
          <w:color w:val="auto"/>
          <w:sz w:val="24"/>
          <w:lang w:val="en-US" w:eastAsia="zh-CN"/>
        </w:rPr>
        <w:t>10</w:t>
      </w:r>
      <w:r>
        <w:rPr>
          <w:rFonts w:hint="eastAsia" w:ascii="宋体" w:hAnsi="宋体" w:cs="Times New Roman"/>
          <w:b w:val="0"/>
          <w:bCs/>
          <w:color w:val="auto"/>
          <w:sz w:val="24"/>
          <w:lang w:eastAsia="zh-CN"/>
        </w:rPr>
        <w:t>分。”</w:t>
      </w:r>
    </w:p>
    <w:p w14:paraId="01CA8CA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现更正为：</w:t>
      </w:r>
    </w:p>
    <w:p w14:paraId="71F69A0A">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价格分（10分）</w:t>
      </w:r>
    </w:p>
    <w:p w14:paraId="67B0631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1.评审价为供应商的最后报价。</w:t>
      </w:r>
    </w:p>
    <w:p w14:paraId="12BA3573">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2.本项目属于专</w:t>
      </w:r>
      <w:bookmarkStart w:id="27" w:name="_GoBack"/>
      <w:bookmarkEnd w:id="27"/>
      <w:r>
        <w:rPr>
          <w:rFonts w:hint="eastAsia" w:ascii="宋体" w:hAnsi="宋体"/>
          <w:b/>
          <w:color w:val="auto"/>
          <w:sz w:val="24"/>
          <w:lang w:val="en-US" w:eastAsia="zh-CN"/>
        </w:rPr>
        <w:t>门面向中小微企业采购的项目（供应商应为中小微企业或监狱企业或残疾人福利性单位），不再进行政府采购政策性扣除计算。</w:t>
      </w:r>
    </w:p>
    <w:p w14:paraId="10336B4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3.以进入比较与评价环节的最低的评审价为基准价，基准价得分10分。</w:t>
      </w:r>
    </w:p>
    <w:p w14:paraId="2F832E34">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4.价格分计算公式：磋商工程总报价得分=（基准价/评审价）×10 分</w:t>
      </w:r>
    </w:p>
    <w:p w14:paraId="05762229">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b/>
          <w:color w:val="auto"/>
          <w:sz w:val="24"/>
          <w:lang w:val="en-US" w:eastAsia="zh-CN"/>
        </w:rPr>
      </w:pPr>
      <w:r>
        <w:rPr>
          <w:rFonts w:hint="eastAsia" w:ascii="宋体" w:hAnsi="宋体"/>
          <w:b/>
          <w:color w:val="auto"/>
          <w:sz w:val="24"/>
          <w:lang w:val="en-US" w:eastAsia="zh-CN"/>
        </w:rPr>
        <w:t>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390D1355">
      <w:pPr>
        <w:rPr>
          <w:rFonts w:hint="default"/>
          <w:lang w:val="en-US" w:eastAsia="zh-CN"/>
        </w:rPr>
      </w:pPr>
    </w:p>
    <w:p w14:paraId="2C2FD760">
      <w:pPr>
        <w:pStyle w:val="13"/>
        <w:ind w:firstLine="480" w:firstLineChars="200"/>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更正日期：</w:t>
      </w:r>
      <w:r>
        <w:rPr>
          <w:rFonts w:hint="eastAsia" w:asciiTheme="majorEastAsia" w:hAnsiTheme="majorEastAsia" w:eastAsiaTheme="majorEastAsia"/>
          <w:color w:val="auto"/>
          <w:sz w:val="24"/>
          <w:szCs w:val="24"/>
          <w:u w:val="single"/>
          <w:lang w:val="en-US" w:eastAsia="zh-CN"/>
        </w:rPr>
        <w:t>2025年9月8日</w:t>
      </w:r>
    </w:p>
    <w:p w14:paraId="577E020C">
      <w:pPr>
        <w:pStyle w:val="4"/>
        <w:pageBreakBefore w:val="0"/>
        <w:widowControl w:val="0"/>
        <w:kinsoku/>
        <w:wordWrap/>
        <w:overflowPunct/>
        <w:topLinePunct w:val="0"/>
        <w:autoSpaceDE/>
        <w:autoSpaceDN/>
        <w:bidi w:val="0"/>
        <w:adjustRightInd/>
        <w:spacing w:line="440" w:lineRule="exact"/>
        <w:textAlignment w:val="auto"/>
        <w:rPr>
          <w:rFonts w:hint="eastAsia" w:cs="宋体" w:asciiTheme="majorEastAsia" w:hAnsiTheme="majorEastAsia" w:eastAsiaTheme="majorEastAsia"/>
          <w:b w:val="0"/>
          <w:color w:val="auto"/>
          <w:sz w:val="24"/>
          <w:szCs w:val="24"/>
        </w:rPr>
      </w:pPr>
      <w:bookmarkStart w:id="9" w:name="_Toc35393816"/>
      <w:bookmarkStart w:id="10" w:name="_Toc35393647"/>
      <w:r>
        <w:rPr>
          <w:rFonts w:hint="eastAsia" w:cs="宋体" w:asciiTheme="majorEastAsia" w:hAnsiTheme="majorEastAsia" w:eastAsiaTheme="majorEastAsia"/>
          <w:b w:val="0"/>
          <w:color w:val="auto"/>
          <w:sz w:val="24"/>
          <w:szCs w:val="24"/>
        </w:rPr>
        <w:t>三、其他补充事宜</w:t>
      </w:r>
      <w:bookmarkEnd w:id="9"/>
      <w:bookmarkEnd w:id="10"/>
    </w:p>
    <w:p w14:paraId="31D77959">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rPr>
      </w:pPr>
      <w:r>
        <w:rPr>
          <w:rFonts w:hint="eastAsia" w:asciiTheme="majorEastAsia" w:hAnsiTheme="majorEastAsia" w:eastAsiaTheme="majorEastAsia"/>
          <w:color w:val="auto"/>
          <w:sz w:val="24"/>
          <w:szCs w:val="24"/>
          <w:lang w:eastAsia="zh-CN"/>
        </w:rPr>
        <w:t>无</w:t>
      </w:r>
      <w:r>
        <w:rPr>
          <w:rFonts w:hint="eastAsia" w:asciiTheme="majorEastAsia" w:hAnsiTheme="majorEastAsia" w:eastAsiaTheme="majorEastAsia"/>
          <w:color w:val="auto"/>
          <w:sz w:val="24"/>
          <w:szCs w:val="24"/>
        </w:rPr>
        <w:t>。</w:t>
      </w:r>
    </w:p>
    <w:p w14:paraId="0025E112">
      <w:pPr>
        <w:pStyle w:val="4"/>
        <w:pageBreakBefore w:val="0"/>
        <w:widowControl w:val="0"/>
        <w:kinsoku/>
        <w:wordWrap/>
        <w:overflowPunct/>
        <w:topLinePunct w:val="0"/>
        <w:autoSpaceDE/>
        <w:autoSpaceDN/>
        <w:bidi w:val="0"/>
        <w:adjustRightInd/>
        <w:spacing w:line="440" w:lineRule="exact"/>
        <w:textAlignment w:val="auto"/>
        <w:rPr>
          <w:rFonts w:cs="宋体" w:asciiTheme="majorEastAsia" w:hAnsiTheme="majorEastAsia" w:eastAsiaTheme="majorEastAsia"/>
          <w:b w:val="0"/>
          <w:color w:val="auto"/>
          <w:sz w:val="24"/>
          <w:szCs w:val="24"/>
        </w:rPr>
      </w:pPr>
      <w:bookmarkStart w:id="11" w:name="_Toc35393817"/>
      <w:bookmarkStart w:id="12" w:name="_Toc28359106"/>
      <w:bookmarkStart w:id="13" w:name="_Toc35393648"/>
      <w:bookmarkStart w:id="14" w:name="_Toc28359029"/>
      <w:r>
        <w:rPr>
          <w:rFonts w:hint="eastAsia" w:cs="宋体" w:asciiTheme="majorEastAsia" w:hAnsiTheme="majorEastAsia" w:eastAsiaTheme="majorEastAsia"/>
          <w:b w:val="0"/>
          <w:color w:val="auto"/>
          <w:sz w:val="24"/>
          <w:szCs w:val="24"/>
        </w:rPr>
        <w:t>四、凡对本次公告内容提出询问，请按以下方式联系。</w:t>
      </w:r>
      <w:bookmarkEnd w:id="11"/>
      <w:bookmarkEnd w:id="12"/>
      <w:bookmarkEnd w:id="13"/>
      <w:bookmarkEnd w:id="14"/>
    </w:p>
    <w:p w14:paraId="3E1E45D2">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15" w:name="_Toc28359107"/>
      <w:bookmarkStart w:id="16" w:name="_Toc35393818"/>
      <w:bookmarkStart w:id="17" w:name="_Toc28359030"/>
      <w:bookmarkStart w:id="18" w:name="_Toc35393649"/>
      <w:r>
        <w:rPr>
          <w:rFonts w:hint="eastAsia" w:cs="宋体" w:asciiTheme="majorEastAsia" w:hAnsiTheme="majorEastAsia" w:eastAsiaTheme="majorEastAsia"/>
          <w:b w:val="0"/>
          <w:color w:val="auto"/>
          <w:sz w:val="24"/>
          <w:szCs w:val="24"/>
        </w:rPr>
        <w:t>1.采购人信息</w:t>
      </w:r>
      <w:bookmarkEnd w:id="15"/>
      <w:bookmarkEnd w:id="16"/>
      <w:bookmarkEnd w:id="17"/>
      <w:bookmarkEnd w:id="18"/>
    </w:p>
    <w:p w14:paraId="453869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灵川县职业中等专业学校</w:t>
      </w:r>
    </w:p>
    <w:p w14:paraId="74EC190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桂林市灵川县三街镇五福村</w:t>
      </w:r>
    </w:p>
    <w:p w14:paraId="18D813E6">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u w:val="single"/>
          <w:lang w:val="en-US" w:eastAsia="zh-CN"/>
        </w:rPr>
      </w:pPr>
      <w:r>
        <w:rPr>
          <w:rFonts w:hint="eastAsia" w:asciiTheme="majorEastAsia" w:hAnsiTheme="majorEastAsia" w:eastAsiaTheme="majorEastAsia"/>
          <w:color w:val="auto"/>
          <w:sz w:val="24"/>
          <w:szCs w:val="24"/>
        </w:rPr>
        <w:t>联系方式：</w:t>
      </w:r>
      <w:r>
        <w:rPr>
          <w:rFonts w:hint="eastAsia" w:asciiTheme="majorEastAsia" w:hAnsiTheme="majorEastAsia" w:eastAsiaTheme="majorEastAsia"/>
          <w:color w:val="auto"/>
          <w:sz w:val="24"/>
          <w:szCs w:val="24"/>
          <w:u w:val="single"/>
          <w:lang w:val="en-US" w:eastAsia="zh-CN"/>
        </w:rPr>
        <w:t xml:space="preserve">李老师   0773-6328172 </w:t>
      </w:r>
    </w:p>
    <w:p w14:paraId="7BEFF6BE">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19" w:name="_Toc35393819"/>
      <w:bookmarkStart w:id="20" w:name="_Toc35393650"/>
      <w:bookmarkStart w:id="21" w:name="_Toc28359108"/>
      <w:bookmarkStart w:id="22" w:name="_Toc28359031"/>
      <w:r>
        <w:rPr>
          <w:rFonts w:hint="eastAsia" w:cs="宋体" w:asciiTheme="majorEastAsia" w:hAnsiTheme="majorEastAsia" w:eastAsiaTheme="majorEastAsia"/>
          <w:b w:val="0"/>
          <w:color w:val="auto"/>
          <w:sz w:val="24"/>
          <w:szCs w:val="24"/>
        </w:rPr>
        <w:t>2</w:t>
      </w:r>
      <w:r>
        <w:rPr>
          <w:rFonts w:cs="宋体" w:asciiTheme="majorEastAsia" w:hAnsiTheme="majorEastAsia" w:eastAsiaTheme="majorEastAsia"/>
          <w:b w:val="0"/>
          <w:color w:val="auto"/>
          <w:sz w:val="24"/>
          <w:szCs w:val="24"/>
        </w:rPr>
        <w:t>.</w:t>
      </w:r>
      <w:r>
        <w:rPr>
          <w:rFonts w:hint="eastAsia" w:cs="宋体" w:asciiTheme="majorEastAsia" w:hAnsiTheme="majorEastAsia" w:eastAsiaTheme="majorEastAsia"/>
          <w:b w:val="0"/>
          <w:color w:val="auto"/>
          <w:sz w:val="24"/>
          <w:szCs w:val="24"/>
        </w:rPr>
        <w:t>采购代理机构信息</w:t>
      </w:r>
      <w:bookmarkEnd w:id="19"/>
      <w:bookmarkEnd w:id="20"/>
      <w:bookmarkEnd w:id="21"/>
      <w:bookmarkEnd w:id="22"/>
    </w:p>
    <w:p w14:paraId="2403A6E8">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名    称：</w:t>
      </w:r>
      <w:r>
        <w:rPr>
          <w:rFonts w:hint="eastAsia" w:asciiTheme="majorEastAsia" w:hAnsiTheme="majorEastAsia" w:eastAsiaTheme="majorEastAsia"/>
          <w:color w:val="auto"/>
          <w:sz w:val="24"/>
          <w:szCs w:val="24"/>
          <w:u w:val="single"/>
          <w:lang w:val="en-US" w:eastAsia="zh-CN"/>
        </w:rPr>
        <w:t>欧邦工程管理集团有限公司</w:t>
      </w:r>
    </w:p>
    <w:p w14:paraId="17084543">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地    址：</w:t>
      </w:r>
      <w:r>
        <w:rPr>
          <w:rFonts w:hint="eastAsia" w:asciiTheme="majorEastAsia" w:hAnsiTheme="majorEastAsia" w:eastAsiaTheme="majorEastAsia"/>
          <w:color w:val="auto"/>
          <w:sz w:val="24"/>
          <w:szCs w:val="24"/>
          <w:u w:val="single"/>
          <w:lang w:val="en-US" w:eastAsia="zh-CN"/>
        </w:rPr>
        <w:t>桂林市七星区穿山街道办莫家里二路文化室四楼</w:t>
      </w:r>
    </w:p>
    <w:p w14:paraId="1C91A481">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u w:val="single"/>
          <w:lang w:val="en-US"/>
        </w:rPr>
      </w:pPr>
      <w:r>
        <w:rPr>
          <w:rFonts w:hint="eastAsia" w:asciiTheme="majorEastAsia" w:hAnsiTheme="majorEastAsia" w:eastAsiaTheme="majorEastAsia"/>
          <w:color w:val="auto"/>
          <w:sz w:val="24"/>
          <w:szCs w:val="24"/>
        </w:rPr>
        <w:t>联系方式：</w:t>
      </w:r>
      <w:bookmarkStart w:id="23" w:name="_Toc28359109"/>
      <w:bookmarkStart w:id="24" w:name="_Toc28359032"/>
      <w:r>
        <w:rPr>
          <w:rFonts w:hint="eastAsia" w:asciiTheme="majorEastAsia" w:hAnsiTheme="majorEastAsia" w:eastAsiaTheme="majorEastAsia"/>
          <w:color w:val="auto"/>
          <w:sz w:val="24"/>
          <w:szCs w:val="24"/>
          <w:u w:val="single"/>
          <w:lang w:val="en-US" w:eastAsia="zh-CN"/>
        </w:rPr>
        <w:t>0773-2567907、2567912</w:t>
      </w:r>
    </w:p>
    <w:p w14:paraId="311B644A">
      <w:pPr>
        <w:pStyle w:val="4"/>
        <w:pageBreakBefore w:val="0"/>
        <w:widowControl w:val="0"/>
        <w:kinsoku/>
        <w:wordWrap/>
        <w:overflowPunct/>
        <w:topLinePunct w:val="0"/>
        <w:autoSpaceDE/>
        <w:autoSpaceDN/>
        <w:bidi w:val="0"/>
        <w:adjustRightInd/>
        <w:spacing w:line="440" w:lineRule="exact"/>
        <w:ind w:left="-67" w:leftChars="-32" w:firstLine="480" w:firstLineChars="200"/>
        <w:textAlignment w:val="auto"/>
        <w:rPr>
          <w:rFonts w:cs="宋体" w:asciiTheme="majorEastAsia" w:hAnsiTheme="majorEastAsia" w:eastAsiaTheme="majorEastAsia"/>
          <w:b w:val="0"/>
          <w:color w:val="auto"/>
          <w:sz w:val="24"/>
          <w:szCs w:val="24"/>
        </w:rPr>
      </w:pPr>
      <w:bookmarkStart w:id="25" w:name="_Toc35393820"/>
      <w:bookmarkStart w:id="26" w:name="_Toc35393651"/>
      <w:r>
        <w:rPr>
          <w:rFonts w:hint="eastAsia" w:cs="宋体" w:asciiTheme="majorEastAsia" w:hAnsiTheme="majorEastAsia" w:eastAsiaTheme="majorEastAsia"/>
          <w:b w:val="0"/>
          <w:color w:val="auto"/>
          <w:sz w:val="24"/>
          <w:szCs w:val="24"/>
        </w:rPr>
        <w:t>3.项目联系方式</w:t>
      </w:r>
      <w:bookmarkEnd w:id="23"/>
      <w:bookmarkEnd w:id="24"/>
      <w:bookmarkEnd w:id="25"/>
      <w:bookmarkEnd w:id="26"/>
    </w:p>
    <w:p w14:paraId="7BC5AD9A">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项目联系人：</w:t>
      </w:r>
      <w:r>
        <w:rPr>
          <w:rFonts w:hint="eastAsia" w:asciiTheme="majorEastAsia" w:hAnsiTheme="majorEastAsia" w:eastAsiaTheme="majorEastAsia"/>
          <w:color w:val="auto"/>
          <w:sz w:val="24"/>
          <w:szCs w:val="24"/>
          <w:u w:val="single"/>
          <w:lang w:eastAsia="zh-CN"/>
        </w:rPr>
        <w:t>刘芳芳、</w:t>
      </w:r>
      <w:r>
        <w:rPr>
          <w:rFonts w:hint="eastAsia" w:asciiTheme="majorEastAsia" w:hAnsiTheme="majorEastAsia" w:eastAsiaTheme="majorEastAsia"/>
          <w:color w:val="auto"/>
          <w:sz w:val="24"/>
          <w:szCs w:val="24"/>
          <w:u w:val="single"/>
          <w:lang w:val="en-US" w:eastAsia="zh-CN"/>
        </w:rPr>
        <w:t>林雪青</w:t>
      </w:r>
    </w:p>
    <w:p w14:paraId="743DECC8">
      <w:pPr>
        <w:pageBreakBefore w:val="0"/>
        <w:widowControl w:val="0"/>
        <w:kinsoku/>
        <w:wordWrap/>
        <w:overflowPunct/>
        <w:topLinePunct w:val="0"/>
        <w:autoSpaceDE/>
        <w:autoSpaceDN/>
        <w:bidi w:val="0"/>
        <w:adjustRightInd/>
        <w:spacing w:line="440" w:lineRule="exact"/>
        <w:ind w:firstLine="480" w:firstLineChars="200"/>
        <w:textAlignment w:val="auto"/>
        <w:rPr>
          <w:rFonts w:asciiTheme="majorEastAsia" w:hAnsiTheme="majorEastAsia" w:eastAsiaTheme="majorEastAsia"/>
          <w:color w:val="auto"/>
          <w:sz w:val="24"/>
          <w:szCs w:val="24"/>
          <w:u w:val="single"/>
        </w:rPr>
      </w:pPr>
      <w:r>
        <w:rPr>
          <w:rFonts w:hint="eastAsia" w:asciiTheme="majorEastAsia" w:hAnsiTheme="majorEastAsia" w:eastAsiaTheme="majorEastAsia"/>
          <w:color w:val="auto"/>
          <w:sz w:val="24"/>
          <w:szCs w:val="24"/>
        </w:rPr>
        <w:t>电　　 话：</w:t>
      </w:r>
      <w:r>
        <w:rPr>
          <w:rFonts w:hint="eastAsia" w:asciiTheme="majorEastAsia" w:hAnsiTheme="majorEastAsia" w:eastAsiaTheme="majorEastAsia"/>
          <w:color w:val="auto"/>
          <w:sz w:val="24"/>
          <w:szCs w:val="24"/>
          <w:u w:val="single"/>
          <w:lang w:val="en-US" w:eastAsia="zh-CN"/>
        </w:rPr>
        <w:t>0773-2567907、2567912</w:t>
      </w:r>
    </w:p>
    <w:p w14:paraId="51A3D05E">
      <w:pPr>
        <w:widowControl/>
        <w:spacing w:line="440" w:lineRule="exact"/>
        <w:ind w:firstLine="482" w:firstLineChars="200"/>
        <w:jc w:val="left"/>
        <w:rPr>
          <w:rFonts w:asciiTheme="majorEastAsia" w:hAnsiTheme="majorEastAsia" w:eastAsiaTheme="majorEastAsia"/>
          <w:b/>
          <w:bCs/>
          <w:color w:val="auto"/>
          <w:kern w:val="44"/>
          <w:sz w:val="24"/>
          <w:szCs w:val="24"/>
        </w:rPr>
      </w:pPr>
    </w:p>
    <w:p w14:paraId="028D3B16">
      <w:pPr>
        <w:pStyle w:val="3"/>
        <w:tabs>
          <w:tab w:val="left" w:pos="0"/>
        </w:tabs>
        <w:autoSpaceDE w:val="0"/>
        <w:autoSpaceDN w:val="0"/>
        <w:adjustRightInd w:val="0"/>
        <w:spacing w:before="0" w:after="0" w:line="440" w:lineRule="exact"/>
        <w:jc w:val="center"/>
        <w:rPr>
          <w:rFonts w:hint="eastAsia" w:asciiTheme="majorEastAsia" w:hAnsiTheme="majorEastAsia" w:eastAsiaTheme="majorEastAsia"/>
          <w:color w:val="auto"/>
          <w:sz w:val="24"/>
          <w:szCs w:val="24"/>
        </w:rPr>
      </w:pPr>
    </w:p>
    <w:p w14:paraId="2D8DEBCF">
      <w:pPr>
        <w:rPr>
          <w:color w:val="auto"/>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TM0NjZmN2MwMjJlODAwNDc1OWZhZGI2YmMwZDQifQ=="/>
  </w:docVars>
  <w:rsids>
    <w:rsidRoot w:val="34E35DE1"/>
    <w:rsid w:val="057A1612"/>
    <w:rsid w:val="085B2EA2"/>
    <w:rsid w:val="0CDF7D9E"/>
    <w:rsid w:val="0D0865FB"/>
    <w:rsid w:val="0E7A5580"/>
    <w:rsid w:val="0F801DD2"/>
    <w:rsid w:val="10DE3EE3"/>
    <w:rsid w:val="139149DC"/>
    <w:rsid w:val="1D6911A3"/>
    <w:rsid w:val="1F9D5C19"/>
    <w:rsid w:val="205D46B8"/>
    <w:rsid w:val="2A29272E"/>
    <w:rsid w:val="2CA9751A"/>
    <w:rsid w:val="33B077A7"/>
    <w:rsid w:val="34E35DE1"/>
    <w:rsid w:val="35FF07B2"/>
    <w:rsid w:val="377E0B99"/>
    <w:rsid w:val="3E472960"/>
    <w:rsid w:val="40E361EF"/>
    <w:rsid w:val="42EB54C2"/>
    <w:rsid w:val="43464F86"/>
    <w:rsid w:val="46354F71"/>
    <w:rsid w:val="49D46CB0"/>
    <w:rsid w:val="4ADC2D65"/>
    <w:rsid w:val="4BF05264"/>
    <w:rsid w:val="4EBE5924"/>
    <w:rsid w:val="4FF17976"/>
    <w:rsid w:val="55601FE8"/>
    <w:rsid w:val="5BDC0286"/>
    <w:rsid w:val="5CEA46E6"/>
    <w:rsid w:val="5E7B22B9"/>
    <w:rsid w:val="605C2D57"/>
    <w:rsid w:val="6A835FEC"/>
    <w:rsid w:val="7F49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index 8"/>
    <w:basedOn w:val="1"/>
    <w:next w:val="1"/>
    <w:qFormat/>
    <w:uiPriority w:val="99"/>
    <w:pPr>
      <w:ind w:left="1400" w:leftChars="1400"/>
    </w:pPr>
  </w:style>
  <w:style w:type="paragraph" w:styleId="8">
    <w:name w:val="Normal Indent"/>
    <w:basedOn w:val="1"/>
    <w:next w:val="1"/>
    <w:qFormat/>
    <w:uiPriority w:val="0"/>
    <w:pPr>
      <w:ind w:firstLine="420"/>
    </w:pPr>
    <w:rPr>
      <w:rFonts w:ascii="Times New Roman" w:hAnsi="Times New Roman" w:eastAsia="宋体" w:cs="Times New Roman"/>
      <w:szCs w:val="20"/>
    </w:rPr>
  </w:style>
  <w:style w:type="paragraph" w:styleId="9">
    <w:name w:val="annotation text"/>
    <w:basedOn w:val="1"/>
    <w:next w:val="10"/>
    <w:qFormat/>
    <w:uiPriority w:val="0"/>
    <w:pPr>
      <w:jc w:val="left"/>
    </w:pPr>
    <w:rPr>
      <w:rFonts w:ascii="Times New Roman" w:hAnsi="Times New Roman" w:eastAsia="宋体" w:cs="Times New Roman"/>
    </w:rPr>
  </w:style>
  <w:style w:type="paragraph" w:styleId="10">
    <w:name w:val="Body Text Indent"/>
    <w:basedOn w:val="1"/>
    <w:next w:val="11"/>
    <w:unhideWhenUsed/>
    <w:qFormat/>
    <w:uiPriority w:val="0"/>
    <w:pPr>
      <w:spacing w:after="120"/>
      <w:ind w:left="420" w:leftChars="200"/>
    </w:pPr>
  </w:style>
  <w:style w:type="paragraph" w:styleId="11">
    <w:name w:val="Normal (Web)"/>
    <w:basedOn w:val="1"/>
    <w:next w:val="12"/>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3"/>
    <w:basedOn w:val="1"/>
    <w:next w:val="8"/>
    <w:qFormat/>
    <w:uiPriority w:val="0"/>
    <w:pPr>
      <w:spacing w:after="120"/>
    </w:pPr>
    <w:rPr>
      <w:rFonts w:ascii="Times New Roman" w:hAnsi="Times New Roman" w:eastAsia="宋体" w:cs="Times New Roman"/>
      <w:sz w:val="16"/>
      <w:szCs w:val="16"/>
    </w:rPr>
  </w:style>
  <w:style w:type="paragraph" w:styleId="13">
    <w:name w:val="Plain Text"/>
    <w:basedOn w:val="1"/>
    <w:next w:val="7"/>
    <w:qFormat/>
    <w:uiPriority w:val="0"/>
    <w:rPr>
      <w:rFonts w:ascii="宋体" w:hAnsi="Courier New" w:eastAsiaTheme="minorEastAsia" w:cstheme="minorBidi"/>
      <w:szCs w:val="2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Body Text First Indent 2"/>
    <w:basedOn w:val="10"/>
    <w:unhideWhenUsed/>
    <w:qFormat/>
    <w:uiPriority w:val="0"/>
    <w:pPr>
      <w:ind w:firstLine="420" w:firstLineChars="200"/>
    </w:pPr>
    <w:rPr>
      <w:lang w:val="en-US" w:eastAsia="zh-CN"/>
    </w:rPr>
  </w:style>
  <w:style w:type="character" w:styleId="19">
    <w:name w:val="Strong"/>
    <w:basedOn w:val="18"/>
    <w:qFormat/>
    <w:uiPriority w:val="0"/>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387</Words>
  <Characters>501</Characters>
  <Lines>0</Lines>
  <Paragraphs>0</Paragraphs>
  <TotalTime>1</TotalTime>
  <ScaleCrop>false</ScaleCrop>
  <LinksUpToDate>false</LinksUpToDate>
  <CharactersWithSpaces>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2022-03-15T07:53:00Z</dcterms:created>
  <dc:creator>Administrator</dc:creator>
  <cp:lastModifiedBy>欧邦-刘芳芳</cp:lastModifiedBy>
  <dcterms:modified xsi:type="dcterms:W3CDTF">2025-09-08T03:36:31Z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70ECC7894DE44380BD8DD48BE958F2FC_13</vt:lpwstr>
  </property>
  <property fmtid="{D5CDD505-2E9C-101B-9397-08002B2CF9AE}" pid="4" name="KSOTemplateDocerSaveRecord">
    <vt:lpwstr>eyJoZGlkIjoiMzQ3OTM0NjZmN2MwMjJlODAwNDc1OWZhZGI2YmMwZDQiLCJ1c2VySWQiOiI5NzI4NTYzMDAifQ==</vt:lpwstr>
  </property>
</Properties>
</file>