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24BD74">
      <w:pPr>
        <w:spacing w:before="165" w:beforeLines="50" w:line="360" w:lineRule="auto"/>
        <w:jc w:val="center"/>
        <w:rPr>
          <w:rFonts w:ascii="宋体" w:hAnsi="宋体" w:eastAsia="宋体" w:cs="Times New Roman"/>
          <w:color w:val="auto"/>
          <w:sz w:val="52"/>
          <w:szCs w:val="52"/>
          <w:highlight w:val="none"/>
        </w:rPr>
      </w:pPr>
    </w:p>
    <w:p w14:paraId="6D3B9046">
      <w:pPr>
        <w:shd w:val="clear" w:color="auto" w:fill="auto"/>
        <w:spacing w:line="360" w:lineRule="auto"/>
        <w:jc w:val="center"/>
        <w:rPr>
          <w:rFonts w:hint="eastAsia" w:ascii="宋体" w:hAnsi="宋体" w:cs="宋体"/>
          <w:b/>
          <w:bCs/>
          <w:color w:val="auto"/>
          <w:sz w:val="72"/>
          <w:szCs w:val="72"/>
          <w:highlight w:val="none"/>
          <w:lang w:eastAsia="zh-CN"/>
        </w:rPr>
      </w:pPr>
      <w:r>
        <w:rPr>
          <w:rFonts w:hint="eastAsia" w:ascii="宋体" w:hAnsi="宋体" w:cs="宋体"/>
          <w:b/>
          <w:bCs/>
          <w:color w:val="auto"/>
          <w:sz w:val="72"/>
          <w:szCs w:val="72"/>
          <w:highlight w:val="none"/>
          <w:lang w:eastAsia="zh-CN"/>
        </w:rPr>
        <w:t>广西建澜项目管理有限公司</w:t>
      </w:r>
    </w:p>
    <w:p w14:paraId="6665DA7F">
      <w:pPr>
        <w:pStyle w:val="22"/>
        <w:rPr>
          <w:color w:val="auto"/>
          <w:highlight w:val="none"/>
        </w:rPr>
      </w:pPr>
    </w:p>
    <w:p w14:paraId="5AA044C7">
      <w:pPr>
        <w:shd w:val="clear" w:color="auto" w:fill="auto"/>
        <w:snapToGrid w:val="0"/>
        <w:spacing w:before="120" w:beforeLines="50" w:line="360" w:lineRule="auto"/>
        <w:jc w:val="center"/>
        <w:rPr>
          <w:rFonts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rPr>
        <w:t>招</w:t>
      </w:r>
      <w:r>
        <w:rPr>
          <w:rFonts w:hint="eastAsia" w:ascii="宋体" w:hAnsi="宋体" w:eastAsia="宋体"/>
          <w:b/>
          <w:bCs w:val="0"/>
          <w:color w:val="auto"/>
          <w:sz w:val="84"/>
          <w:szCs w:val="84"/>
          <w:highlight w:val="none"/>
        </w:rPr>
        <w:t xml:space="preserve"> </w:t>
      </w:r>
      <w:r>
        <w:rPr>
          <w:rFonts w:hint="eastAsia" w:ascii="宋体" w:hAnsi="宋体" w:eastAsia="宋体" w:cs="宋体"/>
          <w:b/>
          <w:bCs w:val="0"/>
          <w:color w:val="auto"/>
          <w:sz w:val="84"/>
          <w:szCs w:val="84"/>
          <w:highlight w:val="none"/>
        </w:rPr>
        <w:t>标</w:t>
      </w:r>
      <w:r>
        <w:rPr>
          <w:rFonts w:hint="eastAsia" w:ascii="宋体" w:hAnsi="宋体" w:eastAsia="宋体"/>
          <w:b/>
          <w:bCs w:val="0"/>
          <w:color w:val="auto"/>
          <w:sz w:val="84"/>
          <w:szCs w:val="84"/>
          <w:highlight w:val="none"/>
        </w:rPr>
        <w:t xml:space="preserve"> </w:t>
      </w:r>
      <w:r>
        <w:rPr>
          <w:rFonts w:hint="eastAsia" w:ascii="宋体" w:hAnsi="宋体" w:eastAsia="宋体" w:cs="宋体"/>
          <w:b/>
          <w:bCs w:val="0"/>
          <w:color w:val="auto"/>
          <w:sz w:val="84"/>
          <w:szCs w:val="84"/>
          <w:highlight w:val="none"/>
        </w:rPr>
        <w:t>文</w:t>
      </w:r>
      <w:r>
        <w:rPr>
          <w:rFonts w:hint="eastAsia" w:ascii="宋体" w:hAnsi="宋体" w:eastAsia="宋体"/>
          <w:b/>
          <w:bCs w:val="0"/>
          <w:color w:val="auto"/>
          <w:sz w:val="84"/>
          <w:szCs w:val="84"/>
          <w:highlight w:val="none"/>
        </w:rPr>
        <w:t xml:space="preserve"> </w:t>
      </w:r>
      <w:r>
        <w:rPr>
          <w:rFonts w:hint="eastAsia" w:ascii="宋体" w:hAnsi="宋体" w:eastAsia="宋体" w:cs="宋体"/>
          <w:b/>
          <w:bCs w:val="0"/>
          <w:color w:val="auto"/>
          <w:sz w:val="84"/>
          <w:szCs w:val="84"/>
          <w:highlight w:val="none"/>
        </w:rPr>
        <w:t>件</w:t>
      </w:r>
    </w:p>
    <w:p w14:paraId="5FB9A70B">
      <w:pPr>
        <w:snapToGrid w:val="0"/>
        <w:spacing w:before="165" w:beforeLines="50" w:line="360" w:lineRule="auto"/>
        <w:rPr>
          <w:rFonts w:hint="eastAsia" w:ascii="宋体" w:hAnsi="宋体" w:eastAsia="宋体" w:cs="宋体"/>
          <w:color w:val="auto"/>
          <w:sz w:val="30"/>
          <w:szCs w:val="72"/>
          <w:highlight w:val="none"/>
        </w:rPr>
      </w:pPr>
    </w:p>
    <w:p w14:paraId="103F56C7">
      <w:pPr>
        <w:widowControl w:val="0"/>
        <w:snapToGrid w:val="0"/>
        <w:jc w:val="left"/>
        <w:rPr>
          <w:rFonts w:hint="eastAsia" w:ascii="宋体" w:hAnsi="宋体" w:eastAsia="宋体" w:cs="宋体"/>
          <w:color w:val="auto"/>
          <w:kern w:val="2"/>
          <w:sz w:val="30"/>
          <w:szCs w:val="72"/>
          <w:highlight w:val="none"/>
          <w:lang w:val="en-US" w:eastAsia="zh-CN" w:bidi="ar-SA"/>
        </w:rPr>
      </w:pPr>
    </w:p>
    <w:p w14:paraId="5D131EFE">
      <w:pPr>
        <w:rPr>
          <w:rFonts w:hint="eastAsia" w:eastAsia="宋体"/>
          <w:color w:val="auto"/>
          <w:highlight w:val="none"/>
        </w:rPr>
      </w:pPr>
    </w:p>
    <w:p w14:paraId="47D9F607">
      <w:pPr>
        <w:widowControl w:val="0"/>
        <w:snapToGrid w:val="0"/>
        <w:spacing w:before="50" w:after="120" w:line="360" w:lineRule="auto"/>
        <w:ind w:firstLine="1205" w:firstLineChars="400"/>
        <w:jc w:val="both"/>
        <w:rPr>
          <w:rFonts w:hint="eastAsia" w:ascii="宋体" w:hAnsi="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项目</w:t>
      </w:r>
      <w:r>
        <w:rPr>
          <w:rFonts w:hint="eastAsia" w:ascii="宋体" w:hAnsi="宋体" w:eastAsia="宋体" w:cs="宋体"/>
          <w:b/>
          <w:bCs/>
          <w:color w:val="auto"/>
          <w:w w:val="95"/>
          <w:kern w:val="2"/>
          <w:sz w:val="30"/>
          <w:szCs w:val="30"/>
          <w:highlight w:val="none"/>
          <w:lang w:val="en-US" w:eastAsia="zh-CN" w:bidi="ar-SA"/>
        </w:rPr>
        <w:t>名称</w:t>
      </w:r>
      <w:r>
        <w:rPr>
          <w:rFonts w:hint="eastAsia" w:ascii="宋体" w:hAnsi="宋体" w:eastAsia="宋体" w:cs="宋体"/>
          <w:b/>
          <w:bCs/>
          <w:color w:val="auto"/>
          <w:kern w:val="2"/>
          <w:sz w:val="30"/>
          <w:szCs w:val="30"/>
          <w:highlight w:val="none"/>
          <w:lang w:val="en-US" w:eastAsia="zh-CN" w:bidi="ar-SA"/>
        </w:rPr>
        <w:t>：</w:t>
      </w:r>
      <w:r>
        <w:rPr>
          <w:rFonts w:hint="eastAsia" w:ascii="宋体" w:hAnsi="宋体" w:cs="宋体"/>
          <w:b/>
          <w:bCs/>
          <w:color w:val="auto"/>
          <w:kern w:val="2"/>
          <w:sz w:val="30"/>
          <w:szCs w:val="30"/>
          <w:highlight w:val="none"/>
          <w:lang w:val="en-US" w:eastAsia="zh-CN" w:bidi="ar-SA"/>
        </w:rPr>
        <w:t>武宣县北堂水库扩容工程项目建议书及可行性研究</w:t>
      </w:r>
    </w:p>
    <w:p w14:paraId="6A7262A9">
      <w:pPr>
        <w:widowControl w:val="0"/>
        <w:snapToGrid w:val="0"/>
        <w:spacing w:before="50" w:after="120" w:line="360" w:lineRule="auto"/>
        <w:ind w:firstLine="2711" w:firstLineChars="900"/>
        <w:jc w:val="both"/>
        <w:rPr>
          <w:rFonts w:hint="eastAsia" w:ascii="宋体" w:hAnsi="宋体" w:eastAsia="宋体" w:cs="宋体"/>
          <w:b/>
          <w:bCs/>
          <w:color w:val="auto"/>
          <w:kern w:val="2"/>
          <w:sz w:val="30"/>
          <w:szCs w:val="30"/>
          <w:highlight w:val="none"/>
          <w:lang w:val="en-US" w:eastAsia="zh-CN" w:bidi="ar-SA"/>
        </w:rPr>
      </w:pPr>
      <w:r>
        <w:rPr>
          <w:rFonts w:hint="eastAsia" w:ascii="宋体" w:hAnsi="宋体" w:cs="宋体"/>
          <w:b/>
          <w:bCs/>
          <w:color w:val="auto"/>
          <w:kern w:val="2"/>
          <w:sz w:val="30"/>
          <w:szCs w:val="30"/>
          <w:highlight w:val="none"/>
          <w:lang w:val="en-US" w:eastAsia="zh-CN" w:bidi="ar-SA"/>
        </w:rPr>
        <w:t>报告编制服务</w:t>
      </w:r>
    </w:p>
    <w:p w14:paraId="6EA962F7">
      <w:pPr>
        <w:snapToGrid w:val="0"/>
        <w:spacing w:before="165" w:beforeLines="50" w:line="360" w:lineRule="auto"/>
        <w:ind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：LBZC2025-G3-230074-GXJL</w:t>
      </w:r>
    </w:p>
    <w:p w14:paraId="5BAF62CA">
      <w:pPr>
        <w:widowControl w:val="0"/>
        <w:snapToGrid w:val="0"/>
        <w:spacing w:before="50" w:after="120" w:line="360" w:lineRule="auto"/>
        <w:ind w:firstLine="1125" w:firstLineChars="393"/>
        <w:jc w:val="both"/>
        <w:rPr>
          <w:rFonts w:hint="default" w:ascii="宋体" w:hAnsi="宋体" w:eastAsia="宋体" w:cs="宋体"/>
          <w:b/>
          <w:bCs/>
          <w:color w:val="auto"/>
          <w:w w:val="95"/>
          <w:kern w:val="2"/>
          <w:sz w:val="30"/>
          <w:szCs w:val="30"/>
          <w:highlight w:val="none"/>
          <w:lang w:val="en-US" w:eastAsia="zh-CN" w:bidi="ar-SA"/>
        </w:rPr>
      </w:pPr>
    </w:p>
    <w:p w14:paraId="7173F6D8">
      <w:pPr>
        <w:shd w:val="clear" w:color="auto" w:fill="auto"/>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3819287E">
      <w:pPr>
        <w:widowControl w:val="0"/>
        <w:snapToGrid w:val="0"/>
        <w:spacing w:before="50" w:after="120" w:line="360" w:lineRule="auto"/>
        <w:ind w:firstLine="1125" w:firstLineChars="393"/>
        <w:jc w:val="both"/>
        <w:rPr>
          <w:rFonts w:hint="eastAsia" w:ascii="宋体" w:hAnsi="宋体" w:eastAsia="宋体" w:cs="宋体"/>
          <w:b/>
          <w:bCs/>
          <w:color w:val="auto"/>
          <w:w w:val="95"/>
          <w:kern w:val="2"/>
          <w:sz w:val="30"/>
          <w:szCs w:val="30"/>
          <w:highlight w:val="none"/>
          <w:lang w:val="en-US" w:eastAsia="zh-CN" w:bidi="ar-SA"/>
        </w:rPr>
      </w:pPr>
    </w:p>
    <w:p w14:paraId="4363F239">
      <w:pPr>
        <w:pStyle w:val="22"/>
        <w:rPr>
          <w:rFonts w:hint="eastAsia"/>
          <w:color w:val="auto"/>
          <w:highlight w:val="none"/>
          <w:lang w:val="en-US" w:eastAsia="zh-CN"/>
        </w:rPr>
      </w:pPr>
    </w:p>
    <w:p w14:paraId="6045F048">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 购 人：</w:t>
      </w:r>
      <w:r>
        <w:rPr>
          <w:rFonts w:hint="eastAsia" w:ascii="宋体" w:hAnsi="宋体" w:cs="宋体"/>
          <w:b/>
          <w:bCs/>
          <w:color w:val="auto"/>
          <w:w w:val="95"/>
          <w:kern w:val="2"/>
          <w:sz w:val="30"/>
          <w:szCs w:val="30"/>
          <w:highlight w:val="none"/>
          <w:lang w:val="en-US" w:eastAsia="zh-CN" w:bidi="ar-SA"/>
        </w:rPr>
        <w:t>武宣县水利局</w:t>
      </w:r>
    </w:p>
    <w:p w14:paraId="012409A3">
      <w:pPr>
        <w:widowControl w:val="0"/>
        <w:snapToGrid w:val="0"/>
        <w:spacing w:before="50" w:after="120" w:line="360" w:lineRule="auto"/>
        <w:ind w:firstLine="1694" w:firstLineChars="592"/>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广西建澜项目管理有限公司</w:t>
      </w:r>
    </w:p>
    <w:p w14:paraId="2ED8B441">
      <w:pPr>
        <w:widowControl w:val="0"/>
        <w:snapToGrid w:val="0"/>
        <w:spacing w:before="50" w:after="120" w:line="360" w:lineRule="auto"/>
        <w:ind w:firstLine="841" w:firstLineChars="294"/>
        <w:jc w:val="both"/>
        <w:rPr>
          <w:rFonts w:hint="default"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 xml:space="preserve">                    </w:t>
      </w:r>
    </w:p>
    <w:p w14:paraId="6A8E8D86">
      <w:pPr>
        <w:widowControl/>
        <w:spacing w:line="360" w:lineRule="auto"/>
        <w:jc w:val="center"/>
        <w:rPr>
          <w:rFonts w:hint="eastAsia" w:ascii="宋体" w:hAnsi="宋体" w:eastAsia="宋体" w:cs="宋体"/>
          <w:b/>
          <w:bCs/>
          <w:color w:val="auto"/>
          <w:w w:val="95"/>
          <w:sz w:val="30"/>
          <w:szCs w:val="30"/>
          <w:highlight w:val="none"/>
        </w:rPr>
        <w:sectPr>
          <w:pgSz w:w="11905" w:h="16838"/>
          <w:pgMar w:top="1134" w:right="1134" w:bottom="1134" w:left="1134" w:header="850" w:footer="850" w:gutter="0"/>
          <w:pgNumType w:fmt="decimal" w:start="1"/>
          <w:cols w:space="0" w:num="1"/>
          <w:titlePg/>
          <w:rtlGutter w:val="0"/>
          <w:docGrid w:linePitch="331" w:charSpace="0"/>
        </w:sectPr>
      </w:pPr>
      <w:r>
        <w:rPr>
          <w:rFonts w:hint="eastAsia" w:ascii="宋体" w:hAnsi="宋体" w:eastAsia="宋体" w:cs="宋体"/>
          <w:b/>
          <w:bCs/>
          <w:color w:val="auto"/>
          <w:w w:val="95"/>
          <w:kern w:val="2"/>
          <w:sz w:val="30"/>
          <w:szCs w:val="30"/>
          <w:highlight w:val="none"/>
          <w:lang w:val="en-US" w:eastAsia="zh-CN" w:bidi="ar-SA"/>
        </w:rPr>
        <w:t>2025年</w:t>
      </w:r>
      <w:r>
        <w:rPr>
          <w:rFonts w:hint="eastAsia" w:ascii="宋体" w:hAnsi="宋体" w:cs="宋体"/>
          <w:b/>
          <w:bCs/>
          <w:color w:val="auto"/>
          <w:w w:val="95"/>
          <w:kern w:val="2"/>
          <w:sz w:val="30"/>
          <w:szCs w:val="30"/>
          <w:highlight w:val="none"/>
          <w:lang w:val="en-US" w:eastAsia="zh-CN" w:bidi="ar-SA"/>
        </w:rPr>
        <w:t xml:space="preserve"> 7 </w:t>
      </w:r>
      <w:r>
        <w:rPr>
          <w:rFonts w:hint="eastAsia" w:ascii="宋体" w:hAnsi="宋体" w:eastAsia="宋体" w:cs="宋体"/>
          <w:b/>
          <w:bCs/>
          <w:color w:val="auto"/>
          <w:w w:val="95"/>
          <w:kern w:val="2"/>
          <w:sz w:val="30"/>
          <w:szCs w:val="30"/>
          <w:highlight w:val="none"/>
          <w:lang w:val="en-US" w:eastAsia="zh-CN" w:bidi="ar-SA"/>
        </w:rPr>
        <w:t>月</w:t>
      </w:r>
    </w:p>
    <w:p w14:paraId="1045C580">
      <w:pPr>
        <w:pStyle w:val="20"/>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50908B6">
      <w:pPr>
        <w:pStyle w:val="24"/>
        <w:tabs>
          <w:tab w:val="right" w:leader="dot" w:pos="9637"/>
        </w:tabs>
        <w:rPr>
          <w:color w:val="auto"/>
          <w:highlight w:val="none"/>
        </w:rPr>
      </w:pPr>
    </w:p>
    <w:p w14:paraId="26622F3B">
      <w:pPr>
        <w:pStyle w:val="24"/>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5B8C5E">
      <w:pPr>
        <w:pStyle w:val="24"/>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9F96D2">
      <w:pPr>
        <w:pStyle w:val="24"/>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DB8CD3F">
      <w:pPr>
        <w:pStyle w:val="24"/>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E7BA33">
      <w:pPr>
        <w:pStyle w:val="24"/>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127F84">
      <w:pPr>
        <w:pStyle w:val="24"/>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第六章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861F77">
      <w:pPr>
        <w:pStyle w:val="24"/>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第七章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60FF34">
      <w:pPr>
        <w:pStyle w:val="20"/>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0" w:name="_Toc532545041"/>
    </w:p>
    <w:p w14:paraId="0BFE7BF0">
      <w:pPr>
        <w:pStyle w:val="20"/>
        <w:jc w:val="center"/>
        <w:outlineLvl w:val="0"/>
        <w:rPr>
          <w:rFonts w:hint="eastAsia" w:ascii="Times New Roman" w:hAnsi="Times New Roman" w:eastAsia="宋体" w:cs="Times New Roman"/>
          <w:b/>
          <w:color w:val="auto"/>
          <w:sz w:val="36"/>
          <w:highlight w:val="none"/>
        </w:rPr>
        <w:sectPr>
          <w:footerReference r:id="rId4" w:type="first"/>
          <w:footerReference r:id="rId3" w:type="default"/>
          <w:pgSz w:w="11905" w:h="16838"/>
          <w:pgMar w:top="1134" w:right="1134" w:bottom="1134" w:left="1134" w:header="850" w:footer="850" w:gutter="0"/>
          <w:pgNumType w:fmt="decimal" w:start="1"/>
          <w:cols w:space="0" w:num="1"/>
          <w:titlePg/>
          <w:rtlGutter w:val="0"/>
          <w:docGrid w:linePitch="331" w:charSpace="0"/>
        </w:sectPr>
      </w:pPr>
      <w:bookmarkStart w:id="1" w:name="_Toc184"/>
      <w:bookmarkStart w:id="2" w:name="_Toc20258"/>
      <w:bookmarkStart w:id="3" w:name="_Toc16576"/>
      <w:bookmarkStart w:id="4" w:name="_Toc18707"/>
      <w:bookmarkStart w:id="5" w:name="_Toc12228"/>
      <w:bookmarkStart w:id="6" w:name="_Toc11500"/>
      <w:bookmarkStart w:id="7" w:name="_Toc18459"/>
      <w:bookmarkStart w:id="8" w:name="_Toc8345"/>
      <w:bookmarkStart w:id="9" w:name="_Toc9949"/>
      <w:bookmarkStart w:id="10" w:name="_Toc19537"/>
      <w:bookmarkStart w:id="11" w:name="_Toc16222"/>
    </w:p>
    <w:p w14:paraId="692F2C12">
      <w:pPr>
        <w:pStyle w:val="20"/>
        <w:jc w:val="center"/>
        <w:outlineLvl w:val="0"/>
        <w:rPr>
          <w:rFonts w:hint="eastAsia" w:ascii="Times New Roman" w:hAnsi="Times New Roman" w:eastAsia="宋体" w:cs="Times New Roman"/>
          <w:b/>
          <w:color w:val="auto"/>
          <w:sz w:val="36"/>
          <w:szCs w:val="20"/>
          <w:highlight w:val="none"/>
        </w:rPr>
      </w:pPr>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32113FC9">
      <w:pPr>
        <w:pStyle w:val="20"/>
        <w:jc w:val="center"/>
        <w:rPr>
          <w:rFonts w:hint="eastAsia" w:ascii="Times New Roman" w:hAnsi="Times New Roman" w:eastAsia="宋体" w:cs="Times New Roman"/>
          <w:b/>
          <w:color w:val="auto"/>
          <w:sz w:val="30"/>
          <w:szCs w:val="30"/>
          <w:highlight w:val="none"/>
        </w:rPr>
      </w:pPr>
    </w:p>
    <w:p w14:paraId="0F5EBF25">
      <w:pPr>
        <w:pStyle w:val="2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14:paraId="2A24436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654B9263">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武宣县北堂水库扩容工程项目建议书及可行性研究报告编制服务</w:t>
      </w:r>
      <w:r>
        <w:rPr>
          <w:rFonts w:hint="eastAsia" w:ascii="宋体" w:hAnsi="宋体" w:eastAsia="宋体" w:cs="宋体"/>
          <w:color w:val="auto"/>
          <w:szCs w:val="21"/>
          <w:highlight w:val="none"/>
        </w:rPr>
        <w:t>招标项目的潜在投标人应在广西政府采购云平台（https://www.gcy.zfcg.gxzf.gov.cn/）获取招标文件，并于</w:t>
      </w:r>
      <w:bookmarkStart w:id="12" w:name="PO_3000001866_PM015"/>
      <w:bookmarkStart w:id="13" w:name="PO_3000001867_PM015"/>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bookmarkEnd w:id="12"/>
      <w:bookmarkEnd w:id="13"/>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递交投标文件。</w:t>
      </w:r>
    </w:p>
    <w:p w14:paraId="3BAEA8B2">
      <w:pPr>
        <w:spacing w:line="360" w:lineRule="auto"/>
        <w:rPr>
          <w:rFonts w:ascii="黑体" w:hAnsi="黑体" w:eastAsia="黑体" w:cs="Times New Roman"/>
          <w:b/>
          <w:bCs/>
          <w:color w:val="auto"/>
          <w:sz w:val="24"/>
          <w:highlight w:val="none"/>
        </w:rPr>
      </w:pPr>
      <w:bookmarkStart w:id="14" w:name="_Toc35393621"/>
      <w:bookmarkStart w:id="15" w:name="_Toc35393790"/>
      <w:bookmarkStart w:id="16" w:name="_Toc28359002"/>
      <w:bookmarkStart w:id="17" w:name="_Toc28359079"/>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4DF25749">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项目编号：LBZC2025-G3-230074-GXJL</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p>
    <w:p w14:paraId="138C78A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bookmarkEnd w:id="18"/>
      <w:r>
        <w:rPr>
          <w:rFonts w:hint="eastAsia" w:ascii="宋体" w:hAnsi="宋体" w:cs="宋体"/>
          <w:color w:val="auto"/>
          <w:szCs w:val="21"/>
          <w:highlight w:val="none"/>
          <w:u w:val="none"/>
          <w:lang w:val="en-US" w:eastAsia="zh-CN"/>
        </w:rPr>
        <w:t>武宣县北堂水库扩容工程项目建议书及可行性研究报告编制服务</w:t>
      </w:r>
    </w:p>
    <w:p w14:paraId="20D24E29">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w:t>
      </w:r>
      <w:bookmarkStart w:id="19" w:name="PO_3000001867_PM001392"/>
      <w:r>
        <w:rPr>
          <w:rFonts w:hint="eastAsia" w:ascii="宋体" w:hAnsi="宋体" w:cs="Times New Roman"/>
          <w:color w:val="auto"/>
          <w:szCs w:val="21"/>
          <w:highlight w:val="none"/>
          <w:lang w:val="en-US" w:eastAsia="zh-CN"/>
        </w:rPr>
        <w:t>3500000</w:t>
      </w:r>
      <w:r>
        <w:rPr>
          <w:rFonts w:hint="eastAsia" w:ascii="宋体" w:hAnsi="宋体" w:eastAsia="宋体" w:cs="Times New Roman"/>
          <w:color w:val="auto"/>
          <w:szCs w:val="21"/>
          <w:highlight w:val="none"/>
        </w:rPr>
        <w:t>.00</w:t>
      </w:r>
      <w:bookmarkEnd w:id="19"/>
    </w:p>
    <w:p w14:paraId="5F9A4710">
      <w:pPr>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采购需求：</w:t>
      </w:r>
      <w:r>
        <w:rPr>
          <w:rFonts w:hint="eastAsia" w:ascii="宋体" w:hAnsi="宋体" w:eastAsia="宋体" w:cs="宋体"/>
          <w:color w:val="auto"/>
          <w:szCs w:val="21"/>
          <w:highlight w:val="none"/>
        </w:rPr>
        <w:t xml:space="preserve"> </w:t>
      </w:r>
      <w:bookmarkStart w:id="20" w:name="PO_3000001867_PM004"/>
      <w:r>
        <w:rPr>
          <w:rFonts w:hint="eastAsia" w:ascii="宋体" w:hAnsi="宋体" w:eastAsia="宋体" w:cs="宋体"/>
          <w:color w:val="auto"/>
          <w:szCs w:val="21"/>
          <w:highlight w:val="none"/>
        </w:rPr>
        <w:t xml:space="preserve"> </w:t>
      </w:r>
      <w:bookmarkEnd w:id="20"/>
    </w:p>
    <w:p w14:paraId="2235B16D">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szCs w:val="21"/>
          <w:highlight w:val="none"/>
          <w:lang w:eastAsia="zh-CN"/>
        </w:rPr>
      </w:pPr>
      <w:bookmarkStart w:id="21" w:name="_Toc28359003"/>
      <w:bookmarkStart w:id="22" w:name="_Toc28359080"/>
      <w:bookmarkStart w:id="23" w:name="_Toc35393791"/>
      <w:bookmarkStart w:id="24" w:name="_Toc35393622"/>
      <w:r>
        <w:rPr>
          <w:rFonts w:hint="eastAsia" w:ascii="宋体" w:hAnsi="宋体" w:eastAsia="宋体" w:cs="Times New Roman"/>
          <w:color w:val="auto"/>
          <w:szCs w:val="21"/>
          <w:highlight w:val="none"/>
        </w:rPr>
        <w:t>标项名称:</w:t>
      </w:r>
      <w:r>
        <w:rPr>
          <w:rFonts w:hint="eastAsia" w:ascii="宋体" w:hAnsi="宋体" w:cs="宋体"/>
          <w:color w:val="auto"/>
          <w:szCs w:val="21"/>
          <w:highlight w:val="none"/>
          <w:u w:val="none"/>
          <w:lang w:val="en-US" w:eastAsia="zh-CN"/>
        </w:rPr>
        <w:t>武宣县北堂水库扩容工程项目建议书及可行性研究报告编制服务</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数量:不限</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预算金额（元）:</w:t>
      </w: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00000.00</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简要规格描述或项目基本概况介绍、用途：</w:t>
      </w:r>
      <w:bookmarkStart w:id="25" w:name="OLE_LINK16"/>
      <w:r>
        <w:rPr>
          <w:rFonts w:hint="eastAsia" w:ascii="宋体" w:hAnsi="宋体" w:eastAsia="宋体" w:cs="Times New Roman"/>
          <w:color w:val="auto"/>
          <w:szCs w:val="21"/>
          <w:highlight w:val="none"/>
          <w:lang w:eastAsia="zh-CN"/>
        </w:rPr>
        <w:t>武宣县北堂水库扩容工程项目建议书及可行性研究报告编制服务</w:t>
      </w:r>
      <w:r>
        <w:rPr>
          <w:rFonts w:hint="eastAsia" w:ascii="宋体" w:hAnsi="宋体" w:cs="Times New Roman"/>
          <w:color w:val="auto"/>
          <w:szCs w:val="21"/>
          <w:highlight w:val="none"/>
          <w:lang w:eastAsia="zh-CN"/>
        </w:rPr>
        <w:t>一项，</w:t>
      </w:r>
      <w:r>
        <w:rPr>
          <w:rFonts w:hint="eastAsia" w:ascii="宋体" w:hAnsi="宋体" w:eastAsia="宋体" w:cs="Times New Roman"/>
          <w:color w:val="auto"/>
          <w:szCs w:val="21"/>
          <w:highlight w:val="none"/>
        </w:rPr>
        <w:t>如需进一步了解详细内容，详见招标文件中《采购需求》</w:t>
      </w:r>
      <w:bookmarkEnd w:id="25"/>
      <w:r>
        <w:rPr>
          <w:rFonts w:hint="eastAsia" w:ascii="宋体" w:hAnsi="宋体" w:cs="Times New Roman"/>
          <w:color w:val="auto"/>
          <w:szCs w:val="21"/>
          <w:highlight w:val="none"/>
          <w:lang w:eastAsia="zh-CN"/>
        </w:rPr>
        <w:t>。</w:t>
      </w:r>
    </w:p>
    <w:p w14:paraId="5A3B8188">
      <w:pPr>
        <w:spacing w:line="33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44C31EC8">
      <w:pPr>
        <w:spacing w:line="336" w:lineRule="auto"/>
        <w:jc w:val="left"/>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rPr>
        <w:t>合同履约期限：合同签订之日起</w:t>
      </w:r>
      <w:r>
        <w:rPr>
          <w:rFonts w:hint="eastAsia" w:ascii="宋体" w:hAnsi="宋体" w:cs="Times New Roman"/>
          <w:color w:val="auto"/>
          <w:szCs w:val="21"/>
          <w:highlight w:val="none"/>
          <w:lang w:val="en-US" w:eastAsia="zh-CN"/>
        </w:rPr>
        <w:t>30</w:t>
      </w:r>
      <w:r>
        <w:rPr>
          <w:rFonts w:hint="eastAsia" w:ascii="宋体" w:hAnsi="宋体" w:eastAsia="宋体" w:cs="Times New Roman"/>
          <w:color w:val="auto"/>
          <w:szCs w:val="21"/>
          <w:highlight w:val="none"/>
        </w:rPr>
        <w:t xml:space="preserve"> 日内完成所有工作，并提交成果文件。</w:t>
      </w:r>
    </w:p>
    <w:p w14:paraId="2F821913">
      <w:pPr>
        <w:spacing w:line="360" w:lineRule="auto"/>
        <w:jc w:val="left"/>
        <w:rPr>
          <w:rFonts w:hint="eastAsia" w:ascii="黑体" w:hAnsi="黑体" w:eastAsia="宋体" w:cs="Times New Roman"/>
          <w:b/>
          <w:bCs/>
          <w:color w:val="auto"/>
          <w:sz w:val="24"/>
          <w:highlight w:val="none"/>
          <w:lang w:val="en-US" w:eastAsia="zh-CN"/>
        </w:rPr>
      </w:pPr>
      <w:r>
        <w:rPr>
          <w:rFonts w:hint="eastAsia" w:ascii="宋体" w:hAnsi="宋体" w:eastAsia="宋体" w:cs="Times New Roman"/>
          <w:color w:val="auto"/>
          <w:szCs w:val="21"/>
          <w:highlight w:val="none"/>
        </w:rPr>
        <w:t>本标项（</w:t>
      </w:r>
      <w:r>
        <w:rPr>
          <w:rFonts w:hint="eastAsia" w:ascii="宋体" w:hAnsi="宋体" w:eastAsia="宋体" w:cs="Times New Roman"/>
          <w:color w:val="auto"/>
          <w:szCs w:val="21"/>
          <w:highlight w:val="none"/>
          <w:lang w:val="en-US" w:eastAsia="zh-CN"/>
        </w:rPr>
        <w:t>否</w:t>
      </w:r>
      <w:r>
        <w:rPr>
          <w:rFonts w:hint="eastAsia" w:ascii="宋体" w:hAnsi="宋体" w:eastAsia="宋体" w:cs="Times New Roman"/>
          <w:color w:val="auto"/>
          <w:szCs w:val="21"/>
          <w:highlight w:val="none"/>
        </w:rPr>
        <w:t>）接受联合体投标</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备注：</w:t>
      </w:r>
      <w:r>
        <w:rPr>
          <w:rFonts w:hint="eastAsia" w:ascii="宋体" w:hAnsi="宋体" w:cs="Times New Roman"/>
          <w:color w:val="auto"/>
          <w:szCs w:val="21"/>
          <w:highlight w:val="none"/>
          <w:lang w:val="en-US" w:eastAsia="zh-CN"/>
        </w:rPr>
        <w:t>/</w:t>
      </w:r>
    </w:p>
    <w:p w14:paraId="04573B51">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二、申请人的资格要求：</w:t>
      </w:r>
      <w:bookmarkEnd w:id="21"/>
      <w:bookmarkEnd w:id="22"/>
      <w:bookmarkEnd w:id="23"/>
      <w:bookmarkEnd w:id="24"/>
    </w:p>
    <w:p w14:paraId="163DEEC3">
      <w:pPr>
        <w:spacing w:line="360" w:lineRule="auto"/>
        <w:ind w:firstLine="420" w:firstLineChars="200"/>
        <w:rPr>
          <w:rFonts w:ascii="宋体" w:hAnsi="宋体" w:eastAsia="宋体" w:cs="Times New Roman"/>
          <w:color w:val="auto"/>
          <w:szCs w:val="21"/>
          <w:highlight w:val="none"/>
        </w:rPr>
      </w:pPr>
      <w:bookmarkStart w:id="26" w:name="_Toc28359081"/>
      <w:bookmarkStart w:id="27" w:name="_Toc28359004"/>
      <w:r>
        <w:rPr>
          <w:rFonts w:hint="eastAsia" w:ascii="宋体" w:hAnsi="宋体" w:eastAsia="宋体" w:cs="Times New Roman"/>
          <w:color w:val="auto"/>
          <w:szCs w:val="21"/>
          <w:highlight w:val="none"/>
        </w:rPr>
        <w:t>1.满足《中华人民共和国政府采购法》第二十二条规定；</w:t>
      </w:r>
    </w:p>
    <w:p w14:paraId="10B1DF8A">
      <w:pPr>
        <w:spacing w:line="360" w:lineRule="auto"/>
        <w:ind w:firstLine="420" w:firstLineChars="200"/>
        <w:rPr>
          <w:rFonts w:ascii="宋体" w:hAnsi="宋体" w:eastAsia="宋体" w:cs="宋体"/>
          <w:color w:val="auto"/>
          <w:szCs w:val="21"/>
          <w:highlight w:val="none"/>
          <w:u w:val="non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color w:val="auto"/>
          <w:szCs w:val="21"/>
          <w:highlight w:val="none"/>
          <w:u w:val="none"/>
          <w:lang w:val="en-US" w:eastAsia="zh-CN"/>
        </w:rPr>
        <w:t>无。</w:t>
      </w:r>
    </w:p>
    <w:p w14:paraId="445A641F">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宋体"/>
          <w:color w:val="auto"/>
          <w:szCs w:val="21"/>
          <w:highlight w:val="none"/>
          <w:u w:val="none"/>
          <w:lang w:val="en-US" w:eastAsia="zh-CN"/>
        </w:rPr>
        <w:t>3.本项目的特定资格要求：投标人须具备（1）在全国投资项目在线审批监管平台备案并通过审核（专业服务范围：水利水电）；(2)工程设计水利行业专业</w:t>
      </w:r>
      <w:r>
        <w:rPr>
          <w:rFonts w:hint="eastAsia" w:ascii="宋体" w:hAnsi="宋体" w:cs="宋体"/>
          <w:color w:val="auto"/>
          <w:szCs w:val="21"/>
          <w:highlight w:val="none"/>
          <w:u w:val="none"/>
          <w:lang w:val="en-US" w:eastAsia="zh-CN"/>
        </w:rPr>
        <w:t>乙</w:t>
      </w:r>
      <w:r>
        <w:rPr>
          <w:rFonts w:hint="eastAsia" w:ascii="宋体" w:hAnsi="宋体" w:eastAsia="宋体" w:cs="宋体"/>
          <w:color w:val="auto"/>
          <w:szCs w:val="21"/>
          <w:highlight w:val="none"/>
          <w:u w:val="none"/>
          <w:lang w:val="en-US" w:eastAsia="zh-CN"/>
        </w:rPr>
        <w:t>级</w:t>
      </w:r>
      <w:r>
        <w:rPr>
          <w:rFonts w:hint="eastAsia" w:ascii="宋体" w:hAnsi="宋体" w:cs="宋体"/>
          <w:color w:val="auto"/>
          <w:szCs w:val="21"/>
          <w:highlight w:val="none"/>
          <w:u w:val="none"/>
          <w:lang w:val="en-US" w:eastAsia="zh-CN"/>
        </w:rPr>
        <w:t>及以上</w:t>
      </w:r>
      <w:r>
        <w:rPr>
          <w:rFonts w:hint="eastAsia" w:ascii="宋体" w:hAnsi="宋体" w:eastAsia="宋体" w:cs="宋体"/>
          <w:color w:val="auto"/>
          <w:szCs w:val="21"/>
          <w:highlight w:val="none"/>
          <w:u w:val="none"/>
          <w:lang w:val="en-US" w:eastAsia="zh-CN"/>
        </w:rPr>
        <w:t>资质；(3)工程勘察</w:t>
      </w:r>
      <w:r>
        <w:rPr>
          <w:rFonts w:hint="eastAsia" w:ascii="宋体" w:hAnsi="宋体" w:cs="宋体"/>
          <w:color w:val="auto"/>
          <w:szCs w:val="21"/>
          <w:highlight w:val="none"/>
          <w:u w:val="none"/>
          <w:lang w:val="en-US" w:eastAsia="zh-CN"/>
        </w:rPr>
        <w:t>岩土工程</w:t>
      </w:r>
      <w:r>
        <w:rPr>
          <w:rFonts w:hint="eastAsia" w:ascii="宋体" w:hAnsi="宋体" w:eastAsia="宋体" w:cs="宋体"/>
          <w:color w:val="auto"/>
          <w:szCs w:val="21"/>
          <w:highlight w:val="none"/>
          <w:u w:val="none"/>
          <w:lang w:val="en-US" w:eastAsia="zh-CN"/>
        </w:rPr>
        <w:t>专业（岩土工程</w:t>
      </w:r>
      <w:r>
        <w:rPr>
          <w:rFonts w:hint="eastAsia" w:ascii="宋体" w:hAnsi="宋体" w:cs="宋体"/>
          <w:color w:val="auto"/>
          <w:szCs w:val="21"/>
          <w:highlight w:val="none"/>
          <w:u w:val="none"/>
          <w:lang w:val="en-US" w:eastAsia="zh-CN"/>
        </w:rPr>
        <w:t>勘察</w:t>
      </w:r>
      <w:r>
        <w:rPr>
          <w:rFonts w:hint="eastAsia" w:ascii="宋体" w:hAnsi="宋体" w:eastAsia="宋体" w:cs="宋体"/>
          <w:color w:val="auto"/>
          <w:szCs w:val="21"/>
          <w:highlight w:val="none"/>
          <w:u w:val="none"/>
          <w:lang w:val="en-US" w:eastAsia="zh-CN"/>
        </w:rPr>
        <w:t>）</w:t>
      </w:r>
      <w:r>
        <w:rPr>
          <w:rFonts w:hint="eastAsia" w:ascii="宋体" w:hAnsi="宋体" w:cs="宋体"/>
          <w:color w:val="auto"/>
          <w:szCs w:val="21"/>
          <w:highlight w:val="none"/>
          <w:u w:val="none"/>
          <w:lang w:val="en-US" w:eastAsia="zh-CN"/>
        </w:rPr>
        <w:t>乙</w:t>
      </w:r>
      <w:r>
        <w:rPr>
          <w:rFonts w:hint="eastAsia" w:ascii="宋体" w:hAnsi="宋体" w:eastAsia="宋体" w:cs="宋体"/>
          <w:color w:val="auto"/>
          <w:szCs w:val="21"/>
          <w:highlight w:val="none"/>
          <w:u w:val="none"/>
          <w:lang w:val="en-US" w:eastAsia="zh-CN"/>
        </w:rPr>
        <w:t>级</w:t>
      </w:r>
      <w:r>
        <w:rPr>
          <w:rFonts w:hint="eastAsia" w:ascii="宋体" w:hAnsi="宋体" w:cs="宋体"/>
          <w:color w:val="auto"/>
          <w:szCs w:val="21"/>
          <w:highlight w:val="none"/>
          <w:u w:val="none"/>
          <w:lang w:val="en-US" w:eastAsia="zh-CN"/>
        </w:rPr>
        <w:t>及以上</w:t>
      </w:r>
      <w:r>
        <w:rPr>
          <w:rFonts w:hint="eastAsia" w:ascii="宋体" w:hAnsi="宋体" w:eastAsia="宋体" w:cs="宋体"/>
          <w:color w:val="auto"/>
          <w:szCs w:val="21"/>
          <w:highlight w:val="none"/>
          <w:u w:val="none"/>
          <w:lang w:val="en-US" w:eastAsia="zh-CN"/>
        </w:rPr>
        <w:t>资质；在人员、设备、资金等方面具备相应的勘察、设计能力；且项目负责人具有水利水电工程类相关专业高级工程师</w:t>
      </w:r>
      <w:r>
        <w:rPr>
          <w:rFonts w:hint="eastAsia" w:ascii="宋体" w:hAnsi="宋体" w:cs="宋体"/>
          <w:color w:val="auto"/>
          <w:szCs w:val="21"/>
          <w:highlight w:val="none"/>
          <w:u w:val="none"/>
          <w:lang w:val="en-US" w:eastAsia="zh-CN"/>
        </w:rPr>
        <w:t>职称</w:t>
      </w:r>
      <w:r>
        <w:rPr>
          <w:rFonts w:hint="eastAsia" w:ascii="宋体" w:hAnsi="宋体" w:eastAsia="宋体" w:cs="宋体"/>
          <w:color w:val="auto"/>
          <w:szCs w:val="21"/>
          <w:highlight w:val="none"/>
          <w:u w:val="none"/>
          <w:lang w:val="en-US" w:eastAsia="zh-CN"/>
        </w:rPr>
        <w:t>。</w:t>
      </w:r>
    </w:p>
    <w:p w14:paraId="68A824BA">
      <w:pPr>
        <w:spacing w:line="360" w:lineRule="auto"/>
        <w:rPr>
          <w:rFonts w:ascii="黑体" w:hAnsi="黑体" w:eastAsia="黑体" w:cs="Times New Roman"/>
          <w:b/>
          <w:bCs/>
          <w:color w:val="auto"/>
          <w:sz w:val="24"/>
          <w:highlight w:val="none"/>
        </w:rPr>
      </w:pPr>
      <w:bookmarkStart w:id="28" w:name="_Toc35393792"/>
      <w:bookmarkStart w:id="29" w:name="_Toc35393623"/>
      <w:r>
        <w:rPr>
          <w:rFonts w:hint="eastAsia" w:ascii="黑体" w:hAnsi="黑体" w:eastAsia="黑体" w:cs="Times New Roman"/>
          <w:b/>
          <w:bCs/>
          <w:color w:val="auto"/>
          <w:sz w:val="24"/>
          <w:highlight w:val="none"/>
        </w:rPr>
        <w:t>三、获取招标文件</w:t>
      </w:r>
      <w:bookmarkEnd w:id="26"/>
      <w:bookmarkEnd w:id="27"/>
      <w:bookmarkEnd w:id="28"/>
      <w:bookmarkEnd w:id="29"/>
    </w:p>
    <w:p w14:paraId="6B187BF5">
      <w:pPr>
        <w:snapToGrid w:val="0"/>
        <w:spacing w:line="360" w:lineRule="auto"/>
        <w:ind w:firstLine="472" w:firstLineChars="225"/>
        <w:rPr>
          <w:rFonts w:ascii="宋体" w:hAnsi="宋体" w:eastAsia="宋体" w:cs="Times New Roman"/>
          <w:color w:val="auto"/>
          <w:szCs w:val="21"/>
          <w:highlight w:val="none"/>
        </w:rPr>
      </w:pPr>
      <w:bookmarkStart w:id="30" w:name="_Toc28359005"/>
      <w:bookmarkStart w:id="31" w:name="_Toc28359082"/>
      <w:bookmarkStart w:id="32" w:name="_Toc35393624"/>
      <w:bookmarkStart w:id="33" w:name="_Toc35393793"/>
      <w:r>
        <w:rPr>
          <w:rFonts w:hint="eastAsia" w:ascii="宋体" w:hAnsi="宋体" w:eastAsia="宋体" w:cs="Times New Roman"/>
          <w:color w:val="auto"/>
          <w:szCs w:val="21"/>
          <w:highlight w:val="none"/>
        </w:rPr>
        <w:t>时间：</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日</w:t>
      </w: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1"/>
          <w:highlight w:val="none"/>
        </w:rPr>
        <w:t>每天上午00:00至11:59，下午12:00至23:59（北京时间，法定节假日除外）。</w:t>
      </w:r>
    </w:p>
    <w:p w14:paraId="4D01FE61">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地点：</w:t>
      </w:r>
      <w:bookmarkStart w:id="34" w:name="OLE_LINK19"/>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bookmarkEnd w:id="34"/>
    </w:p>
    <w:p w14:paraId="452EF5B3">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bookmarkStart w:id="35" w:name="OLE_LINK20"/>
      <w:r>
        <w:rPr>
          <w:rFonts w:hint="eastAsia" w:ascii="宋体" w:hAnsi="宋体" w:eastAsia="宋体" w:cs="Times New Roman"/>
          <w:color w:val="auto"/>
          <w:szCs w:val="21"/>
          <w:highlight w:val="none"/>
        </w:rPr>
        <w:t>网上下载。本项目不发放纸质文件，</w:t>
      </w:r>
      <w:r>
        <w:rPr>
          <w:rFonts w:hint="eastAsia" w:ascii="宋体" w:hAnsi="宋体" w:eastAsia="宋体" w:cs="宋体"/>
          <w:color w:val="auto"/>
          <w:szCs w:val="21"/>
          <w:highlight w:val="none"/>
        </w:rPr>
        <w:t>潜在投标人</w:t>
      </w:r>
      <w:r>
        <w:rPr>
          <w:rFonts w:hint="eastAsia" w:ascii="宋体" w:hAnsi="宋体" w:eastAsia="宋体" w:cs="Times New Roman"/>
          <w:color w:val="auto"/>
          <w:szCs w:val="21"/>
          <w:highlight w:val="none"/>
        </w:rPr>
        <w:t>可自行在</w:t>
      </w:r>
      <w:r>
        <w:rPr>
          <w:rFonts w:hint="eastAsia" w:ascii="宋体" w:hAnsi="宋体" w:eastAsia="宋体" w:cs="宋体"/>
          <w:color w:val="auto"/>
          <w:szCs w:val="21"/>
          <w:highlight w:val="none"/>
        </w:rPr>
        <w:t>广西政府采购云平台（</w:t>
      </w:r>
      <w:r>
        <w:rPr>
          <w:rFonts w:hint="eastAsia" w:ascii="宋体" w:hAnsi="宋体" w:eastAsia="宋体" w:cs="宋体"/>
          <w:b w:val="0"/>
          <w:bCs/>
          <w:color w:val="auto"/>
          <w:szCs w:val="21"/>
          <w:highlight w:val="none"/>
        </w:rPr>
        <w:t>https://www.gcy.zfcg.gxzf.gov.cn/</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获取的招标文件编制</w:t>
      </w:r>
      <w:bookmarkEnd w:id="35"/>
      <w:r>
        <w:rPr>
          <w:rFonts w:hint="eastAsia" w:ascii="宋体" w:hAnsi="宋体" w:eastAsia="宋体" w:cs="Times New Roman"/>
          <w:color w:val="auto"/>
          <w:szCs w:val="21"/>
          <w:highlight w:val="none"/>
        </w:rPr>
        <w:t>。</w:t>
      </w:r>
    </w:p>
    <w:p w14:paraId="193E5F5B">
      <w:pPr>
        <w:snapToGrid w:val="0"/>
        <w:spacing w:line="36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宋体"/>
          <w:color w:val="auto"/>
          <w:szCs w:val="21"/>
          <w:highlight w:val="none"/>
        </w:rPr>
        <w:t>人民币0元</w:t>
      </w:r>
    </w:p>
    <w:p w14:paraId="757AD6E0">
      <w:pPr>
        <w:spacing w:line="360" w:lineRule="auto"/>
        <w:rPr>
          <w:rFonts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0"/>
      <w:bookmarkEnd w:id="31"/>
      <w:r>
        <w:rPr>
          <w:rFonts w:hint="eastAsia" w:ascii="黑体" w:hAnsi="黑体" w:eastAsia="黑体" w:cs="Times New Roman"/>
          <w:b/>
          <w:bCs/>
          <w:color w:val="auto"/>
          <w:sz w:val="24"/>
          <w:highlight w:val="none"/>
        </w:rPr>
        <w:t>截止时间、开标时间和地点</w:t>
      </w:r>
      <w:bookmarkEnd w:id="32"/>
      <w:bookmarkEnd w:id="33"/>
    </w:p>
    <w:p w14:paraId="325A3D89">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提交投标文件截止时间：202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 xml:space="preserve">日 </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0（北京时间）。</w:t>
      </w:r>
    </w:p>
    <w:p w14:paraId="6AB24ED9">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投标地点（网址）：请登录广西政府采购云平台投标客户端投标。</w:t>
      </w:r>
    </w:p>
    <w:p w14:paraId="49215F19">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开标时间：202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 xml:space="preserve">日 </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0。 </w:t>
      </w:r>
    </w:p>
    <w:p w14:paraId="21EC398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开标地点：广西政府采购云平台（https：//www.gcy.zfcg.gxzf.gov.cn/）。</w:t>
      </w:r>
    </w:p>
    <w:p w14:paraId="0E1A75BD">
      <w:pPr>
        <w:spacing w:line="360" w:lineRule="auto"/>
        <w:rPr>
          <w:rFonts w:ascii="黑体" w:hAnsi="黑体" w:eastAsia="黑体" w:cs="Times New Roman"/>
          <w:b/>
          <w:bCs/>
          <w:color w:val="auto"/>
          <w:sz w:val="24"/>
          <w:highlight w:val="none"/>
        </w:rPr>
      </w:pPr>
      <w:bookmarkStart w:id="36" w:name="_Toc28359084"/>
      <w:bookmarkStart w:id="37" w:name="_Toc35393794"/>
      <w:bookmarkStart w:id="38" w:name="_Toc35393625"/>
      <w:bookmarkStart w:id="39" w:name="_Toc28359007"/>
      <w:r>
        <w:rPr>
          <w:rFonts w:hint="eastAsia" w:ascii="黑体" w:hAnsi="黑体" w:eastAsia="黑体" w:cs="Times New Roman"/>
          <w:b/>
          <w:bCs/>
          <w:color w:val="auto"/>
          <w:sz w:val="24"/>
          <w:highlight w:val="none"/>
        </w:rPr>
        <w:t>五、公告期限</w:t>
      </w:r>
      <w:bookmarkEnd w:id="36"/>
      <w:bookmarkEnd w:id="37"/>
      <w:bookmarkEnd w:id="38"/>
      <w:bookmarkEnd w:id="39"/>
    </w:p>
    <w:p w14:paraId="2A31B2BD">
      <w:pPr>
        <w:spacing w:line="360" w:lineRule="auto"/>
        <w:ind w:firstLine="420" w:firstLineChars="200"/>
        <w:rPr>
          <w:rFonts w:eastAsia="宋体"/>
          <w:color w:val="auto"/>
          <w:highlight w:val="none"/>
        </w:rPr>
      </w:pPr>
      <w:r>
        <w:rPr>
          <w:rFonts w:hint="eastAsia" w:ascii="宋体" w:hAnsi="宋体" w:eastAsia="宋体" w:cs="宋体"/>
          <w:color w:val="auto"/>
          <w:kern w:val="0"/>
          <w:szCs w:val="21"/>
          <w:highlight w:val="none"/>
        </w:rPr>
        <w:t>自本公告发布之日起5个工作日。</w:t>
      </w:r>
    </w:p>
    <w:p w14:paraId="6728C285">
      <w:pPr>
        <w:spacing w:line="360" w:lineRule="auto"/>
        <w:rPr>
          <w:rFonts w:ascii="黑体" w:hAnsi="黑体" w:eastAsia="黑体" w:cs="Times New Roman"/>
          <w:b/>
          <w:bCs/>
          <w:color w:val="auto"/>
          <w:sz w:val="24"/>
          <w:highlight w:val="none"/>
        </w:rPr>
      </w:pPr>
      <w:bookmarkStart w:id="40" w:name="_Toc35393795"/>
      <w:bookmarkStart w:id="41" w:name="_Toc35393626"/>
      <w:r>
        <w:rPr>
          <w:rFonts w:hint="eastAsia" w:ascii="黑体" w:hAnsi="黑体" w:eastAsia="黑体" w:cs="Times New Roman"/>
          <w:b/>
          <w:bCs/>
          <w:color w:val="auto"/>
          <w:sz w:val="24"/>
          <w:highlight w:val="none"/>
        </w:rPr>
        <w:t>六、其他补充事宜</w:t>
      </w:r>
      <w:bookmarkEnd w:id="40"/>
      <w:bookmarkEnd w:id="41"/>
    </w:p>
    <w:p w14:paraId="55DE4588">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r>
        <w:rPr>
          <w:rFonts w:hint="eastAsia" w:ascii="宋体" w:hAnsi="宋体" w:eastAsia="宋体" w:cs="宋体"/>
          <w:b/>
          <w:bCs/>
          <w:color w:val="auto"/>
          <w:kern w:val="0"/>
          <w:szCs w:val="21"/>
          <w:highlight w:val="none"/>
        </w:rPr>
        <w:t>本项目不需要缴纳投标保证金。</w:t>
      </w:r>
    </w:p>
    <w:p w14:paraId="046537C9">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2.网上查询地址</w:t>
      </w:r>
    </w:p>
    <w:p w14:paraId="6231D995">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szCs w:val="21"/>
          <w:highlight w:val="none"/>
        </w:rPr>
        <w:t>http://www.ccgp.gov.cn (中国政府采购网)，http://zfcg.gxzf.gov.cn (广西政府采购网)，（http://ggzy.jgswj.gxzf.gov.cn/lbggzy/）全国公共资源交易平台网（广西•来宾）</w:t>
      </w:r>
      <w:r>
        <w:rPr>
          <w:rFonts w:hint="eastAsia" w:ascii="宋体" w:hAnsi="宋体" w:eastAsia="宋体" w:cs="宋体"/>
          <w:color w:val="auto"/>
          <w:kern w:val="0"/>
          <w:szCs w:val="21"/>
          <w:highlight w:val="none"/>
        </w:rPr>
        <w:t>。</w:t>
      </w:r>
    </w:p>
    <w:p w14:paraId="712C1948">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 本项目需要落实的政府采购政策：</w:t>
      </w:r>
    </w:p>
    <w:p w14:paraId="6D7084EB">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1C7E79D4">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55413B2">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BD6B55C">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33C6F85">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471C3D15">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CDB595">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5.对在“信用中国”网站(www.creditchina.gov.cn) 、中国政府采购网(www.ccgp.gov.cn)被列入失信被执行人、</w:t>
      </w:r>
      <w:r>
        <w:rPr>
          <w:rFonts w:hint="eastAsia" w:ascii="宋体" w:hAnsi="宋体" w:eastAsia="宋体" w:cs="宋体"/>
          <w:color w:val="auto"/>
          <w:szCs w:val="21"/>
          <w:highlight w:val="none"/>
        </w:rPr>
        <w:t>重大税收违法失信主体</w:t>
      </w:r>
      <w:r>
        <w:rPr>
          <w:rFonts w:hint="eastAsia" w:ascii="宋体" w:hAnsi="宋体" w:eastAsia="宋体" w:cs="宋体"/>
          <w:color w:val="auto"/>
          <w:kern w:val="0"/>
          <w:szCs w:val="21"/>
          <w:highlight w:val="none"/>
        </w:rPr>
        <w:t>、政府采购严重违法失信行为记录名单及其他不符合《中华人民共和国政府采购法》第二十二条规定条件的供应商，不得参与政府采购活动。</w:t>
      </w:r>
    </w:p>
    <w:p w14:paraId="63029861">
      <w:pPr>
        <w:spacing w:line="360" w:lineRule="auto"/>
        <w:ind w:firstLine="316" w:firstLineChars="15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b/>
          <w:bCs/>
          <w:color w:val="auto"/>
          <w:szCs w:val="21"/>
          <w:highlight w:val="none"/>
        </w:rPr>
        <w:t>在线投标的有关说明</w:t>
      </w:r>
      <w:r>
        <w:rPr>
          <w:rFonts w:hint="eastAsia" w:ascii="宋体" w:hAnsi="宋体" w:eastAsia="宋体" w:cs="宋体"/>
          <w:b/>
          <w:bCs/>
          <w:color w:val="auto"/>
          <w:kern w:val="0"/>
          <w:szCs w:val="21"/>
          <w:highlight w:val="none"/>
        </w:rPr>
        <w:t>：</w:t>
      </w:r>
    </w:p>
    <w:p w14:paraId="0E0219DF">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eastAsia="宋体" w:cs="宋体"/>
          <w:color w:val="auto"/>
          <w:szCs w:val="21"/>
          <w:highlight w:val="none"/>
        </w:rPr>
        <w:t>广西政府采购云平台（https://www.gcy.zfcg.gxzf.gov.cn/）</w:t>
      </w:r>
      <w:r>
        <w:rPr>
          <w:rFonts w:hint="eastAsia" w:ascii="宋体" w:hAnsi="宋体" w:eastAsia="宋体" w:cs="Times New Roman"/>
          <w:color w:val="auto"/>
          <w:szCs w:val="21"/>
          <w:highlight w:val="none"/>
        </w:rPr>
        <w:t>实行在线电子投标，供应商应先安装</w:t>
      </w:r>
      <w:r>
        <w:rPr>
          <w:rFonts w:hint="eastAsia" w:ascii="宋体" w:hAnsi="宋体" w:eastAsia="宋体" w:cs="宋体"/>
          <w:color w:val="auto"/>
          <w:szCs w:val="21"/>
          <w:highlight w:val="none"/>
        </w:rPr>
        <w:t>广西政府采购云平台新版客户端（新版客户端下载路径：广西政府采购网（访问地址http://zfcg.gxzf.gov.cn/）—办事服务—下载专区）</w:t>
      </w:r>
      <w:r>
        <w:rPr>
          <w:rFonts w:hint="eastAsia" w:ascii="宋体" w:hAnsi="宋体" w:eastAsia="宋体" w:cs="Times New Roman"/>
          <w:color w:val="auto"/>
          <w:szCs w:val="21"/>
          <w:highlight w:val="none"/>
        </w:rPr>
        <w:t>，并按照本项目招标文件和</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的要求编制、加密后在投标截止时间前通过网络上传至</w:t>
      </w:r>
      <w:r>
        <w:rPr>
          <w:rFonts w:hint="eastAsia" w:ascii="宋体" w:hAnsi="宋体" w:eastAsia="宋体" w:cs="宋体"/>
          <w:color w:val="auto"/>
          <w:szCs w:val="21"/>
          <w:highlight w:val="none"/>
        </w:rPr>
        <w:t>广西政府采购云平台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投标人在</w:t>
      </w:r>
      <w:r>
        <w:rPr>
          <w:rFonts w:hint="eastAsia" w:ascii="宋体" w:hAnsi="宋体" w:eastAsia="宋体" w:cs="宋体"/>
          <w:color w:val="auto"/>
          <w:szCs w:val="21"/>
          <w:highlight w:val="none"/>
        </w:rPr>
        <w:t>广西政府采购云平台</w:t>
      </w:r>
      <w:r>
        <w:rPr>
          <w:rFonts w:hint="eastAsia" w:ascii="宋体" w:hAnsi="宋体" w:eastAsia="宋体" w:cs="Times New Roman"/>
          <w:b/>
          <w:bCs/>
          <w:color w:val="auto"/>
          <w:szCs w:val="21"/>
          <w:highlight w:val="none"/>
        </w:rPr>
        <w:t>提交电子版投标文件时，请填写参加远程开标活动经办人联系方式</w:t>
      </w:r>
      <w:r>
        <w:rPr>
          <w:rFonts w:hint="eastAsia" w:ascii="宋体" w:hAnsi="宋体" w:eastAsia="宋体" w:cs="Times New Roman"/>
          <w:color w:val="auto"/>
          <w:szCs w:val="21"/>
          <w:highlight w:val="none"/>
        </w:rPr>
        <w:t>。</w:t>
      </w:r>
    </w:p>
    <w:p w14:paraId="574BE7A5">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78EE1759">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0C5B1760">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AA45E11">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（4）CA证书在线解密：投标人投标时，需携带制作投标文件时用来加密的有效数字证书（CA认证）登录</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50DA4C46">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（5）若对项目采购电子交易系统操作有疑问，可登录</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服务热线95763获取热线服务帮助。</w:t>
      </w:r>
    </w:p>
    <w:p w14:paraId="5102BC76">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7.本项目（是）采用远程</w:t>
      </w:r>
      <w:r>
        <w:rPr>
          <w:rFonts w:hint="eastAsia" w:ascii="宋体" w:hAnsi="宋体" w:eastAsia="宋体" w:cs="宋体"/>
          <w:color w:val="auto"/>
          <w:kern w:val="0"/>
          <w:szCs w:val="21"/>
          <w:highlight w:val="none"/>
          <w:lang w:val="en-US" w:eastAsia="zh-CN"/>
        </w:rPr>
        <w:t>异地评审</w:t>
      </w:r>
      <w:r>
        <w:rPr>
          <w:rFonts w:hint="eastAsia" w:ascii="宋体" w:hAnsi="宋体" w:eastAsia="宋体" w:cs="宋体"/>
          <w:color w:val="auto"/>
          <w:kern w:val="0"/>
          <w:szCs w:val="21"/>
          <w:highlight w:val="none"/>
          <w:lang w:eastAsia="zh-CN"/>
        </w:rPr>
        <w:t>。</w:t>
      </w:r>
    </w:p>
    <w:p w14:paraId="5080116B">
      <w:pPr>
        <w:snapToGrid w:val="0"/>
        <w:spacing w:line="360" w:lineRule="auto"/>
        <w:ind w:left="420" w:leftChars="200" w:firstLine="0" w:firstLineChars="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监督部门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名称：武宣县财政局政府采购监督管理股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联系电话：0772-5214660 </w:t>
      </w:r>
    </w:p>
    <w:p w14:paraId="562A8EB2">
      <w:pPr>
        <w:spacing w:line="360" w:lineRule="auto"/>
        <w:rPr>
          <w:rFonts w:ascii="黑体" w:hAnsi="黑体" w:eastAsia="黑体" w:cs="Times New Roman"/>
          <w:b/>
          <w:bCs/>
          <w:color w:val="auto"/>
          <w:sz w:val="24"/>
          <w:highlight w:val="none"/>
        </w:rPr>
      </w:pPr>
      <w:bookmarkStart w:id="42" w:name="_Toc28359085"/>
      <w:bookmarkStart w:id="43" w:name="_Toc28359008"/>
      <w:bookmarkStart w:id="44" w:name="_Toc35393796"/>
      <w:bookmarkStart w:id="45" w:name="_Toc35393627"/>
      <w:r>
        <w:rPr>
          <w:rFonts w:hint="eastAsia" w:ascii="黑体" w:hAnsi="黑体" w:eastAsia="黑体" w:cs="Times New Roman"/>
          <w:b/>
          <w:bCs/>
          <w:color w:val="auto"/>
          <w:sz w:val="24"/>
          <w:highlight w:val="none"/>
        </w:rPr>
        <w:t>七、对本次招标提出询问，请按以下方式联系。</w:t>
      </w:r>
      <w:bookmarkEnd w:id="42"/>
      <w:bookmarkEnd w:id="43"/>
      <w:bookmarkEnd w:id="44"/>
      <w:bookmarkEnd w:id="45"/>
    </w:p>
    <w:p w14:paraId="0A051107">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4079D3FE">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称：</w:t>
      </w:r>
      <w:r>
        <w:rPr>
          <w:rFonts w:hint="eastAsia" w:ascii="宋体" w:hAnsi="宋体" w:cs="宋体"/>
          <w:color w:val="auto"/>
          <w:kern w:val="0"/>
          <w:szCs w:val="21"/>
          <w:highlight w:val="none"/>
          <w:lang w:eastAsia="zh-CN"/>
        </w:rPr>
        <w:t>武宣县水利局</w:t>
      </w:r>
    </w:p>
    <w:p w14:paraId="0F675063">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址：</w:t>
      </w:r>
      <w:r>
        <w:rPr>
          <w:rFonts w:hint="eastAsia" w:ascii="宋体" w:hAnsi="宋体" w:cs="宋体"/>
          <w:color w:val="auto"/>
          <w:kern w:val="0"/>
          <w:szCs w:val="21"/>
          <w:highlight w:val="none"/>
          <w:lang w:eastAsia="zh-CN"/>
        </w:rPr>
        <w:t>武宣县鞍山路 26 号武宣县水利局</w:t>
      </w:r>
    </w:p>
    <w:p w14:paraId="55851371">
      <w:pPr>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lang w:eastAsia="zh-CN"/>
        </w:rPr>
        <w:t>联系</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张工</w:t>
      </w:r>
    </w:p>
    <w:p w14:paraId="7EAF90E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联系</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0772-5292400</w:t>
      </w:r>
    </w:p>
    <w:p w14:paraId="02C387FF">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2.采购代理机构信息            </w:t>
      </w:r>
    </w:p>
    <w:p w14:paraId="1BA1F21D">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称：</w:t>
      </w:r>
      <w:r>
        <w:rPr>
          <w:rFonts w:hint="eastAsia" w:ascii="宋体" w:hAnsi="宋体" w:cs="宋体"/>
          <w:color w:val="auto"/>
          <w:kern w:val="0"/>
          <w:szCs w:val="21"/>
          <w:highlight w:val="none"/>
          <w:lang w:eastAsia="zh-CN"/>
        </w:rPr>
        <w:t>广西建澜项目管理有限公司</w:t>
      </w:r>
      <w:r>
        <w:rPr>
          <w:rFonts w:hint="eastAsia" w:ascii="宋体" w:hAnsi="宋体" w:eastAsia="宋体" w:cs="宋体"/>
          <w:color w:val="auto"/>
          <w:kern w:val="0"/>
          <w:szCs w:val="21"/>
          <w:highlight w:val="none"/>
        </w:rPr>
        <w:t>             </w:t>
      </w:r>
    </w:p>
    <w:p w14:paraId="1094D976">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cs="宋体"/>
          <w:color w:val="auto"/>
          <w:kern w:val="0"/>
          <w:szCs w:val="21"/>
          <w:highlight w:val="none"/>
          <w:lang w:eastAsia="zh-CN"/>
        </w:rPr>
        <w:t>南宁市青秀区中新路 9 号广西九洲国际三十一层 3101、3102 号</w:t>
      </w:r>
      <w:r>
        <w:rPr>
          <w:rFonts w:hint="eastAsia" w:ascii="宋体" w:hAnsi="宋体" w:eastAsia="宋体" w:cs="宋体"/>
          <w:color w:val="auto"/>
          <w:kern w:val="0"/>
          <w:szCs w:val="21"/>
          <w:highlight w:val="none"/>
        </w:rPr>
        <w:t>              </w:t>
      </w:r>
    </w:p>
    <w:p w14:paraId="61ADAB61">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何工</w:t>
      </w:r>
      <w:r>
        <w:rPr>
          <w:rFonts w:hint="eastAsia" w:ascii="宋体" w:hAnsi="宋体" w:eastAsia="宋体" w:cs="宋体"/>
          <w:color w:val="auto"/>
          <w:kern w:val="0"/>
          <w:szCs w:val="21"/>
          <w:highlight w:val="none"/>
        </w:rPr>
        <w:t>              </w:t>
      </w:r>
    </w:p>
    <w:p w14:paraId="68D2138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项目联系方式：</w:t>
      </w:r>
      <w:r>
        <w:rPr>
          <w:rFonts w:hint="eastAsia" w:ascii="宋体" w:hAnsi="宋体" w:cs="宋体"/>
          <w:color w:val="auto"/>
          <w:kern w:val="0"/>
          <w:szCs w:val="21"/>
          <w:highlight w:val="none"/>
          <w:lang w:eastAsia="zh-CN"/>
        </w:rPr>
        <w:t>0771-538336</w:t>
      </w:r>
    </w:p>
    <w:p w14:paraId="5B983E98">
      <w:pPr>
        <w:spacing w:line="360" w:lineRule="auto"/>
        <w:ind w:firstLine="420" w:firstLineChars="200"/>
        <w:rPr>
          <w:rFonts w:hint="eastAsia" w:ascii="宋体" w:hAnsi="宋体" w:eastAsia="宋体" w:cs="Times New Roman"/>
          <w:color w:val="auto"/>
          <w:szCs w:val="21"/>
          <w:highlight w:val="none"/>
        </w:rPr>
      </w:pPr>
    </w:p>
    <w:p w14:paraId="0C87C6F0">
      <w:pPr>
        <w:widowControl/>
        <w:spacing w:line="360" w:lineRule="auto"/>
        <w:jc w:val="left"/>
        <w:rPr>
          <w:rFonts w:ascii="宋体" w:hAnsi="宋体" w:cs="宋体"/>
          <w:color w:val="auto"/>
          <w:sz w:val="24"/>
          <w:highlight w:val="none"/>
          <w:lang w:val="zh-CN"/>
        </w:rPr>
        <w:sectPr>
          <w:footerReference r:id="rId6" w:type="first"/>
          <w:footerReference r:id="rId5" w:type="default"/>
          <w:pgSz w:w="11905" w:h="16838"/>
          <w:pgMar w:top="1134" w:right="1134" w:bottom="1134" w:left="1134" w:header="850" w:footer="850" w:gutter="0"/>
          <w:pgNumType w:fmt="decimal" w:start="1"/>
          <w:cols w:space="0" w:num="1"/>
          <w:titlePg/>
          <w:rtlGutter w:val="0"/>
          <w:docGrid w:linePitch="331" w:charSpace="0"/>
        </w:sectPr>
      </w:pPr>
    </w:p>
    <w:p w14:paraId="590D324A">
      <w:pPr>
        <w:pStyle w:val="20"/>
        <w:numPr>
          <w:ilvl w:val="0"/>
          <w:numId w:val="1"/>
        </w:numPr>
        <w:jc w:val="center"/>
        <w:outlineLvl w:val="0"/>
        <w:rPr>
          <w:rFonts w:hint="eastAsia" w:ascii="Times New Roman" w:hAnsi="Times New Roman" w:eastAsia="宋体" w:cs="Times New Roman"/>
          <w:b/>
          <w:color w:val="auto"/>
          <w:sz w:val="36"/>
          <w:highlight w:val="none"/>
        </w:rPr>
      </w:pPr>
      <w:bookmarkStart w:id="46" w:name="_Toc532545042"/>
      <w:bookmarkStart w:id="47" w:name="_Toc32573"/>
      <w:bookmarkStart w:id="48" w:name="_Toc28689"/>
      <w:bookmarkStart w:id="49" w:name="_Toc24210"/>
      <w:bookmarkStart w:id="50" w:name="_Toc2299"/>
      <w:bookmarkStart w:id="51" w:name="_Toc21081"/>
      <w:bookmarkStart w:id="52" w:name="_Toc7686"/>
      <w:bookmarkStart w:id="53" w:name="_Toc4483"/>
      <w:bookmarkStart w:id="54" w:name="_Toc13449"/>
      <w:bookmarkStart w:id="55" w:name="_Toc7337"/>
      <w:bookmarkStart w:id="56" w:name="_Toc8382"/>
      <w:bookmarkStart w:id="57" w:name="_Toc17621"/>
      <w:bookmarkStart w:id="58" w:name="_Toc22408"/>
      <w:bookmarkStart w:id="59" w:name="_Toc937"/>
      <w:r>
        <w:rPr>
          <w:rFonts w:ascii="Times New Roman" w:hAnsi="Times New Roman" w:eastAsia="宋体" w:cs="Times New Roman"/>
          <w:b/>
          <w:color w:val="auto"/>
          <w:sz w:val="36"/>
          <w:highlight w:val="none"/>
        </w:rPr>
        <w:t xml:space="preserve"> </w:t>
      </w:r>
      <w:bookmarkEnd w:id="46"/>
      <w:r>
        <w:rPr>
          <w:rFonts w:hint="eastAsia" w:ascii="Times New Roman" w:hAnsi="Times New Roman" w:eastAsia="宋体" w:cs="Times New Roman"/>
          <w:b/>
          <w:color w:val="auto"/>
          <w:sz w:val="36"/>
          <w:highlight w:val="none"/>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71B49C0C">
      <w:pPr>
        <w:pStyle w:val="13"/>
        <w:numPr>
          <w:ilvl w:val="0"/>
          <w:numId w:val="0"/>
        </w:numPr>
        <w:rPr>
          <w:rFonts w:hint="eastAsia"/>
          <w:color w:val="auto"/>
          <w:highlight w:val="none"/>
          <w:lang w:eastAsia="zh-CN"/>
        </w:rPr>
      </w:pPr>
    </w:p>
    <w:p w14:paraId="6EB66D88">
      <w:pPr>
        <w:adjustRightInd w:val="0"/>
        <w:spacing w:line="340" w:lineRule="exact"/>
        <w:rPr>
          <w:rFonts w:ascii="Times New Roman" w:hAnsi="宋体" w:eastAsia="宋体" w:cs="Times New Roman"/>
          <w:b/>
          <w:color w:val="auto"/>
          <w:szCs w:val="21"/>
          <w:highlight w:val="none"/>
        </w:rPr>
      </w:pPr>
    </w:p>
    <w:p w14:paraId="78287A6B">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1FDFB8A3">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14:paraId="2E53B5C4">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9A5A77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eastAsia="宋体" w:cs="宋体"/>
          <w:b w:val="0"/>
          <w:bCs w:val="0"/>
          <w:color w:val="auto"/>
          <w:szCs w:val="21"/>
          <w:highlight w:val="none"/>
        </w:rPr>
        <w:t>的，投标人的投标货物必须使用政府强制采购的节能产品，投标人必须在投标文件中提供所投标产品</w:t>
      </w:r>
      <w:r>
        <w:rPr>
          <w:rFonts w:hint="eastAsia" w:ascii="宋体" w:hAnsi="宋体" w:cs="宋体"/>
          <w:b w:val="0"/>
          <w:bCs w:val="0"/>
          <w:color w:val="auto"/>
          <w:szCs w:val="21"/>
          <w:highlight w:val="none"/>
        </w:rPr>
        <w:t>有效期内</w:t>
      </w:r>
      <w:r>
        <w:rPr>
          <w:rFonts w:hint="eastAsia" w:ascii="宋体" w:hAnsi="宋体" w:eastAsia="宋体" w:cs="宋体"/>
          <w:b w:val="0"/>
          <w:bCs w:val="0"/>
          <w:color w:val="auto"/>
          <w:szCs w:val="21"/>
          <w:highlight w:val="none"/>
        </w:rPr>
        <w:t>的节能产品认证证书复印件（加盖</w:t>
      </w:r>
      <w:r>
        <w:rPr>
          <w:rFonts w:hint="eastAsia" w:ascii="宋体" w:hAnsi="宋体" w:cs="宋体"/>
          <w:b w:val="0"/>
          <w:bCs w:val="0"/>
          <w:color w:val="auto"/>
          <w:szCs w:val="21"/>
          <w:highlight w:val="none"/>
          <w:lang w:eastAsia="zh-CN"/>
        </w:rPr>
        <w:t>投标人公章</w:t>
      </w:r>
      <w:r>
        <w:rPr>
          <w:rFonts w:hint="eastAsia" w:ascii="宋体" w:hAnsi="宋体" w:eastAsia="宋体" w:cs="宋体"/>
          <w:b w:val="0"/>
          <w:bCs w:val="0"/>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14:paraId="408C487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02DA7408">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041A7454">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2FC8CBFC">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3C50F66D">
      <w:pPr>
        <w:tabs>
          <w:tab w:val="left" w:pos="180"/>
          <w:tab w:val="left" w:pos="1620"/>
        </w:tabs>
        <w:spacing w:line="420" w:lineRule="exact"/>
        <w:ind w:firstLine="420" w:firstLineChars="200"/>
        <w:jc w:val="left"/>
        <w:rPr>
          <w:rFonts w:hint="eastAsia" w:ascii="宋体" w:hAnsi="宋体" w:cs="宋体"/>
          <w:b/>
          <w:bCs/>
          <w:color w:val="auto"/>
          <w:highlight w:val="none"/>
          <w:lang w:val="en-US" w:eastAsia="zh-CN"/>
        </w:rPr>
      </w:pP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本项目为服务采购项目，</w:t>
      </w:r>
      <w:r>
        <w:rPr>
          <w:rFonts w:hint="eastAsia" w:ascii="宋体" w:hAnsi="宋体" w:eastAsia="宋体" w:cs="宋体"/>
          <w:b w:val="0"/>
          <w:bCs w:val="0"/>
          <w:color w:val="auto"/>
          <w:highlight w:val="none"/>
          <w:lang w:val="en-US" w:eastAsia="zh-CN"/>
        </w:rPr>
        <w:t>采购标的对应的中小企业划分标准所属行业</w:t>
      </w:r>
      <w:r>
        <w:rPr>
          <w:rFonts w:hint="eastAsia" w:ascii="宋体" w:hAnsi="宋体" w:cs="宋体"/>
          <w:b w:val="0"/>
          <w:bCs w:val="0"/>
          <w:color w:val="auto"/>
          <w:highlight w:val="none"/>
          <w:lang w:val="en-US" w:eastAsia="zh-CN"/>
        </w:rPr>
        <w:t>名称：</w:t>
      </w:r>
      <w:r>
        <w:rPr>
          <w:rFonts w:hint="eastAsia" w:ascii="宋体" w:hAnsi="宋体" w:cs="宋体"/>
          <w:b/>
          <w:bCs/>
          <w:color w:val="auto"/>
          <w:highlight w:val="none"/>
          <w:u w:val="single"/>
          <w:lang w:val="en-US" w:eastAsia="zh-CN"/>
        </w:rPr>
        <w:t>其他未列明行业。</w:t>
      </w:r>
    </w:p>
    <w:p w14:paraId="6CC7D4D9">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6BE1055">
      <w:pPr>
        <w:rPr>
          <w:rFonts w:ascii="Times New Roman" w:hAnsi="Times New Roman" w:eastAsia="宋体" w:cs="Times New Roman"/>
          <w:color w:val="auto"/>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36"/>
        <w:gridCol w:w="6074"/>
        <w:gridCol w:w="665"/>
        <w:gridCol w:w="680"/>
      </w:tblGrid>
      <w:tr w14:paraId="3816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94" w:type="dxa"/>
            <w:vAlign w:val="center"/>
          </w:tcPr>
          <w:p w14:paraId="227CCCA5">
            <w:pPr>
              <w:keepNext w:val="0"/>
              <w:keepLines w:val="0"/>
              <w:widowControl/>
              <w:suppressLineNumbers w:val="0"/>
              <w:jc w:val="center"/>
              <w:textAlignment w:val="center"/>
              <w:rPr>
                <w:color w:val="auto"/>
                <w:highlight w:val="none"/>
                <w:vertAlign w:val="baseli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736" w:type="dxa"/>
            <w:vAlign w:val="center"/>
          </w:tcPr>
          <w:p w14:paraId="099B152D">
            <w:pPr>
              <w:keepNext w:val="0"/>
              <w:keepLines w:val="0"/>
              <w:widowControl/>
              <w:suppressLineNumbers w:val="0"/>
              <w:jc w:val="center"/>
              <w:textAlignment w:val="center"/>
              <w:rPr>
                <w:color w:val="auto"/>
                <w:highlight w:val="none"/>
                <w:vertAlign w:val="baseli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标的名称</w:t>
            </w:r>
          </w:p>
        </w:tc>
        <w:tc>
          <w:tcPr>
            <w:tcW w:w="6074" w:type="dxa"/>
            <w:vAlign w:val="center"/>
          </w:tcPr>
          <w:p w14:paraId="7C308780">
            <w:pPr>
              <w:keepNext w:val="0"/>
              <w:keepLines w:val="0"/>
              <w:widowControl/>
              <w:suppressLineNumbers w:val="0"/>
              <w:jc w:val="center"/>
              <w:textAlignment w:val="center"/>
              <w:rPr>
                <w:color w:val="auto"/>
                <w:highlight w:val="none"/>
                <w:vertAlign w:val="baseli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技术（服务）参数</w:t>
            </w:r>
          </w:p>
        </w:tc>
        <w:tc>
          <w:tcPr>
            <w:tcW w:w="665" w:type="dxa"/>
            <w:vAlign w:val="center"/>
          </w:tcPr>
          <w:p w14:paraId="0835D025">
            <w:pPr>
              <w:keepNext w:val="0"/>
              <w:keepLines w:val="0"/>
              <w:widowControl/>
              <w:suppressLineNumbers w:val="0"/>
              <w:jc w:val="center"/>
              <w:textAlignment w:val="center"/>
              <w:rPr>
                <w:color w:val="auto"/>
                <w:highlight w:val="none"/>
                <w:vertAlign w:val="baseli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680" w:type="dxa"/>
            <w:vAlign w:val="center"/>
          </w:tcPr>
          <w:p w14:paraId="4F145721">
            <w:pPr>
              <w:keepNext w:val="0"/>
              <w:keepLines w:val="0"/>
              <w:widowControl/>
              <w:suppressLineNumbers w:val="0"/>
              <w:jc w:val="center"/>
              <w:textAlignment w:val="center"/>
              <w:rPr>
                <w:color w:val="auto"/>
                <w:highlight w:val="none"/>
                <w:vertAlign w:val="baseli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r>
      <w:tr w14:paraId="55B0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6" w:hRule="atLeast"/>
        </w:trPr>
        <w:tc>
          <w:tcPr>
            <w:tcW w:w="694" w:type="dxa"/>
            <w:vAlign w:val="center"/>
          </w:tcPr>
          <w:p w14:paraId="329F56A2">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736" w:type="dxa"/>
            <w:vAlign w:val="center"/>
          </w:tcPr>
          <w:p w14:paraId="0E52FADF">
            <w:pPr>
              <w:rPr>
                <w:color w:val="auto"/>
                <w:highlight w:val="none"/>
                <w:vertAlign w:val="baseline"/>
              </w:rPr>
            </w:pPr>
            <w:r>
              <w:rPr>
                <w:rFonts w:hint="eastAsia"/>
                <w:color w:val="auto"/>
                <w:highlight w:val="none"/>
                <w:vertAlign w:val="baseline"/>
                <w:lang w:val="en-US" w:eastAsia="zh-CN"/>
              </w:rPr>
              <w:t>武宣县北堂水库扩容工程项目建议书及可行性研究报告编制服务</w:t>
            </w:r>
          </w:p>
        </w:tc>
        <w:tc>
          <w:tcPr>
            <w:tcW w:w="6074" w:type="dxa"/>
            <w:vAlign w:val="center"/>
          </w:tcPr>
          <w:p w14:paraId="05ACC4A9">
            <w:pPr>
              <w:keepNext w:val="0"/>
              <w:keepLines w:val="0"/>
              <w:widowControl/>
              <w:numPr>
                <w:ilvl w:val="0"/>
                <w:numId w:val="0"/>
              </w:numPr>
              <w:suppressLineNumbers w:val="0"/>
              <w:jc w:val="left"/>
              <w:textAlignment w:val="center"/>
              <w:rPr>
                <w:rFonts w:hint="eastAsia"/>
                <w:b/>
                <w:bCs/>
                <w:color w:val="auto"/>
                <w:highlight w:val="none"/>
                <w:vertAlign w:val="baseline"/>
                <w:lang w:val="en-US" w:eastAsia="zh-CN"/>
              </w:rPr>
            </w:pPr>
            <w:r>
              <w:rPr>
                <w:rFonts w:hint="eastAsia" w:ascii="Times New Roman" w:hAnsi="Times New Roman" w:eastAsia="宋体" w:cs="Times New Roman"/>
                <w:b/>
                <w:bCs/>
                <w:color w:val="auto"/>
                <w:kern w:val="2"/>
                <w:sz w:val="21"/>
                <w:szCs w:val="24"/>
                <w:highlight w:val="none"/>
                <w:vertAlign w:val="baseline"/>
                <w:lang w:val="en-US" w:eastAsia="zh-CN" w:bidi="ar-SA"/>
              </w:rPr>
              <w:t>一、</w:t>
            </w:r>
            <w:r>
              <w:rPr>
                <w:rFonts w:hint="eastAsia"/>
                <w:b/>
                <w:bCs/>
                <w:color w:val="auto"/>
                <w:highlight w:val="none"/>
                <w:vertAlign w:val="baseline"/>
                <w:lang w:val="en-US" w:eastAsia="zh-CN"/>
              </w:rPr>
              <w:t>项目概况</w:t>
            </w:r>
          </w:p>
          <w:p w14:paraId="4F862433">
            <w:pPr>
              <w:keepNext w:val="0"/>
              <w:keepLines w:val="0"/>
              <w:widowControl/>
              <w:numPr>
                <w:ilvl w:val="0"/>
                <w:numId w:val="0"/>
              </w:numPr>
              <w:suppressLineNumbers w:val="0"/>
              <w:ind w:leftChars="0" w:firstLine="420" w:firstLineChars="200"/>
              <w:jc w:val="left"/>
              <w:textAlignment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北堂水库位于武宣县通挽镇伏柳村南面，距武宣县城34km，距通挽镇政府驻地2.0km。水库坝址以上集雨面积10km²，多年平均年径流量为768万m³。水库总库容611万m³，兴利库容509.5万m³，调洪库容101万m³，死库容0.5万m³，扩建后总库容1060万m³。重建北堂水库大坝、溢洪道、放水设施；加固玉皇水库及团结水库大坝、溢洪道、放水设施；新建北堂、玉皇、团结三个水库连通隧洞7km；建设工程监测及信息自动化工程。</w:t>
            </w:r>
          </w:p>
          <w:p w14:paraId="37F49DFA">
            <w:pPr>
              <w:keepNext w:val="0"/>
              <w:keepLines w:val="0"/>
              <w:widowControl/>
              <w:numPr>
                <w:ilvl w:val="0"/>
                <w:numId w:val="0"/>
              </w:numPr>
              <w:suppressLineNumbers w:val="0"/>
              <w:ind w:left="0" w:leftChars="0" w:firstLine="0" w:firstLineChars="0"/>
              <w:jc w:val="left"/>
              <w:textAlignment w:val="center"/>
              <w:rPr>
                <w:rFonts w:hint="eastAsia"/>
                <w:b/>
                <w:bCs/>
                <w:color w:val="auto"/>
                <w:highlight w:val="none"/>
                <w:vertAlign w:val="baseline"/>
                <w:lang w:val="en-US" w:eastAsia="zh-CN"/>
              </w:rPr>
            </w:pPr>
            <w:r>
              <w:rPr>
                <w:rFonts w:hint="eastAsia" w:ascii="Times New Roman" w:hAnsi="Times New Roman" w:eastAsia="宋体" w:cs="Times New Roman"/>
                <w:b/>
                <w:bCs/>
                <w:color w:val="auto"/>
                <w:kern w:val="2"/>
                <w:sz w:val="21"/>
                <w:szCs w:val="24"/>
                <w:highlight w:val="none"/>
                <w:vertAlign w:val="baseline"/>
                <w:lang w:val="en-US" w:eastAsia="zh-CN" w:bidi="ar-SA"/>
              </w:rPr>
              <w:t>二、</w:t>
            </w:r>
            <w:r>
              <w:rPr>
                <w:rFonts w:hint="eastAsia"/>
                <w:b/>
                <w:bCs/>
                <w:color w:val="auto"/>
                <w:highlight w:val="none"/>
                <w:vertAlign w:val="baseline"/>
                <w:lang w:val="en-US" w:eastAsia="zh-CN"/>
              </w:rPr>
              <w:t>工作内容</w:t>
            </w:r>
          </w:p>
          <w:p w14:paraId="445C6B01">
            <w:pPr>
              <w:keepNext w:val="0"/>
              <w:keepLines w:val="0"/>
              <w:widowControl/>
              <w:numPr>
                <w:ilvl w:val="0"/>
                <w:numId w:val="0"/>
              </w:numPr>
              <w:suppressLineNumbers w:val="0"/>
              <w:ind w:leftChars="0" w:firstLine="420" w:firstLineChars="200"/>
              <w:jc w:val="left"/>
              <w:textAlignment w:val="center"/>
              <w:rPr>
                <w:rFonts w:hint="default"/>
                <w:color w:val="auto"/>
                <w:highlight w:val="none"/>
                <w:vertAlign w:val="baseline"/>
                <w:lang w:val="en-US" w:eastAsia="zh-CN"/>
              </w:rPr>
            </w:pPr>
            <w:r>
              <w:rPr>
                <w:rFonts w:hint="default"/>
                <w:color w:val="auto"/>
                <w:highlight w:val="none"/>
                <w:vertAlign w:val="baseline"/>
                <w:lang w:val="en-US" w:eastAsia="zh-CN"/>
              </w:rPr>
              <w:t>本次项目采购包括项目建议书及可行性研究报告编制等服务工作；同时要求中标人协助采购人获得</w:t>
            </w:r>
            <w:r>
              <w:rPr>
                <w:rFonts w:hint="eastAsia"/>
                <w:color w:val="auto"/>
                <w:highlight w:val="none"/>
                <w:vertAlign w:val="baseline"/>
                <w:lang w:val="en-US" w:eastAsia="zh-CN"/>
              </w:rPr>
              <w:t>相关</w:t>
            </w:r>
            <w:r>
              <w:rPr>
                <w:rFonts w:hint="default"/>
                <w:color w:val="auto"/>
                <w:highlight w:val="none"/>
                <w:vertAlign w:val="baseline"/>
                <w:lang w:val="en-US" w:eastAsia="zh-CN"/>
              </w:rPr>
              <w:t>部门对项目建议书及可行性研究报告的批复。</w:t>
            </w:r>
          </w:p>
          <w:p w14:paraId="133CC25A">
            <w:pPr>
              <w:keepNext w:val="0"/>
              <w:keepLines w:val="0"/>
              <w:widowControl/>
              <w:numPr>
                <w:ilvl w:val="0"/>
                <w:numId w:val="0"/>
              </w:numPr>
              <w:suppressLineNumbers w:val="0"/>
              <w:ind w:left="0" w:leftChars="0" w:firstLine="0" w:firstLineChars="0"/>
              <w:jc w:val="left"/>
              <w:textAlignment w:val="center"/>
              <w:rPr>
                <w:rFonts w:hint="eastAsia"/>
                <w:b/>
                <w:bCs/>
                <w:color w:val="auto"/>
                <w:highlight w:val="none"/>
                <w:vertAlign w:val="baseline"/>
                <w:lang w:val="en-US" w:eastAsia="zh-CN"/>
              </w:rPr>
            </w:pPr>
            <w:r>
              <w:rPr>
                <w:rFonts w:hint="eastAsia" w:ascii="Times New Roman" w:hAnsi="Times New Roman" w:eastAsia="宋体" w:cs="Times New Roman"/>
                <w:b/>
                <w:bCs/>
                <w:color w:val="auto"/>
                <w:kern w:val="2"/>
                <w:sz w:val="21"/>
                <w:szCs w:val="24"/>
                <w:highlight w:val="none"/>
                <w:vertAlign w:val="baseline"/>
                <w:lang w:val="en-US" w:eastAsia="zh-CN" w:bidi="ar-SA"/>
              </w:rPr>
              <w:t>三、</w:t>
            </w:r>
            <w:r>
              <w:rPr>
                <w:rFonts w:hint="eastAsia"/>
                <w:b/>
                <w:bCs/>
                <w:color w:val="auto"/>
                <w:highlight w:val="none"/>
                <w:vertAlign w:val="baseline"/>
                <w:lang w:val="en-US" w:eastAsia="zh-CN"/>
              </w:rPr>
              <w:t>质量要求</w:t>
            </w:r>
          </w:p>
          <w:p w14:paraId="3B2D71AD">
            <w:pPr>
              <w:keepNext w:val="0"/>
              <w:keepLines w:val="0"/>
              <w:widowControl/>
              <w:numPr>
                <w:ilvl w:val="0"/>
                <w:numId w:val="0"/>
              </w:numPr>
              <w:suppressLineNumbers w:val="0"/>
              <w:ind w:leftChars="0"/>
              <w:jc w:val="left"/>
              <w:textAlignment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  符合现行的有关水利的法律法规规定和其它有关的现行的水利标准、规范、 规程、定额和办法等的要求（并通过国家相关部门组织的审查与评审，符合工程实际施工需要）。</w:t>
            </w:r>
          </w:p>
          <w:p w14:paraId="641EA978">
            <w:pPr>
              <w:keepNext w:val="0"/>
              <w:keepLines w:val="0"/>
              <w:widowControl/>
              <w:numPr>
                <w:ilvl w:val="0"/>
                <w:numId w:val="0"/>
              </w:numPr>
              <w:suppressLineNumbers w:val="0"/>
              <w:ind w:left="0" w:leftChars="0" w:firstLine="0" w:firstLineChars="0"/>
              <w:jc w:val="left"/>
              <w:textAlignment w:val="center"/>
              <w:rPr>
                <w:rFonts w:hint="eastAsia"/>
                <w:b/>
                <w:bCs/>
                <w:color w:val="auto"/>
                <w:highlight w:val="none"/>
                <w:vertAlign w:val="baseline"/>
                <w:lang w:val="en-US" w:eastAsia="zh-CN"/>
              </w:rPr>
            </w:pPr>
            <w:r>
              <w:rPr>
                <w:rFonts w:hint="eastAsia" w:ascii="Times New Roman" w:hAnsi="Times New Roman" w:eastAsia="宋体" w:cs="Times New Roman"/>
                <w:b/>
                <w:bCs/>
                <w:color w:val="auto"/>
                <w:kern w:val="2"/>
                <w:sz w:val="21"/>
                <w:szCs w:val="24"/>
                <w:highlight w:val="none"/>
                <w:vertAlign w:val="baseline"/>
                <w:lang w:val="en-US" w:eastAsia="zh-CN" w:bidi="ar-SA"/>
              </w:rPr>
              <w:t>四、</w:t>
            </w:r>
            <w:r>
              <w:rPr>
                <w:rFonts w:hint="eastAsia"/>
                <w:b/>
                <w:bCs/>
                <w:color w:val="auto"/>
                <w:highlight w:val="none"/>
                <w:vertAlign w:val="baseline"/>
                <w:lang w:val="en-US" w:eastAsia="zh-CN"/>
              </w:rPr>
              <w:t>成果文件</w:t>
            </w:r>
          </w:p>
          <w:p w14:paraId="36C82A1F">
            <w:pPr>
              <w:keepNext w:val="0"/>
              <w:keepLines w:val="0"/>
              <w:widowControl/>
              <w:numPr>
                <w:ilvl w:val="0"/>
                <w:numId w:val="0"/>
              </w:numPr>
              <w:suppressLineNumbers w:val="0"/>
              <w:ind w:leftChars="0" w:firstLine="420" w:firstLineChars="200"/>
              <w:jc w:val="left"/>
              <w:textAlignment w:val="center"/>
              <w:rPr>
                <w:rFonts w:hint="default"/>
                <w:color w:val="auto"/>
                <w:highlight w:val="none"/>
                <w:vertAlign w:val="baseline"/>
                <w:lang w:val="en-US" w:eastAsia="zh-CN"/>
              </w:rPr>
            </w:pPr>
            <w:r>
              <w:rPr>
                <w:rFonts w:hint="default"/>
                <w:color w:val="auto"/>
                <w:highlight w:val="none"/>
                <w:vertAlign w:val="baseline"/>
                <w:lang w:val="en-US" w:eastAsia="zh-CN"/>
              </w:rPr>
              <w:t>全部成果文件均应提供电子文件和书面文件。电子文件中的文字</w:t>
            </w:r>
            <w:r>
              <w:rPr>
                <w:rFonts w:hint="default" w:ascii="Times New Roman" w:hAnsi="Times New Roman" w:eastAsia="宋体" w:cs="Times New Roman"/>
                <w:color w:val="auto"/>
                <w:highlight w:val="none"/>
                <w:vertAlign w:val="baseline"/>
                <w:lang w:val="en-US" w:eastAsia="zh-CN"/>
              </w:rPr>
              <w:t>为 WORD 格式、图形为 CAD 格式</w:t>
            </w:r>
            <w:r>
              <w:rPr>
                <w:rFonts w:hint="eastAsia" w:ascii="Times New Roman" w:hAnsi="Times New Roman" w:eastAsia="宋体" w:cs="Times New Roman"/>
                <w:color w:val="auto"/>
                <w:highlight w:val="none"/>
                <w:vertAlign w:val="baseline"/>
                <w:lang w:val="en-US" w:eastAsia="zh-CN"/>
              </w:rPr>
              <w:t>、KML格式、</w:t>
            </w:r>
            <w:r>
              <w:rPr>
                <w:rFonts w:hint="default" w:ascii="Times New Roman" w:hAnsi="Times New Roman" w:eastAsia="宋体" w:cs="Times New Roman"/>
                <w:color w:val="auto"/>
                <w:highlight w:val="none"/>
                <w:vertAlign w:val="baseline"/>
                <w:lang w:val="en-US" w:eastAsia="zh-CN"/>
              </w:rPr>
              <w:t xml:space="preserve"> JPG 格式，并获得相关审批部门的正式批复，未通过相关审批部门正式批复或者采购人和相关审批部门提出修改意见的，无条件进</w:t>
            </w:r>
            <w:r>
              <w:rPr>
                <w:rFonts w:hint="default"/>
                <w:color w:val="auto"/>
                <w:highlight w:val="none"/>
                <w:vertAlign w:val="baseline"/>
                <w:lang w:val="en-US" w:eastAsia="zh-CN"/>
              </w:rPr>
              <w:t>行修改，直至获得相关审批部门批复为止。</w:t>
            </w:r>
          </w:p>
        </w:tc>
        <w:tc>
          <w:tcPr>
            <w:tcW w:w="665" w:type="dxa"/>
            <w:vAlign w:val="center"/>
          </w:tcPr>
          <w:p w14:paraId="133FFD0D">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680" w:type="dxa"/>
            <w:vAlign w:val="center"/>
          </w:tcPr>
          <w:p w14:paraId="2FF9347B">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项</w:t>
            </w:r>
          </w:p>
        </w:tc>
      </w:tr>
      <w:tr w14:paraId="5F7D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694" w:type="dxa"/>
            <w:vAlign w:val="center"/>
          </w:tcPr>
          <w:p w14:paraId="024F13D1">
            <w:pPr>
              <w:jc w:val="center"/>
              <w:rPr>
                <w:color w:val="auto"/>
                <w:highlight w:val="none"/>
                <w:vertAlign w:val="baseline"/>
              </w:rPr>
            </w:pPr>
            <w:r>
              <w:rPr>
                <w:rFonts w:hint="eastAsia"/>
                <w:color w:val="auto"/>
                <w:highlight w:val="none"/>
                <w:vertAlign w:val="baseline"/>
              </w:rPr>
              <w:t>商务条款</w:t>
            </w:r>
          </w:p>
        </w:tc>
        <w:tc>
          <w:tcPr>
            <w:tcW w:w="9155" w:type="dxa"/>
            <w:gridSpan w:val="4"/>
            <w:vAlign w:val="center"/>
          </w:tcPr>
          <w:p w14:paraId="1D52EDE9">
            <w:pPr>
              <w:jc w:val="left"/>
              <w:rPr>
                <w:color w:val="auto"/>
                <w:highlight w:val="none"/>
                <w:vertAlign w:val="baseline"/>
              </w:rPr>
            </w:pPr>
            <w:r>
              <w:rPr>
                <w:rFonts w:hint="eastAsia"/>
                <w:color w:val="auto"/>
                <w:highlight w:val="none"/>
                <w:vertAlign w:val="baseline"/>
              </w:rPr>
              <w:t>▲</w:t>
            </w:r>
            <w:r>
              <w:rPr>
                <w:rFonts w:hint="eastAsia"/>
                <w:b/>
                <w:bCs/>
                <w:color w:val="auto"/>
                <w:highlight w:val="none"/>
                <w:vertAlign w:val="baseline"/>
              </w:rPr>
              <w:t>一、合同签订期：</w:t>
            </w:r>
            <w:r>
              <w:rPr>
                <w:rFonts w:hint="eastAsia"/>
                <w:color w:val="auto"/>
                <w:highlight w:val="none"/>
                <w:vertAlign w:val="baseline"/>
              </w:rPr>
              <w:t>自中标通知书发出之日起</w:t>
            </w:r>
            <w:r>
              <w:rPr>
                <w:color w:val="auto"/>
                <w:highlight w:val="none"/>
                <w:vertAlign w:val="baseline"/>
              </w:rPr>
              <w:t xml:space="preserve"> 25日内。</w:t>
            </w:r>
          </w:p>
          <w:p w14:paraId="770836AC">
            <w:pPr>
              <w:widowControl/>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b/>
                <w:bCs/>
                <w:color w:val="auto"/>
                <w:kern w:val="0"/>
                <w:szCs w:val="21"/>
                <w:highlight w:val="none"/>
              </w:rPr>
              <w:t>二、合同履约期限：</w:t>
            </w:r>
            <w:r>
              <w:rPr>
                <w:rFonts w:hint="eastAsia" w:ascii="宋体" w:hAnsi="宋体"/>
                <w:color w:val="auto"/>
                <w:kern w:val="0"/>
                <w:szCs w:val="21"/>
                <w:highlight w:val="none"/>
              </w:rPr>
              <w:t>合同签订之日起</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 xml:space="preserve"> 日内完成所有工作，并提交成果文件。</w:t>
            </w:r>
          </w:p>
          <w:p w14:paraId="0059AFF4">
            <w:pPr>
              <w:widowControl/>
              <w:numPr>
                <w:ilvl w:val="0"/>
                <w:numId w:val="0"/>
              </w:num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eastAsiaTheme="minorEastAsia" w:cstheme="minorBidi"/>
                <w:color w:val="auto"/>
                <w:kern w:val="0"/>
                <w:sz w:val="21"/>
                <w:szCs w:val="21"/>
                <w:highlight w:val="none"/>
                <w:lang w:val="en-US" w:eastAsia="zh-CN" w:bidi="ar-SA"/>
              </w:rPr>
              <w:t>三、</w:t>
            </w:r>
            <w:r>
              <w:rPr>
                <w:rFonts w:hint="eastAsia" w:ascii="宋体" w:hAnsi="宋体"/>
                <w:b/>
                <w:bCs/>
                <w:color w:val="auto"/>
                <w:kern w:val="0"/>
                <w:szCs w:val="21"/>
                <w:highlight w:val="none"/>
              </w:rPr>
              <w:t>提交服务成果地点：</w:t>
            </w:r>
            <w:r>
              <w:rPr>
                <w:rFonts w:hint="eastAsia" w:ascii="宋体" w:hAnsi="宋体"/>
                <w:color w:val="auto"/>
                <w:kern w:val="0"/>
                <w:szCs w:val="21"/>
                <w:highlight w:val="none"/>
                <w:lang w:val="en-US" w:eastAsia="zh-CN"/>
              </w:rPr>
              <w:t>武宣县（</w:t>
            </w:r>
            <w:r>
              <w:rPr>
                <w:rFonts w:hint="eastAsia" w:ascii="宋体" w:hAnsi="宋体"/>
                <w:color w:val="auto"/>
                <w:kern w:val="0"/>
                <w:szCs w:val="21"/>
                <w:highlight w:val="none"/>
              </w:rPr>
              <w:t>采购人指定地点</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w:t>
            </w:r>
          </w:p>
          <w:p w14:paraId="1FFEE394">
            <w:pPr>
              <w:widowControl/>
              <w:numPr>
                <w:ilvl w:val="0"/>
                <w:numId w:val="0"/>
              </w:num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eastAsiaTheme="minorEastAsia" w:cstheme="minorBidi"/>
                <w:b/>
                <w:bCs/>
                <w:color w:val="auto"/>
                <w:kern w:val="0"/>
                <w:sz w:val="21"/>
                <w:szCs w:val="21"/>
                <w:highlight w:val="none"/>
                <w:lang w:val="en-US" w:eastAsia="zh-CN" w:bidi="ar-SA"/>
              </w:rPr>
              <w:t>四、</w:t>
            </w:r>
            <w:r>
              <w:rPr>
                <w:rFonts w:hint="eastAsia"/>
                <w:b/>
                <w:bCs/>
                <w:color w:val="auto"/>
                <w:highlight w:val="none"/>
                <w:vertAlign w:val="baseline"/>
                <w:lang w:val="en-US" w:eastAsia="zh-CN"/>
              </w:rPr>
              <w:t>质量标准</w:t>
            </w:r>
            <w:r>
              <w:rPr>
                <w:rFonts w:hint="eastAsia"/>
                <w:color w:val="auto"/>
                <w:highlight w:val="none"/>
                <w:vertAlign w:val="baseline"/>
                <w:lang w:val="en-US" w:eastAsia="zh-CN"/>
              </w:rPr>
              <w:t>：符合现行的有关水利的法律法规规定和其它有关的现行的水利标准、规范、 规程、定额和办法等的要求（并通过国家相关部门组织的审查与评审，符合工程实际施工需要）。</w:t>
            </w:r>
          </w:p>
          <w:p w14:paraId="51BCB271">
            <w:pPr>
              <w:widowControl/>
              <w:numPr>
                <w:ilvl w:val="0"/>
                <w:numId w:val="0"/>
              </w:numPr>
              <w:spacing w:line="360" w:lineRule="exact"/>
              <w:jc w:val="left"/>
              <w:rPr>
                <w:rFonts w:hint="eastAsia" w:ascii="宋体" w:hAnsi="宋体"/>
                <w:color w:val="auto"/>
                <w:kern w:val="0"/>
                <w:szCs w:val="21"/>
                <w:highlight w:val="none"/>
              </w:rPr>
            </w:pPr>
            <w:r>
              <w:rPr>
                <w:rFonts w:hint="eastAsia" w:ascii="宋体" w:hAnsi="宋体" w:eastAsiaTheme="minorEastAsia" w:cstheme="minorBidi"/>
                <w:b/>
                <w:bCs/>
                <w:color w:val="auto"/>
                <w:kern w:val="0"/>
                <w:sz w:val="21"/>
                <w:szCs w:val="21"/>
                <w:highlight w:val="none"/>
                <w:lang w:val="en-US" w:eastAsia="zh-CN" w:bidi="ar-SA"/>
              </w:rPr>
              <w:t>五、</w:t>
            </w:r>
            <w:r>
              <w:rPr>
                <w:b/>
                <w:bCs/>
                <w:color w:val="auto"/>
                <w:spacing w:val="8"/>
                <w:highlight w:val="none"/>
              </w:rPr>
              <w:t>验收条件及标准</w:t>
            </w:r>
            <w:r>
              <w:rPr>
                <w:rFonts w:hint="eastAsia"/>
                <w:color w:val="auto"/>
                <w:spacing w:val="8"/>
                <w:highlight w:val="none"/>
                <w:lang w:eastAsia="zh-CN"/>
              </w:rPr>
              <w:t>：依据</w:t>
            </w:r>
            <w:r>
              <w:rPr>
                <w:rFonts w:hint="eastAsia"/>
                <w:color w:val="auto"/>
                <w:spacing w:val="8"/>
                <w:highlight w:val="none"/>
                <w:lang w:val="en-US" w:eastAsia="zh-CN"/>
              </w:rPr>
              <w:t>招标</w:t>
            </w:r>
            <w:r>
              <w:rPr>
                <w:rFonts w:hint="eastAsia"/>
                <w:color w:val="auto"/>
                <w:spacing w:val="8"/>
                <w:highlight w:val="none"/>
                <w:lang w:eastAsia="zh-CN"/>
              </w:rPr>
              <w:t>文件要求、现行国家相关标准、行业标准、地方标准或者其他标准、规范。</w:t>
            </w:r>
          </w:p>
          <w:p w14:paraId="67543593">
            <w:pPr>
              <w:widowControl/>
              <w:numPr>
                <w:ilvl w:val="0"/>
                <w:numId w:val="0"/>
              </w:num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eastAsiaTheme="minorEastAsia" w:cstheme="minorBidi"/>
                <w:b/>
                <w:bCs/>
                <w:color w:val="auto"/>
                <w:kern w:val="0"/>
                <w:sz w:val="21"/>
                <w:szCs w:val="21"/>
                <w:highlight w:val="none"/>
                <w:lang w:val="en-US" w:eastAsia="zh-CN" w:bidi="ar-SA"/>
              </w:rPr>
              <w:t>六、</w:t>
            </w:r>
            <w:r>
              <w:rPr>
                <w:b/>
                <w:bCs/>
                <w:color w:val="auto"/>
                <w:spacing w:val="8"/>
                <w:highlight w:val="none"/>
              </w:rPr>
              <w:t>售后服务保障</w:t>
            </w:r>
            <w:r>
              <w:rPr>
                <w:rFonts w:hint="eastAsia"/>
                <w:color w:val="auto"/>
                <w:spacing w:val="8"/>
                <w:highlight w:val="none"/>
                <w:lang w:eastAsia="zh-CN"/>
              </w:rPr>
              <w:t>：服务期间，中标人应全力配合采购人相关工作，应及时与采购人就履约相关事项进行沟通，原则上</w:t>
            </w:r>
            <w:r>
              <w:rPr>
                <w:rFonts w:hint="eastAsia"/>
                <w:color w:val="auto"/>
                <w:spacing w:val="8"/>
                <w:highlight w:val="none"/>
                <w:lang w:val="en-US" w:eastAsia="zh-CN"/>
              </w:rPr>
              <w:t>中标</w:t>
            </w:r>
            <w:r>
              <w:rPr>
                <w:rFonts w:hint="eastAsia"/>
                <w:color w:val="auto"/>
                <w:spacing w:val="8"/>
                <w:highlight w:val="none"/>
                <w:lang w:eastAsia="zh-CN"/>
              </w:rPr>
              <w:t>人接到采购人处理问题通知后 3 个小时内到达现场，24 个小时内提出问题解决方案。服务期间现场服务次数由采购人与中标人协商约定。</w:t>
            </w:r>
          </w:p>
          <w:p w14:paraId="18844E82">
            <w:pPr>
              <w:pStyle w:val="50"/>
              <w:spacing w:before="127" w:line="227" w:lineRule="auto"/>
              <w:rPr>
                <w:rFonts w:hint="eastAsia"/>
                <w:b/>
                <w:bCs/>
                <w:color w:val="auto"/>
                <w:spacing w:val="8"/>
                <w:highlight w:val="none"/>
                <w:lang w:val="en-US" w:eastAsia="zh-CN"/>
              </w:rPr>
            </w:pPr>
            <w:r>
              <w:rPr>
                <w:rFonts w:hint="eastAsia" w:ascii="宋体" w:hAnsi="宋体"/>
                <w:color w:val="auto"/>
                <w:kern w:val="0"/>
                <w:szCs w:val="21"/>
                <w:highlight w:val="none"/>
              </w:rPr>
              <w:t>▲</w:t>
            </w:r>
            <w:r>
              <w:rPr>
                <w:rFonts w:hint="eastAsia"/>
                <w:b/>
                <w:bCs/>
                <w:color w:val="auto"/>
                <w:spacing w:val="8"/>
                <w:highlight w:val="none"/>
                <w:lang w:val="en-US" w:eastAsia="zh-CN"/>
              </w:rPr>
              <w:t>七、付款方式：</w:t>
            </w:r>
          </w:p>
          <w:p w14:paraId="387E2368">
            <w:pPr>
              <w:widowControl/>
              <w:numPr>
                <w:ilvl w:val="0"/>
                <w:numId w:val="0"/>
              </w:numPr>
              <w:spacing w:line="360" w:lineRule="exact"/>
              <w:ind w:left="121" w:leftChars="0" w:firstLine="0" w:firstLineChars="0"/>
              <w:jc w:val="left"/>
              <w:rPr>
                <w:rFonts w:hint="eastAsia" w:ascii="宋体" w:hAnsi="宋体"/>
                <w:color w:val="auto"/>
                <w:kern w:val="0"/>
                <w:szCs w:val="21"/>
                <w:highlight w:val="none"/>
              </w:rPr>
            </w:pPr>
            <w:r>
              <w:rPr>
                <w:rFonts w:hint="eastAsia" w:ascii="宋体" w:hAnsi="宋体"/>
                <w:color w:val="auto"/>
                <w:kern w:val="0"/>
                <w:szCs w:val="21"/>
                <w:highlight w:val="none"/>
              </w:rPr>
              <w:t>1.本项目无预付款。</w:t>
            </w:r>
          </w:p>
          <w:p w14:paraId="54015A15">
            <w:pPr>
              <w:widowControl/>
              <w:numPr>
                <w:ilvl w:val="0"/>
                <w:numId w:val="0"/>
              </w:numPr>
              <w:spacing w:line="360" w:lineRule="exact"/>
              <w:ind w:left="121" w:leftChars="0" w:firstLine="0" w:firstLineChars="0"/>
              <w:jc w:val="left"/>
              <w:rPr>
                <w:rFonts w:hint="eastAsia" w:ascii="宋体" w:hAnsi="宋体"/>
                <w:color w:val="auto"/>
                <w:kern w:val="0"/>
                <w:szCs w:val="21"/>
                <w:highlight w:val="none"/>
              </w:rPr>
            </w:pPr>
            <w:r>
              <w:rPr>
                <w:rFonts w:hint="eastAsia" w:ascii="宋体" w:hAnsi="宋体"/>
                <w:color w:val="auto"/>
                <w:kern w:val="0"/>
                <w:szCs w:val="21"/>
                <w:highlight w:val="none"/>
              </w:rPr>
              <w:t>2.签订本合同后，乙方提交项目建议书报告后15日内，甲方支付乙方合同暂定价的30%；乙方提交可行性研究报告（送审稿）后15日内，甲方支付乙方至合同暂定价的</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 xml:space="preserve">0%；乙方提交可行性研究报告（报批稿）且获得相关部门批复后15日内，甲方支付乙方至合同最终结算价的100%。 </w:t>
            </w:r>
          </w:p>
          <w:p w14:paraId="7CDF7B87">
            <w:pPr>
              <w:widowControl/>
              <w:numPr>
                <w:ilvl w:val="0"/>
                <w:numId w:val="0"/>
              </w:numPr>
              <w:spacing w:line="360" w:lineRule="exact"/>
              <w:jc w:val="left"/>
              <w:rPr>
                <w:rFonts w:hint="eastAsia"/>
                <w:b/>
                <w:bCs/>
                <w:color w:val="auto"/>
                <w:spacing w:val="8"/>
                <w:highlight w:val="none"/>
                <w:lang w:val="en-US" w:eastAsia="zh-CN"/>
              </w:rPr>
            </w:pPr>
            <w:r>
              <w:rPr>
                <w:rFonts w:hint="eastAsia" w:ascii="宋体" w:hAnsi="宋体"/>
                <w:color w:val="auto"/>
                <w:kern w:val="0"/>
                <w:szCs w:val="21"/>
                <w:highlight w:val="none"/>
              </w:rPr>
              <w:t>▲</w:t>
            </w:r>
            <w:r>
              <w:rPr>
                <w:rFonts w:hint="eastAsia" w:ascii="Times New Roman" w:hAnsi="Times New Roman" w:eastAsia="宋体" w:cs="Times New Roman"/>
                <w:b/>
                <w:bCs/>
                <w:color w:val="auto"/>
                <w:spacing w:val="8"/>
                <w:kern w:val="2"/>
                <w:sz w:val="21"/>
                <w:szCs w:val="24"/>
                <w:highlight w:val="none"/>
                <w:lang w:val="en-US" w:eastAsia="zh-CN" w:bidi="ar-SA"/>
              </w:rPr>
              <w:t>八、</w:t>
            </w:r>
            <w:r>
              <w:rPr>
                <w:rFonts w:hint="eastAsia"/>
                <w:b/>
                <w:bCs/>
                <w:color w:val="auto"/>
                <w:spacing w:val="8"/>
                <w:highlight w:val="none"/>
                <w:lang w:val="en-US" w:eastAsia="zh-CN"/>
              </w:rPr>
              <w:t>其他要求</w:t>
            </w:r>
          </w:p>
          <w:p w14:paraId="4B98B79B">
            <w:pPr>
              <w:pStyle w:val="50"/>
              <w:spacing w:before="134" w:line="290" w:lineRule="auto"/>
              <w:ind w:left="115" w:right="107" w:hanging="3"/>
              <w:rPr>
                <w:color w:val="auto"/>
                <w:sz w:val="21"/>
                <w:szCs w:val="21"/>
                <w:highlight w:val="none"/>
              </w:rPr>
            </w:pPr>
            <w:r>
              <w:rPr>
                <w:rFonts w:hint="eastAsia"/>
                <w:color w:val="auto"/>
                <w:spacing w:val="9"/>
                <w:sz w:val="21"/>
                <w:szCs w:val="21"/>
                <w:highlight w:val="none"/>
                <w:lang w:val="en-US" w:eastAsia="zh-CN"/>
              </w:rPr>
              <w:t>1.</w:t>
            </w:r>
            <w:r>
              <w:rPr>
                <w:color w:val="auto"/>
                <w:spacing w:val="9"/>
                <w:sz w:val="21"/>
                <w:szCs w:val="21"/>
                <w:highlight w:val="none"/>
              </w:rPr>
              <w:t>本项目政府采购预算金额为：</w:t>
            </w:r>
            <w:r>
              <w:rPr>
                <w:b/>
                <w:bCs/>
                <w:color w:val="auto"/>
                <w:spacing w:val="9"/>
                <w:sz w:val="21"/>
                <w:szCs w:val="21"/>
                <w:highlight w:val="none"/>
              </w:rPr>
              <w:t>¥3</w:t>
            </w:r>
            <w:r>
              <w:rPr>
                <w:rFonts w:hint="eastAsia"/>
                <w:b/>
                <w:bCs/>
                <w:color w:val="auto"/>
                <w:spacing w:val="9"/>
                <w:sz w:val="21"/>
                <w:szCs w:val="21"/>
                <w:highlight w:val="none"/>
                <w:lang w:val="en-US" w:eastAsia="zh-CN"/>
              </w:rPr>
              <w:t>5</w:t>
            </w:r>
            <w:r>
              <w:rPr>
                <w:b/>
                <w:bCs/>
                <w:color w:val="auto"/>
                <w:spacing w:val="9"/>
                <w:sz w:val="21"/>
                <w:szCs w:val="21"/>
                <w:highlight w:val="none"/>
              </w:rPr>
              <w:t>00000.00</w:t>
            </w:r>
            <w:r>
              <w:rPr>
                <w:color w:val="auto"/>
                <w:spacing w:val="9"/>
                <w:sz w:val="21"/>
                <w:szCs w:val="21"/>
                <w:highlight w:val="none"/>
              </w:rPr>
              <w:t>，</w:t>
            </w:r>
            <w:r>
              <w:rPr>
                <w:b/>
                <w:bCs/>
                <w:color w:val="auto"/>
                <w:spacing w:val="9"/>
                <w:sz w:val="21"/>
                <w:szCs w:val="21"/>
                <w:highlight w:val="none"/>
              </w:rPr>
              <w:t>投标报价超出采购预算金额的</w:t>
            </w:r>
            <w:r>
              <w:rPr>
                <w:b/>
                <w:bCs/>
                <w:color w:val="auto"/>
                <w:spacing w:val="8"/>
                <w:sz w:val="21"/>
                <w:szCs w:val="21"/>
                <w:highlight w:val="none"/>
              </w:rPr>
              <w:t>将被视</w:t>
            </w:r>
            <w:r>
              <w:rPr>
                <w:b/>
                <w:bCs/>
                <w:color w:val="auto"/>
                <w:spacing w:val="4"/>
                <w:sz w:val="21"/>
                <w:szCs w:val="21"/>
                <w:highlight w:val="none"/>
              </w:rPr>
              <w:t>为投标无效。</w:t>
            </w:r>
          </w:p>
          <w:p w14:paraId="321181DD">
            <w:pPr>
              <w:pStyle w:val="50"/>
              <w:spacing w:before="132" w:line="320" w:lineRule="auto"/>
              <w:ind w:left="112" w:right="39" w:firstLine="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2.投标报价应包含但不限于本次采购范围内所有服务价款、技术工作费、人工费、材 料费、出图费、差旅费、调研费、培训费、管理费、设备、劳务、保险、利润及税金、 政策性规定费用及所有风险责任等所有费用，投标人综合考虑在报价中；采购人不再支付其它任何费用。</w:t>
            </w:r>
          </w:p>
          <w:p w14:paraId="5F8C5AA4">
            <w:pPr>
              <w:keepNext w:val="0"/>
              <w:keepLines w:val="0"/>
              <w:suppressLineNumbers w:val="0"/>
              <w:snapToGrid w:val="0"/>
              <w:spacing w:before="0" w:beforeAutospacing="0" w:after="0" w:afterAutospacing="0" w:line="380" w:lineRule="exact"/>
              <w:ind w:left="0" w:right="0" w:firstLine="210" w:firstLine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采用费率</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方式，精确到小数点后两位。</w:t>
            </w:r>
            <w:r>
              <w:rPr>
                <w:rFonts w:hint="eastAsia" w:ascii="宋体" w:hAnsi="宋体" w:eastAsia="宋体" w:cs="宋体"/>
                <w:b/>
                <w:bCs/>
                <w:color w:val="auto"/>
                <w:sz w:val="21"/>
                <w:szCs w:val="21"/>
                <w:highlight w:val="none"/>
                <w:lang w:val="en-US" w:eastAsia="zh-CN"/>
              </w:rPr>
              <w:t>合同最终结算价＝可行性研究报告批复的（项目建议书＋可行性研究阶段勘察设计费）×中标费率。</w:t>
            </w:r>
          </w:p>
          <w:p w14:paraId="15BC1DEE">
            <w:pPr>
              <w:pStyle w:val="50"/>
              <w:spacing w:before="132" w:line="320" w:lineRule="auto"/>
              <w:ind w:left="112" w:right="39" w:firstLine="5"/>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武宣县人民政府关于印发武宣县本级政府投资项目管理暂行办法的通知》（武政规﹝2018﹞1号）第二十六条“结合我县实际情况，政府投资项目各项前期工作的费用支付，以立项批复文件确定的投资总额和建安费用为基数，按国家规定收费标准的40%(含40%)-80%(含80%)作为招标取费的上下限控制价。”本项目报价费率上限为≤80%。</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lang w:val="en-US" w:eastAsia="zh-CN"/>
              </w:rPr>
              <w:t>报价高于报价费率上限的将被视为投标无效。</w:t>
            </w:r>
          </w:p>
          <w:p w14:paraId="6E5BCF7F">
            <w:pPr>
              <w:pStyle w:val="50"/>
              <w:spacing w:before="132" w:line="320" w:lineRule="auto"/>
              <w:ind w:left="112" w:right="39" w:firstLine="5"/>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如可行性研究报告批复中的（项目建议书＋可行性研究阶段勘察设计费）×中标费率</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计算的总金额大于采购预算价时，最终合同价按采购预算价进行结算。</w:t>
            </w:r>
          </w:p>
        </w:tc>
      </w:tr>
    </w:tbl>
    <w:p w14:paraId="1E6BFDAB">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14:paraId="09B749CB">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14:paraId="64EDFD64">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14:paraId="2BB7763D">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14:paraId="4B78264C">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p>
    <w:p w14:paraId="51722FF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24BBD9C">
      <w:pPr>
        <w:numPr>
          <w:ilvl w:val="-1"/>
          <w:numId w:val="0"/>
        </w:numPr>
        <w:spacing w:line="428" w:lineRule="exact"/>
        <w:ind w:left="0" w:leftChars="0" w:firstLine="0" w:firstLineChars="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2F810274">
      <w:pPr>
        <w:spacing w:before="7"/>
        <w:rPr>
          <w:rFonts w:hint="eastAsia" w:ascii="宋体" w:hAnsi="宋体" w:eastAsia="宋体" w:cs="宋体"/>
          <w:color w:val="auto"/>
          <w:sz w:val="17"/>
          <w:szCs w:val="17"/>
          <w:highlight w:val="none"/>
        </w:rPr>
      </w:pPr>
    </w:p>
    <w:p w14:paraId="75A6B1BC">
      <w:pPr>
        <w:pStyle w:val="20"/>
        <w:jc w:val="left"/>
        <w:rPr>
          <w:rFonts w:hint="eastAsia" w:ascii="宋体" w:hAnsi="宋体" w:eastAsia="宋体" w:cs="宋体"/>
          <w:color w:val="auto"/>
          <w:sz w:val="32"/>
          <w:szCs w:val="32"/>
          <w:highlight w:val="none"/>
        </w:rPr>
      </w:pPr>
    </w:p>
    <w:p w14:paraId="226F2342">
      <w:pPr>
        <w:widowControl/>
        <w:spacing w:before="156" w:beforeLines="50" w:after="156" w:afterLines="50" w:line="280" w:lineRule="exact"/>
        <w:jc w:val="center"/>
        <w:rPr>
          <w:rFonts w:ascii="宋体" w:hAnsi="宋体" w:cs="宋体"/>
          <w:b/>
          <w:bCs/>
          <w:color w:val="auto"/>
          <w:kern w:val="0"/>
          <w:sz w:val="30"/>
          <w:szCs w:val="30"/>
          <w:highlight w:val="none"/>
        </w:rPr>
      </w:pPr>
      <w:bookmarkStart w:id="60" w:name="_Toc28361_WPSOffice_Level2"/>
      <w:r>
        <w:rPr>
          <w:rFonts w:hint="eastAsia" w:ascii="宋体" w:hAnsi="宋体" w:cs="宋体"/>
          <w:b/>
          <w:bCs/>
          <w:color w:val="auto"/>
          <w:kern w:val="0"/>
          <w:sz w:val="30"/>
          <w:szCs w:val="30"/>
          <w:highlight w:val="none"/>
        </w:rPr>
        <w:t>统计上大中小微型企业划分标准</w:t>
      </w:r>
      <w:bookmarkEnd w:id="60"/>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68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3E409165">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074306D1">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64AA5917">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089A765A">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07A9AFF5">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03822CEB">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6D471C88">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3393D6FC">
            <w:pPr>
              <w:keepNext w:val="0"/>
              <w:keepLines w:val="0"/>
              <w:widowControl/>
              <w:suppressLineNumbers w:val="0"/>
              <w:spacing w:before="0" w:beforeAutospacing="0" w:after="0" w:afterAutospacing="0" w:line="280" w:lineRule="exact"/>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567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774E704">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40BDA33F">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855086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7D287F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0BBD14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447AEAE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5D6A0DE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58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39495C1">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497CFAB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5705B6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3E44C9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DBF336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737FF1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5B11745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705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906C3C">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5B08AF0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E58C79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1A1381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7C37093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650F218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77A1565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976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1BA047">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51F8CD6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091BEB6">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86371B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6722FF7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075A9D0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163C211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10B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CCE964">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3336CFE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6B8704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783975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0A8CFDC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EDB3C2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61821AD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88F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BA60E1">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2ABA46D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22C2DF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086548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24E89EF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7D4E38E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7973DAB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0DA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5FF92B">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1FE7C2A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698F9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62895F">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1EB042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13D8F785">
            <w:pPr>
              <w:keepNext w:val="0"/>
              <w:keepLines w:val="0"/>
              <w:widowControl/>
              <w:suppressLineNumbers w:val="0"/>
              <w:spacing w:before="0" w:beforeAutospacing="0" w:after="0" w:afterAutospacing="0" w:line="280" w:lineRule="exact"/>
              <w:ind w:left="-1" w:leftChars="-1" w:right="0" w:hanging="1"/>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21A4115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DFD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539A1BB">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38262B8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D5502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519F20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4ED858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8074311">
            <w:pPr>
              <w:keepNext w:val="0"/>
              <w:keepLines w:val="0"/>
              <w:widowControl/>
              <w:suppressLineNumbers w:val="0"/>
              <w:spacing w:before="0" w:beforeAutospacing="0" w:after="0" w:afterAutospacing="0" w:line="280" w:lineRule="exact"/>
              <w:ind w:left="-1" w:leftChars="-1" w:right="0" w:hanging="1"/>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47C2804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03E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F858538">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7896B4D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52A38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53F26E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19733D7F">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486B31D1">
            <w:pPr>
              <w:keepNext w:val="0"/>
              <w:keepLines w:val="0"/>
              <w:widowControl/>
              <w:suppressLineNumbers w:val="0"/>
              <w:spacing w:before="0" w:beforeAutospacing="0" w:after="0" w:afterAutospacing="0" w:line="280" w:lineRule="exact"/>
              <w:ind w:left="-1" w:leftChars="-1" w:right="0" w:hanging="1"/>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7FEF490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0B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0B2EA91">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5EE3B23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2B59F2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BF9A33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34D8ED2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A76879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68EEF84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74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3D25526">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54010DB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5141FF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CACCF1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D732E0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57607A5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742C6AD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C14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8A0D293">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0621319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14AFCF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510472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6D87E8D6">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1B2BC86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4418F02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BF5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7CD0DD">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4608FB16">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2A0D4F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62165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334700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36A324E5">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380F832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C6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EB7E75">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7546C8F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4090D9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324D67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644934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2E2C7A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0A751B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38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52305E">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30878A7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26904C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BCC2E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3C13D2F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15D1309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616A801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7C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35EBC8">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454F22C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88A6F0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6C4E2D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C1F3E12">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7A1CECB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74B466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78C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8666CC">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1F6CAE1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243514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F7D6F06">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2D0972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8EBB11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08740AC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98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902D25">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4BA1B0F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BDC267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B8C684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7E06BAB">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238768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C1B3D2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3C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82D7C6">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5FF7783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A3F932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734CA4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4D8CEF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2012CA2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32AF65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CD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8B57A62">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E036E9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2BA413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6A1820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5073B95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4E51C64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6BE61B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C9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06C7D0">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549B151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F1A6D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145C7C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58D9DA6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0B7F180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682698F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8C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9E2CEC">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682C273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4E1600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06DD7A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939DD19">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B39C2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2195840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5C7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6BC419">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spacing w:val="-12"/>
                <w:kern w:val="0"/>
                <w:sz w:val="18"/>
                <w:szCs w:val="18"/>
                <w:highlight w:val="none"/>
              </w:rPr>
            </w:pPr>
          </w:p>
        </w:tc>
        <w:tc>
          <w:tcPr>
            <w:tcW w:w="1369" w:type="dxa"/>
            <w:vAlign w:val="center"/>
          </w:tcPr>
          <w:p w14:paraId="63F9697F">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17D298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FC4F616">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2EA3DD9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56C93BC7">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053CCFB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7C4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46AEAEF">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3055A43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D81BA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DCBDED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54FAB32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697422D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58EF9D7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60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AD0ACA6">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26D9E16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66C71E6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7127ED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723D06B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517133A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7496B7A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95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226DE09">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4A6A24E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2C72C3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8929771">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1BE93B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3836094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4FA0B68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8EE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1304F09">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0B77D31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27DC26">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A55123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3B8D57C1">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6D4E6319">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13A36DA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459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B164CA3">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36C54BE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B49D98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D1ACC3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254D950">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3D3495EB">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424777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2F2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3C12E38">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p>
        </w:tc>
        <w:tc>
          <w:tcPr>
            <w:tcW w:w="1369" w:type="dxa"/>
            <w:vAlign w:val="center"/>
          </w:tcPr>
          <w:p w14:paraId="2AC22FF2">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9A09D74">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56FA18">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6EDF775A">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23582B2D">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05CA2C7C">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DD2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00DF627">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6BDB47E">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C0BB16F">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BF7B53">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7772D89">
            <w:pPr>
              <w:keepNext w:val="0"/>
              <w:keepLines w:val="0"/>
              <w:widowControl/>
              <w:suppressLineNumbers w:val="0"/>
              <w:spacing w:before="0" w:beforeAutospacing="0" w:after="0" w:afterAutospacing="0" w:line="280" w:lineRule="exact"/>
              <w:ind w:left="1" w:leftChars="-51" w:right="0" w:hanging="108" w:hangingChars="6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4C6F2CDF">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6AA7A760">
            <w:pPr>
              <w:keepNext w:val="0"/>
              <w:keepLines w:val="0"/>
              <w:widowControl/>
              <w:suppressLineNumbers w:val="0"/>
              <w:spacing w:before="0" w:beforeAutospacing="0" w:after="0" w:afterAutospacing="0" w:line="280" w:lineRule="exact"/>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7CB2F74">
      <w:pPr>
        <w:widowControl/>
        <w:spacing w:line="280" w:lineRule="exact"/>
        <w:rPr>
          <w:rFonts w:ascii="宋体" w:hAnsi="宋体" w:cs="宋体"/>
          <w:color w:val="auto"/>
          <w:spacing w:val="8"/>
          <w:kern w:val="0"/>
          <w:sz w:val="24"/>
          <w:highlight w:val="none"/>
        </w:rPr>
      </w:pPr>
    </w:p>
    <w:p w14:paraId="26740752">
      <w:pPr>
        <w:widowControl/>
        <w:spacing w:line="360" w:lineRule="auto"/>
        <w:rPr>
          <w:rFonts w:hint="eastAsia" w:ascii="宋体" w:hAnsi="宋体" w:cs="宋体"/>
          <w:color w:val="auto"/>
          <w:spacing w:val="8"/>
          <w:kern w:val="0"/>
          <w:szCs w:val="21"/>
          <w:highlight w:val="none"/>
        </w:rPr>
      </w:pPr>
    </w:p>
    <w:p w14:paraId="4D81910D">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514E2CFB">
      <w:pPr>
        <w:pStyle w:val="20"/>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7A36FC17">
      <w:pPr>
        <w:pStyle w:val="20"/>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w:t>
      </w:r>
      <w:r>
        <w:rPr>
          <w:rFonts w:hint="eastAsia" w:hAnsi="宋体" w:cs="宋体"/>
          <w:color w:val="auto"/>
          <w:spacing w:val="8"/>
          <w:kern w:val="0"/>
          <w:szCs w:val="21"/>
          <w:highlight w:val="none"/>
          <w:lang w:val="en-US" w:eastAsia="zh-CN"/>
        </w:rPr>
        <w:t xml:space="preserve"> </w:t>
      </w:r>
      <w:r>
        <w:rPr>
          <w:rFonts w:hint="eastAsia" w:hAnsi="宋体" w:cs="宋体"/>
          <w:color w:val="auto"/>
          <w:spacing w:val="8"/>
          <w:kern w:val="0"/>
          <w:szCs w:val="21"/>
          <w:highlight w:val="none"/>
        </w:rPr>
        <w: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A199B11">
      <w:pPr>
        <w:pStyle w:val="20"/>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2096CC0">
      <w:pPr>
        <w:jc w:val="center"/>
        <w:outlineLvl w:val="0"/>
        <w:rPr>
          <w:rFonts w:hint="eastAsia" w:ascii="Times New Roman" w:hAnsi="Times New Roman" w:eastAsia="宋体" w:cs="Times New Roman"/>
          <w:b/>
          <w:color w:val="auto"/>
          <w:sz w:val="36"/>
          <w:highlight w:val="none"/>
        </w:rPr>
      </w:pPr>
      <w:bookmarkStart w:id="61" w:name="_Toc3325"/>
      <w:bookmarkStart w:id="62" w:name="_Toc9063"/>
      <w:bookmarkStart w:id="63" w:name="_Toc24489"/>
      <w:bookmarkStart w:id="64" w:name="_Toc26039"/>
      <w:bookmarkStart w:id="65" w:name="_Toc532545044"/>
      <w:bookmarkStart w:id="66" w:name="_Toc496"/>
      <w:bookmarkStart w:id="67" w:name="_Toc28587"/>
      <w:bookmarkStart w:id="68" w:name="_Toc29172"/>
      <w:bookmarkStart w:id="69" w:name="_Toc8975"/>
      <w:bookmarkStart w:id="70" w:name="_Toc6362"/>
      <w:r>
        <w:rPr>
          <w:rFonts w:hint="eastAsia" w:ascii="Times New Roman" w:hAnsi="Times New Roman" w:eastAsia="宋体" w:cs="Times New Roman"/>
          <w:b/>
          <w:color w:val="auto"/>
          <w:sz w:val="36"/>
          <w:highlight w:val="none"/>
        </w:rPr>
        <w:br w:type="page"/>
      </w:r>
    </w:p>
    <w:p w14:paraId="5A0C1F22">
      <w:pPr>
        <w:pStyle w:val="20"/>
        <w:jc w:val="center"/>
        <w:outlineLvl w:val="0"/>
        <w:rPr>
          <w:rFonts w:hint="eastAsia" w:hAnsi="宋体" w:eastAsia="宋体" w:cs="Times New Roman"/>
          <w:b/>
          <w:color w:val="auto"/>
          <w:sz w:val="36"/>
          <w:szCs w:val="36"/>
          <w:highlight w:val="none"/>
        </w:rPr>
      </w:pPr>
      <w:bookmarkStart w:id="71" w:name="_Toc26044"/>
      <w:bookmarkStart w:id="72" w:name="_Toc15364"/>
      <w:bookmarkStart w:id="73" w:name="_Toc20085"/>
      <w:bookmarkStart w:id="74"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5D4BA5E">
      <w:pPr>
        <w:pStyle w:val="20"/>
        <w:spacing w:line="720" w:lineRule="auto"/>
        <w:jc w:val="center"/>
        <w:outlineLvl w:val="1"/>
        <w:rPr>
          <w:rFonts w:hint="eastAsia" w:ascii="Times New Roman" w:hAnsi="Times New Roman" w:eastAsia="宋体" w:cs="Times New Roman"/>
          <w:b/>
          <w:color w:val="auto"/>
          <w:sz w:val="30"/>
          <w:szCs w:val="30"/>
          <w:highlight w:val="none"/>
        </w:rPr>
      </w:pPr>
      <w:bookmarkStart w:id="75" w:name="_Toc32208"/>
      <w:bookmarkStart w:id="76" w:name="_Toc24714"/>
      <w:bookmarkStart w:id="77" w:name="_Toc8769"/>
      <w:bookmarkStart w:id="78" w:name="_Toc10039"/>
      <w:bookmarkStart w:id="79" w:name="_Toc11515"/>
      <w:bookmarkStart w:id="80" w:name="_Toc4562"/>
      <w:bookmarkStart w:id="81" w:name="_Toc1597"/>
      <w:bookmarkStart w:id="82" w:name="_Toc29809"/>
      <w:bookmarkStart w:id="83" w:name="_Toc16388"/>
      <w:bookmarkStart w:id="84" w:name="_Toc29813"/>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5"/>
      <w:bookmarkEnd w:id="76"/>
      <w:bookmarkEnd w:id="77"/>
      <w:bookmarkEnd w:id="78"/>
      <w:bookmarkEnd w:id="79"/>
      <w:bookmarkEnd w:id="80"/>
      <w:bookmarkEnd w:id="81"/>
      <w:bookmarkEnd w:id="82"/>
      <w:bookmarkEnd w:id="83"/>
      <w:bookmarkEnd w:id="84"/>
    </w:p>
    <w:tbl>
      <w:tblPr>
        <w:tblStyle w:val="30"/>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A56A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366F21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B0148A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5FEE26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3DAF0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E054E4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vAlign w:val="center"/>
          </w:tcPr>
          <w:p w14:paraId="6816559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6661292F">
            <w:pPr>
              <w:pStyle w:val="14"/>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312A2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66E8EB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26B7A43">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85" w:name="_9.2"/>
            <w:bookmarkEnd w:id="85"/>
            <w:bookmarkStart w:id="86" w:name="_8.1"/>
            <w:bookmarkEnd w:id="86"/>
            <w:bookmarkStart w:id="87" w:name="_5"/>
            <w:bookmarkEnd w:id="87"/>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12297088">
            <w:pPr>
              <w:pStyle w:val="14"/>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88" w:name="PO_3000001866_PM007"/>
            <w:r>
              <w:rPr>
                <w:rFonts w:hint="eastAsia" w:ascii="宋体" w:hAnsi="宋体" w:cs="宋体"/>
                <w:color w:val="auto"/>
                <w:szCs w:val="21"/>
                <w:highlight w:val="none"/>
              </w:rPr>
              <w:t>详见招标公告。</w:t>
            </w:r>
            <w:bookmarkEnd w:id="88"/>
          </w:p>
        </w:tc>
      </w:tr>
      <w:tr w14:paraId="183D0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D8A68E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5AADE3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1B6918B7">
            <w:pPr>
              <w:pStyle w:val="14"/>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lang w:val="en-US" w:eastAsia="zh-CN"/>
              </w:rPr>
              <w:t>。</w:t>
            </w:r>
          </w:p>
        </w:tc>
      </w:tr>
      <w:tr w14:paraId="5C315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62508B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2960CF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914DAAF">
            <w:pPr>
              <w:pStyle w:val="14"/>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lang w:eastAsia="zh-CN"/>
              </w:rPr>
            </w:pPr>
            <w:bookmarkStart w:id="89"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9"/>
          </w:p>
          <w:p w14:paraId="1C4D80FA">
            <w:pPr>
              <w:pStyle w:val="14"/>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2F78B1AA">
            <w:pPr>
              <w:pStyle w:val="14"/>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7222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9C75EFC">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46551479">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42BD7B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6B953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30E0F32">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vAlign w:val="center"/>
          </w:tcPr>
          <w:p w14:paraId="3453D4F2">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40B9C79">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760A9063">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DCA1B01">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55539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7B38795C">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6F264C57">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90" w:name="_13.2"/>
            <w:bookmarkEnd w:id="90"/>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F1BE56B">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bookmarkStart w:id="91" w:name="OLE_LINK7"/>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bookmarkStart w:id="92" w:name="OLE_LINK24"/>
            <w:r>
              <w:rPr>
                <w:rFonts w:hint="eastAsia" w:ascii="宋体" w:hAnsi="宋体" w:eastAsia="宋体" w:cs="宋体"/>
                <w:color w:val="auto"/>
                <w:szCs w:val="21"/>
                <w:highlight w:val="none"/>
              </w:rPr>
              <w:t>投标人为法人或者其他组织的，提供营业执照等证明文件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w:t>
            </w:r>
            <w:r>
              <w:rPr>
                <w:rFonts w:hint="eastAsia" w:ascii="宋体" w:hAnsi="宋体" w:eastAsia="宋体" w:cs="宋体"/>
                <w:color w:val="auto"/>
                <w:szCs w:val="21"/>
                <w:highlight w:val="none"/>
                <w:lang w:val="zh-CN"/>
              </w:rPr>
              <w:t>执业许可证</w:t>
            </w:r>
            <w:r>
              <w:rPr>
                <w:rFonts w:hint="eastAsia" w:ascii="宋体" w:hAnsi="宋体" w:eastAsia="宋体" w:cs="宋体"/>
                <w:color w:val="auto"/>
                <w:szCs w:val="21"/>
                <w:highlight w:val="none"/>
              </w:rPr>
              <w:t>等），投标人为自然人的，提供</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正反面</w:t>
            </w:r>
            <w:r>
              <w:rPr>
                <w:rFonts w:hint="eastAsia" w:ascii="宋体" w:hAnsi="宋体" w:eastAsia="宋体" w:cs="宋体"/>
                <w:color w:val="auto"/>
                <w:szCs w:val="21"/>
                <w:highlight w:val="none"/>
              </w:rPr>
              <w:t>复印件</w:t>
            </w:r>
            <w:bookmarkEnd w:id="92"/>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91"/>
          </w:p>
          <w:p w14:paraId="53705BA8">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bookmarkStart w:id="93" w:name="OLE_LINK8"/>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bookmarkStart w:id="94" w:name="OLE_LINK25"/>
            <w:r>
              <w:rPr>
                <w:rFonts w:hint="eastAsia" w:ascii="宋体" w:hAnsi="宋体" w:eastAsia="宋体" w:cs="宋体"/>
                <w:color w:val="auto"/>
                <w:szCs w:val="21"/>
                <w:highlight w:val="none"/>
                <w:lang w:val="en-US" w:eastAsia="zh-CN"/>
              </w:rPr>
              <w:t>投标人依法缴纳税收的相关材料</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 xml:space="preserve">年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月至20</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月]内</w:t>
            </w:r>
            <w:r>
              <w:rPr>
                <w:rFonts w:hint="eastAsia" w:ascii="宋体" w:hAnsi="宋体" w:eastAsia="宋体" w:cs="宋体"/>
                <w:color w:val="auto"/>
                <w:szCs w:val="21"/>
                <w:highlight w:val="none"/>
                <w:lang w:val="en-US" w:eastAsia="zh-CN"/>
              </w:rPr>
              <w:t>任意</w:t>
            </w:r>
            <w:r>
              <w:rPr>
                <w:rFonts w:hint="eastAsia" w:ascii="宋体" w:hAnsi="宋体" w:cs="宋体"/>
                <w:color w:val="auto"/>
                <w:szCs w:val="21"/>
                <w:highlight w:val="none"/>
                <w:lang w:val="en-US" w:eastAsia="zh-CN"/>
              </w:rPr>
              <w:t>连续3</w:t>
            </w:r>
            <w:r>
              <w:rPr>
                <w:rFonts w:hint="eastAsia" w:ascii="宋体" w:hAnsi="宋体" w:eastAsia="宋体" w:cs="宋体"/>
                <w:color w:val="auto"/>
                <w:szCs w:val="21"/>
                <w:highlight w:val="none"/>
                <w:lang w:val="en-US" w:eastAsia="zh-CN"/>
              </w:rPr>
              <w:t>个月的依法缴纳税收的证明材料复印件；依法免税的供应商，必须提供符合免税条件的证明材料。从成立之日起到投标文件提交截止时间止不足要求月数的，只需提供从成立之日起的依法缴纳税收相应证明文件）</w:t>
            </w:r>
            <w:bookmarkEnd w:id="94"/>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93"/>
          </w:p>
          <w:p w14:paraId="1C0B78E6">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bookmarkStart w:id="95" w:name="OLE_LINK9"/>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bookmarkStart w:id="96" w:name="OLE_LINK26"/>
            <w:r>
              <w:rPr>
                <w:rFonts w:hint="eastAsia" w:ascii="宋体" w:hAnsi="宋体" w:eastAsia="宋体" w:cs="宋体"/>
                <w:color w:val="auto"/>
                <w:szCs w:val="21"/>
                <w:highlight w:val="none"/>
                <w:lang w:val="en-US" w:eastAsia="zh-CN"/>
              </w:rPr>
              <w:t>投标人依法缴纳社会保障资金的相关材料</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 xml:space="preserve">年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月至20</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月]内</w:t>
            </w:r>
            <w:r>
              <w:rPr>
                <w:rFonts w:hint="eastAsia" w:ascii="宋体" w:hAnsi="宋体" w:eastAsia="宋体" w:cs="宋体"/>
                <w:color w:val="auto"/>
                <w:szCs w:val="21"/>
                <w:highlight w:val="none"/>
                <w:lang w:val="en-US" w:eastAsia="zh-CN"/>
              </w:rPr>
              <w:t>任意</w:t>
            </w:r>
            <w:r>
              <w:rPr>
                <w:rFonts w:hint="eastAsia" w:ascii="宋体" w:hAnsi="宋体" w:cs="宋体"/>
                <w:color w:val="auto"/>
                <w:szCs w:val="21"/>
                <w:highlight w:val="none"/>
                <w:lang w:val="en-US" w:eastAsia="zh-CN"/>
              </w:rPr>
              <w:t>连续3</w:t>
            </w:r>
            <w:r>
              <w:rPr>
                <w:rFonts w:hint="eastAsia" w:ascii="宋体" w:hAnsi="宋体" w:eastAsia="宋体" w:cs="宋体"/>
                <w:color w:val="auto"/>
                <w:szCs w:val="21"/>
                <w:highlight w:val="none"/>
                <w:lang w:val="en-US" w:eastAsia="zh-CN"/>
              </w:rPr>
              <w:t>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bookmarkEnd w:id="96"/>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bookmarkEnd w:id="95"/>
          </w:p>
          <w:p w14:paraId="3FCEF55B">
            <w:pPr>
              <w:keepNext w:val="0"/>
              <w:keepLines w:val="0"/>
              <w:numPr>
                <w:ilvl w:val="0"/>
                <w:numId w:val="0"/>
              </w:numPr>
              <w:suppressLineNumbers w:val="0"/>
              <w:snapToGrid w:val="0"/>
              <w:spacing w:before="0" w:beforeAutospacing="0" w:after="0" w:afterAutospacing="0" w:line="380" w:lineRule="exact"/>
              <w:ind w:left="0" w:right="0"/>
              <w:jc w:val="left"/>
              <w:rPr>
                <w:rFonts w:hint="eastAsia" w:ascii="宋体" w:hAnsi="宋体" w:eastAsia="宋体" w:cs="宋体"/>
                <w:b/>
                <w:bCs/>
                <w:color w:val="auto"/>
                <w:szCs w:val="21"/>
                <w:highlight w:val="none"/>
                <w:lang w:val="en-US" w:eastAsia="zh-CN"/>
              </w:rPr>
            </w:pPr>
            <w:bookmarkStart w:id="97" w:name="OLE_LINK10"/>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bookmarkEnd w:id="97"/>
            <w:r>
              <w:rPr>
                <w:rFonts w:hint="eastAsia" w:ascii="宋体" w:hAnsi="宋体" w:eastAsia="宋体" w:cs="宋体"/>
                <w:color w:val="auto"/>
                <w:szCs w:val="21"/>
                <w:highlight w:val="none"/>
                <w:lang w:val="en-US" w:eastAsia="zh-CN"/>
              </w:rPr>
              <w:t>投标人财务状况报告：[</w:t>
            </w:r>
            <w:r>
              <w:rPr>
                <w:rFonts w:hint="eastAsia" w:ascii="宋体" w:hAnsi="宋体" w:cs="宋体"/>
                <w:color w:val="auto"/>
                <w:szCs w:val="21"/>
                <w:highlight w:val="none"/>
                <w:lang w:val="en-US" w:eastAsia="zh-CN"/>
              </w:rPr>
              <w:t>2024</w:t>
            </w:r>
            <w:r>
              <w:rPr>
                <w:rFonts w:hint="eastAsia" w:ascii="宋体" w:hAnsi="宋体" w:eastAsia="宋体" w:cs="宋体"/>
                <w:color w:val="auto"/>
                <w:szCs w:val="21"/>
                <w:highlight w:val="none"/>
                <w:lang w:val="en-US" w:eastAsia="zh-CN"/>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zCs w:val="21"/>
                <w:highlight w:val="none"/>
                <w:lang w:val="en-US" w:eastAsia="zh-CN"/>
              </w:rPr>
              <w:t>（必须提供，否则作无效投标处理）</w:t>
            </w:r>
          </w:p>
          <w:p w14:paraId="50AD2289">
            <w:pPr>
              <w:keepNext w:val="0"/>
              <w:keepLines w:val="0"/>
              <w:suppressLineNumbers w:val="0"/>
              <w:spacing w:before="114" w:beforeAutospacing="0" w:after="0" w:afterAutospacing="0" w:line="297" w:lineRule="auto"/>
              <w:ind w:left="0" w:right="54"/>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须具备（1）在全国投资项目在线审批监管平台备案并通过审核（专业服务范围：水利水电）；(2)工程设计水利行业专业乙级</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rPr>
              <w:t>资质；</w:t>
            </w:r>
            <w:r>
              <w:rPr>
                <w:rFonts w:hint="eastAsia" w:ascii="宋体" w:hAnsi="宋体" w:eastAsia="宋体" w:cs="宋体"/>
                <w:color w:val="auto"/>
                <w:szCs w:val="21"/>
                <w:highlight w:val="none"/>
                <w:u w:val="none"/>
                <w:lang w:val="en-US" w:eastAsia="zh-CN"/>
              </w:rPr>
              <w:t>(3)工程勘察</w:t>
            </w:r>
            <w:r>
              <w:rPr>
                <w:rFonts w:hint="eastAsia" w:ascii="宋体" w:hAnsi="宋体" w:cs="宋体"/>
                <w:color w:val="auto"/>
                <w:szCs w:val="21"/>
                <w:highlight w:val="none"/>
                <w:u w:val="none"/>
                <w:lang w:val="en-US" w:eastAsia="zh-CN"/>
              </w:rPr>
              <w:t>岩土工程</w:t>
            </w:r>
            <w:r>
              <w:rPr>
                <w:rFonts w:hint="eastAsia" w:ascii="宋体" w:hAnsi="宋体" w:eastAsia="宋体" w:cs="宋体"/>
                <w:color w:val="auto"/>
                <w:szCs w:val="21"/>
                <w:highlight w:val="none"/>
                <w:u w:val="none"/>
                <w:lang w:val="en-US" w:eastAsia="zh-CN"/>
              </w:rPr>
              <w:t>专业（岩土工程</w:t>
            </w:r>
            <w:r>
              <w:rPr>
                <w:rFonts w:hint="eastAsia" w:ascii="宋体" w:hAnsi="宋体" w:cs="宋体"/>
                <w:color w:val="auto"/>
                <w:szCs w:val="21"/>
                <w:highlight w:val="none"/>
                <w:u w:val="none"/>
                <w:lang w:val="en-US" w:eastAsia="zh-CN"/>
              </w:rPr>
              <w:t>勘察</w:t>
            </w:r>
            <w:r>
              <w:rPr>
                <w:rFonts w:hint="eastAsia" w:ascii="宋体" w:hAnsi="宋体" w:eastAsia="宋体" w:cs="宋体"/>
                <w:color w:val="auto"/>
                <w:szCs w:val="21"/>
                <w:highlight w:val="none"/>
                <w:u w:val="none"/>
                <w:lang w:val="en-US" w:eastAsia="zh-CN"/>
              </w:rPr>
              <w:t>）</w:t>
            </w:r>
            <w:r>
              <w:rPr>
                <w:rFonts w:hint="eastAsia" w:ascii="宋体" w:hAnsi="宋体" w:cs="宋体"/>
                <w:color w:val="auto"/>
                <w:szCs w:val="21"/>
                <w:highlight w:val="none"/>
                <w:u w:val="none"/>
                <w:lang w:val="en-US" w:eastAsia="zh-CN"/>
              </w:rPr>
              <w:t>乙</w:t>
            </w:r>
            <w:r>
              <w:rPr>
                <w:rFonts w:hint="eastAsia" w:ascii="宋体" w:hAnsi="宋体" w:eastAsia="宋体" w:cs="宋体"/>
                <w:color w:val="auto"/>
                <w:szCs w:val="21"/>
                <w:highlight w:val="none"/>
                <w:u w:val="none"/>
                <w:lang w:val="en-US" w:eastAsia="zh-CN"/>
              </w:rPr>
              <w:t>级</w:t>
            </w:r>
            <w:r>
              <w:rPr>
                <w:rFonts w:hint="eastAsia" w:ascii="宋体" w:hAnsi="宋体" w:cs="宋体"/>
                <w:color w:val="auto"/>
                <w:szCs w:val="21"/>
                <w:highlight w:val="none"/>
                <w:u w:val="none"/>
                <w:lang w:val="en-US" w:eastAsia="zh-CN"/>
              </w:rPr>
              <w:t>及以上</w:t>
            </w:r>
            <w:r>
              <w:rPr>
                <w:rFonts w:hint="eastAsia" w:ascii="宋体" w:hAnsi="宋体" w:eastAsia="宋体" w:cs="宋体"/>
                <w:color w:val="auto"/>
                <w:szCs w:val="21"/>
                <w:highlight w:val="none"/>
                <w:u w:val="none"/>
                <w:lang w:val="en-US" w:eastAsia="zh-CN"/>
              </w:rPr>
              <w:t>资质</w:t>
            </w:r>
            <w:r>
              <w:rPr>
                <w:rFonts w:hint="eastAsia" w:ascii="宋体" w:hAnsi="宋体" w:eastAsia="宋体" w:cs="宋体"/>
                <w:color w:val="auto"/>
                <w:szCs w:val="21"/>
                <w:highlight w:val="none"/>
              </w:rPr>
              <w:t>；在人员、设备、资金等方面具备相应的勘察、设计能力；且项目负责人具有水利水电工程类相关专业高级工程师</w:t>
            </w:r>
            <w:r>
              <w:rPr>
                <w:rFonts w:hint="eastAsia" w:ascii="宋体" w:hAnsi="宋体" w:cs="宋体"/>
                <w:color w:val="auto"/>
                <w:szCs w:val="21"/>
                <w:highlight w:val="none"/>
                <w:lang w:eastAsia="zh-CN"/>
              </w:rPr>
              <w:t>职称</w:t>
            </w: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投标人</w:t>
            </w:r>
            <w:r>
              <w:rPr>
                <w:rFonts w:hint="eastAsia" w:ascii="宋体" w:hAnsi="宋体" w:eastAsia="宋体" w:cs="宋体"/>
                <w:b/>
                <w:bCs/>
                <w:color w:val="auto"/>
                <w:szCs w:val="21"/>
                <w:highlight w:val="none"/>
              </w:rPr>
              <w:t>必须</w:t>
            </w:r>
            <w:r>
              <w:rPr>
                <w:rFonts w:hint="eastAsia" w:ascii="宋体" w:hAnsi="宋体" w:eastAsia="宋体" w:cs="宋体"/>
                <w:b/>
                <w:color w:val="auto"/>
                <w:szCs w:val="21"/>
                <w:highlight w:val="none"/>
              </w:rPr>
              <w:t>提供</w:t>
            </w:r>
            <w:r>
              <w:rPr>
                <w:rFonts w:hint="eastAsia" w:ascii="宋体" w:hAnsi="宋体" w:cs="宋体"/>
                <w:b/>
                <w:color w:val="auto"/>
                <w:szCs w:val="21"/>
                <w:highlight w:val="none"/>
                <w:lang w:val="en-US" w:eastAsia="zh-CN"/>
              </w:rPr>
              <w:t>有效的证明材料复印件</w:t>
            </w:r>
            <w:r>
              <w:rPr>
                <w:rFonts w:hint="eastAsia" w:ascii="宋体" w:hAnsi="宋体" w:eastAsia="宋体" w:cs="宋体"/>
                <w:b/>
                <w:color w:val="auto"/>
                <w:szCs w:val="21"/>
                <w:highlight w:val="none"/>
              </w:rPr>
              <w:t>，否则作无效投标处理</w:t>
            </w:r>
            <w:r>
              <w:rPr>
                <w:rFonts w:hint="eastAsia" w:ascii="宋体" w:hAnsi="宋体" w:eastAsia="宋体" w:cs="宋体"/>
                <w:color w:val="auto"/>
                <w:szCs w:val="21"/>
                <w:highlight w:val="none"/>
              </w:rPr>
              <w:t>）</w:t>
            </w:r>
          </w:p>
          <w:p w14:paraId="0C47BFCA">
            <w:pPr>
              <w:keepNext w:val="0"/>
              <w:keepLines w:val="0"/>
              <w:suppressLineNumbers w:val="0"/>
              <w:spacing w:before="114" w:beforeAutospacing="0" w:after="0" w:afterAutospacing="0" w:line="297" w:lineRule="auto"/>
              <w:ind w:left="0" w:right="54"/>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.投标人直接控股、管理关系信息表（格式后附）；</w:t>
            </w:r>
            <w:r>
              <w:rPr>
                <w:rFonts w:hint="eastAsia" w:ascii="宋体" w:hAnsi="宋体" w:eastAsia="宋体" w:cs="宋体"/>
                <w:b/>
                <w:bCs/>
                <w:color w:val="auto"/>
                <w:szCs w:val="21"/>
                <w:highlight w:val="none"/>
                <w:lang w:val="en-US" w:eastAsia="zh-CN"/>
              </w:rPr>
              <w:t>（必须提供，否则作无效投标处理）</w:t>
            </w:r>
          </w:p>
          <w:p w14:paraId="669A03A2">
            <w:pPr>
              <w:keepNext w:val="0"/>
              <w:keepLines w:val="0"/>
              <w:numPr>
                <w:ilvl w:val="0"/>
                <w:numId w:val="0"/>
              </w:numPr>
              <w:suppressLineNumbers w:val="0"/>
              <w:snapToGrid w:val="0"/>
              <w:spacing w:before="0" w:beforeAutospacing="0" w:after="0" w:afterAutospacing="0" w:line="380" w:lineRule="exact"/>
              <w:ind w:left="0" w:leftChars="0" w:right="0"/>
              <w:jc w:val="left"/>
              <w:rPr>
                <w:rFonts w:hint="eastAsia" w:ascii="宋体" w:hAnsi="宋体" w:eastAsia="宋体" w:cs="宋体"/>
                <w:color w:val="auto"/>
                <w:sz w:val="21"/>
                <w:szCs w:val="21"/>
                <w:highlight w:val="none"/>
              </w:rPr>
            </w:pPr>
            <w:bookmarkStart w:id="98" w:name="OLE_LINK11"/>
            <w:r>
              <w:rPr>
                <w:rFonts w:hint="eastAsia" w:ascii="宋体" w:hAnsi="宋体" w:cs="宋体"/>
                <w:color w:val="auto"/>
                <w:sz w:val="21"/>
                <w:szCs w:val="21"/>
                <w:highlight w:val="none"/>
                <w:lang w:val="en-US" w:eastAsia="zh-CN"/>
              </w:rPr>
              <w:t>7.</w:t>
            </w:r>
            <w:bookmarkStart w:id="99" w:name="OLE_LINK28"/>
            <w:r>
              <w:rPr>
                <w:rFonts w:hint="eastAsia" w:ascii="宋体" w:hAnsi="宋体" w:eastAsia="宋体" w:cs="宋体"/>
                <w:color w:val="auto"/>
                <w:sz w:val="21"/>
                <w:szCs w:val="21"/>
                <w:highlight w:val="none"/>
              </w:rPr>
              <w:t>声明函（格式后附）</w:t>
            </w:r>
            <w:bookmarkEnd w:id="99"/>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98"/>
          </w:p>
          <w:p w14:paraId="2538F13C">
            <w:pPr>
              <w:keepNext w:val="0"/>
              <w:keepLines w:val="0"/>
              <w:suppressLineNumbers w:val="0"/>
              <w:snapToGrid w:val="0"/>
              <w:spacing w:before="0" w:beforeAutospacing="0" w:after="0" w:afterAutospacing="0" w:line="380" w:lineRule="exact"/>
              <w:ind w:left="0" w:right="0"/>
              <w:jc w:val="left"/>
              <w:rPr>
                <w:rFonts w:hint="default" w:ascii="宋体" w:hAnsi="宋体" w:cs="Times New Roman"/>
                <w:b/>
                <w:bCs/>
                <w:color w:val="auto"/>
                <w:szCs w:val="21"/>
                <w:highlight w:val="none"/>
                <w:lang w:val="en-US" w:eastAsia="zh-CN"/>
              </w:rPr>
            </w:pPr>
            <w:bookmarkStart w:id="100" w:name="OLE_LINK12"/>
            <w:r>
              <w:rPr>
                <w:rFonts w:hint="eastAsia" w:ascii="宋体" w:hAnsi="宋体" w:cs="Times New Roman"/>
                <w:color w:val="auto"/>
                <w:szCs w:val="21"/>
                <w:highlight w:val="none"/>
                <w:lang w:val="en-US" w:eastAsia="zh-CN"/>
              </w:rPr>
              <w:t>8.中小型企业声明函（格式后附）</w:t>
            </w:r>
            <w:r>
              <w:rPr>
                <w:rFonts w:hint="eastAsia" w:ascii="宋体" w:hAnsi="宋体" w:cs="Times New Roman"/>
                <w:b/>
                <w:bCs/>
                <w:color w:val="auto"/>
                <w:szCs w:val="21"/>
                <w:highlight w:val="none"/>
                <w:lang w:val="en-US" w:eastAsia="zh-CN"/>
              </w:rPr>
              <w:t>（如有提供）</w:t>
            </w:r>
          </w:p>
          <w:bookmarkEnd w:id="100"/>
          <w:p w14:paraId="405552DC">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14:paraId="6AD3EC34">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14:paraId="6D5C6D72">
            <w:pPr>
              <w:keepNext w:val="0"/>
              <w:keepLines w:val="0"/>
              <w:suppressLineNumbers w:val="0"/>
              <w:snapToGrid w:val="0"/>
              <w:spacing w:before="0" w:beforeAutospacing="0" w:after="0" w:afterAutospacing="0" w:line="380" w:lineRule="exact"/>
              <w:ind w:left="0" w:right="0"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14:paraId="44979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041059E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866F2D4">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01" w:name="_13.3"/>
            <w:bookmarkEnd w:id="101"/>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131D281">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02" w:name="OLE_LINK30"/>
            <w:bookmarkStart w:id="103" w:name="OLE_LINK13"/>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bookmarkStart w:id="104" w:name="OLE_LINK29"/>
            <w:r>
              <w:rPr>
                <w:rFonts w:hint="eastAsia" w:ascii="宋体" w:hAnsi="宋体" w:eastAsia="宋体" w:cs="宋体"/>
                <w:color w:val="auto"/>
                <w:sz w:val="21"/>
                <w:szCs w:val="21"/>
                <w:highlight w:val="none"/>
              </w:rPr>
              <w:t>无串通投标行为的承诺函（格式后附）</w:t>
            </w:r>
            <w:bookmarkEnd w:id="102"/>
            <w:bookmarkEnd w:id="104"/>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03"/>
          </w:p>
          <w:p w14:paraId="3F3CD289">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05" w:name="OLE_LINK31"/>
            <w:bookmarkStart w:id="106" w:name="OLE_LINK14"/>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w:t>
            </w:r>
            <w:bookmarkEnd w:id="105"/>
            <w:r>
              <w:rPr>
                <w:rFonts w:hint="eastAsia" w:ascii="宋体" w:hAnsi="宋体" w:eastAsia="宋体" w:cs="宋体"/>
                <w:color w:val="auto"/>
                <w:sz w:val="21"/>
                <w:szCs w:val="21"/>
                <w:highlight w:val="none"/>
              </w:rPr>
              <w:t>（格式后附）；（</w:t>
            </w:r>
            <w:bookmarkStart w:id="107" w:name="OLE_LINK32"/>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bookmarkEnd w:id="107"/>
            <w:r>
              <w:rPr>
                <w:rFonts w:hint="eastAsia" w:ascii="宋体" w:hAnsi="宋体" w:eastAsia="宋体" w:cs="宋体"/>
                <w:color w:val="auto"/>
                <w:sz w:val="21"/>
                <w:szCs w:val="21"/>
                <w:highlight w:val="none"/>
              </w:rPr>
              <w:t>）</w:t>
            </w:r>
          </w:p>
          <w:bookmarkEnd w:id="106"/>
          <w:p w14:paraId="123558C5">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08" w:name="OLE_LINK33"/>
            <w:bookmarkStart w:id="109" w:name="OLE_LINK15"/>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w:t>
            </w:r>
            <w:bookmarkEnd w:id="108"/>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bookmarkEnd w:id="109"/>
          </w:p>
          <w:p w14:paraId="5096543F">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10" w:name="OLE_LINK35"/>
            <w:bookmarkStart w:id="111" w:name="OLE_LINK17"/>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w:t>
            </w:r>
            <w:bookmarkEnd w:id="110"/>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11"/>
          </w:p>
          <w:p w14:paraId="7FFC755C">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投标人情况介绍（格式自拟）；</w:t>
            </w:r>
          </w:p>
          <w:p w14:paraId="3B972A7E">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7E063B56">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14:paraId="6FDE64E2">
            <w:pPr>
              <w:keepNext w:val="0"/>
              <w:keepLines w:val="0"/>
              <w:suppressLineNumbers w:val="0"/>
              <w:snapToGrid w:val="0"/>
              <w:spacing w:before="0" w:beforeAutospacing="0" w:after="0" w:afterAutospacing="0" w:line="380" w:lineRule="exact"/>
              <w:ind w:left="0" w:righ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653AE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59ADB9A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B77AF6">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12" w:name="_13.4"/>
            <w:bookmarkEnd w:id="112"/>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9D2AA7F">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bookmarkStart w:id="113" w:name="OLE_LINK36"/>
            <w:bookmarkStart w:id="114" w:name="OLE_LINK18"/>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技术要求偏离表</w:t>
            </w:r>
            <w:bookmarkEnd w:id="113"/>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14"/>
          </w:p>
          <w:p w14:paraId="06175E84">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lang w:eastAsia="zh-CN"/>
              </w:rPr>
              <w:t>实施方案（格式自拟）</w:t>
            </w:r>
            <w:r>
              <w:rPr>
                <w:rFonts w:hint="eastAsia" w:ascii="宋体" w:hAnsi="宋体" w:eastAsia="宋体" w:cs="宋体"/>
                <w:color w:val="auto"/>
                <w:sz w:val="21"/>
                <w:szCs w:val="21"/>
                <w:highlight w:val="none"/>
              </w:rPr>
              <w:t>；</w:t>
            </w:r>
          </w:p>
          <w:p w14:paraId="587A4FE7">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lang w:val="en-US" w:eastAsia="zh-CN"/>
              </w:rPr>
              <w:t>服务承诺</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AFB8ABC">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5AAE2D7E">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5F135139">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FDBB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7FEBA2B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05457BF">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54A5C89">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bookmarkStart w:id="115" w:name="OLE_LINK37"/>
            <w:bookmarkStart w:id="116" w:name="OLE_LINK21"/>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bookmarkEnd w:id="115"/>
            <w:r>
              <w:rPr>
                <w:rFonts w:hint="eastAsia" w:ascii="宋体" w:hAnsi="宋体" w:eastAsia="宋体" w:cs="宋体"/>
                <w:color w:val="auto"/>
                <w:sz w:val="21"/>
                <w:szCs w:val="21"/>
                <w:highlight w:val="none"/>
              </w:rPr>
              <w:t>（格式后附）；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bookmarkEnd w:id="116"/>
          </w:p>
          <w:p w14:paraId="03463C3E">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bookmarkStart w:id="117" w:name="OLE_LINK38"/>
            <w:bookmarkStart w:id="118" w:name="OLE_LINK22"/>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bookmarkEnd w:id="117"/>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bookmarkEnd w:id="118"/>
          </w:p>
          <w:p w14:paraId="64430C39">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2BE6B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AEA84BB">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4B2559D">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19" w:name="_16.2"/>
            <w:bookmarkEnd w:id="119"/>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6462BD7">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投标报价应包含但不限于本次采购范围内所有服务价款、技术工作费、人工费、材 料费、出图费、差旅费、调研费、培训费、管理费、设备、劳务、保险、利润及税金、 政策性规定费用及所有风险责任等所有费用，投标人综合考虑在报价中；采购人不再支付其它任何费用。</w:t>
            </w:r>
          </w:p>
          <w:p w14:paraId="58072CD2">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本项目报价采用费率报价方式，精确到小数点后两位。合同最终结算价＝可行性研究报告批复的（项目建议书＋可行性研究阶段勘察设计费）×中标费率。</w:t>
            </w:r>
          </w:p>
          <w:p w14:paraId="2729774C">
            <w:pPr>
              <w:keepNext w:val="0"/>
              <w:keepLines w:val="0"/>
              <w:suppressLineNumbers w:val="0"/>
              <w:snapToGrid w:val="0"/>
              <w:spacing w:before="0" w:beforeAutospacing="0" w:after="0" w:afterAutospacing="0" w:line="380" w:lineRule="exact"/>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武宣县人民政府关于印发武宣县本级政府投资项目管理暂行办法的通知》（武政规﹝2018﹞1号）第二十六条“结合我县实际情况，政府投资项目各项前期工作的费用支付，以立项批复文件确定的投资总额和建安费用为基数，按国家规定收费标准的40%(含40%)-80%(含80%)作为招标取费的上下限控制价。”本项目报价费率上限为≤80%。</w:t>
            </w:r>
            <w:r>
              <w:rPr>
                <w:rFonts w:hint="eastAsia" w:ascii="宋体" w:hAnsi="宋体" w:eastAsia="宋体" w:cs="宋体"/>
                <w:b/>
                <w:bCs/>
                <w:color w:val="auto"/>
                <w:sz w:val="21"/>
                <w:szCs w:val="21"/>
                <w:highlight w:val="none"/>
                <w:lang w:val="en-US" w:eastAsia="zh-CN"/>
              </w:rPr>
              <w:t>投标报价高于报价费率上限的将被视为投标无效。</w:t>
            </w:r>
          </w:p>
          <w:p w14:paraId="345BC98D">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如可行性研究报告批复中的（项目建议书＋可行性研究阶段勘察设计费）×中标费率，计算的总金额大于采购预算价时，最终合同价按采购预算价进行结算。</w:t>
            </w:r>
          </w:p>
        </w:tc>
      </w:tr>
      <w:tr w14:paraId="662AD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E7E743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105E48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0" w:name="_17.1"/>
            <w:bookmarkEnd w:id="120"/>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0F6A297">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90</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458D4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68E41A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AA9F68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1" w:name="_18"/>
            <w:bookmarkEnd w:id="121"/>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7AAA3C79">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0973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1FFCCC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1E181F09">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2F88D12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7BDF7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3CF03B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493AC6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41BE83D">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66824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4F3033D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F05FE2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2" w:name="_21.1"/>
            <w:bookmarkEnd w:id="122"/>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141E59A4">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3CD8E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B6FC64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A61998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B637C9F">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294D7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15ED2EB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1384E6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231B15E">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val="en-US" w:eastAsia="zh-CN"/>
              </w:rPr>
              <w:t>无</w:t>
            </w:r>
          </w:p>
        </w:tc>
      </w:tr>
      <w:tr w14:paraId="48D29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FF2ADC1">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538D4B2">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3" w:name="_23"/>
            <w:bookmarkEnd w:id="123"/>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47C52E6B">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44BD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BED29D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4C5B5B9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4" w:name="_25.3"/>
            <w:bookmarkEnd w:id="124"/>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FF88CB0">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01D2C76A">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18D9B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14BFAB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66F6F60">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285DBBA2">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14:paraId="07D7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05654F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09AAAF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1818BF44">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48D7D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34AF02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4E1C25D">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008BBA2">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0F2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F996E5E">
            <w:pPr>
              <w:keepNext w:val="0"/>
              <w:keepLines w:val="0"/>
              <w:suppressLineNumbers w:val="0"/>
              <w:spacing w:before="0" w:beforeAutospacing="0" w:after="0" w:afterAutospacing="0" w:line="380" w:lineRule="exact"/>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2268" w:type="dxa"/>
            <w:tcBorders>
              <w:top w:val="single" w:color="auto" w:sz="4" w:space="0"/>
              <w:left w:val="single" w:color="auto" w:sz="4" w:space="0"/>
              <w:bottom w:val="single" w:color="auto" w:sz="4" w:space="0"/>
              <w:right w:val="single" w:color="auto" w:sz="4" w:space="0"/>
            </w:tcBorders>
            <w:vAlign w:val="center"/>
          </w:tcPr>
          <w:p w14:paraId="6321058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评标委员会的人数</w:t>
            </w:r>
          </w:p>
        </w:tc>
        <w:tc>
          <w:tcPr>
            <w:tcW w:w="7297" w:type="dxa"/>
            <w:tcBorders>
              <w:top w:val="single" w:color="auto" w:sz="4" w:space="0"/>
              <w:left w:val="single" w:color="auto" w:sz="4" w:space="0"/>
              <w:bottom w:val="single" w:color="auto" w:sz="4" w:space="0"/>
              <w:right w:val="single" w:color="auto" w:sz="4" w:space="0"/>
            </w:tcBorders>
            <w:vAlign w:val="center"/>
          </w:tcPr>
          <w:p w14:paraId="71B0BCFD">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评标委员会的人数： 5 人</w:t>
            </w:r>
          </w:p>
        </w:tc>
      </w:tr>
      <w:tr w14:paraId="387ED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08B8FD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1EF0E1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5" w:name="_26"/>
            <w:bookmarkEnd w:id="125"/>
            <w:bookmarkStart w:id="126" w:name="_28.3"/>
            <w:bookmarkEnd w:id="126"/>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300180A">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248DDCF9">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D3F0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5E3704E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29.</w:t>
            </w:r>
            <w:r>
              <w:rPr>
                <w:rFonts w:hint="eastAsia" w:ascii="宋体" w:hAnsi="宋体" w:cs="宋体"/>
                <w:color w:val="auto"/>
                <w:sz w:val="21"/>
                <w:szCs w:val="21"/>
                <w:highlight w:val="none"/>
                <w:lang w:val="en-US" w:eastAsia="zh-CN"/>
              </w:rPr>
              <w:t>2</w:t>
            </w:r>
          </w:p>
        </w:tc>
        <w:tc>
          <w:tcPr>
            <w:tcW w:w="2268" w:type="dxa"/>
            <w:tcBorders>
              <w:top w:val="single" w:color="auto" w:sz="4" w:space="0"/>
              <w:left w:val="single" w:color="auto" w:sz="4" w:space="0"/>
              <w:bottom w:val="nil"/>
              <w:right w:val="single" w:color="auto" w:sz="4" w:space="0"/>
            </w:tcBorders>
            <w:vAlign w:val="center"/>
          </w:tcPr>
          <w:p w14:paraId="20637B0C">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7" w:name="_29.2.2（2）"/>
            <w:bookmarkEnd w:id="127"/>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4E2F2B03">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p w14:paraId="6A89391A">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项。</w:t>
            </w:r>
          </w:p>
        </w:tc>
      </w:tr>
      <w:tr w14:paraId="3893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shd w:val="clear" w:color="auto" w:fill="auto"/>
            <w:vAlign w:val="center"/>
          </w:tcPr>
          <w:p w14:paraId="045D00BF">
            <w:pPr>
              <w:keepNext w:val="0"/>
              <w:keepLines w:val="0"/>
              <w:suppressLineNumbers w:val="0"/>
              <w:spacing w:before="0" w:beforeAutospacing="0" w:after="0" w:afterAutospacing="0" w:line="380" w:lineRule="exact"/>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29.3</w:t>
            </w:r>
          </w:p>
        </w:tc>
        <w:tc>
          <w:tcPr>
            <w:tcW w:w="2268" w:type="dxa"/>
            <w:tcBorders>
              <w:top w:val="single" w:color="auto" w:sz="4" w:space="0"/>
              <w:left w:val="single" w:color="auto" w:sz="4" w:space="0"/>
              <w:bottom w:val="nil"/>
              <w:right w:val="single" w:color="auto" w:sz="4" w:space="0"/>
            </w:tcBorders>
            <w:shd w:val="clear" w:color="auto" w:fill="auto"/>
            <w:vAlign w:val="center"/>
          </w:tcPr>
          <w:p w14:paraId="54588CE1">
            <w:pPr>
              <w:keepNext w:val="0"/>
              <w:keepLines w:val="0"/>
              <w:suppressLineNumbers w:val="0"/>
              <w:spacing w:before="0" w:beforeAutospacing="0" w:after="0" w:afterAutospacing="0" w:line="380" w:lineRule="exact"/>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中标候选人推荐数量</w:t>
            </w:r>
          </w:p>
        </w:tc>
        <w:tc>
          <w:tcPr>
            <w:tcW w:w="7297" w:type="dxa"/>
            <w:tcBorders>
              <w:top w:val="single" w:color="auto" w:sz="4" w:space="0"/>
              <w:left w:val="single" w:color="auto" w:sz="4" w:space="0"/>
              <w:bottom w:val="nil"/>
              <w:right w:val="single" w:color="auto" w:sz="4" w:space="0"/>
            </w:tcBorders>
            <w:shd w:val="clear" w:color="auto" w:fill="auto"/>
            <w:vAlign w:val="center"/>
          </w:tcPr>
          <w:p w14:paraId="685AF167">
            <w:pPr>
              <w:keepNext w:val="0"/>
              <w:keepLines w:val="0"/>
              <w:suppressLineNumbers w:val="0"/>
              <w:autoSpaceDE w:val="0"/>
              <w:autoSpaceDN w:val="0"/>
              <w:snapToGrid w:val="0"/>
              <w:spacing w:before="0" w:beforeAutospacing="0" w:after="0" w:afterAutospacing="0" w:line="380" w:lineRule="exact"/>
              <w:ind w:left="0" w:leftChars="0" w:right="0" w:rightChars="0"/>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3家</w:t>
            </w:r>
          </w:p>
        </w:tc>
      </w:tr>
      <w:tr w14:paraId="3E47F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E50E6D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06E05DD">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311D668E">
            <w:pPr>
              <w:pStyle w:val="14"/>
              <w:keepNext w:val="0"/>
              <w:keepLines w:val="0"/>
              <w:suppressLineNumbers w:val="0"/>
              <w:spacing w:before="0" w:beforeAutospacing="0" w:after="0" w:afterAutospacing="0" w:line="360" w:lineRule="auto"/>
              <w:ind w:left="0" w:right="0"/>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13C15DEC">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p w14:paraId="0E509B9F">
            <w:pPr>
              <w:pStyle w:val="14"/>
              <w:keepNext w:val="0"/>
              <w:keepLines w:val="0"/>
              <w:suppressLineNumbers w:val="0"/>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3A7F5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128C0A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3A97916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8" w:name="_39.1"/>
            <w:bookmarkEnd w:id="128"/>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E117CD1">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34466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C9C7DD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7BF12B9E">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29" w:name="_40.1"/>
            <w:bookmarkEnd w:id="129"/>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58C13773">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251A787">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3E5BB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45E058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448B12B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385AC205">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14:paraId="4ADA0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1ED4B4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214CCB5">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1AC78840">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（1）名称：</w:t>
            </w:r>
            <w:r>
              <w:rPr>
                <w:rFonts w:hint="eastAsia" w:ascii="宋体" w:hAnsi="宋体" w:cs="宋体"/>
                <w:color w:val="auto"/>
                <w:szCs w:val="21"/>
                <w:highlight w:val="none"/>
                <w:lang w:eastAsia="zh-CN"/>
              </w:rPr>
              <w:t>武宣县水利局</w:t>
            </w:r>
          </w:p>
          <w:p w14:paraId="6E02ED71">
            <w:pPr>
              <w:keepNext w:val="0"/>
              <w:keepLines w:val="0"/>
              <w:suppressLineNumbers w:val="0"/>
              <w:snapToGrid w:val="0"/>
              <w:spacing w:before="0" w:beforeAutospacing="0" w:after="0" w:afterAutospacing="0" w:line="380" w:lineRule="exact"/>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联系电话：0</w:t>
            </w:r>
            <w:r>
              <w:rPr>
                <w:rFonts w:hint="eastAsia" w:ascii="宋体" w:hAnsi="宋体" w:cs="宋体"/>
                <w:color w:val="auto"/>
                <w:szCs w:val="21"/>
                <w:highlight w:val="none"/>
                <w:lang w:eastAsia="zh-CN"/>
              </w:rPr>
              <w:t>772-5292400</w:t>
            </w:r>
          </w:p>
          <w:p w14:paraId="487F8153">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通讯地址：</w:t>
            </w:r>
            <w:r>
              <w:rPr>
                <w:rFonts w:hint="eastAsia" w:ascii="宋体" w:hAnsi="宋体" w:cs="宋体"/>
                <w:color w:val="auto"/>
                <w:kern w:val="0"/>
                <w:szCs w:val="21"/>
                <w:highlight w:val="none"/>
                <w:lang w:eastAsia="zh-CN"/>
              </w:rPr>
              <w:t>武宣县鞍山路 26 号武宣县水利局</w:t>
            </w:r>
          </w:p>
          <w:p w14:paraId="5DC9F20D">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（2）名称：</w:t>
            </w:r>
            <w:r>
              <w:rPr>
                <w:rFonts w:hint="eastAsia" w:ascii="宋体" w:hAnsi="宋体" w:cs="宋体"/>
                <w:color w:val="auto"/>
                <w:szCs w:val="21"/>
                <w:highlight w:val="none"/>
                <w:lang w:eastAsia="zh-CN"/>
              </w:rPr>
              <w:t>广西建澜项目管理有限公司</w:t>
            </w:r>
          </w:p>
          <w:p w14:paraId="71597521">
            <w:pPr>
              <w:keepNext w:val="0"/>
              <w:keepLines w:val="0"/>
              <w:suppressLineNumbers w:val="0"/>
              <w:snapToGrid w:val="0"/>
              <w:spacing w:before="0" w:beforeAutospacing="0" w:after="0" w:afterAutospacing="0" w:line="380" w:lineRule="exact"/>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何工，0771-538336</w:t>
            </w:r>
          </w:p>
          <w:p w14:paraId="36F17CEA">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通讯地址：</w:t>
            </w:r>
            <w:r>
              <w:rPr>
                <w:rFonts w:hint="eastAsia" w:ascii="宋体" w:hAnsi="宋体" w:cs="宋体"/>
                <w:color w:val="auto"/>
                <w:szCs w:val="21"/>
                <w:highlight w:val="none"/>
                <w:lang w:val="en-US" w:eastAsia="zh-CN"/>
              </w:rPr>
              <w:t>南宁市青秀区中新路 9 号广西九洲国际三十一层 3101、3102 号</w:t>
            </w:r>
          </w:p>
        </w:tc>
      </w:tr>
      <w:tr w14:paraId="12E0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F5F7FD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926B5A">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E27A38A">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477AC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6F2B2277">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37D4F4D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5ECC05FC">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highlight w:val="none"/>
              </w:rPr>
            </w:pPr>
            <w:bookmarkStart w:id="130" w:name="PO_3000001867_PM03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受理方式：纸质方式受理，投诉书正、副本（经过质疑的事项才可投诉）。</w:t>
            </w:r>
          </w:p>
          <w:p w14:paraId="301924E4">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通讯方式</w:t>
            </w:r>
          </w:p>
          <w:p w14:paraId="37CEAEF4">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val="en-US" w:eastAsia="zh-CN"/>
              </w:rPr>
              <w:t>武宣县财政局政府采购监督管理股</w:t>
            </w:r>
          </w:p>
          <w:p w14:paraId="1CC9CB1B">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武宣县财政局</w:t>
            </w:r>
          </w:p>
          <w:p w14:paraId="3AFF1EF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0772-5214660</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 xml:space="preserve"> </w:t>
            </w:r>
            <w:bookmarkEnd w:id="130"/>
          </w:p>
        </w:tc>
      </w:tr>
      <w:tr w14:paraId="2CC7B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18ECD06">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7ECD82D">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bookmarkStart w:id="131" w:name="_42"/>
            <w:bookmarkEnd w:id="131"/>
            <w:bookmarkStart w:id="132" w:name="_41"/>
            <w:bookmarkEnd w:id="13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C22CBE9">
            <w:pPr>
              <w:pStyle w:val="20"/>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931DD89">
            <w:pPr>
              <w:pStyle w:val="20"/>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7F72DC0E">
            <w:pPr>
              <w:pStyle w:val="20"/>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7ECDD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F1D690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263A3E4">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2E9690A4">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hint="default"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hint="default"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default"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hint="default"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17C3746A">
            <w:pPr>
              <w:pStyle w:val="20"/>
              <w:keepNext w:val="0"/>
              <w:keepLines w:val="0"/>
              <w:suppressLineNumbers w:val="0"/>
              <w:snapToGrid w:val="0"/>
              <w:spacing w:before="0" w:beforeAutospacing="0" w:after="0" w:afterAutospacing="0" w:line="380" w:lineRule="exact"/>
              <w:ind w:left="0" w:right="0"/>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ascii="宋体" w:hAnsi="宋体" w:eastAsia="宋体" w:cs="宋体"/>
                <w:color w:val="auto"/>
                <w:szCs w:val="20"/>
                <w:highlight w:val="none"/>
                <w:u w:val="single"/>
                <w:lang w:val="en-US" w:eastAsia="zh-CN"/>
              </w:rPr>
              <w:t>人民币贰万玖仟柒佰伍拾元整（¥29750.00元）</w:t>
            </w:r>
          </w:p>
        </w:tc>
      </w:tr>
      <w:tr w14:paraId="1B8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F83AC0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BC4547F">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1DBD8ED1">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开户名称：</w:t>
            </w:r>
            <w:r>
              <w:rPr>
                <w:rFonts w:hint="eastAsia" w:ascii="宋体" w:hAnsi="宋体" w:cs="宋体"/>
                <w:color w:val="auto"/>
                <w:kern w:val="2"/>
                <w:sz w:val="21"/>
                <w:szCs w:val="20"/>
                <w:highlight w:val="none"/>
                <w:lang w:val="en-US" w:eastAsia="zh-CN" w:bidi="ar-SA"/>
              </w:rPr>
              <w:t>广西建澜项目管理有限公司</w:t>
            </w:r>
          </w:p>
          <w:p w14:paraId="38A566E1">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开户银行：中国建设银行股份有限公司南宁中新路支行</w:t>
            </w:r>
          </w:p>
          <w:p w14:paraId="2E2B43CA">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0"/>
                <w:highlight w:val="none"/>
                <w:lang w:val="en-US" w:eastAsia="zh-CN" w:bidi="ar-SA"/>
              </w:rPr>
              <w:t>银行账号：45050160478900001045</w:t>
            </w:r>
          </w:p>
        </w:tc>
      </w:tr>
      <w:tr w14:paraId="323EE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8E24E27">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506E7035">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C757F3F">
            <w:pPr>
              <w:keepNext w:val="0"/>
              <w:keepLines w:val="0"/>
              <w:suppressLineNumbers w:val="0"/>
              <w:snapToGrid w:val="0"/>
              <w:spacing w:before="0" w:beforeAutospacing="0" w:after="0" w:afterAutospacing="0" w:line="38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54DC6170">
            <w:pPr>
              <w:keepNext w:val="0"/>
              <w:keepLines w:val="0"/>
              <w:suppressLineNumbers w:val="0"/>
              <w:snapToGrid w:val="0"/>
              <w:spacing w:before="0" w:beforeAutospacing="0" w:after="0" w:afterAutospacing="0" w:line="38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735781F8">
            <w:pPr>
              <w:keepNext w:val="0"/>
              <w:keepLines w:val="0"/>
              <w:suppressLineNumbers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45F4C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DE9697D">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7AA8E7C0">
            <w:pPr>
              <w:keepNext w:val="0"/>
              <w:keepLines w:val="0"/>
              <w:suppressLineNumbers w:val="0"/>
              <w:snapToGrid w:val="0"/>
              <w:spacing w:before="0" w:beforeAutospacing="0" w:after="0" w:afterAutospacing="0" w:line="3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799D7149">
            <w:pPr>
              <w:pStyle w:val="14"/>
              <w:keepNext w:val="0"/>
              <w:keepLines w:val="0"/>
              <w:suppressLineNumbers w:val="0"/>
              <w:spacing w:before="0" w:beforeAutospacing="0" w:after="0" w:afterAutospacing="0"/>
              <w:ind w:left="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2FF167A0">
            <w:pPr>
              <w:pStyle w:val="14"/>
              <w:keepNext w:val="0"/>
              <w:keepLines w:val="0"/>
              <w:suppressLineNumbers w:val="0"/>
              <w:spacing w:before="0" w:beforeAutospacing="0" w:after="0" w:afterAutospacing="0"/>
              <w:ind w:left="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B512D6A">
            <w:pPr>
              <w:pStyle w:val="14"/>
              <w:keepNext w:val="0"/>
              <w:keepLines w:val="0"/>
              <w:suppressLineNumbers w:val="0"/>
              <w:tabs>
                <w:tab w:val="center" w:pos="4153"/>
                <w:tab w:val="right" w:pos="8306"/>
              </w:tabs>
              <w:spacing w:before="0" w:beforeAutospacing="0" w:after="0" w:afterAutospacing="0"/>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0933A807">
            <w:pPr>
              <w:pStyle w:val="14"/>
              <w:keepNext w:val="0"/>
              <w:keepLines w:val="0"/>
              <w:suppressLineNumbers w:val="0"/>
              <w:spacing w:before="0" w:beforeAutospacing="0" w:after="0" w:afterAutospacing="0"/>
              <w:ind w:left="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4CA70591">
            <w:pPr>
              <w:pStyle w:val="14"/>
              <w:keepNext w:val="0"/>
              <w:keepLines w:val="0"/>
              <w:suppressLineNumbers w:val="0"/>
              <w:spacing w:before="0" w:beforeAutospacing="0" w:after="0" w:afterAutospacing="0"/>
              <w:ind w:left="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6EF74BBD">
            <w:pPr>
              <w:keepNext w:val="0"/>
              <w:keepLines w:val="0"/>
              <w:suppressLineNumbers w:val="0"/>
              <w:spacing w:before="0" w:beforeAutospacing="0" w:after="0" w:afterAutospacing="0" w:line="38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3A45C3B5">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0" w:num="1"/>
          <w:titlePg/>
          <w:rtlGutter w:val="0"/>
          <w:docGrid w:linePitch="331" w:charSpace="0"/>
        </w:sectPr>
      </w:pPr>
    </w:p>
    <w:p w14:paraId="0F905AC7">
      <w:pPr>
        <w:rPr>
          <w:rFonts w:hint="eastAsia" w:ascii="Times New Roman" w:hAnsi="Times New Roman" w:eastAsia="宋体" w:cs="Times New Roman"/>
          <w:color w:val="auto"/>
          <w:highlight w:val="none"/>
        </w:rPr>
      </w:pPr>
    </w:p>
    <w:p w14:paraId="15A06D4C">
      <w:pPr>
        <w:pStyle w:val="4"/>
        <w:jc w:val="center"/>
        <w:rPr>
          <w:rFonts w:cs="Times New Roman"/>
          <w:color w:val="auto"/>
          <w:highlight w:val="none"/>
        </w:rPr>
      </w:pPr>
      <w:bookmarkStart w:id="133" w:name="_Toc29311"/>
      <w:bookmarkStart w:id="134" w:name="_Toc453"/>
      <w:bookmarkStart w:id="135" w:name="_Toc11336"/>
      <w:bookmarkStart w:id="136" w:name="_Toc7784"/>
      <w:bookmarkStart w:id="137" w:name="_Toc8807"/>
      <w:bookmarkStart w:id="138" w:name="_Toc30841"/>
      <w:bookmarkStart w:id="139" w:name="_Toc25117"/>
      <w:bookmarkStart w:id="140" w:name="_Toc1030"/>
      <w:bookmarkStart w:id="141" w:name="_Toc24313"/>
      <w:bookmarkStart w:id="142" w:name="_Toc138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33"/>
      <w:bookmarkEnd w:id="134"/>
      <w:bookmarkEnd w:id="135"/>
      <w:bookmarkEnd w:id="136"/>
      <w:bookmarkEnd w:id="137"/>
      <w:bookmarkEnd w:id="138"/>
      <w:bookmarkEnd w:id="139"/>
      <w:bookmarkEnd w:id="140"/>
      <w:bookmarkEnd w:id="141"/>
      <w:bookmarkEnd w:id="142"/>
    </w:p>
    <w:p w14:paraId="3064CAC8">
      <w:pPr>
        <w:pStyle w:val="5"/>
        <w:keepNext w:val="0"/>
        <w:keepLines w:val="0"/>
        <w:spacing w:line="400" w:lineRule="exact"/>
        <w:jc w:val="center"/>
        <w:rPr>
          <w:rFonts w:ascii="Times New Roman" w:hAnsi="Times New Roman" w:eastAsia="宋体" w:cs="Times New Roman"/>
          <w:color w:val="auto"/>
          <w:highlight w:val="none"/>
        </w:rPr>
      </w:pPr>
      <w:bookmarkStart w:id="143" w:name="_Toc19454"/>
      <w:bookmarkStart w:id="144" w:name="_Toc18594"/>
      <w:bookmarkStart w:id="145" w:name="_Toc3607"/>
      <w:bookmarkStart w:id="146" w:name="_Toc15523"/>
      <w:bookmarkStart w:id="147" w:name="_Toc28360"/>
      <w:bookmarkStart w:id="148" w:name="_Toc30794"/>
      <w:bookmarkStart w:id="149" w:name="_Toc21176"/>
      <w:bookmarkStart w:id="150" w:name="_Toc6594"/>
      <w:bookmarkStart w:id="151" w:name="_Toc3522"/>
      <w:bookmarkStart w:id="152" w:name="_Toc2226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43"/>
      <w:bookmarkEnd w:id="144"/>
      <w:bookmarkEnd w:id="145"/>
      <w:bookmarkEnd w:id="146"/>
      <w:bookmarkEnd w:id="147"/>
      <w:bookmarkEnd w:id="148"/>
      <w:bookmarkEnd w:id="149"/>
      <w:bookmarkEnd w:id="150"/>
      <w:bookmarkEnd w:id="151"/>
      <w:bookmarkEnd w:id="152"/>
    </w:p>
    <w:p w14:paraId="450AACA5">
      <w:pPr>
        <w:spacing w:line="360" w:lineRule="auto"/>
        <w:ind w:firstLine="480" w:firstLineChars="200"/>
        <w:rPr>
          <w:rFonts w:ascii="黑体" w:hAnsi="黑体" w:eastAsia="黑体" w:cs="Times New Roman"/>
          <w:color w:val="auto"/>
          <w:sz w:val="24"/>
          <w:highlight w:val="none"/>
        </w:rPr>
      </w:pPr>
      <w:bookmarkStart w:id="153" w:name="_Toc254970527"/>
      <w:bookmarkStart w:id="154" w:name="_Toc254970668"/>
      <w:r>
        <w:rPr>
          <w:rFonts w:hint="eastAsia" w:ascii="黑体" w:hAnsi="黑体" w:eastAsia="黑体" w:cs="Times New Roman"/>
          <w:color w:val="auto"/>
          <w:sz w:val="24"/>
          <w:highlight w:val="none"/>
        </w:rPr>
        <w:t>1.适用范围</w:t>
      </w:r>
      <w:bookmarkEnd w:id="153"/>
      <w:bookmarkEnd w:id="154"/>
    </w:p>
    <w:p w14:paraId="3F4C6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1EE61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6AD25F15">
      <w:pPr>
        <w:spacing w:line="360" w:lineRule="auto"/>
        <w:ind w:firstLine="480" w:firstLineChars="200"/>
        <w:rPr>
          <w:rFonts w:hint="eastAsia" w:ascii="黑体" w:hAnsi="黑体" w:eastAsia="黑体" w:cs="Times New Roman"/>
          <w:color w:val="auto"/>
          <w:sz w:val="24"/>
          <w:highlight w:val="none"/>
        </w:rPr>
      </w:pPr>
      <w:bookmarkStart w:id="155" w:name="_Toc254970528"/>
      <w:bookmarkStart w:id="156" w:name="_Toc254970669"/>
      <w:r>
        <w:rPr>
          <w:rFonts w:hint="eastAsia" w:ascii="黑体" w:hAnsi="黑体" w:eastAsia="黑体" w:cs="Times New Roman"/>
          <w:color w:val="auto"/>
          <w:sz w:val="24"/>
          <w:highlight w:val="none"/>
        </w:rPr>
        <w:t>2.定义</w:t>
      </w:r>
      <w:bookmarkEnd w:id="155"/>
      <w:bookmarkEnd w:id="156"/>
    </w:p>
    <w:p w14:paraId="1724EB9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4FB0319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4523A1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0496D00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04E16B5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16FBE7B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4CD585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7170A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0DF28F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756AE5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57" w:name="_Toc254970670"/>
      <w:bookmarkStart w:id="158" w:name="_Toc254970529"/>
    </w:p>
    <w:p w14:paraId="316B256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57"/>
      <w:bookmarkEnd w:id="158"/>
      <w:r>
        <w:rPr>
          <w:rFonts w:hint="eastAsia" w:ascii="黑体" w:hAnsi="黑体" w:eastAsia="黑体" w:cs="Times New Roman"/>
          <w:color w:val="auto"/>
          <w:sz w:val="24"/>
          <w:highlight w:val="none"/>
        </w:rPr>
        <w:t>投标人的资格要求</w:t>
      </w:r>
    </w:p>
    <w:p w14:paraId="2E976E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42515520">
      <w:pPr>
        <w:spacing w:line="360" w:lineRule="auto"/>
        <w:ind w:firstLine="480" w:firstLineChars="200"/>
        <w:rPr>
          <w:rFonts w:hint="eastAsia" w:ascii="黑体" w:hAnsi="黑体" w:eastAsia="黑体" w:cs="Times New Roman"/>
          <w:color w:val="auto"/>
          <w:sz w:val="24"/>
          <w:highlight w:val="none"/>
        </w:rPr>
      </w:pPr>
      <w:bookmarkStart w:id="159" w:name="_Toc254970671"/>
      <w:bookmarkStart w:id="160" w:name="_Toc254970530"/>
      <w:r>
        <w:rPr>
          <w:rFonts w:hint="eastAsia" w:ascii="黑体" w:hAnsi="黑体" w:eastAsia="黑体" w:cs="Times New Roman"/>
          <w:color w:val="auto"/>
          <w:sz w:val="24"/>
          <w:highlight w:val="none"/>
        </w:rPr>
        <w:t>4.投标委托</w:t>
      </w:r>
      <w:bookmarkEnd w:id="159"/>
      <w:bookmarkEnd w:id="160"/>
    </w:p>
    <w:p w14:paraId="3E9C4FF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7514CAC0">
      <w:pPr>
        <w:spacing w:line="360" w:lineRule="auto"/>
        <w:ind w:firstLine="480" w:firstLineChars="200"/>
        <w:rPr>
          <w:rFonts w:hint="eastAsia" w:ascii="黑体" w:hAnsi="黑体" w:eastAsia="黑体" w:cs="Times New Roman"/>
          <w:color w:val="auto"/>
          <w:sz w:val="24"/>
          <w:highlight w:val="none"/>
        </w:rPr>
      </w:pPr>
      <w:bookmarkStart w:id="161" w:name="_5.投标费用"/>
      <w:bookmarkEnd w:id="161"/>
      <w:bookmarkStart w:id="162" w:name="_Toc254970531"/>
      <w:bookmarkStart w:id="163" w:name="_Toc254970672"/>
      <w:r>
        <w:rPr>
          <w:rFonts w:hint="eastAsia" w:ascii="黑体" w:hAnsi="黑体" w:eastAsia="黑体" w:cs="Times New Roman"/>
          <w:color w:val="auto"/>
          <w:sz w:val="24"/>
          <w:highlight w:val="none"/>
        </w:rPr>
        <w:t>5.投标费用</w:t>
      </w:r>
      <w:bookmarkEnd w:id="162"/>
      <w:bookmarkEnd w:id="163"/>
    </w:p>
    <w:p w14:paraId="4D09040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138EE7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363016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22A799C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2858C049">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08B7D40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14:paraId="04648C71">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B4B0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A8B249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05642386">
      <w:pPr>
        <w:spacing w:line="360" w:lineRule="auto"/>
        <w:ind w:firstLine="480" w:firstLineChars="200"/>
        <w:rPr>
          <w:rFonts w:hint="eastAsia" w:ascii="黑体" w:hAnsi="黑体" w:eastAsia="黑体" w:cs="Times New Roman"/>
          <w:color w:val="auto"/>
          <w:sz w:val="24"/>
          <w:highlight w:val="none"/>
        </w:rPr>
      </w:pPr>
      <w:bookmarkStart w:id="164" w:name="_Toc254970532"/>
      <w:bookmarkStart w:id="165" w:name="_Toc254970673"/>
      <w:r>
        <w:rPr>
          <w:rFonts w:hint="eastAsia" w:ascii="黑体" w:hAnsi="黑体" w:eastAsia="黑体" w:cs="Times New Roman"/>
          <w:color w:val="auto"/>
          <w:sz w:val="24"/>
          <w:highlight w:val="none"/>
        </w:rPr>
        <w:t>8.特别说明：</w:t>
      </w:r>
      <w:bookmarkEnd w:id="164"/>
      <w:bookmarkEnd w:id="165"/>
      <w:bookmarkStart w:id="166" w:name="_8.1提供相同品牌产品且通过资格审查、符合性审查的不同投标人参加同一合"/>
      <w:bookmarkEnd w:id="166"/>
    </w:p>
    <w:p w14:paraId="42EE494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3126DE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1FEB112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2D0091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53EA675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78718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31BD69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F58F3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58735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016D07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26CB8C12">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05FF3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7A605C5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2BDD09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577738E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F8D1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7E577F6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7A15CEC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250DAAF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40FB15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7563C0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D148C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6DDEF3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7C0C9E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69332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01146D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68C5E198">
      <w:pPr>
        <w:pStyle w:val="20"/>
        <w:snapToGrid w:val="0"/>
        <w:spacing w:line="360" w:lineRule="auto"/>
        <w:ind w:left="2" w:leftChars="1" w:firstLine="422" w:firstLineChars="200"/>
        <w:rPr>
          <w:rFonts w:hAnsi="宋体" w:eastAsia="宋体" w:cs="Times New Roman"/>
          <w:b/>
          <w:color w:val="auto"/>
          <w:highlight w:val="none"/>
        </w:rPr>
      </w:pPr>
    </w:p>
    <w:p w14:paraId="5B05655D">
      <w:pPr>
        <w:pStyle w:val="5"/>
        <w:keepNext w:val="0"/>
        <w:keepLines w:val="0"/>
        <w:spacing w:line="400" w:lineRule="exact"/>
        <w:jc w:val="center"/>
        <w:rPr>
          <w:rFonts w:hint="eastAsia" w:ascii="Times New Roman" w:hAnsi="Times New Roman" w:eastAsia="宋体" w:cs="Times New Roman"/>
          <w:color w:val="auto"/>
          <w:highlight w:val="none"/>
        </w:rPr>
      </w:pPr>
      <w:bookmarkStart w:id="167" w:name="_Toc25104"/>
      <w:bookmarkStart w:id="168" w:name="_Toc10320"/>
      <w:bookmarkStart w:id="169" w:name="_Toc254970534"/>
      <w:bookmarkStart w:id="170" w:name="_Toc18580"/>
      <w:bookmarkStart w:id="171" w:name="_Toc19016"/>
      <w:bookmarkStart w:id="172" w:name="_Toc11054"/>
      <w:bookmarkStart w:id="173" w:name="_Toc9988"/>
      <w:bookmarkStart w:id="174" w:name="_Toc17855"/>
      <w:bookmarkStart w:id="175" w:name="_Toc6920"/>
      <w:bookmarkStart w:id="176" w:name="_Toc22911"/>
      <w:bookmarkStart w:id="177" w:name="_Toc128"/>
      <w:bookmarkStart w:id="178" w:name="_Toc254970675"/>
      <w:r>
        <w:rPr>
          <w:rFonts w:hint="eastAsia" w:ascii="Times New Roman" w:hAnsi="Times New Roman" w:eastAsia="宋体" w:cs="Times New Roman"/>
          <w:color w:val="auto"/>
          <w:highlight w:val="none"/>
        </w:rPr>
        <w:t>二、招标文件</w:t>
      </w:r>
      <w:bookmarkEnd w:id="167"/>
      <w:bookmarkEnd w:id="168"/>
      <w:bookmarkEnd w:id="169"/>
      <w:bookmarkEnd w:id="170"/>
      <w:bookmarkEnd w:id="171"/>
      <w:bookmarkEnd w:id="172"/>
      <w:bookmarkEnd w:id="173"/>
      <w:bookmarkEnd w:id="174"/>
      <w:bookmarkEnd w:id="175"/>
      <w:bookmarkEnd w:id="176"/>
      <w:bookmarkEnd w:id="177"/>
      <w:bookmarkEnd w:id="178"/>
    </w:p>
    <w:p w14:paraId="1D13217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3FB2B8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1383DD7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00C250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2F8BAA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1C4C408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543115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7543B32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247607A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73A8F07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87B7E2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5E90FF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6F9759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0D9AA2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03CE1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1F2D3D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7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79"/>
    <w:p w14:paraId="2DCFC474">
      <w:pPr>
        <w:pStyle w:val="5"/>
        <w:keepNext w:val="0"/>
        <w:keepLines w:val="0"/>
        <w:spacing w:line="400" w:lineRule="exact"/>
        <w:jc w:val="center"/>
        <w:rPr>
          <w:rFonts w:ascii="Times New Roman" w:hAnsi="Times New Roman" w:eastAsia="宋体" w:cs="Times New Roman"/>
          <w:color w:val="auto"/>
          <w:highlight w:val="none"/>
        </w:rPr>
      </w:pPr>
      <w:bookmarkStart w:id="180" w:name="_Toc24872"/>
      <w:bookmarkStart w:id="181" w:name="_Toc2635"/>
      <w:bookmarkStart w:id="182" w:name="_Toc254970676"/>
      <w:bookmarkStart w:id="183" w:name="_Toc32499"/>
      <w:bookmarkStart w:id="184" w:name="_Toc27367"/>
      <w:bookmarkStart w:id="185" w:name="_Toc7841"/>
      <w:bookmarkStart w:id="186" w:name="_Toc20"/>
      <w:bookmarkStart w:id="187" w:name="_Toc32154"/>
      <w:bookmarkStart w:id="188" w:name="_Toc12080"/>
      <w:bookmarkStart w:id="189" w:name="_Toc254970535"/>
      <w:bookmarkStart w:id="190" w:name="_Toc28419"/>
      <w:bookmarkStart w:id="191" w:name="_Toc16623"/>
      <w:r>
        <w:rPr>
          <w:rFonts w:hint="eastAsia" w:ascii="Times New Roman" w:hAnsi="Times New Roman" w:eastAsia="宋体" w:cs="Times New Roman"/>
          <w:color w:val="auto"/>
          <w:highlight w:val="none"/>
        </w:rPr>
        <w:t>三、投标文件的编制</w:t>
      </w:r>
      <w:bookmarkEnd w:id="180"/>
      <w:bookmarkEnd w:id="181"/>
      <w:bookmarkEnd w:id="182"/>
      <w:bookmarkEnd w:id="183"/>
      <w:bookmarkEnd w:id="184"/>
      <w:bookmarkEnd w:id="185"/>
      <w:bookmarkEnd w:id="186"/>
      <w:bookmarkEnd w:id="187"/>
      <w:bookmarkEnd w:id="188"/>
      <w:bookmarkEnd w:id="189"/>
      <w:bookmarkEnd w:id="190"/>
      <w:bookmarkEnd w:id="191"/>
    </w:p>
    <w:p w14:paraId="0F1E4DD8">
      <w:pPr>
        <w:spacing w:line="360" w:lineRule="auto"/>
        <w:ind w:firstLine="480" w:firstLineChars="200"/>
        <w:rPr>
          <w:rFonts w:ascii="黑体" w:hAnsi="黑体" w:eastAsia="黑体" w:cs="Times New Roman"/>
          <w:color w:val="auto"/>
          <w:sz w:val="24"/>
          <w:highlight w:val="none"/>
        </w:rPr>
      </w:pPr>
      <w:bookmarkStart w:id="192" w:name="_Toc254970677"/>
      <w:bookmarkStart w:id="193" w:name="_Toc254970536"/>
      <w:r>
        <w:rPr>
          <w:rFonts w:hint="eastAsia" w:ascii="黑体" w:hAnsi="黑体" w:eastAsia="黑体" w:cs="Times New Roman"/>
          <w:color w:val="auto"/>
          <w:sz w:val="24"/>
          <w:highlight w:val="none"/>
        </w:rPr>
        <w:t>12.投标文件的编制原则</w:t>
      </w:r>
    </w:p>
    <w:p w14:paraId="68DFF9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6B0D64B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92"/>
      <w:bookmarkEnd w:id="193"/>
    </w:p>
    <w:p w14:paraId="4266A02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26FCE34">
      <w:pPr>
        <w:spacing w:line="360" w:lineRule="auto"/>
        <w:ind w:firstLine="420" w:firstLineChars="200"/>
        <w:rPr>
          <w:rFonts w:hint="eastAsia" w:ascii="宋体" w:hAnsi="宋体" w:eastAsia="宋体" w:cs="Times New Roman"/>
          <w:bCs/>
          <w:color w:val="auto"/>
          <w:szCs w:val="21"/>
          <w:highlight w:val="none"/>
        </w:rPr>
      </w:pPr>
      <w:bookmarkStart w:id="194" w:name="_13.2资格证明文件：具体材料见“投标人须知前附表”。"/>
      <w:bookmarkEnd w:id="194"/>
      <w:bookmarkStart w:id="195" w:name="_13.1报价文件:_具体材料见“投标人须知前附表”。"/>
      <w:bookmarkEnd w:id="195"/>
      <w:r>
        <w:rPr>
          <w:rFonts w:hint="eastAsia" w:ascii="宋体" w:hAnsi="宋体" w:eastAsia="宋体" w:cs="Times New Roman"/>
          <w:bCs/>
          <w:color w:val="auto"/>
          <w:szCs w:val="21"/>
          <w:highlight w:val="none"/>
        </w:rPr>
        <w:t>（1）资格证明文件：具体材料见“投标人须知前附表”。</w:t>
      </w:r>
    </w:p>
    <w:p w14:paraId="15E5F784">
      <w:pPr>
        <w:spacing w:line="360" w:lineRule="auto"/>
        <w:ind w:firstLine="420" w:firstLineChars="200"/>
        <w:rPr>
          <w:rFonts w:hint="eastAsia" w:ascii="宋体" w:hAnsi="宋体" w:eastAsia="宋体" w:cs="Times New Roman"/>
          <w:bCs/>
          <w:color w:val="auto"/>
          <w:szCs w:val="21"/>
          <w:highlight w:val="none"/>
        </w:rPr>
      </w:pPr>
      <w:bookmarkStart w:id="196" w:name="_13.3商务文件:_具体材料见“投标人须知前附表”。"/>
      <w:bookmarkEnd w:id="196"/>
      <w:r>
        <w:rPr>
          <w:rFonts w:hint="eastAsia" w:ascii="宋体" w:hAnsi="宋体" w:eastAsia="宋体" w:cs="Times New Roman"/>
          <w:bCs/>
          <w:color w:val="auto"/>
          <w:szCs w:val="21"/>
          <w:highlight w:val="none"/>
        </w:rPr>
        <w:t>（2）商务文件：具体材料见“投标人须知前附表”。</w:t>
      </w:r>
    </w:p>
    <w:p w14:paraId="5FD5016B">
      <w:pPr>
        <w:spacing w:line="360" w:lineRule="auto"/>
        <w:ind w:firstLine="420" w:firstLineChars="200"/>
        <w:rPr>
          <w:rFonts w:hint="eastAsia" w:ascii="宋体" w:hAnsi="宋体" w:eastAsia="宋体" w:cs="Times New Roman"/>
          <w:bCs/>
          <w:color w:val="auto"/>
          <w:szCs w:val="21"/>
          <w:highlight w:val="none"/>
        </w:rPr>
      </w:pPr>
      <w:bookmarkStart w:id="197" w:name="_13.4技术文件：具体材料见“投标人须知前附表”。"/>
      <w:bookmarkEnd w:id="197"/>
      <w:r>
        <w:rPr>
          <w:rFonts w:hint="eastAsia" w:ascii="宋体" w:hAnsi="宋体" w:eastAsia="宋体" w:cs="Times New Roman"/>
          <w:bCs/>
          <w:color w:val="auto"/>
          <w:szCs w:val="21"/>
          <w:highlight w:val="none"/>
        </w:rPr>
        <w:t xml:space="preserve">（3）技术文件：具体材料见“投标人须知前附表”。 </w:t>
      </w:r>
    </w:p>
    <w:p w14:paraId="0AC82D9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42880A49">
      <w:pPr>
        <w:spacing w:line="360" w:lineRule="auto"/>
        <w:ind w:firstLine="420" w:firstLineChars="200"/>
        <w:rPr>
          <w:rFonts w:hint="eastAsia" w:ascii="宋体" w:hAnsi="宋体" w:eastAsia="宋体" w:cs="Times New Roman"/>
          <w:bCs/>
          <w:color w:val="auto"/>
          <w:szCs w:val="21"/>
          <w:highlight w:val="none"/>
        </w:rPr>
      </w:pPr>
      <w:bookmarkStart w:id="198" w:name="_13.5投标文件电子版：具体材料见“投标人须知前附表”。"/>
      <w:bookmarkEnd w:id="198"/>
      <w:r>
        <w:rPr>
          <w:rFonts w:hint="eastAsia" w:ascii="宋体" w:hAnsi="宋体" w:eastAsia="宋体" w:cs="Times New Roman"/>
          <w:bCs/>
          <w:color w:val="auto"/>
          <w:szCs w:val="21"/>
          <w:highlight w:val="none"/>
        </w:rPr>
        <w:t>13.2投标文件电子版：具体要求见本节19.投标文件编制。</w:t>
      </w:r>
    </w:p>
    <w:p w14:paraId="29B8FFF0">
      <w:pPr>
        <w:spacing w:line="360" w:lineRule="auto"/>
        <w:ind w:firstLine="480" w:firstLineChars="200"/>
        <w:rPr>
          <w:rFonts w:hint="eastAsia" w:ascii="黑体" w:hAnsi="黑体" w:eastAsia="黑体" w:cs="Times New Roman"/>
          <w:color w:val="auto"/>
          <w:sz w:val="24"/>
          <w:highlight w:val="none"/>
        </w:rPr>
      </w:pPr>
      <w:bookmarkStart w:id="199" w:name="_Toc254970678"/>
      <w:bookmarkStart w:id="200" w:name="_Toc254970537"/>
      <w:r>
        <w:rPr>
          <w:rFonts w:hint="eastAsia" w:ascii="黑体" w:hAnsi="黑体" w:eastAsia="黑体" w:cs="Times New Roman"/>
          <w:color w:val="auto"/>
          <w:sz w:val="24"/>
          <w:highlight w:val="none"/>
        </w:rPr>
        <w:t>14.投标文件的语言及计量</w:t>
      </w:r>
      <w:bookmarkEnd w:id="199"/>
      <w:bookmarkEnd w:id="200"/>
    </w:p>
    <w:p w14:paraId="70B9015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6B22B4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D77B25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3020824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518005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2783A56D">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619C587F">
      <w:pPr>
        <w:spacing w:line="360" w:lineRule="auto"/>
        <w:ind w:firstLine="480" w:firstLineChars="200"/>
        <w:rPr>
          <w:rFonts w:ascii="黑体" w:hAnsi="黑体" w:eastAsia="黑体" w:cs="Times New Roman"/>
          <w:color w:val="auto"/>
          <w:sz w:val="24"/>
          <w:highlight w:val="none"/>
        </w:rPr>
      </w:pPr>
      <w:bookmarkStart w:id="201" w:name="_Toc254970538"/>
      <w:bookmarkStart w:id="202" w:name="_Toc254970679"/>
      <w:r>
        <w:rPr>
          <w:rFonts w:hint="eastAsia" w:ascii="黑体" w:hAnsi="黑体" w:eastAsia="黑体" w:cs="Times New Roman"/>
          <w:color w:val="auto"/>
          <w:sz w:val="24"/>
          <w:highlight w:val="none"/>
        </w:rPr>
        <w:t>16.投标报价</w:t>
      </w:r>
      <w:bookmarkEnd w:id="201"/>
      <w:bookmarkEnd w:id="202"/>
    </w:p>
    <w:p w14:paraId="0086ED2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328E3120">
      <w:pPr>
        <w:spacing w:line="360" w:lineRule="auto"/>
        <w:ind w:firstLine="420" w:firstLineChars="200"/>
        <w:rPr>
          <w:rFonts w:hint="eastAsia" w:ascii="宋体" w:hAnsi="宋体" w:eastAsia="宋体" w:cs="Times New Roman"/>
          <w:bCs/>
          <w:color w:val="auto"/>
          <w:szCs w:val="21"/>
          <w:highlight w:val="none"/>
        </w:rPr>
      </w:pPr>
      <w:bookmarkStart w:id="203" w:name="_16.2投标报价具体定义见投标人须知前附表。"/>
      <w:bookmarkEnd w:id="203"/>
      <w:r>
        <w:rPr>
          <w:rFonts w:hint="eastAsia" w:ascii="宋体" w:hAnsi="宋体" w:eastAsia="宋体" w:cs="Times New Roman"/>
          <w:bCs/>
          <w:color w:val="auto"/>
          <w:szCs w:val="21"/>
          <w:highlight w:val="none"/>
        </w:rPr>
        <w:t>16.2投标报价具体包括内容详见“投标人须知前附表”。</w:t>
      </w:r>
    </w:p>
    <w:p w14:paraId="6DA9169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16.3投标人必须就所投项目/每个分标的全部内容分别作完整唯一总价报价，不得存在漏项报价；投标人必须就所投项目/分标的单项内容作唯一报价。</w:t>
      </w:r>
    </w:p>
    <w:p w14:paraId="5224E97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EC16FD4">
      <w:pPr>
        <w:spacing w:line="360" w:lineRule="auto"/>
        <w:ind w:firstLine="420" w:firstLineChars="200"/>
        <w:rPr>
          <w:rFonts w:hint="eastAsia" w:ascii="宋体" w:hAnsi="宋体" w:eastAsia="宋体" w:cs="Times New Roman"/>
          <w:bCs/>
          <w:color w:val="auto"/>
          <w:szCs w:val="21"/>
          <w:highlight w:val="none"/>
        </w:rPr>
      </w:pPr>
      <w:bookmarkStart w:id="204" w:name="_17.1投标有效期应按“投标人须知中的前附表”规定的期限。"/>
      <w:bookmarkEnd w:id="20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0E23D7A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205" w:name="_Toc254970540"/>
      <w:bookmarkStart w:id="20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4278448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205"/>
      <w:bookmarkEnd w:id="206"/>
    </w:p>
    <w:p w14:paraId="525E2409">
      <w:pPr>
        <w:spacing w:line="360" w:lineRule="auto"/>
        <w:ind w:firstLine="480" w:firstLineChars="200"/>
        <w:rPr>
          <w:rFonts w:hint="eastAsia" w:ascii="黑体" w:hAnsi="黑体" w:eastAsia="黑体" w:cs="Times New Roman"/>
          <w:color w:val="auto"/>
          <w:sz w:val="24"/>
          <w:highlight w:val="none"/>
        </w:rPr>
      </w:pPr>
      <w:bookmarkStart w:id="207" w:name="_18.投标保证金"/>
      <w:bookmarkEnd w:id="207"/>
      <w:bookmarkStart w:id="208" w:name="_Toc254970541"/>
      <w:bookmarkStart w:id="209" w:name="_Toc254970682"/>
      <w:r>
        <w:rPr>
          <w:rFonts w:hint="eastAsia" w:ascii="黑体" w:hAnsi="黑体" w:eastAsia="黑体" w:cs="Times New Roman"/>
          <w:color w:val="auto"/>
          <w:sz w:val="24"/>
          <w:highlight w:val="none"/>
        </w:rPr>
        <w:t>18.投标保证金</w:t>
      </w:r>
      <w:bookmarkEnd w:id="208"/>
      <w:bookmarkEnd w:id="209"/>
    </w:p>
    <w:p w14:paraId="67598498">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210" w:name="_Toc254970683"/>
      <w:bookmarkStart w:id="211" w:name="_Toc254970542"/>
      <w:r>
        <w:rPr>
          <w:rFonts w:hint="eastAsia" w:ascii="宋体" w:hAnsi="宋体" w:eastAsia="宋体" w:cs="宋体"/>
          <w:b w:val="0"/>
          <w:color w:val="auto"/>
          <w:sz w:val="21"/>
          <w:szCs w:val="21"/>
          <w:highlight w:val="none"/>
        </w:rPr>
        <w:t>18.1投标人须按“投标人须知前附表” 的规定提交投标保证金。</w:t>
      </w:r>
    </w:p>
    <w:p w14:paraId="2D2EF112">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7F406CA7">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14:paraId="649EA4F4">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1E2D6CB9">
      <w:pPr>
        <w:pStyle w:val="1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14:paraId="2FE377A6">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14:paraId="66EDAA5F">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50549BE4">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0ED9E4C0">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11B02847">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0796C82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FBE543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07C5834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0B3DD96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90E218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210"/>
      <w:bookmarkEnd w:id="211"/>
      <w:r>
        <w:rPr>
          <w:rFonts w:hint="eastAsia" w:ascii="黑体" w:hAnsi="黑体" w:eastAsia="黑体" w:cs="Times New Roman"/>
          <w:color w:val="auto"/>
          <w:sz w:val="24"/>
          <w:highlight w:val="none"/>
        </w:rPr>
        <w:t>编制</w:t>
      </w:r>
    </w:p>
    <w:p w14:paraId="6B760FC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12" w:name="_19.2投标文件应按报价文件、资格证明文件、商务文件、技术文件分别编制"/>
      <w:bookmarkEnd w:id="212"/>
      <w:r>
        <w:rPr>
          <w:rFonts w:hint="eastAsia" w:ascii="宋体" w:hAnsi="宋体" w:eastAsia="宋体" w:cs="宋体"/>
          <w:color w:val="auto"/>
          <w:szCs w:val="21"/>
          <w:highlight w:val="none"/>
        </w:rPr>
        <w:t xml:space="preserve"> </w:t>
      </w:r>
    </w:p>
    <w:p w14:paraId="7DEA4778">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5529ED42">
      <w:pPr>
        <w:pStyle w:val="41"/>
        <w:snapToGrid w:val="0"/>
        <w:spacing w:before="0"/>
        <w:ind w:firstLine="420"/>
        <w:rPr>
          <w:rFonts w:hint="eastAsia" w:ascii="宋体" w:hAnsi="宋体" w:eastAsia="宋体" w:cs="宋体"/>
          <w:color w:val="auto"/>
          <w:sz w:val="21"/>
          <w:szCs w:val="21"/>
          <w:highlight w:val="none"/>
        </w:rPr>
      </w:pPr>
    </w:p>
    <w:p w14:paraId="01EBEBB4">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2920CB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D7F3A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14:paraId="358E9118">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7D69EE3E">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5687815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36C1C87B">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14:paraId="42595DF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338374F3">
      <w:pPr>
        <w:spacing w:line="360" w:lineRule="auto"/>
        <w:ind w:firstLine="420" w:firstLineChars="200"/>
        <w:rPr>
          <w:rFonts w:hint="eastAsia" w:ascii="Times New Roman" w:hAnsi="宋体" w:eastAsia="宋体" w:cs="Times New Roman"/>
          <w:b/>
          <w:color w:val="auto"/>
          <w:highlight w:val="none"/>
        </w:rPr>
      </w:pPr>
      <w:bookmarkStart w:id="213" w:name="_21.1投标人必须在“投标人须知中的前附表”规定的投标文件接收时间和投"/>
      <w:bookmarkEnd w:id="21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3254FEDD">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279F3094">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10AAD5C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214" w:name="_Toc254970684"/>
      <w:bookmarkStart w:id="215" w:name="_Toc254970543"/>
    </w:p>
    <w:p w14:paraId="1345E781">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053ABC81">
      <w:pPr>
        <w:pStyle w:val="4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14"/>
    <w:bookmarkEnd w:id="215"/>
    <w:p w14:paraId="6A1C7DE4">
      <w:pPr>
        <w:pStyle w:val="16"/>
        <w:snapToGrid w:val="0"/>
        <w:spacing w:line="400" w:lineRule="exact"/>
        <w:ind w:firstLine="739"/>
        <w:rPr>
          <w:rFonts w:hint="eastAsia" w:hAnsi="宋体" w:eastAsia="宋体" w:cs="Times New Roman"/>
          <w:snapToGrid w:val="0"/>
          <w:color w:val="auto"/>
          <w:sz w:val="21"/>
          <w:szCs w:val="21"/>
          <w:highlight w:val="none"/>
        </w:rPr>
      </w:pPr>
    </w:p>
    <w:p w14:paraId="1F29DB80">
      <w:pPr>
        <w:pStyle w:val="5"/>
        <w:keepNext w:val="0"/>
        <w:keepLines w:val="0"/>
        <w:spacing w:line="400" w:lineRule="exact"/>
        <w:jc w:val="center"/>
        <w:rPr>
          <w:rFonts w:hint="eastAsia" w:ascii="Times New Roman" w:hAnsi="Times New Roman" w:eastAsia="宋体" w:cs="Times New Roman"/>
          <w:color w:val="auto"/>
          <w:highlight w:val="none"/>
        </w:rPr>
      </w:pPr>
      <w:bookmarkStart w:id="216" w:name="_Toc1356"/>
      <w:bookmarkStart w:id="217" w:name="_Toc22661"/>
      <w:bookmarkStart w:id="218" w:name="_Toc27037"/>
      <w:bookmarkStart w:id="219" w:name="_Toc810"/>
      <w:bookmarkStart w:id="220" w:name="_Toc254970685"/>
      <w:bookmarkStart w:id="221" w:name="_Toc13250"/>
      <w:bookmarkStart w:id="222" w:name="_Toc1586"/>
      <w:bookmarkStart w:id="223" w:name="_Toc32494"/>
      <w:bookmarkStart w:id="224" w:name="_Toc14091"/>
      <w:bookmarkStart w:id="225" w:name="_Toc254970544"/>
      <w:bookmarkStart w:id="226" w:name="_Toc2573"/>
      <w:bookmarkStart w:id="227" w:name="_Toc1279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6"/>
      <w:bookmarkEnd w:id="217"/>
      <w:bookmarkEnd w:id="218"/>
      <w:bookmarkEnd w:id="219"/>
      <w:bookmarkEnd w:id="220"/>
      <w:bookmarkEnd w:id="221"/>
      <w:bookmarkEnd w:id="222"/>
      <w:bookmarkEnd w:id="223"/>
      <w:bookmarkEnd w:id="224"/>
      <w:bookmarkEnd w:id="225"/>
      <w:bookmarkEnd w:id="226"/>
      <w:bookmarkEnd w:id="227"/>
    </w:p>
    <w:p w14:paraId="76DB2087">
      <w:pPr>
        <w:spacing w:line="360" w:lineRule="auto"/>
        <w:ind w:firstLine="480" w:firstLineChars="200"/>
        <w:rPr>
          <w:rFonts w:ascii="黑体" w:hAnsi="黑体" w:eastAsia="黑体" w:cs="Times New Roman"/>
          <w:color w:val="auto"/>
          <w:sz w:val="24"/>
          <w:highlight w:val="none"/>
        </w:rPr>
      </w:pPr>
      <w:bookmarkStart w:id="228" w:name="_23.开标时间和地点"/>
      <w:bookmarkEnd w:id="228"/>
      <w:r>
        <w:rPr>
          <w:rFonts w:hint="eastAsia" w:ascii="黑体" w:hAnsi="黑体" w:eastAsia="黑体" w:cs="Times New Roman"/>
          <w:color w:val="auto"/>
          <w:sz w:val="24"/>
          <w:highlight w:val="none"/>
        </w:rPr>
        <w:t>23.开标时间和地点</w:t>
      </w:r>
    </w:p>
    <w:p w14:paraId="5399273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031F5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6EEBA441">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FF9F231">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48DEC03B">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AC6FFBE">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5F827B9">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521AF68B">
      <w:pPr>
        <w:pStyle w:val="20"/>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798AB482">
      <w:pPr>
        <w:pStyle w:val="20"/>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348890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46FB88B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6A89BBB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D2116C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3FB5598">
      <w:pPr>
        <w:pStyle w:val="20"/>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AE2D131">
      <w:pPr>
        <w:pStyle w:val="20"/>
        <w:snapToGrid w:val="0"/>
        <w:spacing w:line="400" w:lineRule="exact"/>
        <w:ind w:left="689" w:leftChars="228" w:hanging="210" w:hangingChars="100"/>
        <w:rPr>
          <w:rFonts w:hint="eastAsia" w:hAnsi="宋体" w:eastAsia="宋体" w:cs="Times New Roman"/>
          <w:color w:val="auto"/>
          <w:highlight w:val="none"/>
        </w:rPr>
      </w:pPr>
    </w:p>
    <w:p w14:paraId="4631494D">
      <w:pPr>
        <w:pStyle w:val="5"/>
        <w:keepNext w:val="0"/>
        <w:keepLines w:val="0"/>
        <w:spacing w:line="400" w:lineRule="exact"/>
        <w:jc w:val="center"/>
        <w:rPr>
          <w:rFonts w:hint="eastAsia" w:ascii="Times New Roman" w:hAnsi="Times New Roman" w:eastAsia="宋体" w:cs="Times New Roman"/>
          <w:color w:val="auto"/>
          <w:highlight w:val="none"/>
        </w:rPr>
      </w:pPr>
      <w:bookmarkStart w:id="229" w:name="_Toc23512"/>
      <w:bookmarkStart w:id="230" w:name="_Toc19053"/>
      <w:bookmarkStart w:id="231" w:name="_Toc29189"/>
      <w:bookmarkStart w:id="232" w:name="_Toc2575"/>
      <w:bookmarkStart w:id="233" w:name="_Toc8919"/>
      <w:bookmarkStart w:id="234" w:name="_Toc31994"/>
      <w:bookmarkStart w:id="235" w:name="_Toc6866"/>
      <w:bookmarkStart w:id="236" w:name="_Toc25053"/>
      <w:bookmarkStart w:id="237" w:name="_Toc1489"/>
      <w:bookmarkStart w:id="238" w:name="_Toc22509"/>
      <w:r>
        <w:rPr>
          <w:rFonts w:hint="eastAsia" w:ascii="Times New Roman" w:hAnsi="Times New Roman" w:eastAsia="宋体" w:cs="Times New Roman"/>
          <w:color w:val="auto"/>
          <w:highlight w:val="none"/>
        </w:rPr>
        <w:t>五、资格审查</w:t>
      </w:r>
      <w:bookmarkEnd w:id="229"/>
      <w:bookmarkEnd w:id="230"/>
      <w:bookmarkEnd w:id="231"/>
      <w:bookmarkEnd w:id="232"/>
      <w:bookmarkEnd w:id="233"/>
      <w:bookmarkEnd w:id="234"/>
      <w:bookmarkEnd w:id="235"/>
      <w:bookmarkEnd w:id="236"/>
      <w:bookmarkEnd w:id="237"/>
      <w:bookmarkEnd w:id="238"/>
    </w:p>
    <w:p w14:paraId="0E87C8F4">
      <w:pPr>
        <w:pStyle w:val="7"/>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0C3540CB">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6246C6BA">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474E2089">
      <w:pPr>
        <w:spacing w:line="360" w:lineRule="auto"/>
        <w:ind w:firstLine="422" w:firstLineChars="200"/>
        <w:rPr>
          <w:rFonts w:hint="eastAsia" w:ascii="宋体" w:hAnsi="宋体" w:eastAsia="宋体" w:cs="Times New Roman"/>
          <w:b/>
          <w:bCs/>
          <w:color w:val="auto"/>
          <w:szCs w:val="20"/>
          <w:highlight w:val="none"/>
        </w:rPr>
      </w:pPr>
      <w:bookmarkStart w:id="239" w:name="_25.3_投标人有下列情形之一的，资格审查不通过而导致其投标无效："/>
      <w:bookmarkEnd w:id="23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0019B2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0160D5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6E8B7C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01F39191">
      <w:pPr>
        <w:pStyle w:val="22"/>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14:paraId="6F7B702F">
      <w:pPr>
        <w:pStyle w:val="7"/>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14:paraId="460FAC4D">
      <w:pPr>
        <w:pStyle w:val="5"/>
        <w:keepNext w:val="0"/>
        <w:keepLines w:val="0"/>
        <w:spacing w:line="360" w:lineRule="auto"/>
        <w:jc w:val="center"/>
        <w:rPr>
          <w:rFonts w:hint="eastAsia" w:ascii="Times New Roman" w:hAnsi="Times New Roman" w:eastAsia="宋体" w:cs="Times New Roman"/>
          <w:color w:val="auto"/>
          <w:highlight w:val="none"/>
        </w:rPr>
      </w:pPr>
      <w:bookmarkStart w:id="240" w:name="_Toc11169"/>
      <w:bookmarkStart w:id="241" w:name="_Toc19035"/>
      <w:bookmarkStart w:id="242" w:name="_Toc2770"/>
      <w:bookmarkStart w:id="243" w:name="_Toc3548"/>
      <w:bookmarkStart w:id="244" w:name="_Toc29412"/>
      <w:bookmarkStart w:id="245" w:name="_Toc1454"/>
      <w:bookmarkStart w:id="246" w:name="_Toc21152"/>
      <w:bookmarkStart w:id="247" w:name="_Toc15749"/>
      <w:bookmarkStart w:id="248" w:name="_Toc20446"/>
      <w:bookmarkStart w:id="249" w:name="_Toc20983"/>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40"/>
      <w:bookmarkEnd w:id="241"/>
      <w:bookmarkEnd w:id="242"/>
      <w:bookmarkEnd w:id="243"/>
      <w:bookmarkEnd w:id="244"/>
      <w:bookmarkEnd w:id="245"/>
      <w:bookmarkEnd w:id="246"/>
      <w:bookmarkEnd w:id="247"/>
      <w:bookmarkEnd w:id="248"/>
      <w:bookmarkEnd w:id="249"/>
    </w:p>
    <w:p w14:paraId="1ABBCF04">
      <w:pPr>
        <w:spacing w:line="360" w:lineRule="auto"/>
        <w:ind w:firstLine="480" w:firstLineChars="200"/>
        <w:rPr>
          <w:rFonts w:ascii="黑体" w:hAnsi="黑体" w:eastAsia="黑体" w:cs="Times New Roman"/>
          <w:color w:val="auto"/>
          <w:sz w:val="24"/>
          <w:highlight w:val="none"/>
        </w:rPr>
      </w:pPr>
      <w:bookmarkStart w:id="250" w:name="_26.组建评标委员会"/>
      <w:bookmarkEnd w:id="250"/>
      <w:r>
        <w:rPr>
          <w:rFonts w:hint="eastAsia" w:ascii="黑体" w:hAnsi="黑体" w:eastAsia="黑体" w:cs="Times New Roman"/>
          <w:color w:val="auto"/>
          <w:sz w:val="24"/>
          <w:highlight w:val="none"/>
        </w:rPr>
        <w:t>26.组建评标委员会</w:t>
      </w:r>
    </w:p>
    <w:p w14:paraId="6E261C3A">
      <w:pPr>
        <w:spacing w:line="360" w:lineRule="auto"/>
        <w:ind w:firstLine="420" w:firstLineChars="200"/>
        <w:rPr>
          <w:rFonts w:hint="eastAsia" w:hAnsi="宋体" w:cs="Times New Roman"/>
          <w:color w:val="auto"/>
          <w:highlight w:val="none"/>
          <w:lang w:eastAsia="zh-CN"/>
        </w:rPr>
      </w:pPr>
      <w:r>
        <w:rPr>
          <w:rFonts w:hint="eastAsia" w:ascii="Times New Roman" w:hAnsi="宋体" w:eastAsia="宋体" w:cs="Times New Roman"/>
          <w:color w:val="auto"/>
          <w:highlight w:val="none"/>
        </w:rPr>
        <w:t>评标委员会由</w:t>
      </w:r>
      <w:r>
        <w:rPr>
          <w:rFonts w:hint="eastAsia" w:hAnsi="宋体" w:cs="Times New Roman"/>
          <w:color w:val="auto"/>
          <w:highlight w:val="none"/>
          <w:lang w:val="en-US" w:eastAsia="zh-CN"/>
        </w:rPr>
        <w:t>广西政府采购专家库</w:t>
      </w:r>
      <w:r>
        <w:rPr>
          <w:rFonts w:hint="eastAsia" w:ascii="Times New Roman" w:hAnsi="宋体" w:eastAsia="宋体" w:cs="Times New Roman"/>
          <w:color w:val="auto"/>
          <w:highlight w:val="none"/>
        </w:rPr>
        <w:t>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w:t>
      </w:r>
      <w:r>
        <w:rPr>
          <w:rFonts w:hint="eastAsia" w:hAnsi="宋体" w:cs="Times New Roman"/>
          <w:color w:val="auto"/>
          <w:highlight w:val="none"/>
          <w:lang w:eastAsia="zh-CN"/>
        </w:rPr>
        <w:t>。</w:t>
      </w:r>
    </w:p>
    <w:p w14:paraId="38EFD367">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273F6B8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2A01644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37E3A8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9A91C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C1531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D89BD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14:paraId="111DBF49">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045436">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1EA421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93835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11920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0A7F88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4240F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7E7635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5E325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2578A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516955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4726350">
      <w:pPr>
        <w:pStyle w:val="20"/>
        <w:snapToGrid w:val="0"/>
        <w:spacing w:line="400" w:lineRule="exact"/>
        <w:ind w:firstLine="420" w:firstLineChars="200"/>
        <w:rPr>
          <w:rFonts w:hAnsi="宋体" w:eastAsia="宋体" w:cs="Times New Roman"/>
          <w:color w:val="auto"/>
          <w:highlight w:val="none"/>
        </w:rPr>
      </w:pPr>
    </w:p>
    <w:p w14:paraId="1C23CC0D">
      <w:pPr>
        <w:pStyle w:val="5"/>
        <w:keepNext w:val="0"/>
        <w:keepLines w:val="0"/>
        <w:spacing w:line="400" w:lineRule="exact"/>
        <w:jc w:val="center"/>
        <w:rPr>
          <w:rFonts w:hint="eastAsia" w:ascii="Times New Roman" w:hAnsi="Times New Roman" w:eastAsia="宋体" w:cs="Times New Roman"/>
          <w:color w:val="auto"/>
          <w:highlight w:val="none"/>
        </w:rPr>
      </w:pPr>
      <w:bookmarkStart w:id="251" w:name="_Toc254970687"/>
      <w:bookmarkStart w:id="252" w:name="_Toc254970546"/>
      <w:bookmarkStart w:id="253" w:name="_Toc32339"/>
      <w:bookmarkStart w:id="254" w:name="_Toc10427"/>
      <w:bookmarkStart w:id="255" w:name="_Toc15452"/>
      <w:bookmarkStart w:id="256" w:name="_Toc31226"/>
      <w:bookmarkStart w:id="257" w:name="_Toc14661"/>
      <w:bookmarkStart w:id="258" w:name="_Toc4688"/>
      <w:bookmarkStart w:id="259" w:name="_Toc2302"/>
      <w:bookmarkStart w:id="260" w:name="_Toc31698"/>
      <w:bookmarkStart w:id="261" w:name="_Toc10518"/>
      <w:bookmarkStart w:id="262" w:name="_Toc24771"/>
      <w:r>
        <w:rPr>
          <w:rFonts w:hint="eastAsia" w:ascii="Times New Roman" w:hAnsi="Times New Roman" w:eastAsia="宋体" w:cs="Times New Roman"/>
          <w:color w:val="auto"/>
          <w:highlight w:val="none"/>
        </w:rPr>
        <w:t>七、</w:t>
      </w:r>
      <w:bookmarkEnd w:id="251"/>
      <w:bookmarkEnd w:id="252"/>
      <w:r>
        <w:rPr>
          <w:rFonts w:hint="eastAsia" w:ascii="Times New Roman" w:hAnsi="Times New Roman" w:eastAsia="宋体" w:cs="Times New Roman"/>
          <w:color w:val="auto"/>
          <w:highlight w:val="none"/>
        </w:rPr>
        <w:t>中标和合同</w:t>
      </w:r>
      <w:bookmarkEnd w:id="253"/>
      <w:bookmarkEnd w:id="254"/>
      <w:bookmarkEnd w:id="255"/>
      <w:bookmarkEnd w:id="256"/>
      <w:bookmarkEnd w:id="257"/>
      <w:bookmarkEnd w:id="258"/>
      <w:bookmarkEnd w:id="259"/>
      <w:bookmarkEnd w:id="260"/>
      <w:bookmarkEnd w:id="261"/>
      <w:bookmarkEnd w:id="262"/>
    </w:p>
    <w:p w14:paraId="43A16A7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172F4ED5">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14:paraId="19E1AC00">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F6A9901">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51F46812">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779F3D8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5BB5BC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DCC4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27C409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5849D1F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4130EC1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21941FD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617D6F7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2C72064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3B292B6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3E427CE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5A4E55F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5590AE4F">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63" w:name="_39.1中标人须于签订合同前按本须知前附表规定的金额转账或电汇到指定账"/>
      <w:bookmarkEnd w:id="263"/>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1DD2D715">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3B2F9432">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637908C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0FE7DA44">
      <w:pPr>
        <w:spacing w:line="360" w:lineRule="auto"/>
        <w:ind w:firstLine="420" w:firstLineChars="200"/>
        <w:rPr>
          <w:rFonts w:hint="eastAsia"/>
          <w:b/>
          <w:bCs/>
          <w:i/>
          <w:iCs/>
          <w:color w:val="auto"/>
          <w:szCs w:val="21"/>
          <w:highlight w:val="none"/>
          <w:lang w:eastAsia="zh-CN"/>
        </w:rPr>
      </w:pPr>
      <w:bookmarkStart w:id="264" w:name="_40.1投标人接到中标通知书后，按须知前附表规定向采购人出示相关资格证"/>
      <w:bookmarkEnd w:id="264"/>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EEFB97E">
      <w:pPr>
        <w:adjustRightInd/>
        <w:spacing w:line="360" w:lineRule="auto"/>
        <w:ind w:firstLine="420" w:firstLineChars="200"/>
        <w:rPr>
          <w:rFonts w:hint="eastAsia" w:ascii="宋体" w:hAnsi="宋体" w:cs="宋体"/>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08AEDA18">
      <w:pPr>
        <w:pStyle w:val="41"/>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3BDC36E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06965BE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2C5103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100CB8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03C494B">
      <w:pPr>
        <w:spacing w:line="360" w:lineRule="auto"/>
        <w:ind w:firstLine="480" w:firstLineChars="200"/>
        <w:rPr>
          <w:rFonts w:hint="eastAsia" w:ascii="黑体" w:hAnsi="黑体" w:eastAsia="黑体" w:cs="Times New Roman"/>
          <w:color w:val="auto"/>
          <w:sz w:val="24"/>
          <w:highlight w:val="none"/>
        </w:rPr>
      </w:pPr>
      <w:bookmarkStart w:id="265" w:name="_41.政府采购合同公告"/>
      <w:bookmarkEnd w:id="265"/>
      <w:r>
        <w:rPr>
          <w:rFonts w:hint="eastAsia" w:ascii="黑体" w:hAnsi="黑体" w:eastAsia="黑体" w:cs="Times New Roman"/>
          <w:color w:val="auto"/>
          <w:sz w:val="24"/>
          <w:highlight w:val="none"/>
        </w:rPr>
        <w:t>37.政府采购合同公告</w:t>
      </w:r>
    </w:p>
    <w:p w14:paraId="39073D0E">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76B0081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0E5E63E2">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6DEEA14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5FFE74F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51E3DDA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3F73B0F1">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1C17250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530B08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39BA75A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1D5E52E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4DFE62C">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1D4AA93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720DC28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3D268BF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197C8C6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334235D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87B6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32912D3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700EE6E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4860D3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38CB637C">
      <w:pPr>
        <w:spacing w:line="360" w:lineRule="auto"/>
        <w:ind w:firstLine="422" w:firstLineChars="200"/>
        <w:rPr>
          <w:rFonts w:ascii="宋体" w:hAnsi="宋体" w:eastAsia="宋体" w:cs="Times New Roman"/>
          <w:b/>
          <w:bCs/>
          <w:color w:val="auto"/>
          <w:szCs w:val="21"/>
          <w:highlight w:val="none"/>
        </w:rPr>
      </w:pPr>
      <w:bookmarkStart w:id="266" w:name="_9.2质疑、投诉应当采用书面形式，质疑函、投诉书均应明确阐述招标文件、"/>
      <w:bookmarkEnd w:id="266"/>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D92B75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0EDFFD7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4E8CDB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582A35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1CB8E77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7F935A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1A5DDD80">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4F3619F5">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4BCCED5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737199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2FE19822">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7983F6EC">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483E3DCE">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53092537">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3596A5F7">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481B70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39B428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1379FB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23DE0D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7A3703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34A39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58F1407">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7DB9E5C0">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25E3830E">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56E865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28FCEA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144AF5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E91E1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4E722B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2B76F8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07CAFF42">
      <w:pPr>
        <w:pStyle w:val="20"/>
        <w:snapToGrid w:val="0"/>
        <w:spacing w:line="400" w:lineRule="exact"/>
        <w:rPr>
          <w:rFonts w:hAnsi="宋体" w:eastAsia="宋体" w:cs="Times New Roman"/>
          <w:color w:val="auto"/>
          <w:highlight w:val="none"/>
        </w:rPr>
      </w:pPr>
    </w:p>
    <w:p w14:paraId="49F9421D">
      <w:pPr>
        <w:pStyle w:val="5"/>
        <w:keepNext w:val="0"/>
        <w:keepLines w:val="0"/>
        <w:spacing w:line="360" w:lineRule="auto"/>
        <w:jc w:val="center"/>
        <w:rPr>
          <w:rFonts w:hint="eastAsia" w:ascii="Times New Roman" w:hAnsi="Times New Roman" w:eastAsia="宋体" w:cs="Times New Roman"/>
          <w:color w:val="auto"/>
          <w:highlight w:val="none"/>
        </w:rPr>
      </w:pPr>
      <w:bookmarkStart w:id="267" w:name="_Toc16509"/>
      <w:bookmarkStart w:id="268" w:name="_Toc27249"/>
      <w:bookmarkStart w:id="269" w:name="_Toc31560"/>
      <w:bookmarkStart w:id="270" w:name="_Toc13217"/>
      <w:bookmarkStart w:id="271" w:name="_Toc13612"/>
      <w:bookmarkStart w:id="272" w:name="_Toc28972"/>
      <w:bookmarkStart w:id="273" w:name="_Toc14814"/>
      <w:bookmarkStart w:id="274" w:name="_Toc5795"/>
      <w:bookmarkStart w:id="275" w:name="_Toc24348"/>
      <w:bookmarkStart w:id="276" w:name="_Toc32163"/>
      <w:r>
        <w:rPr>
          <w:rFonts w:hint="eastAsia" w:cs="Times New Roman"/>
          <w:color w:val="auto"/>
          <w:highlight w:val="none"/>
          <w:lang w:eastAsia="zh-CN"/>
        </w:rPr>
        <w:t>八</w:t>
      </w:r>
      <w:r>
        <w:rPr>
          <w:rFonts w:hint="eastAsia" w:ascii="Times New Roman" w:hAnsi="Times New Roman" w:eastAsia="宋体" w:cs="Times New Roman"/>
          <w:color w:val="auto"/>
          <w:highlight w:val="none"/>
        </w:rPr>
        <w:t>、其他事项</w:t>
      </w:r>
      <w:bookmarkEnd w:id="267"/>
      <w:bookmarkEnd w:id="268"/>
      <w:bookmarkEnd w:id="269"/>
      <w:bookmarkEnd w:id="270"/>
      <w:bookmarkEnd w:id="271"/>
      <w:bookmarkEnd w:id="272"/>
      <w:bookmarkEnd w:id="273"/>
      <w:bookmarkEnd w:id="274"/>
      <w:bookmarkEnd w:id="275"/>
      <w:bookmarkEnd w:id="276"/>
    </w:p>
    <w:p w14:paraId="3F937989">
      <w:pPr>
        <w:spacing w:line="360" w:lineRule="auto"/>
        <w:ind w:firstLine="480" w:firstLineChars="200"/>
        <w:rPr>
          <w:rFonts w:hint="eastAsia" w:ascii="黑体" w:hAnsi="黑体" w:eastAsia="黑体" w:cs="Times New Roman"/>
          <w:color w:val="auto"/>
          <w:sz w:val="24"/>
          <w:highlight w:val="none"/>
          <w:lang w:eastAsia="zh-CN"/>
        </w:rPr>
      </w:pPr>
      <w:bookmarkStart w:id="277" w:name="_42.代理服务费"/>
      <w:bookmarkEnd w:id="277"/>
      <w:r>
        <w:rPr>
          <w:rFonts w:hint="eastAsia" w:ascii="黑体" w:hAnsi="黑体" w:eastAsia="黑体" w:cs="Times New Roman"/>
          <w:color w:val="auto"/>
          <w:sz w:val="24"/>
          <w:highlight w:val="none"/>
          <w:lang w:val="en-US" w:eastAsia="zh-CN"/>
        </w:rPr>
        <w:t>39</w:t>
      </w:r>
      <w:r>
        <w:rPr>
          <w:rFonts w:hint="eastAsia" w:ascii="黑体" w:hAnsi="黑体" w:eastAsia="黑体" w:cs="Times New Roman"/>
          <w:color w:val="auto"/>
          <w:sz w:val="24"/>
          <w:highlight w:val="none"/>
        </w:rPr>
        <w:t>.</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B989F1C">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39.1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769DBCC">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39</w:t>
      </w: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3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CA7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tcBorders>
              <w:tl2br w:val="single" w:color="auto" w:sz="4" w:space="0"/>
            </w:tcBorders>
            <w:vAlign w:val="top"/>
          </w:tcPr>
          <w:p w14:paraId="52CEDA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737892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vAlign w:val="center"/>
          </w:tcPr>
          <w:p w14:paraId="4F9F4871">
            <w:pPr>
              <w:keepNext w:val="0"/>
              <w:keepLines w:val="0"/>
              <w:suppressLineNumbers w:val="0"/>
              <w:spacing w:before="0" w:beforeAutospacing="0" w:after="0" w:afterAutospacing="0" w:line="360" w:lineRule="auto"/>
              <w:ind w:left="0" w:right="0"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vAlign w:val="center"/>
          </w:tcPr>
          <w:p w14:paraId="2CB51C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vAlign w:val="center"/>
          </w:tcPr>
          <w:p w14:paraId="238962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0D32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ADB56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vAlign w:val="top"/>
          </w:tcPr>
          <w:p w14:paraId="63D54A0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vAlign w:val="top"/>
          </w:tcPr>
          <w:p w14:paraId="01FD3B5B">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vAlign w:val="top"/>
          </w:tcPr>
          <w:p w14:paraId="19737E62">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40B7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51418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vAlign w:val="top"/>
          </w:tcPr>
          <w:p w14:paraId="5DEDFE9E">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vAlign w:val="top"/>
          </w:tcPr>
          <w:p w14:paraId="21192EB0">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vAlign w:val="top"/>
          </w:tcPr>
          <w:p w14:paraId="58FEF3F6">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32BA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1DD5B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vAlign w:val="top"/>
          </w:tcPr>
          <w:p w14:paraId="1FCDD9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vAlign w:val="top"/>
          </w:tcPr>
          <w:p w14:paraId="4EBDB2D6">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vAlign w:val="top"/>
          </w:tcPr>
          <w:p w14:paraId="33E89E42">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BC2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7A49AA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vAlign w:val="top"/>
          </w:tcPr>
          <w:p w14:paraId="2DBA317B">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vAlign w:val="top"/>
          </w:tcPr>
          <w:p w14:paraId="731E3EA7">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vAlign w:val="top"/>
          </w:tcPr>
          <w:p w14:paraId="3944CF32">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26E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DBC91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vAlign w:val="top"/>
          </w:tcPr>
          <w:p w14:paraId="47CA1448">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vAlign w:val="top"/>
          </w:tcPr>
          <w:p w14:paraId="3F26B16F">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vAlign w:val="top"/>
          </w:tcPr>
          <w:p w14:paraId="17243EE3">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48BC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9B8C0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vAlign w:val="top"/>
          </w:tcPr>
          <w:p w14:paraId="00F4112C">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vAlign w:val="top"/>
          </w:tcPr>
          <w:p w14:paraId="569A36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vAlign w:val="top"/>
          </w:tcPr>
          <w:p w14:paraId="3B5E327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47C5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B15AA0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vAlign w:val="top"/>
          </w:tcPr>
          <w:p w14:paraId="699B42C2">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vAlign w:val="top"/>
          </w:tcPr>
          <w:p w14:paraId="027446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vAlign w:val="top"/>
          </w:tcPr>
          <w:p w14:paraId="327D86AE">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C11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7DC0FC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vAlign w:val="top"/>
          </w:tcPr>
          <w:p w14:paraId="678679AC">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vAlign w:val="top"/>
          </w:tcPr>
          <w:p w14:paraId="6F50AD90">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vAlign w:val="top"/>
          </w:tcPr>
          <w:p w14:paraId="6B5ECAB2">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2FC5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82E604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vAlign w:val="top"/>
          </w:tcPr>
          <w:p w14:paraId="746901E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vAlign w:val="top"/>
          </w:tcPr>
          <w:p w14:paraId="7B9B25CF">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vAlign w:val="top"/>
          </w:tcPr>
          <w:p w14:paraId="2855DA80">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6F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59BBA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vAlign w:val="top"/>
          </w:tcPr>
          <w:p w14:paraId="5BC3A1E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vAlign w:val="top"/>
          </w:tcPr>
          <w:p w14:paraId="65FACBC3">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vAlign w:val="top"/>
          </w:tcPr>
          <w:p w14:paraId="439C6E52">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58DDA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11C36B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8E26F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433A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317959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ABF0E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44F0DE8A">
      <w:pPr>
        <w:pStyle w:val="20"/>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65EF1DDB">
      <w:pPr>
        <w:pStyle w:val="22"/>
        <w:rPr>
          <w:rFonts w:hint="eastAsia"/>
          <w:color w:val="auto"/>
          <w:highlight w:val="none"/>
        </w:rPr>
      </w:pPr>
    </w:p>
    <w:p w14:paraId="73DA8846">
      <w:pPr>
        <w:spacing w:line="360" w:lineRule="auto"/>
        <w:ind w:firstLine="480" w:firstLineChars="200"/>
        <w:rPr>
          <w:rFonts w:hint="eastAsia" w:ascii="黑体" w:hAnsi="黑体" w:eastAsia="黑体" w:cs="Times New Roman"/>
          <w:color w:val="auto"/>
          <w:sz w:val="24"/>
          <w:highlight w:val="none"/>
          <w:lang w:eastAsia="zh-CN"/>
        </w:rPr>
      </w:pPr>
      <w:r>
        <w:rPr>
          <w:rFonts w:hint="eastAsia" w:ascii="黑体" w:hAnsi="黑体" w:eastAsia="黑体" w:cs="Times New Roman"/>
          <w:color w:val="auto"/>
          <w:sz w:val="24"/>
          <w:highlight w:val="none"/>
          <w:lang w:val="en-US" w:eastAsia="zh-CN"/>
        </w:rPr>
        <w:t>40</w:t>
      </w:r>
      <w:r>
        <w:rPr>
          <w:rFonts w:hint="eastAsia" w:ascii="黑体" w:hAnsi="黑体" w:eastAsia="黑体" w:cs="Times New Roman"/>
          <w:color w:val="auto"/>
          <w:sz w:val="24"/>
          <w:highlight w:val="none"/>
        </w:rPr>
        <w:t>. 需要补充的其他内容</w:t>
      </w:r>
    </w:p>
    <w:p w14:paraId="7CDD72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0</w:t>
      </w:r>
      <w:r>
        <w:rPr>
          <w:rFonts w:hint="eastAsia" w:ascii="宋体" w:hAnsi="宋体" w:eastAsia="宋体" w:cs="宋体"/>
          <w:color w:val="auto"/>
          <w:highlight w:val="none"/>
        </w:rPr>
        <w:t>.1本招标文件解释规则详见“投标人须知前附表”。</w:t>
      </w:r>
    </w:p>
    <w:p w14:paraId="15F0DA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0</w:t>
      </w:r>
      <w:r>
        <w:rPr>
          <w:rFonts w:hint="eastAsia" w:ascii="宋体" w:hAnsi="宋体" w:eastAsia="宋体" w:cs="宋体"/>
          <w:color w:val="auto"/>
          <w:highlight w:val="none"/>
        </w:rPr>
        <w:t>.2 其他事项详见“投标人须知前附表”。</w:t>
      </w:r>
    </w:p>
    <w:p w14:paraId="6CA26F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0</w:t>
      </w:r>
      <w:r>
        <w:rPr>
          <w:rFonts w:hint="eastAsia" w:ascii="宋体" w:hAnsi="宋体" w:eastAsia="宋体" w:cs="宋体"/>
          <w:color w:val="auto"/>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00CC0B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1164A6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1CAA6F23">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78" w:name="_Toc532545043"/>
    </w:p>
    <w:p w14:paraId="40515EEF">
      <w:pPr>
        <w:pStyle w:val="20"/>
        <w:jc w:val="center"/>
        <w:outlineLvl w:val="0"/>
        <w:rPr>
          <w:rFonts w:hint="eastAsia" w:ascii="Times New Roman" w:hAnsi="Times New Roman" w:eastAsia="宋体" w:cs="Times New Roman"/>
          <w:b/>
          <w:color w:val="auto"/>
          <w:sz w:val="36"/>
          <w:highlight w:val="none"/>
          <w:lang w:eastAsia="zh-CN"/>
        </w:rPr>
      </w:pPr>
      <w:bookmarkStart w:id="279" w:name="_Toc31952"/>
      <w:bookmarkStart w:id="280" w:name="_Toc11694"/>
      <w:bookmarkStart w:id="281" w:name="_Toc18631"/>
      <w:bookmarkStart w:id="282" w:name="_Toc14666"/>
      <w:bookmarkStart w:id="283" w:name="_Toc24569"/>
      <w:bookmarkStart w:id="284" w:name="_Toc2789"/>
      <w:bookmarkStart w:id="285" w:name="_Toc26567"/>
      <w:bookmarkStart w:id="286" w:name="_Toc12751"/>
      <w:bookmarkStart w:id="287" w:name="_Toc10118"/>
      <w:bookmarkStart w:id="288" w:name="_Toc10034"/>
      <w:bookmarkStart w:id="289" w:name="_Toc3584"/>
      <w:bookmarkStart w:id="290" w:name="_Toc28468"/>
      <w:bookmarkStart w:id="291"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78"/>
      <w:bookmarkEnd w:id="279"/>
      <w:bookmarkEnd w:id="280"/>
      <w:bookmarkEnd w:id="281"/>
      <w:bookmarkEnd w:id="282"/>
      <w:bookmarkEnd w:id="283"/>
      <w:bookmarkEnd w:id="284"/>
      <w:bookmarkEnd w:id="285"/>
      <w:bookmarkEnd w:id="286"/>
      <w:r>
        <w:rPr>
          <w:rFonts w:hint="eastAsia" w:ascii="Times New Roman" w:hAnsi="Times New Roman" w:cs="Times New Roman"/>
          <w:b/>
          <w:color w:val="auto"/>
          <w:sz w:val="36"/>
          <w:highlight w:val="none"/>
          <w:lang w:eastAsia="zh-CN"/>
        </w:rPr>
        <w:t>评标方法和评标标准</w:t>
      </w:r>
      <w:bookmarkEnd w:id="287"/>
      <w:bookmarkEnd w:id="288"/>
      <w:bookmarkEnd w:id="289"/>
      <w:bookmarkEnd w:id="290"/>
      <w:bookmarkEnd w:id="291"/>
    </w:p>
    <w:p w14:paraId="786C63DF">
      <w:pPr>
        <w:pStyle w:val="20"/>
        <w:jc w:val="center"/>
        <w:outlineLvl w:val="1"/>
        <w:rPr>
          <w:rFonts w:ascii="Times New Roman" w:hAnsi="Times New Roman" w:eastAsia="宋体" w:cs="Times New Roman"/>
          <w:b/>
          <w:bCs/>
          <w:color w:val="auto"/>
          <w:sz w:val="32"/>
          <w:szCs w:val="32"/>
          <w:highlight w:val="none"/>
        </w:rPr>
      </w:pPr>
      <w:bookmarkStart w:id="292" w:name="_Toc6104"/>
      <w:bookmarkStart w:id="293" w:name="_Toc14342"/>
      <w:bookmarkStart w:id="294" w:name="_Toc3574"/>
      <w:bookmarkStart w:id="295" w:name="_Toc28945"/>
      <w:bookmarkStart w:id="296" w:name="_Toc29945"/>
      <w:bookmarkStart w:id="297" w:name="_Toc20519"/>
      <w:bookmarkStart w:id="298" w:name="_Toc28074"/>
      <w:bookmarkStart w:id="299" w:name="_Toc5889"/>
      <w:bookmarkStart w:id="300" w:name="_Toc9604"/>
      <w:bookmarkStart w:id="301" w:name="_Toc123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92"/>
      <w:bookmarkEnd w:id="293"/>
      <w:bookmarkEnd w:id="294"/>
      <w:bookmarkEnd w:id="295"/>
      <w:bookmarkEnd w:id="296"/>
      <w:bookmarkEnd w:id="297"/>
      <w:bookmarkEnd w:id="298"/>
      <w:bookmarkEnd w:id="299"/>
      <w:bookmarkEnd w:id="300"/>
      <w:bookmarkEnd w:id="301"/>
    </w:p>
    <w:p w14:paraId="31C1D538">
      <w:pPr>
        <w:pStyle w:val="20"/>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14:paraId="4EDB73CB">
      <w:pPr>
        <w:pStyle w:val="20"/>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18452DD5">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75772B25">
      <w:pPr>
        <w:pStyle w:val="20"/>
        <w:spacing w:line="360" w:lineRule="auto"/>
        <w:ind w:firstLine="420"/>
        <w:rPr>
          <w:rFonts w:hint="eastAsia" w:hAnsi="宋体" w:eastAsia="宋体" w:cs="Times New Roman"/>
          <w:color w:val="auto"/>
          <w:highlight w:val="none"/>
        </w:rPr>
      </w:pPr>
    </w:p>
    <w:p w14:paraId="05EBD615">
      <w:pPr>
        <w:pStyle w:val="20"/>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302" w:name="_Toc18477"/>
      <w:bookmarkStart w:id="303" w:name="_Toc10545"/>
      <w:bookmarkStart w:id="304" w:name="_Toc30114"/>
      <w:bookmarkStart w:id="305" w:name="_Toc4190"/>
      <w:bookmarkStart w:id="306" w:name="_Toc23151"/>
      <w:bookmarkStart w:id="307" w:name="_Toc1643"/>
      <w:bookmarkStart w:id="308" w:name="_Toc9023"/>
      <w:bookmarkStart w:id="309" w:name="_Toc24507"/>
      <w:bookmarkStart w:id="310" w:name="_Toc588"/>
      <w:bookmarkStart w:id="311" w:name="_Toc9259"/>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302"/>
      <w:bookmarkEnd w:id="303"/>
      <w:bookmarkEnd w:id="304"/>
      <w:bookmarkEnd w:id="305"/>
      <w:bookmarkEnd w:id="306"/>
      <w:bookmarkEnd w:id="307"/>
      <w:bookmarkEnd w:id="308"/>
      <w:bookmarkEnd w:id="309"/>
      <w:bookmarkEnd w:id="310"/>
      <w:bookmarkEnd w:id="311"/>
    </w:p>
    <w:p w14:paraId="5ADF7DBC">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B80E69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36D7BC83">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6F222A3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2AB60F4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3B266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17BDC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47E2FF0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649037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24A51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05C7407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4AD07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53B1B9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3ACC8EE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5B254C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4BF34C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5F557F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5794DEC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008CB1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698CD6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5245A48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460C31A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4731F63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2AC10E1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33AA2AF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3A20D7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140D13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9882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6FFBE3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61F6B5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5421A7F6">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5709F868">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5C5C9342">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01464A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189956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713A3A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F73FF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4910E6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38E78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4DCCDC24">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55C802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46437AF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6A5C085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5559B8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00E5C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9349308">
      <w:pPr>
        <w:widowControl/>
        <w:numPr>
          <w:ilvl w:val="0"/>
          <w:numId w:val="3"/>
        </w:numP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6395FFF4">
      <w:pPr>
        <w:widowControl/>
        <w:numPr>
          <w:ilvl w:val="0"/>
          <w:numId w:val="3"/>
        </w:numP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9C8B2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352BB7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782D37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31F90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69F82E2">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0D7CD63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4FF9F298">
      <w:pPr>
        <w:widowControl/>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5A00CF87">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A1E5582">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28AA3CB1">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73DA47A8">
      <w:pPr>
        <w:widowControl/>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74F49F9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0A36856">
      <w:pPr>
        <w:pStyle w:val="4"/>
        <w:jc w:val="center"/>
        <w:rPr>
          <w:rFonts w:cs="Times New Roman"/>
          <w:b w:val="0"/>
          <w:color w:val="auto"/>
          <w:sz w:val="30"/>
          <w:szCs w:val="30"/>
          <w:highlight w:val="none"/>
        </w:rPr>
      </w:pPr>
      <w:bookmarkStart w:id="312" w:name="_Toc4866"/>
      <w:bookmarkStart w:id="313" w:name="_Toc13548"/>
      <w:bookmarkStart w:id="314" w:name="_Toc19942"/>
      <w:bookmarkStart w:id="315" w:name="_Toc17834"/>
      <w:bookmarkStart w:id="316" w:name="_Toc28829"/>
      <w:bookmarkStart w:id="317" w:name="_Toc22963"/>
      <w:bookmarkStart w:id="318" w:name="_Toc27331"/>
      <w:bookmarkStart w:id="319" w:name="_Toc28193"/>
      <w:bookmarkStart w:id="320" w:name="_Toc25728"/>
      <w:bookmarkStart w:id="321" w:name="_Toc5755"/>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12"/>
      <w:bookmarkEnd w:id="313"/>
      <w:bookmarkEnd w:id="314"/>
      <w:bookmarkEnd w:id="315"/>
      <w:bookmarkEnd w:id="316"/>
      <w:bookmarkEnd w:id="317"/>
      <w:bookmarkEnd w:id="318"/>
      <w:bookmarkEnd w:id="319"/>
      <w:bookmarkEnd w:id="320"/>
      <w:bookmarkEnd w:id="321"/>
    </w:p>
    <w:p w14:paraId="07E9E058">
      <w:pPr>
        <w:pStyle w:val="20"/>
        <w:ind w:firstLine="602" w:firstLineChars="200"/>
        <w:jc w:val="center"/>
        <w:rPr>
          <w:rFonts w:hint="eastAsia" w:ascii="Times New Roman" w:hAnsi="Times New Roman" w:eastAsia="宋体" w:cs="Times New Roman"/>
          <w:b/>
          <w:color w:val="auto"/>
          <w:sz w:val="30"/>
          <w:szCs w:val="30"/>
          <w:highlight w:val="none"/>
        </w:rPr>
      </w:pPr>
    </w:p>
    <w:p w14:paraId="46FC6F4A">
      <w:pPr>
        <w:pStyle w:val="20"/>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14:paraId="5343408C">
      <w:pPr>
        <w:spacing w:line="360" w:lineRule="auto"/>
        <w:ind w:firstLine="420"/>
        <w:rPr>
          <w:rFonts w:hint="eastAsia" w:ascii="宋体" w:hAnsi="宋体" w:eastAsia="宋体" w:cs="Times New Roman"/>
          <w:bCs/>
          <w:color w:val="auto"/>
          <w:szCs w:val="20"/>
          <w:highlight w:val="none"/>
        </w:rPr>
      </w:pPr>
    </w:p>
    <w:p w14:paraId="0A917F88">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90"/>
        <w:gridCol w:w="6519"/>
        <w:gridCol w:w="836"/>
      </w:tblGrid>
      <w:tr w14:paraId="62FA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92" w:type="dxa"/>
            <w:vAlign w:val="center"/>
          </w:tcPr>
          <w:p w14:paraId="046FB58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390" w:type="dxa"/>
            <w:vAlign w:val="center"/>
          </w:tcPr>
          <w:p w14:paraId="1BC4E7D8">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评审因素</w:t>
            </w:r>
          </w:p>
        </w:tc>
        <w:tc>
          <w:tcPr>
            <w:tcW w:w="6519" w:type="dxa"/>
            <w:vAlign w:val="center"/>
          </w:tcPr>
          <w:p w14:paraId="6042EDD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c>
          <w:tcPr>
            <w:tcW w:w="836" w:type="dxa"/>
            <w:vAlign w:val="center"/>
          </w:tcPr>
          <w:p w14:paraId="2DB440B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满分</w:t>
            </w:r>
          </w:p>
        </w:tc>
      </w:tr>
      <w:tr w14:paraId="263C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vAlign w:val="center"/>
          </w:tcPr>
          <w:p w14:paraId="7C218F2C">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390" w:type="dxa"/>
            <w:vAlign w:val="center"/>
          </w:tcPr>
          <w:p w14:paraId="3BAC952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价格分</w:t>
            </w:r>
          </w:p>
        </w:tc>
        <w:tc>
          <w:tcPr>
            <w:tcW w:w="6519" w:type="dxa"/>
            <w:vAlign w:val="top"/>
          </w:tcPr>
          <w:p w14:paraId="796A0F9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（1）按照《政府采购促进中小企业发展管理办法》（财库[2020]46 号）规定： </w:t>
            </w:r>
          </w:p>
          <w:p w14:paraId="780F6DC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①对小型和微型企业的服务供应商（以投标文件提供的符合规定的有关证明材料为准），投标价给予 20%的优惠，优惠后的价格为评标报价，即评标报价=投标报价×（1-20%）； </w:t>
            </w:r>
          </w:p>
          <w:p w14:paraId="6B3E3C0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②投标人为大中型企业与小型、微型企业组成联合体投标的，其中小型、微型企业的协议合同金额占到联合体协议合同总金额 30%以上（含 30%）的（投标人须于《联合投标协议书》中明确约定小型、微型企业的协议合同金额及所占比例，该金额应与 投标报价函所报金额对应一致），联合体投标价给予 6%的优惠，优惠后的价格为评标报价，即评标报价=投标报价×（1-6%）； </w:t>
            </w:r>
          </w:p>
          <w:p w14:paraId="69A3E4B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③除上述情况外，评标报价=投标报价。  </w:t>
            </w:r>
          </w:p>
          <w:p w14:paraId="758706A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（2）根据《关于政府采购支持监狱企业发展有关问题的通知》（财库[2014]68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 </w:t>
            </w:r>
          </w:p>
          <w:p w14:paraId="2EC6C54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注：评标报价为投标人投标报价进行政策性扣除后的价格，评标报价只是作为评标时使用，最终投标人的中标金额＝该投标人的投标报价。 </w:t>
            </w:r>
          </w:p>
          <w:p w14:paraId="2DC4F43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 xml:space="preserve">（3）以进入评标的最低的投标人的评标报价为评标基准价，其价格分为满分10分。 </w:t>
            </w:r>
          </w:p>
          <w:p w14:paraId="6432F3B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（4）投标人报价分=（最评标基准价/投标人评标报价费率）×10分</w:t>
            </w:r>
          </w:p>
        </w:tc>
        <w:tc>
          <w:tcPr>
            <w:tcW w:w="836" w:type="dxa"/>
            <w:vAlign w:val="center"/>
          </w:tcPr>
          <w:p w14:paraId="28940C21">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r>
      <w:tr w14:paraId="0BFC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vAlign w:val="center"/>
          </w:tcPr>
          <w:p w14:paraId="2DECA12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w:t>
            </w:r>
          </w:p>
        </w:tc>
        <w:tc>
          <w:tcPr>
            <w:tcW w:w="1390" w:type="dxa"/>
            <w:vAlign w:val="center"/>
          </w:tcPr>
          <w:p w14:paraId="0F4C726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技术分</w:t>
            </w:r>
          </w:p>
        </w:tc>
        <w:tc>
          <w:tcPr>
            <w:tcW w:w="7355" w:type="dxa"/>
            <w:gridSpan w:val="2"/>
            <w:vAlign w:val="top"/>
          </w:tcPr>
          <w:p w14:paraId="79C5FDDC">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14:paraId="182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92" w:type="dxa"/>
            <w:vAlign w:val="center"/>
          </w:tcPr>
          <w:p w14:paraId="1BD1B702">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2.1</w:t>
            </w:r>
          </w:p>
        </w:tc>
        <w:tc>
          <w:tcPr>
            <w:tcW w:w="1390" w:type="dxa"/>
            <w:vAlign w:val="center"/>
          </w:tcPr>
          <w:p w14:paraId="154E36FA">
            <w:pPr>
              <w:keepNext w:val="0"/>
              <w:keepLines w:val="0"/>
              <w:suppressLineNumbers w:val="0"/>
              <w:adjustRightInd w:val="0"/>
              <w:spacing w:before="0" w:beforeAutospacing="0" w:after="0" w:afterAutospacing="0" w:line="360" w:lineRule="auto"/>
              <w:ind w:left="0" w:right="0"/>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项目实施方案 （满分</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rPr>
              <w:t xml:space="preserve"> 分）</w:t>
            </w:r>
          </w:p>
        </w:tc>
        <w:tc>
          <w:tcPr>
            <w:tcW w:w="6519" w:type="dxa"/>
            <w:vAlign w:val="center"/>
          </w:tcPr>
          <w:p w14:paraId="5466B072">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val="en-US" w:eastAsia="zh-CN"/>
              </w:rPr>
              <w:t>评标委员会</w:t>
            </w: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提供的项目</w:t>
            </w:r>
            <w:r>
              <w:rPr>
                <w:rFonts w:hint="eastAsia" w:asciiTheme="minorEastAsia" w:hAnsiTheme="minorEastAsia" w:eastAsiaTheme="minorEastAsia" w:cstheme="minorEastAsia"/>
                <w:color w:val="auto"/>
                <w:sz w:val="21"/>
                <w:szCs w:val="21"/>
                <w:highlight w:val="none"/>
                <w:lang w:val="en-US" w:eastAsia="zh-CN"/>
              </w:rPr>
              <w:t>实施</w:t>
            </w:r>
            <w:r>
              <w:rPr>
                <w:rFonts w:hint="eastAsia" w:asciiTheme="minorEastAsia" w:hAnsiTheme="minorEastAsia" w:eastAsiaTheme="minorEastAsia" w:cstheme="minorEastAsia"/>
                <w:color w:val="auto"/>
                <w:sz w:val="21"/>
                <w:szCs w:val="21"/>
                <w:highlight w:val="none"/>
              </w:rPr>
              <w:t>方案独立评分，未提供相关内容的按0分计：</w:t>
            </w:r>
          </w:p>
          <w:p w14:paraId="2451DEFB">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分)：针对本项目的实施方案可行性低，</w:t>
            </w:r>
            <w:r>
              <w:rPr>
                <w:rFonts w:hint="eastAsia" w:asciiTheme="minorEastAsia" w:hAnsiTheme="minorEastAsia" w:eastAsiaTheme="minorEastAsia" w:cstheme="minorEastAsia"/>
                <w:color w:val="auto"/>
                <w:sz w:val="21"/>
                <w:szCs w:val="21"/>
                <w:highlight w:val="none"/>
                <w:lang w:val="en-US" w:eastAsia="zh-CN"/>
              </w:rPr>
              <w:t>项目建议书、</w:t>
            </w:r>
            <w:r>
              <w:rPr>
                <w:rFonts w:hint="eastAsia" w:asciiTheme="minorEastAsia" w:hAnsiTheme="minorEastAsia" w:eastAsiaTheme="minorEastAsia" w:cstheme="minorEastAsia"/>
                <w:color w:val="auto"/>
                <w:sz w:val="21"/>
                <w:szCs w:val="21"/>
                <w:highlight w:val="none"/>
              </w:rPr>
              <w:t>可行性研究报告编制思路不清晰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有简单的项目控制措施，项目工期计划安排基本满足项目需求，但针对本项目的工作流程措施不够明晰</w:t>
            </w:r>
            <w:r>
              <w:rPr>
                <w:rFonts w:hint="eastAsia" w:asciiTheme="minorEastAsia" w:hAnsiTheme="minorEastAsia" w:eastAsiaTheme="minorEastAsia" w:cstheme="minorEastAsia"/>
                <w:color w:val="auto"/>
                <w:sz w:val="21"/>
                <w:szCs w:val="21"/>
                <w:highlight w:val="none"/>
                <w:lang w:eastAsia="zh-CN"/>
              </w:rPr>
              <w:t>。</w:t>
            </w:r>
          </w:p>
          <w:p w14:paraId="190C1931">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分)：提供较详细的项目实施方案，</w:t>
            </w:r>
            <w:r>
              <w:rPr>
                <w:rFonts w:hint="eastAsia" w:asciiTheme="minorEastAsia" w:hAnsiTheme="minorEastAsia" w:eastAsiaTheme="minorEastAsia" w:cstheme="minorEastAsia"/>
                <w:color w:val="auto"/>
                <w:sz w:val="21"/>
                <w:szCs w:val="21"/>
                <w:highlight w:val="none"/>
                <w:lang w:val="en-US" w:eastAsia="zh-CN"/>
              </w:rPr>
              <w:t>项目建议书、</w:t>
            </w:r>
            <w:r>
              <w:rPr>
                <w:rFonts w:hint="eastAsia" w:asciiTheme="minorEastAsia" w:hAnsiTheme="minorEastAsia" w:eastAsiaTheme="minorEastAsia" w:cstheme="minorEastAsia"/>
                <w:color w:val="auto"/>
                <w:sz w:val="21"/>
                <w:szCs w:val="21"/>
                <w:highlight w:val="none"/>
              </w:rPr>
              <w:t>可行性研究报告编制思路较清晰，编写简单的工作提纲</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项目进度控制措施较详细，针对本项目的工作流程措施基本可行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方案基本满足本项目的总体需求</w:t>
            </w:r>
            <w:r>
              <w:rPr>
                <w:rFonts w:hint="eastAsia" w:asciiTheme="minorEastAsia" w:hAnsiTheme="minorEastAsia" w:eastAsiaTheme="minorEastAsia" w:cstheme="minorEastAsia"/>
                <w:color w:val="auto"/>
                <w:sz w:val="21"/>
                <w:szCs w:val="21"/>
                <w:highlight w:val="none"/>
                <w:lang w:eastAsia="zh-CN"/>
              </w:rPr>
              <w:t>。</w:t>
            </w:r>
          </w:p>
          <w:p w14:paraId="6CF9D356">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分)：提供详细完善的项目实施方案，</w:t>
            </w:r>
            <w:r>
              <w:rPr>
                <w:rFonts w:hint="eastAsia" w:asciiTheme="minorEastAsia" w:hAnsiTheme="minorEastAsia" w:eastAsiaTheme="minorEastAsia" w:cstheme="minorEastAsia"/>
                <w:color w:val="auto"/>
                <w:sz w:val="21"/>
                <w:szCs w:val="21"/>
                <w:highlight w:val="none"/>
                <w:lang w:val="en-US" w:eastAsia="zh-CN"/>
              </w:rPr>
              <w:t>项目建议书、</w:t>
            </w:r>
            <w:r>
              <w:rPr>
                <w:rFonts w:hint="eastAsia" w:asciiTheme="minorEastAsia" w:hAnsiTheme="minorEastAsia" w:eastAsiaTheme="minorEastAsia" w:cstheme="minorEastAsia"/>
                <w:color w:val="auto"/>
                <w:sz w:val="21"/>
                <w:szCs w:val="21"/>
                <w:highlight w:val="none"/>
              </w:rPr>
              <w:t>可行性研究报告编制思路清晰，能编写详细的工作提纲，有较合理的编制方法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有合理可行的项目进度控制措施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针对本项目的工作流程措施明晰、可行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工作节点控制比较合理，能保障项目的编制进度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并针对本项目制定人员管理办法，方案满足项目总体需求</w:t>
            </w:r>
            <w:r>
              <w:rPr>
                <w:rFonts w:hint="eastAsia" w:asciiTheme="minorEastAsia" w:hAnsiTheme="minorEastAsia" w:eastAsiaTheme="minorEastAsia" w:cstheme="minorEastAsia"/>
                <w:color w:val="auto"/>
                <w:sz w:val="21"/>
                <w:szCs w:val="21"/>
                <w:highlight w:val="none"/>
                <w:lang w:eastAsia="zh-CN"/>
              </w:rPr>
              <w:t>。</w:t>
            </w:r>
          </w:p>
          <w:p w14:paraId="6B3595D8">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四档(</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分)：提供详细、完善、合理可行的项目实施方案，</w:t>
            </w:r>
            <w:r>
              <w:rPr>
                <w:rFonts w:hint="eastAsia" w:asciiTheme="minorEastAsia" w:hAnsiTheme="minorEastAsia" w:eastAsiaTheme="minorEastAsia" w:cstheme="minorEastAsia"/>
                <w:color w:val="auto"/>
                <w:sz w:val="21"/>
                <w:szCs w:val="21"/>
                <w:highlight w:val="none"/>
                <w:lang w:val="en-US" w:eastAsia="zh-CN"/>
              </w:rPr>
              <w:t>项目建议书、</w:t>
            </w:r>
            <w:r>
              <w:rPr>
                <w:rFonts w:hint="eastAsia" w:asciiTheme="minorEastAsia" w:hAnsiTheme="minorEastAsia" w:eastAsiaTheme="minorEastAsia" w:cstheme="minorEastAsia"/>
                <w:color w:val="auto"/>
                <w:sz w:val="21"/>
                <w:szCs w:val="21"/>
                <w:highlight w:val="none"/>
              </w:rPr>
              <w:t>可行性研究报告编制思路清晰、条理分明，编写合理详细的工作提纲，有合理、可行性强的编制方法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有合理可行、操作性强的项目进度控制措施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针对本项目的工作流程措施明晰、明确、可行性强，能保障项目的编制进度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工作节点控制科学、合理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并针对本项目制定人员管理办法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制定合理的应急措施，根据项目情况合理制定编制稿修改措施及实施步骤等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整体方案内容全面、具有合理性，可操作性强，完全满足项目总体需求。</w:t>
            </w:r>
          </w:p>
        </w:tc>
        <w:tc>
          <w:tcPr>
            <w:tcW w:w="836" w:type="dxa"/>
            <w:vAlign w:val="center"/>
          </w:tcPr>
          <w:p w14:paraId="5ED3DF8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分</w:t>
            </w:r>
          </w:p>
        </w:tc>
      </w:tr>
      <w:tr w14:paraId="53E9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vAlign w:val="center"/>
          </w:tcPr>
          <w:p w14:paraId="1D1B9332">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2.2</w:t>
            </w:r>
          </w:p>
        </w:tc>
        <w:tc>
          <w:tcPr>
            <w:tcW w:w="1390" w:type="dxa"/>
            <w:vAlign w:val="center"/>
          </w:tcPr>
          <w:p w14:paraId="1DCC8384">
            <w:pPr>
              <w:keepNext w:val="0"/>
              <w:keepLines w:val="0"/>
              <w:suppressLineNumbers w:val="0"/>
              <w:adjustRightInd w:val="0"/>
              <w:snapToGrid w:val="0"/>
              <w:spacing w:before="0" w:beforeAutospacing="0" w:after="0" w:afterAutospacing="0" w:line="400" w:lineRule="exact"/>
              <w:ind w:left="0" w:right="0"/>
              <w:jc w:val="center"/>
              <w:rPr>
                <w:rFonts w:hint="eastAsia" w:asciiTheme="minorEastAsia" w:hAnsiTheme="minorEastAsia" w:eastAsiaTheme="minorEastAsia" w:cstheme="minorEastAsia"/>
                <w:bCs/>
                <w:color w:val="auto"/>
                <w:sz w:val="21"/>
                <w:szCs w:val="21"/>
                <w:highlight w:val="none"/>
              </w:rPr>
            </w:pPr>
            <w:r>
              <w:rPr>
                <w:rFonts w:hint="eastAsia" w:ascii="宋体" w:hAnsi="宋体" w:cs="宋体"/>
                <w:color w:val="auto"/>
                <w:szCs w:val="21"/>
                <w:highlight w:val="none"/>
                <w:lang w:val="en-US" w:eastAsia="zh-CN"/>
              </w:rPr>
              <w:t>质量保障措施</w:t>
            </w:r>
            <w:r>
              <w:rPr>
                <w:rFonts w:hint="eastAsia" w:asciiTheme="minorEastAsia" w:hAnsiTheme="minorEastAsia" w:eastAsiaTheme="minorEastAsia" w:cstheme="minorEastAsia"/>
                <w:bCs/>
                <w:color w:val="auto"/>
                <w:kern w:val="0"/>
                <w:sz w:val="21"/>
                <w:szCs w:val="21"/>
                <w:highlight w:val="none"/>
              </w:rPr>
              <w:t xml:space="preserve">（满分 </w:t>
            </w:r>
            <w:r>
              <w:rPr>
                <w:rFonts w:hint="eastAsia" w:asciiTheme="minorEastAsia" w:hAnsiTheme="minorEastAsia" w:eastAsiaTheme="minorEastAsia" w:cstheme="minorEastAsia"/>
                <w:bCs/>
                <w:color w:val="auto"/>
                <w:kern w:val="0"/>
                <w:sz w:val="21"/>
                <w:szCs w:val="21"/>
                <w:highlight w:val="none"/>
                <w:lang w:val="en-US" w:eastAsia="zh-CN"/>
              </w:rPr>
              <w:t>20</w:t>
            </w:r>
            <w:r>
              <w:rPr>
                <w:rFonts w:hint="eastAsia" w:asciiTheme="minorEastAsia" w:hAnsiTheme="minorEastAsia" w:eastAsiaTheme="minorEastAsia" w:cstheme="minorEastAsia"/>
                <w:bCs/>
                <w:color w:val="auto"/>
                <w:kern w:val="0"/>
                <w:sz w:val="21"/>
                <w:szCs w:val="21"/>
                <w:highlight w:val="none"/>
              </w:rPr>
              <w:t xml:space="preserve"> 分）</w:t>
            </w:r>
          </w:p>
        </w:tc>
        <w:tc>
          <w:tcPr>
            <w:tcW w:w="6519" w:type="dxa"/>
            <w:vAlign w:val="top"/>
          </w:tcPr>
          <w:p w14:paraId="715C6F93">
            <w:pPr>
              <w:keepNext w:val="0"/>
              <w:keepLines w:val="0"/>
              <w:widowControl/>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eastAsia="宋体" w:cs="宋体"/>
                <w:color w:val="auto"/>
                <w:szCs w:val="21"/>
                <w:highlight w:val="none"/>
                <w:lang w:val="en-US" w:eastAsia="zh-CN"/>
              </w:rPr>
              <w:t>评标委员会</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提供的各类质量保障措施独立评分，未提供相关内容的按0分计：</w:t>
            </w:r>
          </w:p>
          <w:p w14:paraId="5A9B53A3">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分)：质量控制重点分析、质量目标分解、质量控制体系、质量控制措施能简单说明各个阶段工作质量要求，以及实施组织办法及保障体系。</w:t>
            </w:r>
          </w:p>
          <w:p w14:paraId="6A81D8F5">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分)：质量控制重点分析、质量目标分解、质量控制体系、质量控制措施均能简单说明各个阶段工作质量要求，阐述清楚实施组织办法及保障体系，有简单的质量管理体系。</w:t>
            </w:r>
          </w:p>
          <w:p w14:paraId="7AEA497D">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分)：质量控制重点分析、质量目标分解、质量控制体系、质量控制措施均能较详细说明各个阶段工作质量要求，阐述清楚实施组织办法及保障体系，有较完备的质量管理体系，指明项目重点难点及解决办法。</w:t>
            </w:r>
          </w:p>
          <w:p w14:paraId="7A61C2CD">
            <w:pPr>
              <w:keepNext w:val="0"/>
              <w:keepLines w:val="0"/>
              <w:widowControl/>
              <w:suppressLineNumbers w:val="0"/>
              <w:spacing w:before="0" w:beforeAutospacing="0" w:after="0" w:afterAutospacing="0" w:line="400" w:lineRule="exact"/>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质量控制重点分析、质量目标分解、质量控制体系、质量控制措施均能详细说明各个阶段工作质量要求，阐述清楚实施组织办法及保障体系，有完备的质量管理体系及风险防控措施，指明项目重点难点及解决办法。</w:t>
            </w:r>
          </w:p>
        </w:tc>
        <w:tc>
          <w:tcPr>
            <w:tcW w:w="836" w:type="dxa"/>
            <w:vAlign w:val="center"/>
          </w:tcPr>
          <w:p w14:paraId="5C0CD76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20分</w:t>
            </w:r>
          </w:p>
        </w:tc>
      </w:tr>
      <w:tr w14:paraId="7EBF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92" w:type="dxa"/>
            <w:vAlign w:val="center"/>
          </w:tcPr>
          <w:p w14:paraId="359C2A11">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2.</w:t>
            </w:r>
            <w:r>
              <w:rPr>
                <w:rFonts w:hint="eastAsia" w:asciiTheme="minorEastAsia" w:hAnsiTheme="minorEastAsia" w:eastAsiaTheme="minorEastAsia" w:cstheme="minorEastAsia"/>
                <w:bCs/>
                <w:color w:val="auto"/>
                <w:kern w:val="0"/>
                <w:sz w:val="21"/>
                <w:szCs w:val="21"/>
                <w:highlight w:val="none"/>
                <w:lang w:val="en-US" w:eastAsia="zh-CN"/>
              </w:rPr>
              <w:t>3</w:t>
            </w:r>
          </w:p>
        </w:tc>
        <w:tc>
          <w:tcPr>
            <w:tcW w:w="1390" w:type="dxa"/>
            <w:vAlign w:val="center"/>
          </w:tcPr>
          <w:p w14:paraId="7011AC75">
            <w:pPr>
              <w:keepNext w:val="0"/>
              <w:keepLines w:val="0"/>
              <w:widowControl/>
              <w:suppressLineNumbers w:val="0"/>
              <w:spacing w:before="0" w:beforeAutospacing="0" w:after="0" w:afterAutospacing="0" w:line="400" w:lineRule="exact"/>
              <w:ind w:left="0" w:right="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服务承诺分（满分10分）</w:t>
            </w:r>
          </w:p>
        </w:tc>
        <w:tc>
          <w:tcPr>
            <w:tcW w:w="6519" w:type="dxa"/>
            <w:vAlign w:val="top"/>
          </w:tcPr>
          <w:p w14:paraId="6B28DF39">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评标委员会</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提供的</w:t>
            </w:r>
            <w:r>
              <w:rPr>
                <w:rFonts w:hint="eastAsia" w:ascii="宋体" w:hAnsi="宋体" w:cs="宋体"/>
                <w:color w:val="auto"/>
                <w:szCs w:val="21"/>
                <w:highlight w:val="none"/>
                <w:lang w:val="en-US" w:eastAsia="zh-CN"/>
              </w:rPr>
              <w:t>服务承诺</w:t>
            </w:r>
            <w:r>
              <w:rPr>
                <w:rFonts w:hint="eastAsia" w:ascii="宋体" w:hAnsi="宋体" w:cs="宋体"/>
                <w:color w:val="auto"/>
                <w:szCs w:val="21"/>
                <w:highlight w:val="none"/>
              </w:rPr>
              <w:t>独立评分，未提供相关内容的按0分计：</w:t>
            </w:r>
          </w:p>
          <w:p w14:paraId="3C32E617">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仅</w:t>
            </w:r>
            <w:r>
              <w:rPr>
                <w:rFonts w:hint="eastAsia" w:ascii="宋体" w:hAnsi="宋体" w:cs="宋体"/>
                <w:color w:val="auto"/>
                <w:szCs w:val="21"/>
                <w:highlight w:val="none"/>
              </w:rPr>
              <w:t>满足项目需求</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内容不全面。</w:t>
            </w:r>
          </w:p>
          <w:p w14:paraId="1E39165A">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分)：服务承诺优于一档，服务响应时间较及时、有简单的服务流程等内容，内容基本合理。</w:t>
            </w:r>
          </w:p>
          <w:p w14:paraId="35337830">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分)：服务承诺优于二档，服务响应时间及时、有较为具体的服务流程、针对本项目保证技术服务的方案措施、协调好各部门关系的技术服务措施、能有效保证技术质量，达到承诺的质量标准等。</w:t>
            </w:r>
          </w:p>
          <w:p w14:paraId="1B28631E">
            <w:pPr>
              <w:keepNext w:val="0"/>
              <w:keepLines w:val="0"/>
              <w:widowControl/>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服务承诺优于三档，服务响应时间及时、有具体的服务流程、针对本项目保证技术服务的方案措施、协调好各部门关系的技术服务措施、在编写报告过程中的保密措施、能有效保证技术质量，达到承诺的质量标准等，服务及时，有优惠服务承诺</w:t>
            </w:r>
            <w:r>
              <w:rPr>
                <w:rFonts w:hint="eastAsia" w:ascii="宋体" w:hAnsi="宋体" w:cs="宋体"/>
                <w:color w:val="auto"/>
                <w:szCs w:val="21"/>
                <w:highlight w:val="none"/>
                <w:lang w:eastAsia="zh-CN"/>
              </w:rPr>
              <w:t>；</w:t>
            </w:r>
            <w:r>
              <w:rPr>
                <w:rFonts w:hint="eastAsia" w:ascii="宋体" w:hAnsi="宋体" w:cs="宋体"/>
                <w:color w:val="auto"/>
                <w:szCs w:val="21"/>
                <w:highlight w:val="none"/>
              </w:rPr>
              <w:t>有人员服务承诺及拟派驻技术人员现场驻点服务措施。</w:t>
            </w:r>
          </w:p>
        </w:tc>
        <w:tc>
          <w:tcPr>
            <w:tcW w:w="836" w:type="dxa"/>
            <w:vAlign w:val="center"/>
          </w:tcPr>
          <w:p w14:paraId="052CC029">
            <w:pPr>
              <w:keepNext w:val="0"/>
              <w:keepLines w:val="0"/>
              <w:widowControl/>
              <w:suppressLineNumbers w:val="0"/>
              <w:spacing w:before="0" w:beforeAutospacing="0" w:after="0" w:afterAutospacing="0" w:line="400" w:lineRule="exact"/>
              <w:ind w:left="0" w:right="0"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56B3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dxa"/>
            <w:vAlign w:val="center"/>
          </w:tcPr>
          <w:p w14:paraId="4F89DA6B">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p>
        </w:tc>
        <w:tc>
          <w:tcPr>
            <w:tcW w:w="1390" w:type="dxa"/>
            <w:vAlign w:val="center"/>
          </w:tcPr>
          <w:p w14:paraId="061FA97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商务分</w:t>
            </w:r>
          </w:p>
        </w:tc>
        <w:tc>
          <w:tcPr>
            <w:tcW w:w="7355" w:type="dxa"/>
            <w:gridSpan w:val="2"/>
            <w:vAlign w:val="center"/>
          </w:tcPr>
          <w:p w14:paraId="3A5A3E6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评分内容与标准</w:t>
            </w:r>
          </w:p>
        </w:tc>
      </w:tr>
      <w:tr w14:paraId="7115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dxa"/>
            <w:vAlign w:val="center"/>
          </w:tcPr>
          <w:p w14:paraId="2204C6C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3.1</w:t>
            </w:r>
          </w:p>
        </w:tc>
        <w:tc>
          <w:tcPr>
            <w:tcW w:w="1390" w:type="dxa"/>
            <w:vAlign w:val="center"/>
          </w:tcPr>
          <w:p w14:paraId="22C35B6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人员实力分</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满分8分</w:t>
            </w:r>
            <w:r>
              <w:rPr>
                <w:rFonts w:hint="eastAsia" w:asciiTheme="minorEastAsia" w:hAnsiTheme="minorEastAsia" w:eastAsiaTheme="minorEastAsia" w:cstheme="minorEastAsia"/>
                <w:bCs/>
                <w:color w:val="auto"/>
                <w:sz w:val="21"/>
                <w:szCs w:val="21"/>
                <w:highlight w:val="none"/>
                <w:lang w:eastAsia="zh-CN"/>
              </w:rPr>
              <w:t>）</w:t>
            </w:r>
          </w:p>
        </w:tc>
        <w:tc>
          <w:tcPr>
            <w:tcW w:w="6519" w:type="dxa"/>
            <w:vAlign w:val="top"/>
          </w:tcPr>
          <w:p w14:paraId="18FEF728">
            <w:pPr>
              <w:keepNext w:val="0"/>
              <w:keepLines w:val="0"/>
              <w:suppressLineNumbers w:val="0"/>
              <w:spacing w:before="0" w:beforeAutospacing="0" w:after="0" w:afterAutospacing="0" w:line="360" w:lineRule="auto"/>
              <w:ind w:left="0" w:right="0" w:firstLine="440" w:firstLineChars="200"/>
              <w:rPr>
                <w:rFonts w:hint="default"/>
                <w:color w:val="auto"/>
                <w:spacing w:val="5"/>
                <w:highlight w:val="none"/>
              </w:rPr>
            </w:pPr>
            <w:r>
              <w:rPr>
                <w:rFonts w:hint="default"/>
                <w:color w:val="auto"/>
                <w:spacing w:val="5"/>
                <w:highlight w:val="none"/>
              </w:rPr>
              <w:t>①项目组人员结构合理，项目组配备水利水电、勘察、水工、水土保持、咨询专业负责人中，有中级职称的每个得0.5分，具有高级及以上职称的每个得1分，满分5分。</w:t>
            </w:r>
          </w:p>
          <w:p w14:paraId="05C3D957">
            <w:pPr>
              <w:keepNext w:val="0"/>
              <w:keepLines w:val="0"/>
              <w:suppressLineNumbers w:val="0"/>
              <w:spacing w:before="0" w:beforeAutospacing="0" w:after="0" w:afterAutospacing="0" w:line="360" w:lineRule="auto"/>
              <w:ind w:left="0" w:right="0" w:firstLine="440" w:firstLineChars="200"/>
              <w:rPr>
                <w:rFonts w:hint="default"/>
                <w:color w:val="auto"/>
                <w:spacing w:val="5"/>
                <w:highlight w:val="none"/>
              </w:rPr>
            </w:pPr>
            <w:r>
              <w:rPr>
                <w:rFonts w:hint="default"/>
                <w:color w:val="auto"/>
                <w:spacing w:val="5"/>
                <w:highlight w:val="none"/>
              </w:rPr>
              <w:t>注：相同专业职称证书不重复计分，需提供人员相关证书复印件。</w:t>
            </w:r>
            <w:r>
              <w:rPr>
                <w:rFonts w:hint="eastAsia"/>
                <w:color w:val="auto"/>
                <w:spacing w:val="5"/>
                <w:highlight w:val="none"/>
              </w:rPr>
              <w:t>若同一人具备多项加分专业的，只按提供的最高职称记取分值。</w:t>
            </w:r>
          </w:p>
          <w:p w14:paraId="780A85B7">
            <w:pPr>
              <w:keepNext w:val="0"/>
              <w:keepLines w:val="0"/>
              <w:suppressLineNumbers w:val="0"/>
              <w:spacing w:before="0" w:beforeAutospacing="0" w:after="0" w:afterAutospacing="0" w:line="360" w:lineRule="auto"/>
              <w:ind w:left="0" w:right="0" w:firstLine="440" w:firstLineChars="200"/>
              <w:rPr>
                <w:rFonts w:hint="default"/>
                <w:color w:val="auto"/>
                <w:spacing w:val="5"/>
                <w:highlight w:val="none"/>
              </w:rPr>
            </w:pPr>
            <w:r>
              <w:rPr>
                <w:rFonts w:hint="default"/>
                <w:color w:val="auto"/>
                <w:spacing w:val="5"/>
                <w:highlight w:val="none"/>
              </w:rPr>
              <w:t>②项目组配备各专业负责人中具有注册土木工程师（水利水电工程）水工结构注册执业证书的得</w:t>
            </w:r>
            <w:r>
              <w:rPr>
                <w:rFonts w:hint="eastAsia"/>
                <w:color w:val="auto"/>
                <w:spacing w:val="5"/>
                <w:highlight w:val="none"/>
                <w:lang w:val="en-US" w:eastAsia="zh-CN"/>
              </w:rPr>
              <w:t>1</w:t>
            </w:r>
            <w:r>
              <w:rPr>
                <w:rFonts w:hint="default"/>
                <w:color w:val="auto"/>
                <w:spacing w:val="5"/>
                <w:highlight w:val="none"/>
              </w:rPr>
              <w:t>分，具有注册土木工程师（水利水电工程）水利水电工程规划注册执业证书的得</w:t>
            </w:r>
            <w:r>
              <w:rPr>
                <w:rFonts w:hint="eastAsia"/>
                <w:color w:val="auto"/>
                <w:spacing w:val="5"/>
                <w:highlight w:val="none"/>
                <w:lang w:val="en-US" w:eastAsia="zh-CN"/>
              </w:rPr>
              <w:t>1</w:t>
            </w:r>
            <w:r>
              <w:rPr>
                <w:rFonts w:hint="default"/>
                <w:color w:val="auto"/>
                <w:spacing w:val="5"/>
                <w:highlight w:val="none"/>
              </w:rPr>
              <w:t>分；具有注册土木工程师（岩土）注册执业证书的得</w:t>
            </w:r>
            <w:r>
              <w:rPr>
                <w:rFonts w:hint="eastAsia"/>
                <w:color w:val="auto"/>
                <w:spacing w:val="5"/>
                <w:highlight w:val="none"/>
                <w:lang w:val="en-US" w:eastAsia="zh-CN"/>
              </w:rPr>
              <w:t>1</w:t>
            </w:r>
            <w:r>
              <w:rPr>
                <w:rFonts w:hint="default"/>
                <w:color w:val="auto"/>
                <w:spacing w:val="5"/>
                <w:highlight w:val="none"/>
              </w:rPr>
              <w:t>分；满分</w:t>
            </w:r>
            <w:r>
              <w:rPr>
                <w:rFonts w:hint="eastAsia"/>
                <w:color w:val="auto"/>
                <w:spacing w:val="5"/>
                <w:highlight w:val="none"/>
                <w:lang w:val="en-US" w:eastAsia="zh-CN"/>
              </w:rPr>
              <w:t>3</w:t>
            </w:r>
            <w:r>
              <w:rPr>
                <w:rFonts w:hint="default"/>
                <w:color w:val="auto"/>
                <w:spacing w:val="5"/>
                <w:highlight w:val="none"/>
              </w:rPr>
              <w:t>分。</w:t>
            </w:r>
          </w:p>
          <w:p w14:paraId="07F5783C">
            <w:pPr>
              <w:keepNext w:val="0"/>
              <w:keepLines w:val="0"/>
              <w:suppressLineNumbers w:val="0"/>
              <w:spacing w:before="0" w:beforeAutospacing="0" w:after="0" w:afterAutospacing="0" w:line="360" w:lineRule="auto"/>
              <w:ind w:left="0" w:right="0" w:firstLine="440" w:firstLineChars="200"/>
              <w:rPr>
                <w:rFonts w:hint="eastAsia" w:asciiTheme="minorEastAsia" w:hAnsiTheme="minorEastAsia" w:eastAsiaTheme="minorEastAsia" w:cstheme="minorEastAsia"/>
                <w:color w:val="auto"/>
                <w:sz w:val="21"/>
                <w:szCs w:val="21"/>
                <w:highlight w:val="none"/>
              </w:rPr>
            </w:pPr>
            <w:r>
              <w:rPr>
                <w:rFonts w:hint="default"/>
                <w:color w:val="auto"/>
                <w:spacing w:val="5"/>
                <w:highlight w:val="none"/>
              </w:rPr>
              <w:t>注：相同专业注册证书不重复计分，需提供人员相关证书复印件。</w:t>
            </w:r>
          </w:p>
        </w:tc>
        <w:tc>
          <w:tcPr>
            <w:tcW w:w="836" w:type="dxa"/>
            <w:vAlign w:val="center"/>
          </w:tcPr>
          <w:p w14:paraId="772D4C65">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8分</w:t>
            </w:r>
          </w:p>
        </w:tc>
      </w:tr>
      <w:tr w14:paraId="336A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dxa"/>
            <w:vAlign w:val="center"/>
          </w:tcPr>
          <w:p w14:paraId="1720BD0C">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2</w:t>
            </w:r>
          </w:p>
        </w:tc>
        <w:tc>
          <w:tcPr>
            <w:tcW w:w="1390" w:type="dxa"/>
            <w:vAlign w:val="center"/>
          </w:tcPr>
          <w:p w14:paraId="40ED26A5">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业绩（满分10分）</w:t>
            </w:r>
          </w:p>
        </w:tc>
        <w:tc>
          <w:tcPr>
            <w:tcW w:w="6519" w:type="dxa"/>
            <w:vAlign w:val="top"/>
          </w:tcPr>
          <w:p w14:paraId="3D937D46">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投标人自2020年1月1日以来承接过类似服务项目业绩（新建水库、扩容水库、改建水库、水库除险加固可行性研究项目），每</w:t>
            </w:r>
            <w:r>
              <w:rPr>
                <w:rFonts w:hint="eastAsia" w:asciiTheme="minorEastAsia" w:hAnsiTheme="minorEastAsia" w:eastAsiaTheme="minorEastAsia" w:cstheme="minorEastAsia"/>
                <w:color w:val="auto"/>
                <w:kern w:val="2"/>
                <w:sz w:val="21"/>
                <w:szCs w:val="21"/>
                <w:highlight w:val="none"/>
                <w:lang w:val="en-US" w:eastAsia="zh-CN" w:bidi="ar-SA"/>
              </w:rPr>
              <w:t>个</w:t>
            </w:r>
            <w:r>
              <w:rPr>
                <w:rFonts w:hint="default" w:asciiTheme="minorEastAsia" w:hAnsiTheme="minorEastAsia" w:eastAsiaTheme="minorEastAsia" w:cstheme="minorEastAsia"/>
                <w:color w:val="auto"/>
                <w:kern w:val="2"/>
                <w:sz w:val="21"/>
                <w:szCs w:val="21"/>
                <w:highlight w:val="none"/>
                <w:lang w:val="en-US" w:eastAsia="zh-CN" w:bidi="ar-SA"/>
              </w:rPr>
              <w:t>得 2分，满分 10分。</w:t>
            </w:r>
            <w:r>
              <w:rPr>
                <w:rFonts w:hint="eastAsia" w:asciiTheme="minorEastAsia" w:hAnsiTheme="minorEastAsia" w:eastAsiaTheme="minorEastAsia" w:cstheme="minorEastAsia"/>
                <w:color w:val="auto"/>
                <w:kern w:val="2"/>
                <w:sz w:val="21"/>
                <w:szCs w:val="21"/>
                <w:highlight w:val="none"/>
                <w:lang w:val="en-US" w:eastAsia="zh-CN" w:bidi="ar-SA"/>
              </w:rPr>
              <w:t>（提供合同或中标（成交）通知书复印件，否则不得分)</w:t>
            </w:r>
          </w:p>
        </w:tc>
        <w:tc>
          <w:tcPr>
            <w:tcW w:w="836" w:type="dxa"/>
            <w:vAlign w:val="center"/>
          </w:tcPr>
          <w:p w14:paraId="02297746">
            <w:pPr>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r>
      <w:tr w14:paraId="16DE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92" w:type="dxa"/>
            <w:vAlign w:val="center"/>
          </w:tcPr>
          <w:p w14:paraId="045D64FB">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w:t>
            </w:r>
          </w:p>
        </w:tc>
        <w:tc>
          <w:tcPr>
            <w:tcW w:w="1390" w:type="dxa"/>
            <w:vAlign w:val="center"/>
          </w:tcPr>
          <w:p w14:paraId="0B99D5F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企业实力</w:t>
            </w:r>
          </w:p>
          <w:p w14:paraId="3E46078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（满分12分）</w:t>
            </w:r>
          </w:p>
        </w:tc>
        <w:tc>
          <w:tcPr>
            <w:tcW w:w="6519" w:type="dxa"/>
            <w:vAlign w:val="top"/>
          </w:tcPr>
          <w:p w14:paraId="09407E4C">
            <w:pPr>
              <w:keepNext w:val="0"/>
              <w:keepLines w:val="0"/>
              <w:numPr>
                <w:ilvl w:val="0"/>
                <w:numId w:val="0"/>
              </w:numPr>
              <w:suppressLineNumbers w:val="0"/>
              <w:spacing w:before="0" w:beforeAutospacing="0" w:after="0" w:afterAutospacing="0" w:line="360" w:lineRule="auto"/>
              <w:ind w:left="0"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lang w:val="en-US" w:eastAsia="zh-CN"/>
              </w:rPr>
              <w:t>投标人通过ISO质量管理体系认证、环境管理体系认证、职业健康安全管理体系认证，每项得1分，满分3分。</w:t>
            </w:r>
          </w:p>
          <w:p w14:paraId="7DE4D7C8">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2.投标人获得</w:t>
            </w:r>
            <w:r>
              <w:rPr>
                <w:rFonts w:hint="eastAsia" w:asciiTheme="minorEastAsia" w:hAnsiTheme="minorEastAsia" w:eastAsiaTheme="minorEastAsia" w:cstheme="minorEastAsia"/>
                <w:color w:val="auto"/>
                <w:kern w:val="2"/>
                <w:sz w:val="21"/>
                <w:szCs w:val="21"/>
                <w:highlight w:val="none"/>
                <w:lang w:val="en-US" w:eastAsia="zh-CN" w:bidi="ar-SA"/>
              </w:rPr>
              <w:t>过省级（自治区）及以上水利行业主管部门或行业协（学）会颁发的优秀勘察设计奖项的，每个得3分，本项最多得 6 分。</w:t>
            </w:r>
          </w:p>
          <w:p w14:paraId="5C83EC89">
            <w:pPr>
              <w:keepNext w:val="0"/>
              <w:keepLines w:val="0"/>
              <w:suppressLineNumbers w:val="0"/>
              <w:spacing w:before="0" w:beforeAutospacing="0" w:after="0" w:afterAutospacing="0"/>
              <w:ind w:left="0" w:right="0" w:firstLine="420" w:firstLineChars="200"/>
              <w:rPr>
                <w:rFonts w:hint="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3.投标人获得 1 项国家级奖项（如大禹奖、全国优秀水利水电工程勘察设计奖）的得 3 分，满分3分。</w:t>
            </w:r>
          </w:p>
          <w:p w14:paraId="3517B145">
            <w:pPr>
              <w:keepNext w:val="0"/>
              <w:keepLines w:val="0"/>
              <w:numPr>
                <w:ilvl w:val="0"/>
                <w:numId w:val="0"/>
              </w:numPr>
              <w:suppressLineNumbers w:val="0"/>
              <w:spacing w:before="0" w:beforeAutospacing="0" w:after="0" w:afterAutospacing="0" w:line="360" w:lineRule="auto"/>
              <w:ind w:left="0" w:right="0" w:rightChars="0" w:firstLine="420" w:firstLineChars="200"/>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注：(以上证明材料需提供相关证书复印件并加盖供应商公章，证书未提供或不在有效期的不予计分）</w:t>
            </w:r>
          </w:p>
        </w:tc>
        <w:tc>
          <w:tcPr>
            <w:tcW w:w="836" w:type="dxa"/>
            <w:vAlign w:val="center"/>
          </w:tcPr>
          <w:p w14:paraId="5EC5549D">
            <w:pPr>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12分</w:t>
            </w:r>
          </w:p>
        </w:tc>
      </w:tr>
      <w:tr w14:paraId="3D5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01" w:type="dxa"/>
            <w:gridSpan w:val="3"/>
            <w:vAlign w:val="top"/>
          </w:tcPr>
          <w:p w14:paraId="1A84C84A">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总得分＝1＋2＋3</w:t>
            </w:r>
          </w:p>
        </w:tc>
        <w:tc>
          <w:tcPr>
            <w:tcW w:w="836" w:type="dxa"/>
            <w:vAlign w:val="center"/>
          </w:tcPr>
          <w:p w14:paraId="52E18FB8">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100分</w:t>
            </w:r>
          </w:p>
        </w:tc>
      </w:tr>
    </w:tbl>
    <w:p w14:paraId="7EC2DA71">
      <w:pPr>
        <w:rPr>
          <w:rFonts w:hint="eastAsia"/>
          <w:color w:val="auto"/>
          <w:highlight w:val="none"/>
          <w:lang w:eastAsia="zh-CN"/>
        </w:rPr>
      </w:pPr>
    </w:p>
    <w:p w14:paraId="05D6E47D">
      <w:pPr>
        <w:pStyle w:val="4"/>
        <w:jc w:val="center"/>
        <w:rPr>
          <w:rFonts w:hint="eastAsia" w:cs="Times New Roman"/>
          <w:b w:val="0"/>
          <w:color w:val="auto"/>
          <w:sz w:val="30"/>
          <w:szCs w:val="30"/>
          <w:highlight w:val="none"/>
        </w:rPr>
      </w:pPr>
      <w:bookmarkStart w:id="322" w:name="_Toc16466"/>
      <w:bookmarkStart w:id="323" w:name="_Toc18582"/>
      <w:bookmarkStart w:id="324" w:name="_Toc2202"/>
      <w:bookmarkStart w:id="325" w:name="_Toc20313"/>
      <w:bookmarkStart w:id="326" w:name="_Toc12855"/>
      <w:bookmarkStart w:id="327" w:name="_Toc9480"/>
      <w:bookmarkStart w:id="328" w:name="_Toc11083"/>
      <w:bookmarkStart w:id="329" w:name="_Toc23906"/>
      <w:bookmarkStart w:id="330" w:name="_Toc15061"/>
      <w:bookmarkStart w:id="331" w:name="_Toc10751"/>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22"/>
      <w:bookmarkEnd w:id="323"/>
      <w:bookmarkEnd w:id="324"/>
      <w:bookmarkEnd w:id="325"/>
      <w:bookmarkEnd w:id="326"/>
      <w:bookmarkEnd w:id="327"/>
      <w:bookmarkEnd w:id="328"/>
      <w:bookmarkEnd w:id="329"/>
      <w:bookmarkEnd w:id="330"/>
      <w:bookmarkEnd w:id="331"/>
    </w:p>
    <w:p w14:paraId="24EDA97C">
      <w:pPr>
        <w:pStyle w:val="20"/>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14:paraId="73C18F2C">
      <w:pPr>
        <w:pStyle w:val="20"/>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14:paraId="3D54F7D8">
      <w:pPr>
        <w:pStyle w:val="20"/>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14:paraId="15A5C80E">
      <w:pPr>
        <w:pStyle w:val="20"/>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14:paraId="65B221D8">
      <w:pPr>
        <w:pStyle w:val="4"/>
        <w:spacing w:before="0" w:after="0" w:line="360" w:lineRule="auto"/>
        <w:ind w:firstLine="600" w:firstLineChars="200"/>
        <w:jc w:val="center"/>
        <w:rPr>
          <w:rFonts w:hint="eastAsia" w:cs="Times New Roman"/>
          <w:b w:val="0"/>
          <w:color w:val="auto"/>
          <w:sz w:val="30"/>
          <w:szCs w:val="30"/>
          <w:highlight w:val="none"/>
        </w:rPr>
      </w:pPr>
      <w:bookmarkStart w:id="332" w:name="_Toc11695"/>
      <w:bookmarkStart w:id="333" w:name="_Toc11073"/>
      <w:bookmarkStart w:id="334" w:name="_Toc11545"/>
      <w:bookmarkStart w:id="335" w:name="_Toc9602"/>
      <w:bookmarkStart w:id="336" w:name="_Toc13625"/>
      <w:bookmarkStart w:id="337" w:name="_Toc13808"/>
      <w:bookmarkStart w:id="338" w:name="_Toc22384"/>
      <w:bookmarkStart w:id="339" w:name="_Toc27419"/>
      <w:bookmarkStart w:id="340" w:name="_Toc7971"/>
      <w:bookmarkStart w:id="341" w:name="_Toc29218"/>
    </w:p>
    <w:p w14:paraId="030F2923">
      <w:pPr>
        <w:pStyle w:val="4"/>
        <w:spacing w:before="0" w:after="0" w:line="360" w:lineRule="auto"/>
        <w:ind w:firstLine="600" w:firstLineChars="200"/>
        <w:jc w:val="center"/>
        <w:rPr>
          <w:rFonts w:hint="eastAsia" w:cs="Times New Roman"/>
          <w:b w:val="0"/>
          <w:color w:val="auto"/>
          <w:sz w:val="30"/>
          <w:szCs w:val="30"/>
          <w:highlight w:val="none"/>
        </w:rPr>
      </w:pPr>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32"/>
      <w:bookmarkEnd w:id="333"/>
      <w:bookmarkEnd w:id="334"/>
      <w:bookmarkEnd w:id="335"/>
      <w:bookmarkEnd w:id="336"/>
      <w:bookmarkEnd w:id="337"/>
      <w:bookmarkEnd w:id="338"/>
      <w:bookmarkEnd w:id="339"/>
      <w:bookmarkEnd w:id="340"/>
      <w:bookmarkEnd w:id="341"/>
    </w:p>
    <w:p w14:paraId="3164B28E">
      <w:pPr>
        <w:pStyle w:val="41"/>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4088002F">
      <w:pPr>
        <w:pStyle w:val="20"/>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33B9946E">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26D4406A">
      <w:pPr>
        <w:pStyle w:val="20"/>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4469839">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A45C670">
      <w:pPr>
        <w:pStyle w:val="20"/>
        <w:tabs>
          <w:tab w:val="left" w:pos="2472"/>
        </w:tabs>
        <w:spacing w:line="460" w:lineRule="exact"/>
        <w:jc w:val="center"/>
        <w:rPr>
          <w:rFonts w:hint="eastAsia" w:ascii="Times New Roman" w:hAnsi="Times New Roman" w:eastAsia="宋体" w:cs="Times New Roman"/>
          <w:b/>
          <w:color w:val="auto"/>
          <w:sz w:val="36"/>
          <w:highlight w:val="none"/>
        </w:rPr>
      </w:pPr>
    </w:p>
    <w:p w14:paraId="4CA820E1">
      <w:pPr>
        <w:pStyle w:val="20"/>
        <w:tabs>
          <w:tab w:val="left" w:pos="2472"/>
        </w:tabs>
        <w:spacing w:line="460" w:lineRule="exact"/>
        <w:jc w:val="center"/>
        <w:rPr>
          <w:rFonts w:ascii="Times New Roman" w:hAnsi="Times New Roman" w:eastAsia="宋体" w:cs="Times New Roman"/>
          <w:b/>
          <w:color w:val="auto"/>
          <w:sz w:val="36"/>
          <w:highlight w:val="none"/>
        </w:rPr>
      </w:pPr>
    </w:p>
    <w:p w14:paraId="39E82E3D">
      <w:pPr>
        <w:pStyle w:val="20"/>
        <w:tabs>
          <w:tab w:val="left" w:pos="2472"/>
        </w:tabs>
        <w:spacing w:line="460" w:lineRule="exact"/>
        <w:jc w:val="center"/>
        <w:rPr>
          <w:rFonts w:ascii="Times New Roman" w:hAnsi="Times New Roman" w:eastAsia="宋体" w:cs="Times New Roman"/>
          <w:b/>
          <w:color w:val="auto"/>
          <w:sz w:val="36"/>
          <w:highlight w:val="none"/>
        </w:rPr>
      </w:pPr>
    </w:p>
    <w:p w14:paraId="5075BE42">
      <w:pPr>
        <w:pStyle w:val="20"/>
        <w:tabs>
          <w:tab w:val="left" w:pos="2472"/>
        </w:tabs>
        <w:spacing w:line="460" w:lineRule="exact"/>
        <w:jc w:val="center"/>
        <w:rPr>
          <w:rFonts w:ascii="Times New Roman" w:hAnsi="Times New Roman" w:eastAsia="宋体" w:cs="Times New Roman"/>
          <w:b/>
          <w:color w:val="auto"/>
          <w:sz w:val="36"/>
          <w:highlight w:val="none"/>
        </w:rPr>
      </w:pPr>
    </w:p>
    <w:p w14:paraId="0620C3A0">
      <w:pPr>
        <w:pStyle w:val="20"/>
        <w:tabs>
          <w:tab w:val="left" w:pos="2472"/>
        </w:tabs>
        <w:spacing w:line="460" w:lineRule="exact"/>
        <w:jc w:val="center"/>
        <w:rPr>
          <w:rFonts w:ascii="Times New Roman" w:hAnsi="Times New Roman" w:eastAsia="宋体" w:cs="Times New Roman"/>
          <w:b/>
          <w:color w:val="auto"/>
          <w:sz w:val="36"/>
          <w:highlight w:val="none"/>
        </w:rPr>
      </w:pPr>
    </w:p>
    <w:p w14:paraId="51E873E3">
      <w:pPr>
        <w:pStyle w:val="20"/>
        <w:tabs>
          <w:tab w:val="left" w:pos="2472"/>
        </w:tabs>
        <w:spacing w:line="460" w:lineRule="exact"/>
        <w:jc w:val="center"/>
        <w:rPr>
          <w:rFonts w:ascii="Times New Roman" w:hAnsi="Times New Roman" w:eastAsia="宋体" w:cs="Times New Roman"/>
          <w:b/>
          <w:color w:val="auto"/>
          <w:sz w:val="36"/>
          <w:highlight w:val="none"/>
        </w:rPr>
      </w:pPr>
    </w:p>
    <w:p w14:paraId="28767AB1">
      <w:pPr>
        <w:pStyle w:val="20"/>
        <w:tabs>
          <w:tab w:val="left" w:pos="2472"/>
        </w:tabs>
        <w:spacing w:line="460" w:lineRule="exact"/>
        <w:jc w:val="center"/>
        <w:rPr>
          <w:rFonts w:ascii="Times New Roman" w:hAnsi="Times New Roman" w:eastAsia="宋体" w:cs="Times New Roman"/>
          <w:b/>
          <w:color w:val="auto"/>
          <w:sz w:val="36"/>
          <w:highlight w:val="none"/>
        </w:rPr>
      </w:pPr>
    </w:p>
    <w:p w14:paraId="41761CFB">
      <w:pPr>
        <w:pStyle w:val="20"/>
        <w:tabs>
          <w:tab w:val="left" w:pos="2472"/>
        </w:tabs>
        <w:spacing w:line="460" w:lineRule="exact"/>
        <w:jc w:val="center"/>
        <w:rPr>
          <w:rFonts w:ascii="Times New Roman" w:hAnsi="Times New Roman" w:eastAsia="宋体" w:cs="Times New Roman"/>
          <w:b/>
          <w:color w:val="auto"/>
          <w:sz w:val="36"/>
          <w:highlight w:val="none"/>
        </w:rPr>
      </w:pPr>
    </w:p>
    <w:p w14:paraId="789B6755">
      <w:pPr>
        <w:pStyle w:val="20"/>
        <w:tabs>
          <w:tab w:val="left" w:pos="2472"/>
        </w:tabs>
        <w:spacing w:line="460" w:lineRule="exact"/>
        <w:jc w:val="center"/>
        <w:rPr>
          <w:rFonts w:ascii="Times New Roman" w:hAnsi="Times New Roman" w:eastAsia="宋体" w:cs="Times New Roman"/>
          <w:b/>
          <w:color w:val="auto"/>
          <w:sz w:val="36"/>
          <w:highlight w:val="none"/>
        </w:rPr>
      </w:pPr>
    </w:p>
    <w:p w14:paraId="6B2E8B66">
      <w:pPr>
        <w:pStyle w:val="20"/>
        <w:tabs>
          <w:tab w:val="left" w:pos="2472"/>
        </w:tabs>
        <w:spacing w:line="460" w:lineRule="exact"/>
        <w:jc w:val="center"/>
        <w:rPr>
          <w:rFonts w:ascii="Times New Roman" w:hAnsi="Times New Roman" w:eastAsia="宋体" w:cs="Times New Roman"/>
          <w:b/>
          <w:color w:val="auto"/>
          <w:sz w:val="36"/>
          <w:highlight w:val="none"/>
        </w:rPr>
      </w:pPr>
    </w:p>
    <w:p w14:paraId="20904FB1">
      <w:pPr>
        <w:pStyle w:val="20"/>
        <w:tabs>
          <w:tab w:val="left" w:pos="2472"/>
        </w:tabs>
        <w:spacing w:line="460" w:lineRule="exact"/>
        <w:jc w:val="center"/>
        <w:rPr>
          <w:rFonts w:ascii="Times New Roman" w:hAnsi="Times New Roman" w:eastAsia="宋体" w:cs="Times New Roman"/>
          <w:b/>
          <w:color w:val="auto"/>
          <w:sz w:val="36"/>
          <w:highlight w:val="none"/>
        </w:rPr>
      </w:pPr>
    </w:p>
    <w:p w14:paraId="42B658B9">
      <w:pPr>
        <w:pStyle w:val="20"/>
        <w:tabs>
          <w:tab w:val="left" w:pos="2472"/>
        </w:tabs>
        <w:spacing w:line="460" w:lineRule="exact"/>
        <w:jc w:val="center"/>
        <w:rPr>
          <w:rFonts w:ascii="Times New Roman" w:hAnsi="Times New Roman" w:eastAsia="宋体" w:cs="Times New Roman"/>
          <w:b/>
          <w:color w:val="auto"/>
          <w:sz w:val="36"/>
          <w:highlight w:val="none"/>
        </w:rPr>
      </w:pPr>
    </w:p>
    <w:p w14:paraId="29BD5493">
      <w:pPr>
        <w:pStyle w:val="20"/>
        <w:tabs>
          <w:tab w:val="left" w:pos="2472"/>
        </w:tabs>
        <w:spacing w:line="460" w:lineRule="exact"/>
        <w:jc w:val="center"/>
        <w:rPr>
          <w:rFonts w:ascii="Times New Roman" w:hAnsi="Times New Roman" w:eastAsia="宋体" w:cs="Times New Roman"/>
          <w:b/>
          <w:color w:val="auto"/>
          <w:sz w:val="36"/>
          <w:highlight w:val="none"/>
        </w:rPr>
      </w:pPr>
    </w:p>
    <w:p w14:paraId="6A2AFA9E">
      <w:pPr>
        <w:pStyle w:val="20"/>
        <w:tabs>
          <w:tab w:val="left" w:pos="2472"/>
        </w:tabs>
        <w:spacing w:line="460" w:lineRule="exact"/>
        <w:jc w:val="center"/>
        <w:outlineLvl w:val="0"/>
        <w:rPr>
          <w:rFonts w:ascii="Times New Roman" w:hAnsi="Times New Roman" w:eastAsia="宋体" w:cs="Times New Roman"/>
          <w:b/>
          <w:color w:val="auto"/>
          <w:sz w:val="36"/>
          <w:highlight w:val="none"/>
        </w:rPr>
      </w:pPr>
      <w:bookmarkStart w:id="342" w:name="_Toc26262"/>
      <w:bookmarkStart w:id="343" w:name="_Toc9012"/>
      <w:bookmarkStart w:id="344" w:name="_Toc32021"/>
      <w:bookmarkStart w:id="345" w:name="_Toc9058"/>
      <w:bookmarkStart w:id="346" w:name="_Toc27014"/>
      <w:bookmarkStart w:id="347" w:name="_Toc3838"/>
      <w:bookmarkStart w:id="348" w:name="_Toc25572"/>
      <w:bookmarkStart w:id="349" w:name="_Toc31791"/>
      <w:bookmarkStart w:id="350" w:name="_Toc3422"/>
      <w:bookmarkStart w:id="351" w:name="_Toc29347"/>
      <w:bookmarkStart w:id="352" w:name="_Toc7167"/>
      <w:bookmarkStart w:id="353" w:name="_Toc20993"/>
      <w:bookmarkStart w:id="354" w:name="_Toc17049"/>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42"/>
      <w:bookmarkEnd w:id="343"/>
      <w:bookmarkEnd w:id="344"/>
      <w:bookmarkEnd w:id="345"/>
      <w:bookmarkEnd w:id="346"/>
      <w:bookmarkEnd w:id="347"/>
      <w:bookmarkEnd w:id="348"/>
      <w:bookmarkEnd w:id="349"/>
      <w:bookmarkEnd w:id="350"/>
      <w:bookmarkEnd w:id="351"/>
      <w:bookmarkEnd w:id="352"/>
      <w:bookmarkEnd w:id="353"/>
      <w:bookmarkEnd w:id="354"/>
    </w:p>
    <w:p w14:paraId="2E62A78D">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71D0896A">
      <w:pPr>
        <w:spacing w:line="360" w:lineRule="auto"/>
        <w:rPr>
          <w:rFonts w:ascii="仿宋_GB2312" w:hAnsi="楷体" w:eastAsia="仿宋_GB2312" w:cs="Times New Roman"/>
          <w:color w:val="auto"/>
          <w:sz w:val="24"/>
          <w:highlight w:val="none"/>
        </w:rPr>
      </w:pPr>
    </w:p>
    <w:p w14:paraId="502CCC2E">
      <w:pPr>
        <w:snapToGrid w:val="0"/>
        <w:spacing w:line="400" w:lineRule="exact"/>
        <w:jc w:val="center"/>
        <w:rPr>
          <w:rFonts w:hint="eastAsia" w:ascii="宋体" w:hAnsi="宋体" w:eastAsia="宋体" w:cs="宋体"/>
          <w:b/>
          <w:bCs/>
          <w:color w:val="auto"/>
          <w:sz w:val="32"/>
          <w:szCs w:val="32"/>
          <w:highlight w:val="none"/>
        </w:rPr>
      </w:pPr>
    </w:p>
    <w:p w14:paraId="3CD17F8B">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olor w:val="auto"/>
          <w:highlight w:val="none"/>
        </w:rPr>
      </w:pPr>
      <w:bookmarkStart w:id="355" w:name="_Toc4654"/>
    </w:p>
    <w:p w14:paraId="1C8575BF">
      <w:pPr>
        <w:pStyle w:val="21"/>
        <w:rPr>
          <w:rFonts w:hint="eastAsia"/>
          <w:color w:val="auto"/>
          <w:highlight w:val="none"/>
        </w:rPr>
      </w:pPr>
    </w:p>
    <w:p w14:paraId="3AF20A3B">
      <w:pPr>
        <w:pStyle w:val="21"/>
        <w:rPr>
          <w:rFonts w:hint="eastAsia"/>
          <w:color w:val="auto"/>
          <w:highlight w:val="none"/>
        </w:rPr>
      </w:pPr>
    </w:p>
    <w:p w14:paraId="5F5A1CF6">
      <w:pPr>
        <w:pageBreakBefore w:val="0"/>
        <w:widowControl w:val="0"/>
        <w:kinsoku/>
        <w:wordWrap/>
        <w:overflowPunct/>
        <w:topLinePunct w:val="0"/>
        <w:autoSpaceDE/>
        <w:autoSpaceDN/>
        <w:bidi w:val="0"/>
        <w:adjustRightInd/>
        <w:snapToGrid/>
        <w:spacing w:line="240" w:lineRule="auto"/>
        <w:ind w:firstLine="347" w:firstLineChars="48"/>
        <w:jc w:val="center"/>
        <w:textAlignment w:val="auto"/>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政 府 采 购</w:t>
      </w:r>
    </w:p>
    <w:p w14:paraId="7F0C2337">
      <w:pPr>
        <w:spacing w:line="360" w:lineRule="auto"/>
        <w:ind w:firstLine="480"/>
        <w:rPr>
          <w:rFonts w:hint="eastAsia" w:ascii="宋体" w:hAnsi="宋体" w:eastAsia="宋体" w:cs="宋体"/>
          <w:color w:val="auto"/>
          <w:sz w:val="44"/>
          <w:szCs w:val="32"/>
          <w:highlight w:val="none"/>
        </w:rPr>
      </w:pPr>
    </w:p>
    <w:p w14:paraId="7D6BE5FD">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合 同 书</w:t>
      </w:r>
    </w:p>
    <w:p w14:paraId="68364A2E">
      <w:pPr>
        <w:spacing w:line="360" w:lineRule="auto"/>
        <w:ind w:firstLine="480"/>
        <w:rPr>
          <w:rFonts w:hint="eastAsia" w:ascii="宋体" w:hAnsi="宋体" w:eastAsia="宋体" w:cs="宋体"/>
          <w:color w:val="auto"/>
          <w:sz w:val="24"/>
          <w:szCs w:val="20"/>
          <w:highlight w:val="none"/>
          <w:u w:val="dash"/>
        </w:rPr>
      </w:pPr>
    </w:p>
    <w:p w14:paraId="7BD43402">
      <w:pPr>
        <w:spacing w:line="360" w:lineRule="auto"/>
        <w:ind w:firstLine="480"/>
        <w:rPr>
          <w:rFonts w:hint="eastAsia" w:ascii="宋体" w:hAnsi="宋体" w:eastAsia="宋体" w:cs="宋体"/>
          <w:color w:val="auto"/>
          <w:sz w:val="22"/>
          <w:szCs w:val="18"/>
          <w:highlight w:val="none"/>
          <w:u w:val="dash"/>
        </w:rPr>
      </w:pPr>
    </w:p>
    <w:p w14:paraId="38D830DF">
      <w:pPr>
        <w:spacing w:line="360" w:lineRule="auto"/>
        <w:ind w:firstLine="480"/>
        <w:rPr>
          <w:rFonts w:hint="eastAsia" w:ascii="宋体" w:hAnsi="宋体" w:eastAsia="宋体" w:cs="宋体"/>
          <w:color w:val="auto"/>
          <w:sz w:val="22"/>
          <w:szCs w:val="18"/>
          <w:highlight w:val="none"/>
          <w:u w:val="dash"/>
        </w:rPr>
      </w:pPr>
    </w:p>
    <w:p w14:paraId="761AC907">
      <w:pPr>
        <w:ind w:firstLine="480"/>
        <w:rPr>
          <w:rFonts w:hint="eastAsia" w:ascii="宋体" w:hAnsi="宋体" w:eastAsia="宋体" w:cs="宋体"/>
          <w:color w:val="auto"/>
          <w:sz w:val="22"/>
          <w:szCs w:val="18"/>
          <w:highlight w:val="none"/>
          <w:u w:val="dash"/>
        </w:rPr>
      </w:pPr>
    </w:p>
    <w:p w14:paraId="764322C9">
      <w:pPr>
        <w:pageBreakBefore w:val="0"/>
        <w:widowControl w:val="0"/>
        <w:kinsoku/>
        <w:wordWrap/>
        <w:overflowPunct/>
        <w:topLinePunct w:val="0"/>
        <w:autoSpaceDE/>
        <w:autoSpaceDN/>
        <w:bidi w:val="0"/>
        <w:adjustRightInd/>
        <w:snapToGrid/>
        <w:spacing w:line="720" w:lineRule="auto"/>
        <w:ind w:firstLine="480"/>
        <w:textAlignment w:val="auto"/>
        <w:rPr>
          <w:rFonts w:hint="eastAsia" w:ascii="宋体" w:hAnsi="宋体" w:eastAsia="宋体" w:cs="宋体"/>
          <w:color w:val="auto"/>
          <w:sz w:val="22"/>
          <w:szCs w:val="18"/>
          <w:highlight w:val="none"/>
          <w:u w:val="dash"/>
        </w:rPr>
      </w:pPr>
    </w:p>
    <w:p w14:paraId="31D36169">
      <w:pPr>
        <w:pageBreakBefore w:val="0"/>
        <w:widowControl w:val="0"/>
        <w:kinsoku/>
        <w:wordWrap/>
        <w:overflowPunct/>
        <w:topLinePunct w:val="0"/>
        <w:autoSpaceDE/>
        <w:autoSpaceDN/>
        <w:bidi w:val="0"/>
        <w:adjustRightInd/>
        <w:snapToGrid/>
        <w:spacing w:line="720" w:lineRule="auto"/>
        <w:ind w:left="1446" w:leftChars="0" w:hanging="1446" w:hangingChars="450"/>
        <w:jc w:val="both"/>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b/>
          <w:color w:val="auto"/>
          <w:sz w:val="32"/>
          <w:szCs w:val="32"/>
          <w:highlight w:val="none"/>
        </w:rPr>
        <w:t>项目名称：</w:t>
      </w:r>
    </w:p>
    <w:p w14:paraId="36E195DA">
      <w:pPr>
        <w:pageBreakBefore w:val="0"/>
        <w:widowControl w:val="0"/>
        <w:kinsoku/>
        <w:wordWrap/>
        <w:overflowPunct/>
        <w:topLinePunct w:val="0"/>
        <w:autoSpaceDE/>
        <w:autoSpaceDN/>
        <w:bidi w:val="0"/>
        <w:adjustRightInd/>
        <w:snapToGrid/>
        <w:spacing w:line="720" w:lineRule="auto"/>
        <w:ind w:left="31680" w:hanging="1446" w:hangingChars="450"/>
        <w:textAlignment w:val="auto"/>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甲    方：</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                          </w:t>
      </w:r>
    </w:p>
    <w:p w14:paraId="33C8005C">
      <w:pPr>
        <w:pageBreakBefore w:val="0"/>
        <w:widowControl w:val="0"/>
        <w:kinsoku/>
        <w:wordWrap/>
        <w:overflowPunct/>
        <w:topLinePunct w:val="0"/>
        <w:autoSpaceDE/>
        <w:autoSpaceDN/>
        <w:bidi w:val="0"/>
        <w:adjustRightInd/>
        <w:snapToGrid/>
        <w:spacing w:line="720" w:lineRule="auto"/>
        <w:ind w:left="31680" w:hanging="1446" w:hangingChars="450"/>
        <w:textAlignment w:val="auto"/>
        <w:rPr>
          <w:rFonts w:hint="default" w:ascii="宋体" w:hAnsi="宋体" w:eastAsia="宋体" w:cs="宋体"/>
          <w:color w:val="auto"/>
          <w:sz w:val="32"/>
          <w:szCs w:val="32"/>
          <w:highlight w:val="none"/>
          <w:lang w:val="en-US" w:eastAsia="zh-CN"/>
        </w:rPr>
      </w:pPr>
      <w:r>
        <w:rPr>
          <w:rFonts w:hint="eastAsia" w:ascii="宋体" w:hAnsi="宋体" w:eastAsia="宋体" w:cs="宋体"/>
          <w:b/>
          <w:color w:val="auto"/>
          <w:sz w:val="32"/>
          <w:szCs w:val="32"/>
          <w:highlight w:val="none"/>
        </w:rPr>
        <w:t>乙    方：</w:t>
      </w:r>
      <w:r>
        <w:rPr>
          <w:rFonts w:hint="eastAsia" w:ascii="宋体" w:hAnsi="宋体" w:cs="宋体"/>
          <w:b/>
          <w:color w:val="auto"/>
          <w:sz w:val="32"/>
          <w:szCs w:val="32"/>
          <w:highlight w:val="none"/>
          <w:u w:val="single"/>
          <w:lang w:val="en-US" w:eastAsia="zh-CN"/>
        </w:rPr>
        <w:t xml:space="preserve">                              </w:t>
      </w:r>
    </w:p>
    <w:p w14:paraId="7B62BFFA">
      <w:pPr>
        <w:pageBreakBefore w:val="0"/>
        <w:widowControl w:val="0"/>
        <w:kinsoku/>
        <w:wordWrap/>
        <w:overflowPunct/>
        <w:topLinePunct w:val="0"/>
        <w:autoSpaceDE/>
        <w:autoSpaceDN/>
        <w:bidi w:val="0"/>
        <w:adjustRightInd/>
        <w:snapToGrid/>
        <w:spacing w:line="720" w:lineRule="auto"/>
        <w:ind w:left="31680" w:hanging="1446" w:hangingChars="45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p>
    <w:p w14:paraId="328DC66B">
      <w:pPr>
        <w:pStyle w:val="29"/>
        <w:pageBreakBefore w:val="0"/>
        <w:widowControl w:val="0"/>
        <w:kinsoku/>
        <w:wordWrap/>
        <w:overflowPunct/>
        <w:topLinePunct w:val="0"/>
        <w:autoSpaceDE/>
        <w:autoSpaceDN/>
        <w:bidi w:val="0"/>
        <w:adjustRightInd/>
        <w:snapToGrid/>
        <w:spacing w:line="720" w:lineRule="auto"/>
        <w:ind w:left="0" w:leftChars="0" w:firstLine="0" w:firstLineChars="0"/>
        <w:textAlignment w:val="auto"/>
        <w:rPr>
          <w:rFonts w:hint="default" w:ascii="宋体" w:hAnsi="宋体" w:eastAsia="宋体" w:cs="宋体"/>
          <w:color w:val="auto"/>
          <w:sz w:val="21"/>
          <w:szCs w:val="24"/>
          <w:highlight w:val="none"/>
          <w:u w:val="single"/>
          <w:lang w:val="en-US" w:eastAsia="zh-CN"/>
        </w:rPr>
      </w:pPr>
      <w:r>
        <w:rPr>
          <w:rFonts w:hint="eastAsia" w:ascii="宋体" w:hAnsi="宋体" w:eastAsia="宋体" w:cs="宋体"/>
          <w:b/>
          <w:color w:val="auto"/>
          <w:sz w:val="32"/>
          <w:szCs w:val="32"/>
          <w:highlight w:val="none"/>
          <w:lang w:val="en-US" w:eastAsia="zh-CN"/>
        </w:rPr>
        <w:t>签订地点：</w:t>
      </w:r>
      <w:r>
        <w:rPr>
          <w:rFonts w:hint="eastAsia" w:ascii="宋体" w:hAnsi="宋体" w:eastAsia="宋体" w:cs="宋体"/>
          <w:b/>
          <w:color w:val="auto"/>
          <w:sz w:val="32"/>
          <w:szCs w:val="32"/>
          <w:highlight w:val="none"/>
          <w:u w:val="single"/>
          <w:lang w:val="en-US" w:eastAsia="zh-CN"/>
        </w:rPr>
        <w:t xml:space="preserve">                 </w:t>
      </w:r>
    </w:p>
    <w:p w14:paraId="145E07EB">
      <w:pPr>
        <w:pStyle w:val="4"/>
        <w:pageBreakBefore w:val="0"/>
        <w:widowControl w:val="0"/>
        <w:kinsoku/>
        <w:wordWrap/>
        <w:overflowPunct/>
        <w:topLinePunct w:val="0"/>
        <w:autoSpaceDE/>
        <w:autoSpaceDN/>
        <w:bidi w:val="0"/>
        <w:adjustRightInd/>
        <w:snapToGrid/>
        <w:spacing w:line="720" w:lineRule="auto"/>
        <w:jc w:val="center"/>
        <w:textAlignment w:val="auto"/>
        <w:rPr>
          <w:rFonts w:hint="eastAsia"/>
          <w:color w:val="auto"/>
          <w:sz w:val="36"/>
          <w:szCs w:val="36"/>
          <w:highlight w:val="none"/>
        </w:rPr>
        <w:sectPr>
          <w:headerReference r:id="rId8" w:type="first"/>
          <w:footerReference r:id="rId10" w:type="first"/>
          <w:footerReference r:id="rId9" w:type="default"/>
          <w:pgSz w:w="11906" w:h="16838"/>
          <w:pgMar w:top="1440" w:right="1440" w:bottom="1440" w:left="1440" w:header="851" w:footer="992" w:gutter="0"/>
          <w:pgNumType w:fmt="decimal"/>
          <w:cols w:space="425" w:num="1"/>
          <w:docGrid w:type="lines" w:linePitch="312" w:charSpace="0"/>
        </w:sectPr>
      </w:pPr>
    </w:p>
    <w:p w14:paraId="686DE4FD">
      <w:pPr>
        <w:pStyle w:val="4"/>
        <w:spacing w:line="520" w:lineRule="exact"/>
        <w:jc w:val="center"/>
        <w:rPr>
          <w:rFonts w:hint="eastAsia"/>
          <w:color w:val="auto"/>
          <w:highlight w:val="none"/>
        </w:rPr>
      </w:pPr>
      <w:r>
        <w:rPr>
          <w:rFonts w:hint="eastAsia"/>
          <w:color w:val="auto"/>
          <w:highlight w:val="none"/>
        </w:rPr>
        <w:t>合同文本</w:t>
      </w:r>
      <w:bookmarkEnd w:id="355"/>
    </w:p>
    <w:p w14:paraId="6126243C">
      <w:pPr>
        <w:spacing w:line="520" w:lineRule="exact"/>
        <w:rPr>
          <w:rFonts w:hint="eastAsia" w:ascii="宋体" w:hAnsi="宋体" w:cs="Courier New"/>
          <w:b/>
          <w:color w:val="auto"/>
          <w:sz w:val="32"/>
          <w:szCs w:val="32"/>
          <w:highlight w:val="none"/>
        </w:rPr>
      </w:pPr>
    </w:p>
    <w:p w14:paraId="2C04B2B7">
      <w:pPr>
        <w:keepNext w:val="0"/>
        <w:keepLines w:val="0"/>
        <w:pageBreakBefore w:val="0"/>
        <w:kinsoku/>
        <w:wordWrap/>
        <w:overflowPunct/>
        <w:topLinePunct w:val="0"/>
        <w:autoSpaceDE/>
        <w:autoSpaceDN/>
        <w:bidi w:val="0"/>
        <w:adjustRightInd/>
        <w:spacing w:line="480" w:lineRule="auto"/>
        <w:ind w:right="800"/>
        <w:textAlignment w:val="auto"/>
        <w:rPr>
          <w:rFonts w:hint="default" w:ascii="宋体" w:hAnsi="宋体" w:eastAsia="宋体" w:cs="宋体"/>
          <w:bCs/>
          <w:color w:val="auto"/>
          <w:sz w:val="24"/>
          <w:szCs w:val="24"/>
          <w:highlight w:val="none"/>
          <w:u w:val="single"/>
          <w:lang w:val="en-US" w:eastAsia="zh-CN"/>
        </w:rPr>
      </w:pPr>
      <w:r>
        <w:rPr>
          <w:rFonts w:hint="eastAsia" w:ascii="宋体" w:hAnsi="宋体" w:cs="宋体"/>
          <w:color w:val="auto"/>
          <w:sz w:val="24"/>
          <w:szCs w:val="24"/>
          <w:highlight w:val="none"/>
        </w:rPr>
        <w:t>采购计划号：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合同编号：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10DEB443">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采购人（甲方）：</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73041C">
      <w:pPr>
        <w:keepNext w:val="0"/>
        <w:keepLines w:val="0"/>
        <w:pageBreakBefore w:val="0"/>
        <w:kinsoku/>
        <w:wordWrap/>
        <w:overflowPunct/>
        <w:topLinePunct w:val="0"/>
        <w:autoSpaceDE/>
        <w:autoSpaceDN/>
        <w:bidi w:val="0"/>
        <w:adjustRightInd/>
        <w:spacing w:line="480" w:lineRule="auto"/>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供应商（乙方）：</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41E267">
      <w:pPr>
        <w:keepNext w:val="0"/>
        <w:keepLines w:val="0"/>
        <w:pageBreakBefore w:val="0"/>
        <w:kinsoku/>
        <w:wordWrap/>
        <w:overflowPunct/>
        <w:topLinePunct w:val="0"/>
        <w:autoSpaceDE/>
        <w:autoSpaceDN/>
        <w:bidi w:val="0"/>
        <w:adjustRightInd/>
        <w:spacing w:line="48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7E33CA27">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p>
    <w:p w14:paraId="48AF9C9A">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签订地点：</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签订时间：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年  月   日</w:t>
      </w:r>
      <w:r>
        <w:rPr>
          <w:rFonts w:hint="eastAsia" w:ascii="宋体" w:hAnsi="宋体" w:cs="宋体"/>
          <w:color w:val="auto"/>
          <w:sz w:val="24"/>
          <w:szCs w:val="24"/>
          <w:highlight w:val="none"/>
          <w:u w:val="single"/>
        </w:rPr>
        <w:t xml:space="preserve">   </w:t>
      </w:r>
    </w:p>
    <w:p w14:paraId="2C4CD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根据《中华人民共和国政府采购法》、《中华人民共和国民法典》等法律、法规规定，按照</w:t>
      </w:r>
      <w:r>
        <w:rPr>
          <w:rFonts w:hint="eastAsia" w:ascii="宋体" w:hAnsi="宋体"/>
          <w:color w:val="auto"/>
          <w:sz w:val="24"/>
          <w:szCs w:val="24"/>
          <w:highlight w:val="none"/>
        </w:rPr>
        <w:t>招标文件规定条款和乙方投标文件及其承诺，甲乙双方签订本合同。</w:t>
      </w:r>
    </w:p>
    <w:p w14:paraId="1D4541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第一条　合同标的</w:t>
      </w:r>
    </w:p>
    <w:p w14:paraId="636E9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1、项目一览表</w:t>
      </w:r>
    </w:p>
    <w:tbl>
      <w:tblPr>
        <w:tblStyle w:val="3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949"/>
        <w:gridCol w:w="3435"/>
        <w:gridCol w:w="750"/>
        <w:gridCol w:w="928"/>
        <w:gridCol w:w="684"/>
      </w:tblGrid>
      <w:tr w14:paraId="691D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4F7885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序号</w:t>
            </w:r>
          </w:p>
        </w:tc>
        <w:tc>
          <w:tcPr>
            <w:tcW w:w="2949" w:type="dxa"/>
            <w:tcBorders>
              <w:top w:val="single" w:color="auto" w:sz="4" w:space="0"/>
              <w:left w:val="single" w:color="auto" w:sz="4" w:space="0"/>
              <w:bottom w:val="single" w:color="auto" w:sz="4" w:space="0"/>
              <w:right w:val="single" w:color="auto" w:sz="4" w:space="0"/>
            </w:tcBorders>
            <w:vAlign w:val="center"/>
          </w:tcPr>
          <w:p w14:paraId="4801D2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名称</w:t>
            </w:r>
          </w:p>
        </w:tc>
        <w:tc>
          <w:tcPr>
            <w:tcW w:w="3435" w:type="dxa"/>
            <w:tcBorders>
              <w:top w:val="single" w:color="auto" w:sz="4" w:space="0"/>
              <w:left w:val="single" w:color="auto" w:sz="4" w:space="0"/>
              <w:bottom w:val="single" w:color="auto" w:sz="4" w:space="0"/>
              <w:right w:val="single" w:color="auto" w:sz="4" w:space="0"/>
            </w:tcBorders>
            <w:vAlign w:val="center"/>
          </w:tcPr>
          <w:p w14:paraId="02D03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服务内容</w:t>
            </w:r>
          </w:p>
        </w:tc>
        <w:tc>
          <w:tcPr>
            <w:tcW w:w="750" w:type="dxa"/>
            <w:tcBorders>
              <w:top w:val="single" w:color="auto" w:sz="4" w:space="0"/>
              <w:left w:val="single" w:color="auto" w:sz="4" w:space="0"/>
              <w:bottom w:val="single" w:color="auto" w:sz="4" w:space="0"/>
              <w:right w:val="single" w:color="auto" w:sz="4" w:space="0"/>
            </w:tcBorders>
            <w:vAlign w:val="center"/>
          </w:tcPr>
          <w:p w14:paraId="1C06E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数量</w:t>
            </w:r>
          </w:p>
        </w:tc>
        <w:tc>
          <w:tcPr>
            <w:tcW w:w="928" w:type="dxa"/>
            <w:tcBorders>
              <w:top w:val="single" w:color="auto" w:sz="4" w:space="0"/>
              <w:left w:val="single" w:color="auto" w:sz="4" w:space="0"/>
              <w:bottom w:val="single" w:color="auto" w:sz="4" w:space="0"/>
              <w:right w:val="single" w:color="auto" w:sz="4" w:space="0"/>
            </w:tcBorders>
            <w:vAlign w:val="center"/>
          </w:tcPr>
          <w:p w14:paraId="4367E9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费率</w:t>
            </w:r>
            <w:r>
              <w:rPr>
                <w:rFonts w:hint="eastAsia" w:ascii="宋体" w:hAnsi="宋体" w:cs="宋体"/>
                <w:color w:val="auto"/>
                <w:sz w:val="21"/>
                <w:szCs w:val="21"/>
                <w:highlight w:val="none"/>
                <w:lang w:val="en-US" w:eastAsia="zh-CN"/>
              </w:rPr>
              <w:t>（%）</w:t>
            </w:r>
          </w:p>
        </w:tc>
        <w:tc>
          <w:tcPr>
            <w:tcW w:w="684" w:type="dxa"/>
            <w:tcBorders>
              <w:top w:val="single" w:color="auto" w:sz="4" w:space="0"/>
              <w:left w:val="single" w:color="auto" w:sz="4" w:space="0"/>
              <w:bottom w:val="single" w:color="auto" w:sz="4" w:space="0"/>
              <w:right w:val="single" w:color="auto" w:sz="4" w:space="0"/>
            </w:tcBorders>
            <w:vAlign w:val="center"/>
          </w:tcPr>
          <w:p w14:paraId="2E7884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2EBE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719FB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949" w:type="dxa"/>
            <w:tcBorders>
              <w:top w:val="single" w:color="auto" w:sz="4" w:space="0"/>
              <w:left w:val="single" w:color="auto" w:sz="4" w:space="0"/>
              <w:bottom w:val="single" w:color="auto" w:sz="4" w:space="0"/>
              <w:right w:val="single" w:color="auto" w:sz="4" w:space="0"/>
            </w:tcBorders>
            <w:vAlign w:val="center"/>
          </w:tcPr>
          <w:p w14:paraId="55A92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tc>
        <w:tc>
          <w:tcPr>
            <w:tcW w:w="3435" w:type="dxa"/>
            <w:tcBorders>
              <w:top w:val="single" w:color="auto" w:sz="4" w:space="0"/>
              <w:left w:val="single" w:color="auto" w:sz="4" w:space="0"/>
              <w:bottom w:val="single" w:color="auto" w:sz="4" w:space="0"/>
              <w:right w:val="single" w:color="auto" w:sz="4" w:space="0"/>
            </w:tcBorders>
            <w:vAlign w:val="center"/>
          </w:tcPr>
          <w:p w14:paraId="409B85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42C3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c>
          <w:tcPr>
            <w:tcW w:w="928" w:type="dxa"/>
            <w:tcBorders>
              <w:top w:val="single" w:color="auto" w:sz="4" w:space="0"/>
              <w:left w:val="single" w:color="auto" w:sz="4" w:space="0"/>
              <w:bottom w:val="single" w:color="auto" w:sz="4" w:space="0"/>
              <w:right w:val="single" w:color="auto" w:sz="4" w:space="0"/>
            </w:tcBorders>
            <w:vAlign w:val="center"/>
          </w:tcPr>
          <w:p w14:paraId="269DE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5E52AF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p>
        </w:tc>
      </w:tr>
    </w:tbl>
    <w:p w14:paraId="301A9AE1">
      <w:pPr>
        <w:keepNext w:val="0"/>
        <w:keepLines w:val="0"/>
        <w:suppressLineNumbers w:val="0"/>
        <w:snapToGrid w:val="0"/>
        <w:spacing w:before="0" w:beforeAutospacing="0" w:after="0" w:afterAutospacing="0" w:line="380" w:lineRule="exact"/>
        <w:ind w:left="0" w:right="0" w:firstLine="240" w:firstLineChars="100"/>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4"/>
          <w:szCs w:val="24"/>
          <w:highlight w:val="none"/>
          <w:lang w:val="en-US" w:eastAsia="zh-CN"/>
        </w:rPr>
        <w:t>合同暂定金额：大写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；小写</w:t>
      </w:r>
      <w:r>
        <w:rPr>
          <w:rFonts w:hint="eastAsia" w:ascii="宋体" w:hAnsi="宋体" w:cs="宋体"/>
          <w:color w:val="auto"/>
          <w:sz w:val="24"/>
          <w:szCs w:val="24"/>
          <w:highlight w:val="none"/>
          <w:u w:val="single"/>
          <w:lang w:val="en-US" w:eastAsia="zh-CN"/>
        </w:rPr>
        <w:t xml:space="preserve"> ¥              元 </w:t>
      </w:r>
      <w:r>
        <w:rPr>
          <w:rFonts w:hint="eastAsia" w:ascii="宋体" w:hAnsi="宋体" w:cs="宋体"/>
          <w:color w:val="auto"/>
          <w:sz w:val="24"/>
          <w:szCs w:val="24"/>
          <w:highlight w:val="none"/>
          <w:u w:val="none"/>
          <w:lang w:val="en-US" w:eastAsia="zh-CN"/>
        </w:rPr>
        <w:t>，</w:t>
      </w:r>
      <w:r>
        <w:rPr>
          <w:rFonts w:hint="eastAsia" w:ascii="宋体" w:hAnsi="宋体" w:eastAsia="宋体" w:cs="宋体"/>
          <w:b w:val="0"/>
          <w:bCs w:val="0"/>
          <w:color w:val="auto"/>
          <w:sz w:val="21"/>
          <w:szCs w:val="21"/>
          <w:highlight w:val="none"/>
          <w:lang w:val="en-US" w:eastAsia="zh-CN"/>
        </w:rPr>
        <w:t>合同最终结算价＝可行性研究报告批复的（项目建议书＋可行性研究阶段勘察设计费）×中标</w:t>
      </w:r>
      <w:r>
        <w:rPr>
          <w:rFonts w:hint="eastAsia" w:ascii="宋体" w:hAnsi="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lang w:val="en-US" w:eastAsia="zh-CN"/>
        </w:rPr>
        <w:t>费率</w:t>
      </w:r>
      <w:r>
        <w:rPr>
          <w:rFonts w:hint="eastAsia" w:ascii="宋体" w:hAnsi="宋体" w:cs="宋体"/>
          <w:b w:val="0"/>
          <w:bCs w:val="0"/>
          <w:color w:val="auto"/>
          <w:sz w:val="21"/>
          <w:szCs w:val="21"/>
          <w:highlight w:val="none"/>
          <w:lang w:val="en-US" w:eastAsia="zh-CN"/>
        </w:rPr>
        <w:t>。</w:t>
      </w:r>
    </w:p>
    <w:p w14:paraId="3B0CC40F">
      <w:pPr>
        <w:pStyle w:val="12"/>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如可行性研究报告批复中的（项目建议书＋可行性研究阶段勘察设计费）×中标费率</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计算的总金额大于采购预算价时，最终合同价按采购预算价进行结算。</w:t>
      </w:r>
    </w:p>
    <w:p w14:paraId="6BC70F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2、合同合计金额应包含但不限于本次采购范围内所有服务价款、技术工作费、人工费、材料费、出图费、差旅费、调研费、培训费、管理费、设备、劳务、保险、利润及税金、 政策性规定费用及所有风险责任等所有费用，</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综合考虑在报价中；</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不再支付其它任何费用。</w:t>
      </w:r>
    </w:p>
    <w:p w14:paraId="354221B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第二条　质量保证</w:t>
      </w:r>
    </w:p>
    <w:p w14:paraId="081AA5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1EADFAC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第三条　权利保证</w:t>
      </w:r>
    </w:p>
    <w:p w14:paraId="6C4DE1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1、乙方应保证所提供服务在使用时不会侵犯任何第三方的专利权、商标权、工业设计权等知识产权及其他合法权利，且所有权、处分权等没有受到任何限制。</w:t>
      </w:r>
    </w:p>
    <w:p w14:paraId="6B9C91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C6F34D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第四条　交付和验收</w:t>
      </w:r>
    </w:p>
    <w:p w14:paraId="6015115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1、服务期限：</w:t>
      </w:r>
      <w:r>
        <w:rPr>
          <w:rFonts w:hint="eastAsia" w:ascii="宋体" w:hAnsi="宋体" w:cs="宋体"/>
          <w:color w:val="auto"/>
          <w:sz w:val="24"/>
          <w:szCs w:val="24"/>
          <w:highlight w:val="none"/>
          <w:u w:val="single"/>
        </w:rPr>
        <w:t xml:space="preserve"> 合同签订之日起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日内完成所有工作，并提交成果文件</w:t>
      </w:r>
      <w:r>
        <w:rPr>
          <w:rFonts w:hint="eastAsia" w:ascii="宋体" w:hAnsi="宋体" w:cs="宋体"/>
          <w:color w:val="auto"/>
          <w:sz w:val="24"/>
          <w:szCs w:val="24"/>
          <w:highlight w:val="none"/>
        </w:rPr>
        <w:t>，服务地点：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武宣县（</w:t>
      </w:r>
      <w:r>
        <w:rPr>
          <w:rFonts w:hint="eastAsia" w:ascii="宋体" w:hAnsi="宋体" w:cs="宋体"/>
          <w:color w:val="auto"/>
          <w:sz w:val="24"/>
          <w:szCs w:val="24"/>
          <w:highlight w:val="none"/>
          <w:u w:val="single"/>
        </w:rPr>
        <w:t>采购人指定地点</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rPr>
        <w:t>。</w:t>
      </w:r>
    </w:p>
    <w:p w14:paraId="3BD7CE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2、乙方应按投标文件的承诺向甲方提供相应的服务，并提供所服务内容的相关技术资料。</w:t>
      </w:r>
    </w:p>
    <w:p w14:paraId="623141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3、乙方提供不符合</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文件和本合同规定的服务成果，甲方有权拒绝接受。</w:t>
      </w:r>
    </w:p>
    <w:p w14:paraId="5EC82AE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、甲乙双方应按照《</w:t>
      </w:r>
      <w:r>
        <w:rPr>
          <w:rFonts w:ascii="宋体" w:hAnsi="宋体" w:cs="宋体"/>
          <w:color w:val="auto"/>
          <w:sz w:val="24"/>
          <w:szCs w:val="24"/>
          <w:highlight w:val="none"/>
        </w:rPr>
        <w:t>广西壮族自治区政府采购项目履约验收管理办法</w:t>
      </w:r>
      <w:r>
        <w:rPr>
          <w:rFonts w:hint="eastAsia" w:ascii="宋体" w:hAnsi="宋体" w:cs="宋体"/>
          <w:color w:val="auto"/>
          <w:sz w:val="24"/>
          <w:szCs w:val="24"/>
          <w:highlight w:val="none"/>
        </w:rPr>
        <w:t>》、双方合同、投标文件验收。</w:t>
      </w:r>
    </w:p>
    <w:p w14:paraId="17E2B8A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如乙方提供的服务成果不满足投标文件及本合同规定，可暂缓向乙方付款，直到乙方及时完善并提交相应的服务成果，方可办理付款。</w:t>
      </w:r>
    </w:p>
    <w:p w14:paraId="7471796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第五条  售后服务及培训</w:t>
      </w:r>
    </w:p>
    <w:p w14:paraId="2DF17F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1、乙方应按照国家有关法律法规和本合同所附的《售后服务承诺》要求为甲方提供相应的售后服务。</w:t>
      </w:r>
    </w:p>
    <w:p w14:paraId="187D6A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2、甲方应提供必要开展项目实施的一些必备信息数据和水库资料信息条件。</w:t>
      </w:r>
    </w:p>
    <w:p w14:paraId="722D61D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第六条　付款方式</w:t>
      </w:r>
    </w:p>
    <w:p w14:paraId="2B283A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1.本项目无预付款。</w:t>
      </w:r>
    </w:p>
    <w:p w14:paraId="32DE83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2.签订本合同后，乙方提交项目建议书报告后15日内，甲方支付乙方合同暂定价的30%；乙方提交可行性研究报告（送审稿）后15日内，甲方支付乙方至合同暂定价的</w:t>
      </w:r>
      <w:r>
        <w:rPr>
          <w:rFonts w:hint="eastAsia" w:ascii="宋体" w:hAnsi="宋体" w:cs="宋体"/>
          <w:b w:val="0"/>
          <w:bCs/>
          <w:color w:val="auto"/>
          <w:sz w:val="24"/>
          <w:szCs w:val="24"/>
          <w:highlight w:val="none"/>
          <w:lang w:val="en-US" w:eastAsia="zh-CN"/>
        </w:rPr>
        <w:t>50%</w:t>
      </w:r>
      <w:r>
        <w:rPr>
          <w:rFonts w:hint="eastAsia" w:ascii="宋体" w:hAnsi="宋体" w:cs="宋体"/>
          <w:b w:val="0"/>
          <w:bCs/>
          <w:color w:val="auto"/>
          <w:sz w:val="24"/>
          <w:szCs w:val="24"/>
          <w:highlight w:val="none"/>
        </w:rPr>
        <w:t xml:space="preserve">；乙方提交可行性研究报告（报批稿）且获得相关部门批复后15日内，甲方支付乙方至合同最终结算价的100%。 </w:t>
      </w:r>
    </w:p>
    <w:p w14:paraId="06A0333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第七条　履约保证金</w:t>
      </w:r>
    </w:p>
    <w:p w14:paraId="42D57BF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履约保证金金额：按中标金额的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%（注：履约保证金不超过5%）。</w:t>
      </w:r>
    </w:p>
    <w:p w14:paraId="09D94A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履约保证金递交方式：支票、汇票、本票或者金融、担保机构出具的保函等非现金方式（参照投标保证金）。</w:t>
      </w:r>
    </w:p>
    <w:p w14:paraId="08A73C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退付方式、时间及条件：由中标人向履约保证金收取单位提供《广西壮族自治区政府采购项目合同验收书》及《政府采购项目履约保证金退付意见书》，保证金收取单位在收到合格材料后5个工作日内办理退还手续（不计利息）。</w:t>
      </w:r>
    </w:p>
    <w:p w14:paraId="1B4DB87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第八条  税费</w:t>
      </w:r>
    </w:p>
    <w:p w14:paraId="200505D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本合同执行中相关的一切税费均由乙方负担，合同另有约定的除外。</w:t>
      </w:r>
    </w:p>
    <w:p w14:paraId="0E62F9A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第九条　违约责任</w:t>
      </w:r>
    </w:p>
    <w:p w14:paraId="63C76E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1、除不可抗力原因外，如乙方没有按照合同规定的时间内提交服务成果的或乙方提供的服务成果不满足招标文件及本合同规定的，甲方有权终止采购合同，并要求乙方应按本合同合计金额5%向甲方支付违约金。                                </w:t>
      </w:r>
    </w:p>
    <w:p w14:paraId="4A4EC3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2、乙方提供的服务如侵犯了第三方合法权益而引发的任何纠纷或者诉讼，均由乙方负责交涉并承担全部责任。</w:t>
      </w:r>
    </w:p>
    <w:p w14:paraId="1826B3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、甲方延期付款的，每天向乙方偿付延期款额3‰滞纳金，但滞纳金累计不得超过延期款额5%。</w:t>
      </w:r>
    </w:p>
    <w:p w14:paraId="7E530D7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第十条  不可抗力事件处理</w:t>
      </w:r>
    </w:p>
    <w:p w14:paraId="27BA1E4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1、在合同有效期内，任何一方因不可抗力事件导致不能履行合同，则合同履行期可延长，其延长期与不可抗力影响期相同。</w:t>
      </w:r>
    </w:p>
    <w:p w14:paraId="66A5EBC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14:paraId="7BCD4D2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3、不可抗力事件延续一百二十天以上，双方应通过友好协商，确定是否继续履行合同。</w:t>
      </w:r>
    </w:p>
    <w:p w14:paraId="1F137EB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第十一条  合同争议解决</w:t>
      </w:r>
    </w:p>
    <w:p w14:paraId="7E3F23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1、因服务质量问题发生争议的，应邀请国家认可的质量检测机构进行鉴定。服务符合标准的，鉴定费由甲方承担；服务不符合标准的，鉴定费由乙方承担。</w:t>
      </w:r>
    </w:p>
    <w:p w14:paraId="1E3945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2、因履行本合同引起的或者与本合同有关的争议，甲乙双方应首先通过友好协商解决，如果协商不能解决，可向甲方所在地有管辖权人民法院提起诉讼。</w:t>
      </w:r>
    </w:p>
    <w:p w14:paraId="5D95EC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3、诉讼期间，本合同继续履行。</w:t>
      </w:r>
    </w:p>
    <w:p w14:paraId="7C2D98A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第十二条  合同生效及其它</w:t>
      </w:r>
    </w:p>
    <w:p w14:paraId="3D260C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1、合同经双方法定代表人或者授权代表签字并加盖单位公章后生效（委托代理人签字的需后附法定代表人授权委托书，格式自拟）。</w:t>
      </w:r>
    </w:p>
    <w:p w14:paraId="0721145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2、合同执行中涉及采购资金和采购内容修改或者补充的，须经财政部门审批，并签书面补充协议报财政部门备案，方可作为主合同不可分割的一部分。</w:t>
      </w:r>
    </w:p>
    <w:p w14:paraId="0801B4C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3、本合同未尽事宜，遵照《民法典》有关条文执行。</w:t>
      </w:r>
    </w:p>
    <w:p w14:paraId="5A68B37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第十三条　合同的变更、终止与转让</w:t>
      </w:r>
    </w:p>
    <w:p w14:paraId="1D81AB4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1、除《中华人民共和国政府采购法》第五十条规定的情形外，本合同一经签订，甲乙双方不得擅自变更、中止或者终止。</w:t>
      </w:r>
    </w:p>
    <w:p w14:paraId="04CA477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2、乙方不得擅自转让其应履行的合同义务。</w:t>
      </w:r>
    </w:p>
    <w:p w14:paraId="6726A721">
      <w:pPr>
        <w:keepNext w:val="0"/>
        <w:keepLines w:val="0"/>
        <w:pageBreakBefore w:val="0"/>
        <w:kinsoku/>
        <w:wordWrap/>
        <w:overflowPunct/>
        <w:topLinePunct w:val="0"/>
        <w:autoSpaceDE/>
        <w:autoSpaceDN/>
        <w:bidi w:val="0"/>
        <w:adjustRightInd/>
        <w:spacing w:line="48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0C156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olor w:val="auto"/>
          <w:sz w:val="24"/>
          <w:szCs w:val="24"/>
          <w:highlight w:val="none"/>
        </w:rPr>
        <w:t>中标通知书</w:t>
      </w:r>
      <w:r>
        <w:rPr>
          <w:rFonts w:hint="eastAsia" w:ascii="宋体" w:hAnsi="宋体" w:cs="宋体"/>
          <w:color w:val="auto"/>
          <w:sz w:val="24"/>
          <w:szCs w:val="24"/>
          <w:highlight w:val="none"/>
        </w:rPr>
        <w:t>；</w:t>
      </w:r>
    </w:p>
    <w:p w14:paraId="73E07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2、开标一览表；</w:t>
      </w:r>
    </w:p>
    <w:p w14:paraId="7B5E7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3、商务条款偏离表和技术需求偏离表；</w:t>
      </w:r>
    </w:p>
    <w:p w14:paraId="6A6DC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、服务方案；</w:t>
      </w:r>
    </w:p>
    <w:p w14:paraId="0573A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5、投标文件中的其他相关文件。</w:t>
      </w:r>
    </w:p>
    <w:p w14:paraId="20B51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、上述合同文件互相补充和解释。如果合同文件之间存在矛盾或者不一致之处，以上述文件的排列顺序在先者为准。</w:t>
      </w:r>
    </w:p>
    <w:p w14:paraId="7525EF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第十五条　</w:t>
      </w:r>
      <w:r>
        <w:rPr>
          <w:rFonts w:hint="eastAsia" w:ascii="宋体" w:hAnsi="宋体" w:cs="宋体"/>
          <w:color w:val="auto"/>
          <w:sz w:val="24"/>
          <w:szCs w:val="24"/>
          <w:highlight w:val="none"/>
        </w:rPr>
        <w:t>本合同一式</w:t>
      </w:r>
      <w:r>
        <w:rPr>
          <w:rFonts w:hint="default" w:ascii="宋体" w:hAnsi="宋体" w:cs="宋体"/>
          <w:color w:val="auto"/>
          <w:sz w:val="24"/>
          <w:szCs w:val="24"/>
          <w:highlight w:val="none"/>
        </w:rPr>
        <w:t>捌</w:t>
      </w:r>
      <w:r>
        <w:rPr>
          <w:rFonts w:hint="eastAsia" w:ascii="宋体" w:hAnsi="宋体" w:cs="宋体"/>
          <w:color w:val="auto"/>
          <w:sz w:val="24"/>
          <w:szCs w:val="24"/>
          <w:highlight w:val="none"/>
        </w:rPr>
        <w:t>份，具有同等法律效力，财政部门（政府采购监管部门）、采购代理机构各一份，甲乙双方各</w:t>
      </w:r>
      <w:r>
        <w:rPr>
          <w:rFonts w:hint="default" w:ascii="宋体" w:hAnsi="宋体" w:cs="宋体"/>
          <w:color w:val="auto"/>
          <w:sz w:val="24"/>
          <w:szCs w:val="24"/>
          <w:highlight w:val="none"/>
        </w:rPr>
        <w:t>叁</w:t>
      </w:r>
      <w:r>
        <w:rPr>
          <w:rFonts w:hint="eastAsia" w:ascii="宋体" w:hAnsi="宋体" w:cs="宋体"/>
          <w:color w:val="auto"/>
          <w:sz w:val="24"/>
          <w:szCs w:val="24"/>
          <w:highlight w:val="none"/>
        </w:rPr>
        <w:t>份（可根据需要另增加）。</w:t>
      </w:r>
    </w:p>
    <w:p w14:paraId="7293A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本合同甲乙双方签字盖章后生效，自签订之日起七个工作日内，甲方应当将合同副本报同级财政部门备案。</w:t>
      </w:r>
    </w:p>
    <w:p w14:paraId="414124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sectPr>
          <w:headerReference r:id="rId11" w:type="first"/>
          <w:footerReference r:id="rId13" w:type="first"/>
          <w:footerReference r:id="rId12" w:type="default"/>
          <w:pgSz w:w="11906" w:h="16838"/>
          <w:pgMar w:top="1440" w:right="1440" w:bottom="1440" w:left="1440" w:header="851" w:footer="992" w:gutter="0"/>
          <w:pgNumType w:fmt="decimal"/>
          <w:cols w:space="425" w:num="1"/>
          <w:titlePg/>
          <w:docGrid w:type="lines" w:linePitch="312" w:charSpace="0"/>
        </w:sectPr>
      </w:pPr>
      <w:r>
        <w:rPr>
          <w:rFonts w:hint="eastAsia" w:ascii="宋体" w:hAnsi="宋体" w:cs="宋体"/>
          <w:color w:val="auto"/>
          <w:sz w:val="24"/>
          <w:szCs w:val="24"/>
          <w:highlight w:val="none"/>
        </w:rPr>
        <w:t>本合同自签订之日起2个工作日内，甲方应当将采购合同在广西壮族自治区财政厅指定的媒体上公告。</w:t>
      </w:r>
    </w:p>
    <w:tbl>
      <w:tblPr>
        <w:tblStyle w:val="30"/>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C04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607D64CF">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lang w:val="en-US" w:eastAsia="zh-CN"/>
              </w:rPr>
              <w:t xml:space="preserve"> </w:t>
            </w:r>
          </w:p>
          <w:p w14:paraId="138FDC08">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p>
          <w:p w14:paraId="25DAA16A">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p>
          <w:p w14:paraId="341C3316">
            <w:pPr>
              <w:keepNext w:val="0"/>
              <w:keepLines w:val="0"/>
              <w:suppressLineNumbers w:val="0"/>
              <w:snapToGrid w:val="0"/>
              <w:spacing w:before="0" w:beforeAutospacing="0" w:after="0" w:afterAutospacing="0" w:line="360" w:lineRule="auto"/>
              <w:ind w:left="0" w:right="0" w:firstLine="945" w:firstLineChars="450"/>
              <w:jc w:val="right"/>
              <w:rPr>
                <w:rFonts w:hint="eastAsia" w:ascii="宋体" w:hAnsi="宋体" w:cs="宋体"/>
                <w:color w:val="auto"/>
                <w:szCs w:val="21"/>
                <w:highlight w:val="none"/>
              </w:rPr>
            </w:pPr>
          </w:p>
          <w:p w14:paraId="275B11DC">
            <w:pPr>
              <w:keepNext w:val="0"/>
              <w:keepLines w:val="0"/>
              <w:suppressLineNumbers w:val="0"/>
              <w:snapToGrid w:val="0"/>
              <w:spacing w:before="0" w:beforeAutospacing="0" w:after="0" w:afterAutospacing="0" w:line="360" w:lineRule="auto"/>
              <w:ind w:left="0" w:right="0" w:firstLine="945" w:firstLineChars="450"/>
              <w:jc w:val="right"/>
              <w:rPr>
                <w:rFonts w:hint="default"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03C2F23">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乙方：（章）</w:t>
            </w:r>
            <w:r>
              <w:rPr>
                <w:rFonts w:hint="eastAsia" w:ascii="宋体" w:hAnsi="宋体" w:cs="宋体"/>
                <w:color w:val="auto"/>
                <w:szCs w:val="21"/>
                <w:highlight w:val="none"/>
                <w:lang w:val="en-US" w:eastAsia="zh-CN"/>
              </w:rPr>
              <w:t xml:space="preserve"> </w:t>
            </w:r>
          </w:p>
          <w:p w14:paraId="74F74AA3">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4F6A29C">
            <w:pPr>
              <w:keepNext w:val="0"/>
              <w:keepLines w:val="0"/>
              <w:suppressLineNumbers w:val="0"/>
              <w:snapToGrid w:val="0"/>
              <w:spacing w:before="0" w:beforeAutospacing="0" w:after="0" w:afterAutospacing="0" w:line="360" w:lineRule="auto"/>
              <w:ind w:left="0" w:right="0"/>
              <w:jc w:val="right"/>
              <w:rPr>
                <w:rFonts w:hint="eastAsia" w:ascii="宋体" w:hAnsi="宋体" w:cs="宋体"/>
                <w:color w:val="auto"/>
                <w:szCs w:val="21"/>
                <w:highlight w:val="none"/>
              </w:rPr>
            </w:pPr>
          </w:p>
          <w:p w14:paraId="13D6F135">
            <w:pPr>
              <w:keepNext w:val="0"/>
              <w:keepLines w:val="0"/>
              <w:suppressLineNumbers w:val="0"/>
              <w:snapToGrid w:val="0"/>
              <w:spacing w:before="0" w:beforeAutospacing="0" w:after="0" w:afterAutospacing="0" w:line="360" w:lineRule="auto"/>
              <w:ind w:left="0" w:right="0"/>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C226F98">
            <w:pPr>
              <w:keepNext w:val="0"/>
              <w:keepLines w:val="0"/>
              <w:suppressLineNumbers w:val="0"/>
              <w:snapToGrid w:val="0"/>
              <w:spacing w:before="0" w:beforeAutospacing="0" w:after="0" w:afterAutospacing="0" w:line="360" w:lineRule="auto"/>
              <w:ind w:left="0" w:right="0"/>
              <w:jc w:val="right"/>
              <w:rPr>
                <w:rFonts w:hint="default" w:ascii="宋体" w:hAnsi="宋体" w:cs="宋体"/>
                <w:color w:val="auto"/>
                <w:szCs w:val="21"/>
                <w:highlight w:val="none"/>
              </w:rPr>
            </w:pPr>
            <w:r>
              <w:rPr>
                <w:rFonts w:hint="eastAsia" w:ascii="宋体" w:hAnsi="宋体" w:cs="宋体"/>
                <w:color w:val="auto"/>
                <w:szCs w:val="21"/>
                <w:highlight w:val="none"/>
              </w:rPr>
              <w:t>年   月   日</w:t>
            </w:r>
          </w:p>
        </w:tc>
      </w:tr>
      <w:tr w14:paraId="101D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3E760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单位地址：</w:t>
            </w:r>
            <w:r>
              <w:rPr>
                <w:rFonts w:hint="eastAsia" w:ascii="宋体" w:hAnsi="宋体" w:cs="宋体"/>
                <w:color w:val="auto"/>
                <w:szCs w:val="21"/>
                <w:highlight w:val="none"/>
                <w:lang w:val="en-US" w:eastAsia="zh-CN"/>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5F188E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 xml:space="preserve">单位地址： </w:t>
            </w:r>
            <w:r>
              <w:rPr>
                <w:rFonts w:hint="eastAsia" w:ascii="宋体" w:hAnsi="宋体" w:cs="宋体"/>
                <w:color w:val="auto"/>
                <w:szCs w:val="21"/>
                <w:highlight w:val="none"/>
                <w:lang w:val="en-US" w:eastAsia="zh-CN"/>
              </w:rPr>
              <w:t xml:space="preserve"> </w:t>
            </w:r>
          </w:p>
        </w:tc>
      </w:tr>
      <w:tr w14:paraId="0211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7E702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710F50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法定代表人：</w:t>
            </w:r>
          </w:p>
        </w:tc>
      </w:tr>
      <w:tr w14:paraId="1B49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4B514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512D4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委托代理人：</w:t>
            </w:r>
          </w:p>
        </w:tc>
      </w:tr>
      <w:tr w14:paraId="2EF0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A7631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6E0E66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p>
        </w:tc>
      </w:tr>
      <w:tr w14:paraId="2F73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025ED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5652A2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tc>
      </w:tr>
      <w:tr w14:paraId="72C2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53093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账号：</w:t>
            </w:r>
            <w:r>
              <w:rPr>
                <w:rFonts w:hint="eastAsia" w:ascii="宋体" w:hAnsi="宋体" w:cs="宋体"/>
                <w:color w:val="auto"/>
                <w:szCs w:val="21"/>
                <w:highlight w:val="none"/>
                <w:lang w:val="en-US" w:eastAsia="zh-CN"/>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49CB9E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lang w:val="en-US" w:eastAsia="zh-CN"/>
              </w:rPr>
              <w:t xml:space="preserve"> </w:t>
            </w:r>
          </w:p>
        </w:tc>
      </w:tr>
      <w:tr w14:paraId="45D7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6D630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邮政编码：</w:t>
            </w:r>
            <w:r>
              <w:rPr>
                <w:rStyle w:val="36"/>
                <w:rFonts w:hint="eastAsia" w:ascii="Arial" w:hAnsi="Arial" w:cs="Arial"/>
                <w:i w:val="0"/>
                <w:iCs w:val="0"/>
                <w:caps w:val="0"/>
                <w:color w:val="auto"/>
                <w:spacing w:val="0"/>
                <w:sz w:val="19"/>
                <w:szCs w:val="19"/>
                <w:highlight w:val="none"/>
                <w:shd w:val="clear" w:fill="FFFFFF"/>
                <w:lang w:val="en-US" w:eastAsia="zh-CN"/>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38E927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720" w:lineRule="auto"/>
              <w:ind w:left="0" w:right="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 xml:space="preserve"> </w:t>
            </w:r>
          </w:p>
        </w:tc>
      </w:tr>
    </w:tbl>
    <w:p w14:paraId="343FCD11">
      <w:pPr>
        <w:keepNext w:val="0"/>
        <w:keepLines w:val="0"/>
        <w:pageBreakBefore w:val="0"/>
        <w:widowControl w:val="0"/>
        <w:kinsoku/>
        <w:wordWrap/>
        <w:overflowPunct/>
        <w:topLinePunct w:val="0"/>
        <w:autoSpaceDE/>
        <w:autoSpaceDN/>
        <w:bidi w:val="0"/>
        <w:adjustRightInd/>
        <w:snapToGrid w:val="0"/>
        <w:spacing w:line="720" w:lineRule="auto"/>
        <w:jc w:val="center"/>
        <w:textAlignment w:val="auto"/>
        <w:rPr>
          <w:rFonts w:hint="eastAsia" w:ascii="宋体" w:hAnsi="宋体"/>
          <w:b/>
          <w:bCs/>
          <w:color w:val="auto"/>
          <w:sz w:val="32"/>
          <w:szCs w:val="32"/>
          <w:highlight w:val="none"/>
        </w:rPr>
      </w:pPr>
    </w:p>
    <w:p w14:paraId="15BF8627">
      <w:pPr>
        <w:snapToGrid w:val="0"/>
        <w:spacing w:line="360" w:lineRule="auto"/>
        <w:ind w:left="420" w:hanging="420" w:hangingChars="200"/>
        <w:rPr>
          <w:rFonts w:hint="eastAsia" w:ascii="宋体" w:hAnsi="宋体"/>
          <w:color w:val="auto"/>
          <w:szCs w:val="21"/>
          <w:highlight w:val="none"/>
        </w:rPr>
      </w:pPr>
    </w:p>
    <w:p w14:paraId="73C87EC6">
      <w:pPr>
        <w:pStyle w:val="20"/>
        <w:tabs>
          <w:tab w:val="left" w:pos="2472"/>
        </w:tabs>
        <w:spacing w:line="460" w:lineRule="exact"/>
        <w:jc w:val="center"/>
        <w:rPr>
          <w:rFonts w:ascii="Times New Roman" w:hAnsi="Times New Roman" w:eastAsia="宋体" w:cs="Times New Roman"/>
          <w:b/>
          <w:color w:val="auto"/>
          <w:sz w:val="36"/>
          <w:highlight w:val="none"/>
        </w:rPr>
      </w:pPr>
    </w:p>
    <w:p w14:paraId="3A971C58">
      <w:pPr>
        <w:pStyle w:val="20"/>
        <w:tabs>
          <w:tab w:val="left" w:pos="2472"/>
        </w:tabs>
        <w:spacing w:line="460" w:lineRule="exact"/>
        <w:jc w:val="center"/>
        <w:rPr>
          <w:rFonts w:ascii="Times New Roman" w:hAnsi="Times New Roman" w:eastAsia="宋体" w:cs="Times New Roman"/>
          <w:b/>
          <w:color w:val="auto"/>
          <w:sz w:val="36"/>
          <w:highlight w:val="none"/>
        </w:rPr>
      </w:pPr>
    </w:p>
    <w:p w14:paraId="568C6592">
      <w:pPr>
        <w:pStyle w:val="20"/>
        <w:tabs>
          <w:tab w:val="left" w:pos="2472"/>
        </w:tabs>
        <w:spacing w:line="460" w:lineRule="exact"/>
        <w:jc w:val="center"/>
        <w:rPr>
          <w:rFonts w:ascii="Times New Roman" w:hAnsi="Times New Roman" w:eastAsia="宋体" w:cs="Times New Roman"/>
          <w:b/>
          <w:color w:val="auto"/>
          <w:sz w:val="36"/>
          <w:highlight w:val="none"/>
        </w:rPr>
      </w:pPr>
    </w:p>
    <w:p w14:paraId="6173A61D">
      <w:pPr>
        <w:pStyle w:val="20"/>
        <w:tabs>
          <w:tab w:val="left" w:pos="2472"/>
        </w:tabs>
        <w:spacing w:line="460" w:lineRule="exact"/>
        <w:jc w:val="center"/>
        <w:rPr>
          <w:rFonts w:ascii="Times New Roman" w:hAnsi="Times New Roman" w:eastAsia="宋体" w:cs="Times New Roman"/>
          <w:b/>
          <w:color w:val="auto"/>
          <w:sz w:val="36"/>
          <w:highlight w:val="none"/>
        </w:rPr>
      </w:pPr>
    </w:p>
    <w:p w14:paraId="6E1DB4E4">
      <w:pPr>
        <w:pStyle w:val="20"/>
        <w:tabs>
          <w:tab w:val="left" w:pos="2472"/>
        </w:tabs>
        <w:spacing w:line="460" w:lineRule="exact"/>
        <w:jc w:val="center"/>
        <w:rPr>
          <w:rFonts w:ascii="Times New Roman" w:hAnsi="Times New Roman" w:eastAsia="宋体" w:cs="Times New Roman"/>
          <w:b/>
          <w:color w:val="auto"/>
          <w:sz w:val="36"/>
          <w:highlight w:val="none"/>
        </w:rPr>
      </w:pPr>
    </w:p>
    <w:p w14:paraId="2F234A04">
      <w:pPr>
        <w:pStyle w:val="20"/>
        <w:tabs>
          <w:tab w:val="left" w:pos="2472"/>
        </w:tabs>
        <w:spacing w:line="460" w:lineRule="exact"/>
        <w:jc w:val="center"/>
        <w:rPr>
          <w:rFonts w:ascii="Times New Roman" w:hAnsi="Times New Roman" w:eastAsia="宋体" w:cs="Times New Roman"/>
          <w:b/>
          <w:color w:val="auto"/>
          <w:sz w:val="36"/>
          <w:highlight w:val="none"/>
        </w:rPr>
      </w:pPr>
    </w:p>
    <w:p w14:paraId="4FF4F5A9">
      <w:pPr>
        <w:pStyle w:val="20"/>
        <w:tabs>
          <w:tab w:val="left" w:pos="2472"/>
        </w:tabs>
        <w:spacing w:line="460" w:lineRule="exact"/>
        <w:jc w:val="center"/>
        <w:rPr>
          <w:rFonts w:ascii="Times New Roman" w:hAnsi="Times New Roman" w:eastAsia="宋体" w:cs="Times New Roman"/>
          <w:b/>
          <w:color w:val="auto"/>
          <w:sz w:val="36"/>
          <w:highlight w:val="none"/>
        </w:rPr>
      </w:pPr>
    </w:p>
    <w:p w14:paraId="1D34FA65">
      <w:pPr>
        <w:pStyle w:val="20"/>
        <w:tabs>
          <w:tab w:val="left" w:pos="2472"/>
        </w:tabs>
        <w:spacing w:line="460" w:lineRule="exact"/>
        <w:jc w:val="center"/>
        <w:rPr>
          <w:rFonts w:ascii="Times New Roman" w:hAnsi="Times New Roman" w:eastAsia="宋体" w:cs="Times New Roman"/>
          <w:b/>
          <w:color w:val="auto"/>
          <w:sz w:val="36"/>
          <w:highlight w:val="none"/>
        </w:rPr>
      </w:pPr>
    </w:p>
    <w:p w14:paraId="5DECB32B">
      <w:pPr>
        <w:pStyle w:val="20"/>
        <w:tabs>
          <w:tab w:val="left" w:pos="2472"/>
        </w:tabs>
        <w:spacing w:line="460" w:lineRule="exact"/>
        <w:jc w:val="center"/>
        <w:rPr>
          <w:rFonts w:ascii="Times New Roman" w:hAnsi="Times New Roman" w:eastAsia="宋体" w:cs="Times New Roman"/>
          <w:b/>
          <w:color w:val="auto"/>
          <w:sz w:val="36"/>
          <w:highlight w:val="none"/>
        </w:rPr>
      </w:pPr>
    </w:p>
    <w:p w14:paraId="3532234D">
      <w:pPr>
        <w:pStyle w:val="20"/>
        <w:tabs>
          <w:tab w:val="left" w:pos="2472"/>
        </w:tabs>
        <w:spacing w:line="460" w:lineRule="exact"/>
        <w:jc w:val="center"/>
        <w:rPr>
          <w:rFonts w:ascii="Times New Roman" w:hAnsi="Times New Roman" w:eastAsia="宋体" w:cs="Times New Roman"/>
          <w:b/>
          <w:color w:val="auto"/>
          <w:sz w:val="36"/>
          <w:highlight w:val="none"/>
        </w:rPr>
      </w:pPr>
    </w:p>
    <w:p w14:paraId="5EEA193A">
      <w:pPr>
        <w:pStyle w:val="20"/>
        <w:tabs>
          <w:tab w:val="left" w:pos="2472"/>
        </w:tabs>
        <w:spacing w:line="460" w:lineRule="exact"/>
        <w:jc w:val="center"/>
        <w:rPr>
          <w:rFonts w:ascii="Times New Roman" w:hAnsi="Times New Roman" w:eastAsia="宋体" w:cs="Times New Roman"/>
          <w:b/>
          <w:color w:val="auto"/>
          <w:sz w:val="36"/>
          <w:highlight w:val="none"/>
        </w:rPr>
      </w:pPr>
    </w:p>
    <w:p w14:paraId="50DDC41B">
      <w:pPr>
        <w:pStyle w:val="13"/>
        <w:rPr>
          <w:rFonts w:ascii="Times New Roman" w:hAnsi="Times New Roman" w:eastAsia="宋体" w:cs="Times New Roman"/>
          <w:b/>
          <w:color w:val="auto"/>
          <w:sz w:val="36"/>
          <w:highlight w:val="none"/>
        </w:rPr>
      </w:pPr>
    </w:p>
    <w:p w14:paraId="1B043619">
      <w:pPr>
        <w:rPr>
          <w:rFonts w:ascii="Times New Roman" w:hAnsi="Times New Roman" w:eastAsia="宋体" w:cs="Times New Roman"/>
          <w:b/>
          <w:color w:val="auto"/>
          <w:sz w:val="36"/>
          <w:highlight w:val="none"/>
        </w:rPr>
      </w:pPr>
    </w:p>
    <w:p w14:paraId="734AC77A">
      <w:pPr>
        <w:rPr>
          <w:rFonts w:ascii="Times New Roman" w:hAnsi="Times New Roman" w:eastAsia="宋体" w:cs="Times New Roman"/>
          <w:b/>
          <w:color w:val="auto"/>
          <w:sz w:val="36"/>
          <w:highlight w:val="none"/>
        </w:rPr>
      </w:pPr>
    </w:p>
    <w:p w14:paraId="48FCC2A7">
      <w:pPr>
        <w:rPr>
          <w:rFonts w:ascii="Times New Roman" w:hAnsi="Times New Roman" w:eastAsia="宋体" w:cs="Times New Roman"/>
          <w:b/>
          <w:color w:val="auto"/>
          <w:sz w:val="36"/>
          <w:highlight w:val="none"/>
        </w:rPr>
      </w:pPr>
    </w:p>
    <w:p w14:paraId="737C3C16">
      <w:pPr>
        <w:rPr>
          <w:rFonts w:ascii="Times New Roman" w:hAnsi="Times New Roman" w:eastAsia="宋体" w:cs="Times New Roman"/>
          <w:b/>
          <w:color w:val="auto"/>
          <w:sz w:val="36"/>
          <w:highlight w:val="none"/>
        </w:rPr>
      </w:pPr>
      <w:r>
        <w:rPr>
          <w:rFonts w:ascii="Times New Roman" w:hAnsi="Times New Roman" w:eastAsia="宋体" w:cs="Times New Roman"/>
          <w:b/>
          <w:color w:val="auto"/>
          <w:sz w:val="36"/>
          <w:highlight w:val="none"/>
        </w:rPr>
        <w:br w:type="page"/>
      </w:r>
    </w:p>
    <w:p w14:paraId="379B0FF2">
      <w:pPr>
        <w:rPr>
          <w:rFonts w:ascii="Times New Roman" w:hAnsi="Times New Roman" w:eastAsia="宋体" w:cs="Times New Roman"/>
          <w:b/>
          <w:color w:val="auto"/>
          <w:sz w:val="36"/>
          <w:highlight w:val="none"/>
        </w:rPr>
      </w:pPr>
    </w:p>
    <w:p w14:paraId="167619D5">
      <w:pPr>
        <w:pStyle w:val="20"/>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56" w:name="_Toc26884"/>
      <w:bookmarkStart w:id="357" w:name="_Toc9123"/>
      <w:bookmarkStart w:id="358" w:name="_Toc2517"/>
      <w:bookmarkStart w:id="359" w:name="_Toc19106"/>
      <w:bookmarkStart w:id="360" w:name="_Toc24704"/>
      <w:bookmarkStart w:id="361" w:name="_Toc20296"/>
      <w:bookmarkStart w:id="362" w:name="_Toc5736"/>
      <w:bookmarkStart w:id="363" w:name="_Toc32149"/>
      <w:bookmarkStart w:id="364" w:name="_Toc11043"/>
      <w:bookmarkStart w:id="365" w:name="_Toc2377"/>
      <w:bookmarkStart w:id="366" w:name="_Toc19350"/>
      <w:bookmarkStart w:id="367" w:name="_Toc26390"/>
      <w:bookmarkStart w:id="368" w:name="_Toc20832"/>
    </w:p>
    <w:p w14:paraId="567B8152">
      <w:pPr>
        <w:pStyle w:val="20"/>
        <w:tabs>
          <w:tab w:val="left" w:pos="2472"/>
        </w:tabs>
        <w:spacing w:line="460" w:lineRule="exact"/>
        <w:jc w:val="center"/>
        <w:outlineLvl w:val="0"/>
        <w:rPr>
          <w:rFonts w:hint="eastAsia" w:ascii="Times New Roman" w:hAnsi="Times New Roman" w:eastAsia="宋体" w:cs="Times New Roman"/>
          <w:b/>
          <w:color w:val="auto"/>
          <w:sz w:val="36"/>
          <w:highlight w:val="none"/>
        </w:rPr>
      </w:pPr>
    </w:p>
    <w:p w14:paraId="691B81C1">
      <w:pPr>
        <w:pStyle w:val="20"/>
        <w:tabs>
          <w:tab w:val="left" w:pos="2472"/>
        </w:tabs>
        <w:spacing w:line="460" w:lineRule="exact"/>
        <w:jc w:val="center"/>
        <w:outlineLvl w:val="0"/>
        <w:rPr>
          <w:rFonts w:hint="eastAsia" w:ascii="Times New Roman" w:hAnsi="Times New Roman" w:eastAsia="宋体" w:cs="Times New Roman"/>
          <w:b/>
          <w:color w:val="auto"/>
          <w:sz w:val="36"/>
          <w:highlight w:val="none"/>
        </w:rPr>
      </w:pPr>
    </w:p>
    <w:p w14:paraId="725FA26D">
      <w:pPr>
        <w:pStyle w:val="20"/>
        <w:tabs>
          <w:tab w:val="left" w:pos="2472"/>
        </w:tabs>
        <w:spacing w:line="460" w:lineRule="exact"/>
        <w:jc w:val="center"/>
        <w:outlineLvl w:val="0"/>
        <w:rPr>
          <w:rFonts w:hint="eastAsia" w:ascii="Times New Roman" w:hAnsi="Times New Roman" w:eastAsia="宋体" w:cs="Times New Roman"/>
          <w:b/>
          <w:color w:val="auto"/>
          <w:sz w:val="36"/>
          <w:highlight w:val="none"/>
        </w:rPr>
      </w:pPr>
    </w:p>
    <w:p w14:paraId="3F23585D">
      <w:pPr>
        <w:pStyle w:val="20"/>
        <w:tabs>
          <w:tab w:val="left" w:pos="2472"/>
        </w:tabs>
        <w:spacing w:line="460" w:lineRule="exact"/>
        <w:jc w:val="center"/>
        <w:outlineLvl w:val="0"/>
        <w:rPr>
          <w:rFonts w:ascii="Times New Roman" w:hAnsi="Times New Roman" w:eastAsia="宋体" w:cs="Times New Roman"/>
          <w:b/>
          <w:color w:val="auto"/>
          <w:sz w:val="36"/>
          <w:highlight w:val="none"/>
        </w:rPr>
      </w:pPr>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2662D61E">
      <w:pPr>
        <w:widowControl/>
        <w:spacing w:beforeAutospacing="1" w:line="360" w:lineRule="auto"/>
        <w:jc w:val="left"/>
        <w:rPr>
          <w:rFonts w:ascii="宋体" w:hAnsi="宋体"/>
          <w:color w:val="auto"/>
          <w:szCs w:val="20"/>
          <w:highlight w:val="none"/>
        </w:rPr>
        <w:sectPr>
          <w:footerReference r:id="rId15" w:type="first"/>
          <w:footerReference r:id="rId14" w:type="default"/>
          <w:pgSz w:w="11905" w:h="16838"/>
          <w:pgMar w:top="1134" w:right="1134" w:bottom="1134" w:left="1134" w:header="850" w:footer="850" w:gutter="0"/>
          <w:pgNumType w:fmt="decimal"/>
          <w:cols w:space="0" w:num="1"/>
          <w:titlePg/>
          <w:rtlGutter w:val="0"/>
          <w:docGrid w:linePitch="331" w:charSpace="0"/>
        </w:sectPr>
      </w:pPr>
    </w:p>
    <w:p w14:paraId="45A8AF17">
      <w:pPr>
        <w:pStyle w:val="20"/>
        <w:jc w:val="center"/>
        <w:outlineLvl w:val="1"/>
        <w:rPr>
          <w:rFonts w:hint="eastAsia" w:hAnsi="宋体" w:eastAsia="宋体" w:cs="Times New Roman"/>
          <w:b/>
          <w:bCs/>
          <w:color w:val="auto"/>
          <w:sz w:val="28"/>
          <w:szCs w:val="28"/>
          <w:highlight w:val="none"/>
        </w:rPr>
      </w:pPr>
      <w:bookmarkStart w:id="369" w:name="_Toc16890"/>
      <w:bookmarkStart w:id="370" w:name="_Toc23486"/>
      <w:bookmarkStart w:id="371" w:name="_Toc4270"/>
      <w:bookmarkStart w:id="372" w:name="_Toc11854"/>
      <w:bookmarkStart w:id="373" w:name="_Toc32508"/>
      <w:bookmarkStart w:id="374" w:name="_Toc24486"/>
      <w:bookmarkStart w:id="375" w:name="_Toc20281"/>
      <w:bookmarkStart w:id="376" w:name="_Toc32370"/>
      <w:bookmarkStart w:id="377" w:name="_Toc21700"/>
      <w:bookmarkStart w:id="378" w:name="_Toc781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69"/>
      <w:bookmarkEnd w:id="370"/>
      <w:bookmarkEnd w:id="371"/>
      <w:bookmarkEnd w:id="372"/>
      <w:bookmarkEnd w:id="373"/>
      <w:bookmarkEnd w:id="374"/>
      <w:bookmarkEnd w:id="375"/>
      <w:bookmarkEnd w:id="376"/>
      <w:bookmarkEnd w:id="377"/>
      <w:bookmarkEnd w:id="378"/>
    </w:p>
    <w:p w14:paraId="7E8625CE">
      <w:pPr>
        <w:pStyle w:val="20"/>
        <w:spacing w:line="360" w:lineRule="auto"/>
        <w:ind w:firstLine="420"/>
        <w:rPr>
          <w:rFonts w:hint="eastAsia" w:hAnsi="宋体" w:eastAsia="宋体" w:cs="Times New Roman"/>
          <w:color w:val="auto"/>
          <w:sz w:val="30"/>
          <w:highlight w:val="none"/>
        </w:rPr>
      </w:pPr>
    </w:p>
    <w:p w14:paraId="38F2E904">
      <w:pPr>
        <w:pStyle w:val="13"/>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06370114">
      <w:pPr>
        <w:rPr>
          <w:rFonts w:hint="eastAsia"/>
          <w:color w:val="auto"/>
          <w:highlight w:val="none"/>
        </w:rPr>
      </w:pPr>
    </w:p>
    <w:p w14:paraId="3FC0792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8D78C25">
      <w:pPr>
        <w:snapToGrid w:val="0"/>
        <w:spacing w:before="165" w:beforeLines="50" w:after="50"/>
        <w:rPr>
          <w:rFonts w:hint="eastAsia" w:ascii="宋体" w:hAnsi="宋体" w:eastAsia="宋体" w:cs="Times New Roman"/>
          <w:color w:val="auto"/>
          <w:sz w:val="24"/>
          <w:szCs w:val="20"/>
          <w:highlight w:val="none"/>
        </w:rPr>
      </w:pPr>
    </w:p>
    <w:p w14:paraId="31E70EB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21FCF3DC">
      <w:pPr>
        <w:snapToGrid w:val="0"/>
        <w:spacing w:before="165" w:beforeLines="50" w:after="50"/>
        <w:rPr>
          <w:rFonts w:hint="eastAsia" w:ascii="宋体" w:hAnsi="宋体" w:eastAsia="宋体" w:cs="Times New Roman"/>
          <w:bCs/>
          <w:color w:val="auto"/>
          <w:sz w:val="24"/>
          <w:szCs w:val="20"/>
          <w:highlight w:val="none"/>
        </w:rPr>
      </w:pPr>
    </w:p>
    <w:p w14:paraId="499CED42">
      <w:pPr>
        <w:snapToGrid w:val="0"/>
        <w:spacing w:before="165" w:beforeLines="50" w:after="50"/>
        <w:rPr>
          <w:rFonts w:hint="eastAsia" w:ascii="宋体" w:hAnsi="宋体" w:eastAsia="宋体" w:cs="Times New Roman"/>
          <w:bCs/>
          <w:color w:val="auto"/>
          <w:sz w:val="24"/>
          <w:szCs w:val="20"/>
          <w:highlight w:val="none"/>
        </w:rPr>
      </w:pPr>
    </w:p>
    <w:p w14:paraId="5E74020F">
      <w:pPr>
        <w:snapToGrid w:val="0"/>
        <w:spacing w:before="165" w:beforeLines="50" w:after="50"/>
        <w:rPr>
          <w:rFonts w:hint="eastAsia" w:ascii="宋体" w:hAnsi="宋体" w:eastAsia="宋体" w:cs="Times New Roman"/>
          <w:bCs/>
          <w:color w:val="auto"/>
          <w:sz w:val="24"/>
          <w:szCs w:val="20"/>
          <w:highlight w:val="none"/>
        </w:rPr>
      </w:pPr>
    </w:p>
    <w:p w14:paraId="7719A8E0">
      <w:pPr>
        <w:snapToGrid w:val="0"/>
        <w:spacing w:before="165" w:beforeLines="50" w:after="50"/>
        <w:rPr>
          <w:rFonts w:hint="eastAsia" w:ascii="宋体" w:hAnsi="宋体" w:eastAsia="宋体" w:cs="Times New Roman"/>
          <w:bCs/>
          <w:color w:val="auto"/>
          <w:sz w:val="24"/>
          <w:szCs w:val="20"/>
          <w:highlight w:val="none"/>
        </w:rPr>
      </w:pPr>
    </w:p>
    <w:p w14:paraId="6490A948">
      <w:pPr>
        <w:snapToGrid w:val="0"/>
        <w:spacing w:before="165" w:beforeLines="50" w:after="50"/>
        <w:rPr>
          <w:rFonts w:hint="eastAsia" w:ascii="宋体" w:hAnsi="宋体" w:eastAsia="宋体" w:cs="Times New Roman"/>
          <w:bCs/>
          <w:color w:val="auto"/>
          <w:sz w:val="24"/>
          <w:szCs w:val="20"/>
          <w:highlight w:val="none"/>
        </w:rPr>
      </w:pPr>
    </w:p>
    <w:p w14:paraId="7D13D86E">
      <w:pPr>
        <w:snapToGrid w:val="0"/>
        <w:spacing w:before="165" w:beforeLines="50" w:after="50"/>
        <w:rPr>
          <w:rFonts w:hint="eastAsia" w:ascii="宋体" w:hAnsi="宋体" w:eastAsia="宋体" w:cs="Times New Roman"/>
          <w:bCs/>
          <w:color w:val="auto"/>
          <w:sz w:val="24"/>
          <w:szCs w:val="20"/>
          <w:highlight w:val="none"/>
        </w:rPr>
      </w:pPr>
    </w:p>
    <w:p w14:paraId="59B1B9A6">
      <w:pPr>
        <w:snapToGrid w:val="0"/>
        <w:spacing w:before="165" w:beforeLines="50" w:after="50"/>
        <w:rPr>
          <w:rFonts w:hint="eastAsia" w:ascii="宋体" w:hAnsi="宋体" w:eastAsia="宋体" w:cs="Times New Roman"/>
          <w:bCs/>
          <w:color w:val="auto"/>
          <w:sz w:val="24"/>
          <w:szCs w:val="20"/>
          <w:highlight w:val="none"/>
        </w:rPr>
      </w:pPr>
    </w:p>
    <w:p w14:paraId="6EF454FA">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9855C83">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341135D0">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1111ABD">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54D631D1">
      <w:pPr>
        <w:pStyle w:val="10"/>
        <w:snapToGrid w:val="0"/>
        <w:spacing w:before="50" w:after="50"/>
        <w:ind w:firstLine="540" w:firstLineChars="225"/>
        <w:rPr>
          <w:rFonts w:hint="eastAsia" w:ascii="宋体" w:hAnsi="宋体" w:eastAsia="宋体" w:cs="Times New Roman"/>
          <w:bCs/>
          <w:color w:val="auto"/>
          <w:sz w:val="24"/>
          <w:szCs w:val="24"/>
          <w:highlight w:val="none"/>
        </w:rPr>
      </w:pPr>
    </w:p>
    <w:p w14:paraId="1A455F30">
      <w:pPr>
        <w:pStyle w:val="10"/>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7249C3CB">
      <w:pPr>
        <w:pStyle w:val="10"/>
        <w:snapToGrid w:val="0"/>
        <w:spacing w:before="50" w:after="50"/>
        <w:ind w:firstLine="540" w:firstLineChars="225"/>
        <w:rPr>
          <w:rFonts w:hint="eastAsia" w:ascii="宋体" w:hAnsi="宋体" w:eastAsia="宋体" w:cs="Times New Roman"/>
          <w:bCs/>
          <w:color w:val="auto"/>
          <w:sz w:val="24"/>
          <w:szCs w:val="24"/>
          <w:highlight w:val="none"/>
        </w:rPr>
      </w:pPr>
    </w:p>
    <w:p w14:paraId="73D3CA75">
      <w:pPr>
        <w:pStyle w:val="10"/>
        <w:snapToGrid w:val="0"/>
        <w:spacing w:before="50" w:after="50"/>
        <w:ind w:firstLine="960" w:firstLineChars="400"/>
        <w:rPr>
          <w:rFonts w:hint="eastAsia" w:ascii="宋体" w:hAnsi="宋体" w:eastAsia="宋体" w:cs="Times New Roman"/>
          <w:bCs/>
          <w:color w:val="auto"/>
          <w:sz w:val="24"/>
          <w:szCs w:val="24"/>
          <w:highlight w:val="none"/>
        </w:rPr>
      </w:pPr>
    </w:p>
    <w:p w14:paraId="1BF5ABBD">
      <w:pPr>
        <w:snapToGrid w:val="0"/>
        <w:spacing w:before="165" w:beforeLines="50" w:after="50"/>
        <w:ind w:firstLine="645"/>
        <w:jc w:val="center"/>
        <w:rPr>
          <w:rFonts w:hint="eastAsia" w:ascii="宋体" w:hAnsi="宋体" w:eastAsia="宋体" w:cs="Times New Roman"/>
          <w:color w:val="auto"/>
          <w:sz w:val="24"/>
          <w:highlight w:val="none"/>
        </w:rPr>
      </w:pPr>
    </w:p>
    <w:p w14:paraId="1BBFF583">
      <w:pPr>
        <w:snapToGrid w:val="0"/>
        <w:spacing w:before="165" w:beforeLines="50" w:after="50"/>
        <w:ind w:firstLine="645"/>
        <w:jc w:val="center"/>
        <w:rPr>
          <w:rFonts w:hint="eastAsia" w:ascii="宋体" w:hAnsi="宋体" w:eastAsia="宋体" w:cs="Times New Roman"/>
          <w:color w:val="auto"/>
          <w:sz w:val="24"/>
          <w:highlight w:val="none"/>
        </w:rPr>
      </w:pPr>
    </w:p>
    <w:p w14:paraId="554D7EBB">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BFF0F5E">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3D172612">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7ACEF097">
      <w:pPr>
        <w:snapToGrid w:val="0"/>
        <w:spacing w:line="360" w:lineRule="auto"/>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kern w:val="0"/>
          <w:sz w:val="24"/>
          <w:highlight w:val="none"/>
        </w:rPr>
        <w:t>根据招标文件规定及投标人提供的材料自行编写目录（部分格式后附）。</w:t>
      </w:r>
    </w:p>
    <w:p w14:paraId="551982B2">
      <w:pPr>
        <w:spacing w:before="56" w:line="220" w:lineRule="auto"/>
        <w:ind w:left="2867"/>
        <w:rPr>
          <w:rFonts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lang w:val="en-US" w:eastAsia="zh-CN"/>
        </w:rPr>
        <w:t>3.</w:t>
      </w:r>
      <w:r>
        <w:rPr>
          <w:rFonts w:ascii="宋体" w:hAnsi="宋体" w:eastAsia="宋体" w:cs="宋体"/>
          <w:b/>
          <w:bCs/>
          <w:color w:val="auto"/>
          <w:spacing w:val="-3"/>
          <w:sz w:val="28"/>
          <w:szCs w:val="28"/>
          <w:highlight w:val="none"/>
        </w:rPr>
        <w:t>投标人直接控股、管理关系信息表</w:t>
      </w:r>
    </w:p>
    <w:p w14:paraId="5746E5D7">
      <w:pPr>
        <w:pStyle w:val="15"/>
        <w:spacing w:line="290" w:lineRule="auto"/>
        <w:rPr>
          <w:color w:val="auto"/>
          <w:highlight w:val="none"/>
        </w:rPr>
      </w:pPr>
    </w:p>
    <w:p w14:paraId="602DA389">
      <w:pPr>
        <w:pStyle w:val="15"/>
        <w:spacing w:line="290" w:lineRule="auto"/>
        <w:rPr>
          <w:color w:val="auto"/>
          <w:highlight w:val="none"/>
        </w:rPr>
      </w:pPr>
    </w:p>
    <w:p w14:paraId="7D16575B">
      <w:pPr>
        <w:pStyle w:val="15"/>
        <w:spacing w:line="291" w:lineRule="auto"/>
        <w:rPr>
          <w:color w:val="auto"/>
          <w:highlight w:val="none"/>
        </w:rPr>
      </w:pPr>
    </w:p>
    <w:p w14:paraId="5B437339">
      <w:pPr>
        <w:pStyle w:val="15"/>
        <w:spacing w:line="291" w:lineRule="auto"/>
        <w:rPr>
          <w:color w:val="auto"/>
          <w:highlight w:val="none"/>
        </w:rPr>
      </w:pPr>
    </w:p>
    <w:p w14:paraId="69096FAB">
      <w:pPr>
        <w:spacing w:before="100" w:line="225" w:lineRule="auto"/>
        <w:ind w:left="251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投标人直接控股股东信息表（格式）</w:t>
      </w:r>
    </w:p>
    <w:p w14:paraId="27A3E47A">
      <w:pPr>
        <w:spacing w:before="75"/>
        <w:rPr>
          <w:color w:val="auto"/>
          <w:highlight w:val="none"/>
        </w:rPr>
      </w:pPr>
    </w:p>
    <w:tbl>
      <w:tblPr>
        <w:tblStyle w:val="51"/>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2636"/>
        <w:gridCol w:w="1359"/>
        <w:gridCol w:w="3110"/>
        <w:gridCol w:w="1398"/>
      </w:tblGrid>
      <w:tr w14:paraId="0F73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18" w:type="dxa"/>
            <w:shd w:val="clear" w:color="auto" w:fill="EAE3D8"/>
            <w:vAlign w:val="top"/>
          </w:tcPr>
          <w:p w14:paraId="7CE92344">
            <w:pPr>
              <w:spacing w:line="313" w:lineRule="auto"/>
              <w:rPr>
                <w:rFonts w:ascii="Arial"/>
                <w:color w:val="auto"/>
                <w:sz w:val="21"/>
                <w:highlight w:val="none"/>
              </w:rPr>
            </w:pPr>
          </w:p>
          <w:p w14:paraId="15F857E9">
            <w:pPr>
              <w:pStyle w:val="50"/>
              <w:spacing w:before="78" w:line="221" w:lineRule="auto"/>
              <w:ind w:left="173"/>
              <w:rPr>
                <w:color w:val="auto"/>
                <w:sz w:val="24"/>
                <w:szCs w:val="24"/>
                <w:highlight w:val="none"/>
              </w:rPr>
            </w:pPr>
            <w:r>
              <w:rPr>
                <w:b/>
                <w:bCs/>
                <w:color w:val="auto"/>
                <w:spacing w:val="-7"/>
                <w:sz w:val="24"/>
                <w:szCs w:val="24"/>
                <w:highlight w:val="none"/>
              </w:rPr>
              <w:t>序号</w:t>
            </w:r>
          </w:p>
        </w:tc>
        <w:tc>
          <w:tcPr>
            <w:tcW w:w="2636" w:type="dxa"/>
            <w:shd w:val="clear" w:color="auto" w:fill="EAE3D8"/>
            <w:vAlign w:val="top"/>
          </w:tcPr>
          <w:p w14:paraId="30D2C707">
            <w:pPr>
              <w:spacing w:line="313" w:lineRule="auto"/>
              <w:rPr>
                <w:rFonts w:ascii="Arial"/>
                <w:color w:val="auto"/>
                <w:sz w:val="21"/>
                <w:highlight w:val="none"/>
              </w:rPr>
            </w:pPr>
          </w:p>
          <w:p w14:paraId="324C7275">
            <w:pPr>
              <w:pStyle w:val="50"/>
              <w:spacing w:before="78" w:line="219" w:lineRule="auto"/>
              <w:ind w:left="361"/>
              <w:rPr>
                <w:color w:val="auto"/>
                <w:sz w:val="24"/>
                <w:szCs w:val="24"/>
                <w:highlight w:val="none"/>
              </w:rPr>
            </w:pPr>
            <w:r>
              <w:rPr>
                <w:b/>
                <w:bCs/>
                <w:color w:val="auto"/>
                <w:spacing w:val="-4"/>
                <w:sz w:val="24"/>
                <w:szCs w:val="24"/>
                <w:highlight w:val="none"/>
              </w:rPr>
              <w:t>直接控股股东名称</w:t>
            </w:r>
          </w:p>
        </w:tc>
        <w:tc>
          <w:tcPr>
            <w:tcW w:w="1359" w:type="dxa"/>
            <w:shd w:val="clear" w:color="auto" w:fill="EAE3D8"/>
            <w:vAlign w:val="top"/>
          </w:tcPr>
          <w:p w14:paraId="61478DCB">
            <w:pPr>
              <w:spacing w:line="313" w:lineRule="auto"/>
              <w:rPr>
                <w:rFonts w:ascii="Arial"/>
                <w:color w:val="auto"/>
                <w:sz w:val="21"/>
                <w:highlight w:val="none"/>
              </w:rPr>
            </w:pPr>
          </w:p>
          <w:p w14:paraId="2586B11A">
            <w:pPr>
              <w:pStyle w:val="50"/>
              <w:spacing w:before="78" w:line="221" w:lineRule="auto"/>
              <w:ind w:left="225"/>
              <w:rPr>
                <w:color w:val="auto"/>
                <w:sz w:val="24"/>
                <w:szCs w:val="24"/>
                <w:highlight w:val="none"/>
              </w:rPr>
            </w:pPr>
            <w:r>
              <w:rPr>
                <w:b/>
                <w:bCs/>
                <w:color w:val="auto"/>
                <w:spacing w:val="-10"/>
                <w:sz w:val="24"/>
                <w:szCs w:val="24"/>
                <w:highlight w:val="none"/>
              </w:rPr>
              <w:t>出资比例</w:t>
            </w:r>
          </w:p>
        </w:tc>
        <w:tc>
          <w:tcPr>
            <w:tcW w:w="3110" w:type="dxa"/>
            <w:shd w:val="clear" w:color="auto" w:fill="EAE3D8"/>
            <w:vAlign w:val="top"/>
          </w:tcPr>
          <w:p w14:paraId="3F2B369F">
            <w:pPr>
              <w:pStyle w:val="50"/>
              <w:spacing w:before="161" w:line="360" w:lineRule="auto"/>
              <w:ind w:left="1079" w:right="226" w:hanging="835"/>
              <w:rPr>
                <w:color w:val="auto"/>
                <w:sz w:val="24"/>
                <w:szCs w:val="24"/>
                <w:highlight w:val="none"/>
              </w:rPr>
            </w:pPr>
            <w:r>
              <w:rPr>
                <w:b/>
                <w:bCs/>
                <w:color w:val="auto"/>
                <w:spacing w:val="-4"/>
                <w:sz w:val="24"/>
                <w:szCs w:val="24"/>
                <w:highlight w:val="none"/>
              </w:rPr>
              <w:t>身份证号码或者统一社会</w:t>
            </w:r>
            <w:r>
              <w:rPr>
                <w:color w:val="auto"/>
                <w:spacing w:val="9"/>
                <w:sz w:val="24"/>
                <w:szCs w:val="24"/>
                <w:highlight w:val="none"/>
              </w:rPr>
              <w:t xml:space="preserve"> </w:t>
            </w:r>
            <w:r>
              <w:rPr>
                <w:b/>
                <w:bCs/>
                <w:color w:val="auto"/>
                <w:spacing w:val="-5"/>
                <w:sz w:val="24"/>
                <w:szCs w:val="24"/>
                <w:highlight w:val="none"/>
              </w:rPr>
              <w:t>信用代码</w:t>
            </w:r>
          </w:p>
        </w:tc>
        <w:tc>
          <w:tcPr>
            <w:tcW w:w="1398" w:type="dxa"/>
            <w:shd w:val="clear" w:color="auto" w:fill="EAE3D8"/>
            <w:vAlign w:val="top"/>
          </w:tcPr>
          <w:p w14:paraId="4D4EDCAE">
            <w:pPr>
              <w:spacing w:line="313" w:lineRule="auto"/>
              <w:rPr>
                <w:rFonts w:ascii="Arial"/>
                <w:color w:val="auto"/>
                <w:sz w:val="21"/>
                <w:highlight w:val="none"/>
              </w:rPr>
            </w:pPr>
          </w:p>
          <w:p w14:paraId="34A7D7DB">
            <w:pPr>
              <w:pStyle w:val="50"/>
              <w:spacing w:before="78" w:line="221" w:lineRule="auto"/>
              <w:ind w:left="467"/>
              <w:rPr>
                <w:color w:val="auto"/>
                <w:sz w:val="24"/>
                <w:szCs w:val="24"/>
                <w:highlight w:val="none"/>
              </w:rPr>
            </w:pPr>
            <w:r>
              <w:rPr>
                <w:b/>
                <w:bCs/>
                <w:color w:val="auto"/>
                <w:spacing w:val="-9"/>
                <w:sz w:val="24"/>
                <w:szCs w:val="24"/>
                <w:highlight w:val="none"/>
              </w:rPr>
              <w:t>备注</w:t>
            </w:r>
          </w:p>
        </w:tc>
      </w:tr>
      <w:tr w14:paraId="3F993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18" w:type="dxa"/>
            <w:vAlign w:val="top"/>
          </w:tcPr>
          <w:p w14:paraId="10122BD2">
            <w:pPr>
              <w:spacing w:before="179" w:line="188" w:lineRule="auto"/>
              <w:ind w:left="37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2636" w:type="dxa"/>
            <w:vAlign w:val="top"/>
          </w:tcPr>
          <w:p w14:paraId="778BA52A">
            <w:pPr>
              <w:rPr>
                <w:rFonts w:ascii="Arial"/>
                <w:color w:val="auto"/>
                <w:sz w:val="21"/>
                <w:highlight w:val="none"/>
              </w:rPr>
            </w:pPr>
          </w:p>
        </w:tc>
        <w:tc>
          <w:tcPr>
            <w:tcW w:w="1359" w:type="dxa"/>
            <w:vAlign w:val="top"/>
          </w:tcPr>
          <w:p w14:paraId="01095559">
            <w:pPr>
              <w:rPr>
                <w:rFonts w:ascii="Arial"/>
                <w:color w:val="auto"/>
                <w:sz w:val="21"/>
                <w:highlight w:val="none"/>
              </w:rPr>
            </w:pPr>
          </w:p>
        </w:tc>
        <w:tc>
          <w:tcPr>
            <w:tcW w:w="3110" w:type="dxa"/>
            <w:vAlign w:val="top"/>
          </w:tcPr>
          <w:p w14:paraId="6482C673">
            <w:pPr>
              <w:rPr>
                <w:rFonts w:ascii="Arial"/>
                <w:color w:val="auto"/>
                <w:sz w:val="21"/>
                <w:highlight w:val="none"/>
              </w:rPr>
            </w:pPr>
          </w:p>
        </w:tc>
        <w:tc>
          <w:tcPr>
            <w:tcW w:w="1398" w:type="dxa"/>
            <w:vAlign w:val="top"/>
          </w:tcPr>
          <w:p w14:paraId="4FBC99FF">
            <w:pPr>
              <w:rPr>
                <w:rFonts w:ascii="Arial"/>
                <w:color w:val="auto"/>
                <w:sz w:val="21"/>
                <w:highlight w:val="none"/>
              </w:rPr>
            </w:pPr>
          </w:p>
        </w:tc>
      </w:tr>
      <w:tr w14:paraId="3D8F0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18" w:type="dxa"/>
            <w:vAlign w:val="top"/>
          </w:tcPr>
          <w:p w14:paraId="7B68C798">
            <w:pPr>
              <w:spacing w:before="181" w:line="188" w:lineRule="auto"/>
              <w:ind w:left="35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2636" w:type="dxa"/>
            <w:vAlign w:val="top"/>
          </w:tcPr>
          <w:p w14:paraId="7B7892E5">
            <w:pPr>
              <w:rPr>
                <w:rFonts w:ascii="Arial"/>
                <w:color w:val="auto"/>
                <w:sz w:val="21"/>
                <w:highlight w:val="none"/>
              </w:rPr>
            </w:pPr>
          </w:p>
        </w:tc>
        <w:tc>
          <w:tcPr>
            <w:tcW w:w="1359" w:type="dxa"/>
            <w:vAlign w:val="top"/>
          </w:tcPr>
          <w:p w14:paraId="72E86BBA">
            <w:pPr>
              <w:rPr>
                <w:rFonts w:ascii="Arial"/>
                <w:color w:val="auto"/>
                <w:sz w:val="21"/>
                <w:highlight w:val="none"/>
              </w:rPr>
            </w:pPr>
          </w:p>
        </w:tc>
        <w:tc>
          <w:tcPr>
            <w:tcW w:w="3110" w:type="dxa"/>
            <w:vAlign w:val="top"/>
          </w:tcPr>
          <w:p w14:paraId="7736E698">
            <w:pPr>
              <w:rPr>
                <w:rFonts w:ascii="Arial"/>
                <w:color w:val="auto"/>
                <w:sz w:val="21"/>
                <w:highlight w:val="none"/>
              </w:rPr>
            </w:pPr>
          </w:p>
        </w:tc>
        <w:tc>
          <w:tcPr>
            <w:tcW w:w="1398" w:type="dxa"/>
            <w:vAlign w:val="top"/>
          </w:tcPr>
          <w:p w14:paraId="16B39CA6">
            <w:pPr>
              <w:rPr>
                <w:rFonts w:ascii="Arial"/>
                <w:color w:val="auto"/>
                <w:sz w:val="21"/>
                <w:highlight w:val="none"/>
              </w:rPr>
            </w:pPr>
          </w:p>
        </w:tc>
      </w:tr>
      <w:tr w14:paraId="2941F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18" w:type="dxa"/>
            <w:vAlign w:val="top"/>
          </w:tcPr>
          <w:p w14:paraId="2744B05E">
            <w:pPr>
              <w:spacing w:before="182" w:line="188" w:lineRule="auto"/>
              <w:ind w:left="35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2636" w:type="dxa"/>
            <w:vAlign w:val="top"/>
          </w:tcPr>
          <w:p w14:paraId="0CC788CD">
            <w:pPr>
              <w:rPr>
                <w:rFonts w:ascii="Arial"/>
                <w:color w:val="auto"/>
                <w:sz w:val="21"/>
                <w:highlight w:val="none"/>
              </w:rPr>
            </w:pPr>
          </w:p>
        </w:tc>
        <w:tc>
          <w:tcPr>
            <w:tcW w:w="1359" w:type="dxa"/>
            <w:vAlign w:val="top"/>
          </w:tcPr>
          <w:p w14:paraId="2D65C266">
            <w:pPr>
              <w:rPr>
                <w:rFonts w:ascii="Arial"/>
                <w:color w:val="auto"/>
                <w:sz w:val="21"/>
                <w:highlight w:val="none"/>
              </w:rPr>
            </w:pPr>
          </w:p>
        </w:tc>
        <w:tc>
          <w:tcPr>
            <w:tcW w:w="3110" w:type="dxa"/>
            <w:vAlign w:val="top"/>
          </w:tcPr>
          <w:p w14:paraId="563E6852">
            <w:pPr>
              <w:rPr>
                <w:rFonts w:ascii="Arial"/>
                <w:color w:val="auto"/>
                <w:sz w:val="21"/>
                <w:highlight w:val="none"/>
              </w:rPr>
            </w:pPr>
          </w:p>
        </w:tc>
        <w:tc>
          <w:tcPr>
            <w:tcW w:w="1398" w:type="dxa"/>
            <w:vAlign w:val="top"/>
          </w:tcPr>
          <w:p w14:paraId="61DC7FD1">
            <w:pPr>
              <w:rPr>
                <w:rFonts w:ascii="Arial"/>
                <w:color w:val="auto"/>
                <w:sz w:val="21"/>
                <w:highlight w:val="none"/>
              </w:rPr>
            </w:pPr>
          </w:p>
        </w:tc>
      </w:tr>
      <w:tr w14:paraId="62648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8" w:type="dxa"/>
            <w:vAlign w:val="top"/>
          </w:tcPr>
          <w:p w14:paraId="5FD1B677">
            <w:pPr>
              <w:pStyle w:val="50"/>
              <w:spacing w:before="159" w:line="378" w:lineRule="exact"/>
              <w:ind w:left="191"/>
              <w:rPr>
                <w:color w:val="auto"/>
                <w:sz w:val="24"/>
                <w:szCs w:val="24"/>
                <w:highlight w:val="none"/>
              </w:rPr>
            </w:pPr>
            <w:r>
              <w:rPr>
                <w:color w:val="auto"/>
                <w:spacing w:val="-13"/>
                <w:position w:val="3"/>
                <w:sz w:val="24"/>
                <w:szCs w:val="24"/>
                <w:highlight w:val="none"/>
              </w:rPr>
              <w:t>……</w:t>
            </w:r>
          </w:p>
        </w:tc>
        <w:tc>
          <w:tcPr>
            <w:tcW w:w="2636" w:type="dxa"/>
            <w:vAlign w:val="top"/>
          </w:tcPr>
          <w:p w14:paraId="64FE10AE">
            <w:pPr>
              <w:rPr>
                <w:rFonts w:ascii="Arial"/>
                <w:color w:val="auto"/>
                <w:sz w:val="21"/>
                <w:highlight w:val="none"/>
              </w:rPr>
            </w:pPr>
          </w:p>
        </w:tc>
        <w:tc>
          <w:tcPr>
            <w:tcW w:w="1359" w:type="dxa"/>
            <w:vAlign w:val="top"/>
          </w:tcPr>
          <w:p w14:paraId="5CCADE51">
            <w:pPr>
              <w:rPr>
                <w:rFonts w:ascii="Arial"/>
                <w:color w:val="auto"/>
                <w:sz w:val="21"/>
                <w:highlight w:val="none"/>
              </w:rPr>
            </w:pPr>
          </w:p>
        </w:tc>
        <w:tc>
          <w:tcPr>
            <w:tcW w:w="3110" w:type="dxa"/>
            <w:vAlign w:val="top"/>
          </w:tcPr>
          <w:p w14:paraId="6744A3BC">
            <w:pPr>
              <w:rPr>
                <w:rFonts w:ascii="Arial"/>
                <w:color w:val="auto"/>
                <w:sz w:val="21"/>
                <w:highlight w:val="none"/>
              </w:rPr>
            </w:pPr>
          </w:p>
        </w:tc>
        <w:tc>
          <w:tcPr>
            <w:tcW w:w="1398" w:type="dxa"/>
            <w:vAlign w:val="top"/>
          </w:tcPr>
          <w:p w14:paraId="4857D295">
            <w:pPr>
              <w:rPr>
                <w:rFonts w:ascii="Arial"/>
                <w:color w:val="auto"/>
                <w:sz w:val="21"/>
                <w:highlight w:val="none"/>
              </w:rPr>
            </w:pPr>
          </w:p>
        </w:tc>
      </w:tr>
    </w:tbl>
    <w:p w14:paraId="0F2B81BE">
      <w:pPr>
        <w:spacing w:before="35" w:line="224" w:lineRule="auto"/>
        <w:ind w:left="26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6E55A454">
      <w:pPr>
        <w:spacing w:before="176" w:line="324" w:lineRule="auto"/>
        <w:ind w:left="262" w:firstLine="16"/>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1.</w:t>
      </w:r>
      <w:r>
        <w:rPr>
          <w:rFonts w:ascii="宋体" w:hAnsi="宋体" w:eastAsia="宋体" w:cs="宋体"/>
          <w:color w:val="auto"/>
          <w:spacing w:val="-1"/>
          <w:sz w:val="24"/>
          <w:szCs w:val="24"/>
          <w:highlight w:val="none"/>
        </w:rPr>
        <w:t>直接控股股东：是指其出资额占有限责任公司资本总额百分之五十以上或者其持有的股份</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占股份有限公司股份总额百分之五十以上的股东；出资额或者</w:t>
      </w:r>
      <w:r>
        <w:rPr>
          <w:rFonts w:ascii="宋体" w:hAnsi="宋体" w:eastAsia="宋体" w:cs="宋体"/>
          <w:color w:val="auto"/>
          <w:spacing w:val="-1"/>
          <w:sz w:val="24"/>
          <w:szCs w:val="24"/>
          <w:highlight w:val="none"/>
        </w:rPr>
        <w:t>持有股份的比例虽然不足百分</w:t>
      </w:r>
      <w:r>
        <w:rPr>
          <w:rFonts w:ascii="宋体" w:hAnsi="宋体" w:eastAsia="宋体" w:cs="宋体"/>
          <w:color w:val="auto"/>
          <w:sz w:val="24"/>
          <w:szCs w:val="24"/>
          <w:highlight w:val="none"/>
        </w:rPr>
        <w:t xml:space="preserve"> 之五十，但依其出资额或者持有的股份所享有的表决权已足以</w:t>
      </w:r>
      <w:r>
        <w:rPr>
          <w:rFonts w:ascii="宋体" w:hAnsi="宋体" w:eastAsia="宋体" w:cs="宋体"/>
          <w:color w:val="auto"/>
          <w:spacing w:val="-1"/>
          <w:sz w:val="24"/>
          <w:szCs w:val="24"/>
          <w:highlight w:val="none"/>
        </w:rPr>
        <w:t>对股东会、股东大会的决议产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生重大影响的股东。</w:t>
      </w:r>
    </w:p>
    <w:p w14:paraId="2739F5BB">
      <w:pPr>
        <w:spacing w:before="184" w:line="288" w:lineRule="auto"/>
        <w:ind w:left="269" w:right="60" w:hanging="13"/>
        <w:rPr>
          <w:rFonts w:ascii="宋体" w:hAnsi="宋体" w:eastAsia="宋体" w:cs="宋体"/>
          <w:color w:val="auto"/>
          <w:sz w:val="24"/>
          <w:szCs w:val="24"/>
          <w:highlight w:val="none"/>
        </w:rPr>
      </w:pPr>
      <w:r>
        <w:rPr>
          <w:rFonts w:ascii="Times New Roman" w:hAnsi="Times New Roman" w:eastAsia="Times New Roman" w:cs="Times New Roman"/>
          <w:color w:val="auto"/>
          <w:sz w:val="24"/>
          <w:szCs w:val="24"/>
          <w:highlight w:val="none"/>
        </w:rPr>
        <w:t>2.</w:t>
      </w:r>
      <w:r>
        <w:rPr>
          <w:rFonts w:ascii="宋体" w:hAnsi="宋体" w:eastAsia="宋体" w:cs="宋体"/>
          <w:color w:val="auto"/>
          <w:sz w:val="24"/>
          <w:szCs w:val="24"/>
          <w:highlight w:val="none"/>
        </w:rPr>
        <w:t>本表所指的控股关系仅限于直接控股关系，不包括间接的控股关系。公司</w:t>
      </w:r>
      <w:r>
        <w:rPr>
          <w:rFonts w:ascii="宋体" w:hAnsi="宋体" w:eastAsia="宋体" w:cs="宋体"/>
          <w:color w:val="auto"/>
          <w:spacing w:val="-1"/>
          <w:sz w:val="24"/>
          <w:szCs w:val="24"/>
          <w:highlight w:val="none"/>
        </w:rPr>
        <w:t>实际控制人与公</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司之间的关系不属于本表所指的直接控股关系。</w:t>
      </w:r>
    </w:p>
    <w:p w14:paraId="7E13A841">
      <w:pPr>
        <w:spacing w:before="181" w:line="219" w:lineRule="auto"/>
        <w:ind w:left="261"/>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3.</w:t>
      </w:r>
      <w:r>
        <w:rPr>
          <w:rFonts w:ascii="宋体" w:hAnsi="宋体" w:eastAsia="宋体" w:cs="宋体"/>
          <w:color w:val="auto"/>
          <w:spacing w:val="-2"/>
          <w:sz w:val="24"/>
          <w:szCs w:val="24"/>
          <w:highlight w:val="none"/>
        </w:rPr>
        <w:t>供应商不存在直接控股股东的，则在“</w:t>
      </w:r>
      <w:r>
        <w:rPr>
          <w:rFonts w:ascii="宋体" w:hAnsi="宋体" w:eastAsia="宋体" w:cs="宋体"/>
          <w:b/>
          <w:bCs/>
          <w:color w:val="auto"/>
          <w:spacing w:val="-2"/>
          <w:sz w:val="24"/>
          <w:szCs w:val="24"/>
          <w:highlight w:val="none"/>
        </w:rPr>
        <w:t>直接控股股东名称</w:t>
      </w:r>
      <w:r>
        <w:rPr>
          <w:rFonts w:ascii="宋体" w:hAnsi="宋体" w:eastAsia="宋体" w:cs="宋体"/>
          <w:color w:val="auto"/>
          <w:spacing w:val="-75"/>
          <w:sz w:val="24"/>
          <w:szCs w:val="24"/>
          <w:highlight w:val="none"/>
        </w:rPr>
        <w:t xml:space="preserve"> </w:t>
      </w:r>
      <w:r>
        <w:rPr>
          <w:rFonts w:ascii="宋体" w:hAnsi="宋体" w:eastAsia="宋体" w:cs="宋体"/>
          <w:color w:val="auto"/>
          <w:spacing w:val="-2"/>
          <w:sz w:val="24"/>
          <w:szCs w:val="24"/>
          <w:highlight w:val="none"/>
        </w:rPr>
        <w:t>”中填“无</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w:t>
      </w:r>
    </w:p>
    <w:p w14:paraId="5C567E01">
      <w:pPr>
        <w:pStyle w:val="15"/>
        <w:spacing w:line="251" w:lineRule="auto"/>
        <w:rPr>
          <w:color w:val="auto"/>
          <w:highlight w:val="none"/>
        </w:rPr>
      </w:pPr>
    </w:p>
    <w:p w14:paraId="05B926C8">
      <w:pPr>
        <w:pStyle w:val="15"/>
        <w:spacing w:line="251" w:lineRule="auto"/>
        <w:rPr>
          <w:color w:val="auto"/>
          <w:highlight w:val="none"/>
        </w:rPr>
      </w:pPr>
    </w:p>
    <w:p w14:paraId="1F00B420">
      <w:pPr>
        <w:pStyle w:val="15"/>
        <w:spacing w:line="251" w:lineRule="auto"/>
        <w:rPr>
          <w:color w:val="auto"/>
          <w:highlight w:val="none"/>
        </w:rPr>
      </w:pPr>
    </w:p>
    <w:p w14:paraId="75ACD01A">
      <w:pPr>
        <w:pStyle w:val="15"/>
        <w:spacing w:line="251" w:lineRule="auto"/>
        <w:rPr>
          <w:color w:val="auto"/>
          <w:highlight w:val="none"/>
        </w:rPr>
      </w:pPr>
    </w:p>
    <w:p w14:paraId="27229F29">
      <w:pPr>
        <w:pStyle w:val="15"/>
        <w:spacing w:line="251" w:lineRule="auto"/>
        <w:rPr>
          <w:color w:val="auto"/>
          <w:highlight w:val="none"/>
        </w:rPr>
      </w:pPr>
    </w:p>
    <w:p w14:paraId="3A66F744">
      <w:pPr>
        <w:pStyle w:val="15"/>
        <w:spacing w:line="251" w:lineRule="auto"/>
        <w:rPr>
          <w:color w:val="auto"/>
          <w:highlight w:val="none"/>
        </w:rPr>
      </w:pPr>
    </w:p>
    <w:p w14:paraId="30770753">
      <w:pPr>
        <w:spacing w:before="65" w:line="221" w:lineRule="auto"/>
        <w:ind w:left="29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负责人</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或委托代理人签字（或加盖个人</w:t>
      </w:r>
      <w:r>
        <w:rPr>
          <w:rFonts w:ascii="宋体" w:hAnsi="宋体" w:eastAsia="宋体" w:cs="宋体"/>
          <w:color w:val="auto"/>
          <w:spacing w:val="-37"/>
          <w:sz w:val="20"/>
          <w:szCs w:val="20"/>
          <w:highlight w:val="none"/>
        </w:rPr>
        <w:t xml:space="preserve">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证书签章</w:t>
      </w:r>
      <w:r>
        <w:rPr>
          <w:rFonts w:ascii="宋体" w:hAnsi="宋体" w:eastAsia="宋体" w:cs="宋体"/>
          <w:color w:val="auto"/>
          <w:sz w:val="20"/>
          <w:szCs w:val="20"/>
          <w:highlight w:val="none"/>
        </w:rPr>
        <w:t>）：</w:t>
      </w:r>
    </w:p>
    <w:p w14:paraId="2ECEF121">
      <w:pPr>
        <w:spacing w:before="210" w:line="221" w:lineRule="auto"/>
        <w:ind w:left="446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投标人名称</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并加盖投标人</w:t>
      </w:r>
      <w:r>
        <w:rPr>
          <w:rFonts w:ascii="宋体" w:hAnsi="宋体" w:eastAsia="宋体" w:cs="宋体"/>
          <w:color w:val="auto"/>
          <w:spacing w:val="-38"/>
          <w:sz w:val="20"/>
          <w:szCs w:val="20"/>
          <w:highlight w:val="none"/>
        </w:rPr>
        <w:t xml:space="preserve">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8"/>
          <w:sz w:val="20"/>
          <w:szCs w:val="20"/>
          <w:highlight w:val="none"/>
        </w:rPr>
        <w:t xml:space="preserve"> </w:t>
      </w:r>
      <w:r>
        <w:rPr>
          <w:rFonts w:ascii="宋体" w:hAnsi="宋体" w:eastAsia="宋体" w:cs="宋体"/>
          <w:color w:val="auto"/>
          <w:spacing w:val="8"/>
          <w:sz w:val="20"/>
          <w:szCs w:val="20"/>
          <w:highlight w:val="none"/>
        </w:rPr>
        <w:t>证书签章</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w:t>
      </w:r>
    </w:p>
    <w:p w14:paraId="39350F0A">
      <w:pPr>
        <w:spacing w:before="211" w:line="228" w:lineRule="auto"/>
        <w:ind w:left="439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10"/>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20"/>
          <w:sz w:val="20"/>
          <w:szCs w:val="20"/>
          <w:highlight w:val="none"/>
        </w:rPr>
        <w:t xml:space="preserve">   </w:t>
      </w:r>
      <w:r>
        <w:rPr>
          <w:rFonts w:ascii="宋体" w:hAnsi="宋体" w:eastAsia="宋体" w:cs="宋体"/>
          <w:color w:val="auto"/>
          <w:spacing w:val="-6"/>
          <w:sz w:val="20"/>
          <w:szCs w:val="20"/>
          <w:highlight w:val="none"/>
        </w:rPr>
        <w:t>日</w:t>
      </w:r>
    </w:p>
    <w:p w14:paraId="5206CC17">
      <w:pPr>
        <w:spacing w:line="228" w:lineRule="auto"/>
        <w:rPr>
          <w:rFonts w:ascii="宋体" w:hAnsi="宋体" w:eastAsia="宋体" w:cs="宋体"/>
          <w:color w:val="auto"/>
          <w:sz w:val="20"/>
          <w:szCs w:val="20"/>
          <w:highlight w:val="none"/>
        </w:rPr>
        <w:sectPr>
          <w:footerReference r:id="rId16" w:type="default"/>
          <w:pgSz w:w="11906" w:h="16839"/>
          <w:pgMar w:top="1119" w:right="1173" w:bottom="1156" w:left="881" w:header="0" w:footer="994" w:gutter="0"/>
          <w:pgNumType w:fmt="decimal"/>
          <w:cols w:space="720" w:num="1"/>
        </w:sectPr>
      </w:pPr>
    </w:p>
    <w:p w14:paraId="4CE17312">
      <w:pPr>
        <w:spacing w:before="63" w:line="225" w:lineRule="auto"/>
        <w:ind w:left="251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投标人直接管理关系信息表（格式）</w:t>
      </w:r>
    </w:p>
    <w:p w14:paraId="7EBB0A64">
      <w:pPr>
        <w:spacing w:line="195" w:lineRule="exact"/>
        <w:rPr>
          <w:color w:val="auto"/>
          <w:highlight w:val="none"/>
        </w:rPr>
      </w:pPr>
    </w:p>
    <w:tbl>
      <w:tblPr>
        <w:tblStyle w:val="51"/>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2564"/>
        <w:gridCol w:w="3786"/>
        <w:gridCol w:w="1996"/>
      </w:tblGrid>
      <w:tr w14:paraId="42C4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975" w:type="dxa"/>
            <w:shd w:val="clear" w:color="auto" w:fill="EAE3D8"/>
            <w:vAlign w:val="top"/>
          </w:tcPr>
          <w:p w14:paraId="1E797D00">
            <w:pPr>
              <w:spacing w:line="311" w:lineRule="auto"/>
              <w:rPr>
                <w:rFonts w:ascii="Arial"/>
                <w:color w:val="auto"/>
                <w:sz w:val="21"/>
                <w:highlight w:val="none"/>
              </w:rPr>
            </w:pPr>
          </w:p>
          <w:p w14:paraId="0D0AEE1B">
            <w:pPr>
              <w:pStyle w:val="50"/>
              <w:spacing w:before="78" w:line="221" w:lineRule="auto"/>
              <w:ind w:left="252"/>
              <w:rPr>
                <w:color w:val="auto"/>
                <w:sz w:val="24"/>
                <w:szCs w:val="24"/>
                <w:highlight w:val="none"/>
              </w:rPr>
            </w:pPr>
            <w:r>
              <w:rPr>
                <w:b/>
                <w:bCs/>
                <w:color w:val="auto"/>
                <w:spacing w:val="-7"/>
                <w:sz w:val="24"/>
                <w:szCs w:val="24"/>
                <w:highlight w:val="none"/>
              </w:rPr>
              <w:t>序号</w:t>
            </w:r>
          </w:p>
        </w:tc>
        <w:tc>
          <w:tcPr>
            <w:tcW w:w="2564" w:type="dxa"/>
            <w:shd w:val="clear" w:color="auto" w:fill="EAE3D8"/>
            <w:vAlign w:val="top"/>
          </w:tcPr>
          <w:p w14:paraId="07B0131E">
            <w:pPr>
              <w:pStyle w:val="50"/>
              <w:spacing w:before="159" w:line="219" w:lineRule="auto"/>
              <w:ind w:left="206"/>
              <w:rPr>
                <w:color w:val="auto"/>
                <w:sz w:val="24"/>
                <w:szCs w:val="24"/>
                <w:highlight w:val="none"/>
              </w:rPr>
            </w:pPr>
            <w:r>
              <w:rPr>
                <w:b/>
                <w:bCs/>
                <w:color w:val="auto"/>
                <w:spacing w:val="-3"/>
                <w:sz w:val="24"/>
                <w:szCs w:val="24"/>
                <w:highlight w:val="none"/>
              </w:rPr>
              <w:t>直接管理关系单位名</w:t>
            </w:r>
          </w:p>
          <w:p w14:paraId="5C7014D9">
            <w:pPr>
              <w:pStyle w:val="50"/>
              <w:spacing w:before="181" w:line="221" w:lineRule="auto"/>
              <w:ind w:left="1166"/>
              <w:rPr>
                <w:color w:val="auto"/>
                <w:sz w:val="24"/>
                <w:szCs w:val="24"/>
                <w:highlight w:val="none"/>
              </w:rPr>
            </w:pPr>
            <w:r>
              <w:rPr>
                <w:b/>
                <w:bCs/>
                <w:color w:val="auto"/>
                <w:spacing w:val="-3"/>
                <w:sz w:val="24"/>
                <w:szCs w:val="24"/>
                <w:highlight w:val="none"/>
              </w:rPr>
              <w:t>称</w:t>
            </w:r>
          </w:p>
        </w:tc>
        <w:tc>
          <w:tcPr>
            <w:tcW w:w="3786" w:type="dxa"/>
            <w:shd w:val="clear" w:color="auto" w:fill="EAE3D8"/>
            <w:vAlign w:val="top"/>
          </w:tcPr>
          <w:p w14:paraId="6FCDD7A6">
            <w:pPr>
              <w:spacing w:line="311" w:lineRule="auto"/>
              <w:rPr>
                <w:rFonts w:ascii="Arial"/>
                <w:color w:val="auto"/>
                <w:sz w:val="21"/>
                <w:highlight w:val="none"/>
              </w:rPr>
            </w:pPr>
          </w:p>
          <w:p w14:paraId="20D40671">
            <w:pPr>
              <w:pStyle w:val="50"/>
              <w:spacing w:before="78" w:line="219" w:lineRule="auto"/>
              <w:ind w:left="941"/>
              <w:rPr>
                <w:color w:val="auto"/>
                <w:sz w:val="24"/>
                <w:szCs w:val="24"/>
                <w:highlight w:val="none"/>
              </w:rPr>
            </w:pPr>
            <w:r>
              <w:rPr>
                <w:b/>
                <w:bCs/>
                <w:color w:val="auto"/>
                <w:spacing w:val="-4"/>
                <w:sz w:val="24"/>
                <w:szCs w:val="24"/>
                <w:highlight w:val="none"/>
              </w:rPr>
              <w:t>统一社会信用代码</w:t>
            </w:r>
          </w:p>
        </w:tc>
        <w:tc>
          <w:tcPr>
            <w:tcW w:w="1996" w:type="dxa"/>
            <w:shd w:val="clear" w:color="auto" w:fill="EAE3D8"/>
            <w:vAlign w:val="top"/>
          </w:tcPr>
          <w:p w14:paraId="652179AA">
            <w:pPr>
              <w:spacing w:line="311" w:lineRule="auto"/>
              <w:rPr>
                <w:rFonts w:ascii="Arial"/>
                <w:color w:val="auto"/>
                <w:sz w:val="21"/>
                <w:highlight w:val="none"/>
              </w:rPr>
            </w:pPr>
          </w:p>
          <w:p w14:paraId="5530190F">
            <w:pPr>
              <w:pStyle w:val="50"/>
              <w:spacing w:before="78" w:line="221" w:lineRule="auto"/>
              <w:ind w:left="767"/>
              <w:rPr>
                <w:color w:val="auto"/>
                <w:sz w:val="24"/>
                <w:szCs w:val="24"/>
                <w:highlight w:val="none"/>
              </w:rPr>
            </w:pPr>
            <w:r>
              <w:rPr>
                <w:b/>
                <w:bCs/>
                <w:color w:val="auto"/>
                <w:spacing w:val="-9"/>
                <w:sz w:val="24"/>
                <w:szCs w:val="24"/>
                <w:highlight w:val="none"/>
              </w:rPr>
              <w:t>备注</w:t>
            </w:r>
          </w:p>
        </w:tc>
      </w:tr>
      <w:tr w14:paraId="730D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75" w:type="dxa"/>
            <w:vAlign w:val="top"/>
          </w:tcPr>
          <w:p w14:paraId="7D950D04">
            <w:pPr>
              <w:spacing w:before="181" w:line="188" w:lineRule="auto"/>
              <w:ind w:left="45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2564" w:type="dxa"/>
            <w:vAlign w:val="top"/>
          </w:tcPr>
          <w:p w14:paraId="79B38272">
            <w:pPr>
              <w:rPr>
                <w:rFonts w:ascii="Arial"/>
                <w:color w:val="auto"/>
                <w:sz w:val="21"/>
                <w:highlight w:val="none"/>
              </w:rPr>
            </w:pPr>
          </w:p>
        </w:tc>
        <w:tc>
          <w:tcPr>
            <w:tcW w:w="3786" w:type="dxa"/>
            <w:vAlign w:val="top"/>
          </w:tcPr>
          <w:p w14:paraId="6172C8AF">
            <w:pPr>
              <w:rPr>
                <w:rFonts w:ascii="Arial"/>
                <w:color w:val="auto"/>
                <w:sz w:val="21"/>
                <w:highlight w:val="none"/>
              </w:rPr>
            </w:pPr>
          </w:p>
        </w:tc>
        <w:tc>
          <w:tcPr>
            <w:tcW w:w="1996" w:type="dxa"/>
            <w:vAlign w:val="top"/>
          </w:tcPr>
          <w:p w14:paraId="3228F3CE">
            <w:pPr>
              <w:rPr>
                <w:rFonts w:ascii="Arial"/>
                <w:color w:val="auto"/>
                <w:sz w:val="21"/>
                <w:highlight w:val="none"/>
              </w:rPr>
            </w:pPr>
          </w:p>
        </w:tc>
      </w:tr>
      <w:tr w14:paraId="6502E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75" w:type="dxa"/>
            <w:vAlign w:val="top"/>
          </w:tcPr>
          <w:p w14:paraId="4C26FE4F">
            <w:pPr>
              <w:spacing w:before="183" w:line="188" w:lineRule="auto"/>
              <w:ind w:left="4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2564" w:type="dxa"/>
            <w:vAlign w:val="top"/>
          </w:tcPr>
          <w:p w14:paraId="3693F31D">
            <w:pPr>
              <w:rPr>
                <w:rFonts w:ascii="Arial"/>
                <w:color w:val="auto"/>
                <w:sz w:val="21"/>
                <w:highlight w:val="none"/>
              </w:rPr>
            </w:pPr>
          </w:p>
        </w:tc>
        <w:tc>
          <w:tcPr>
            <w:tcW w:w="3786" w:type="dxa"/>
            <w:vAlign w:val="top"/>
          </w:tcPr>
          <w:p w14:paraId="02531CED">
            <w:pPr>
              <w:rPr>
                <w:rFonts w:ascii="Arial"/>
                <w:color w:val="auto"/>
                <w:sz w:val="21"/>
                <w:highlight w:val="none"/>
              </w:rPr>
            </w:pPr>
          </w:p>
        </w:tc>
        <w:tc>
          <w:tcPr>
            <w:tcW w:w="1996" w:type="dxa"/>
            <w:vAlign w:val="top"/>
          </w:tcPr>
          <w:p w14:paraId="7857846F">
            <w:pPr>
              <w:rPr>
                <w:rFonts w:ascii="Arial"/>
                <w:color w:val="auto"/>
                <w:sz w:val="21"/>
                <w:highlight w:val="none"/>
              </w:rPr>
            </w:pPr>
          </w:p>
        </w:tc>
      </w:tr>
      <w:tr w14:paraId="4A5B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75" w:type="dxa"/>
            <w:vAlign w:val="top"/>
          </w:tcPr>
          <w:p w14:paraId="7A374425">
            <w:pPr>
              <w:spacing w:before="182" w:line="188" w:lineRule="auto"/>
              <w:ind w:left="43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2564" w:type="dxa"/>
            <w:vAlign w:val="top"/>
          </w:tcPr>
          <w:p w14:paraId="1DE189C4">
            <w:pPr>
              <w:rPr>
                <w:rFonts w:ascii="Arial"/>
                <w:color w:val="auto"/>
                <w:sz w:val="21"/>
                <w:highlight w:val="none"/>
              </w:rPr>
            </w:pPr>
          </w:p>
        </w:tc>
        <w:tc>
          <w:tcPr>
            <w:tcW w:w="3786" w:type="dxa"/>
            <w:vAlign w:val="top"/>
          </w:tcPr>
          <w:p w14:paraId="79B9A3D2">
            <w:pPr>
              <w:rPr>
                <w:rFonts w:ascii="Arial"/>
                <w:color w:val="auto"/>
                <w:sz w:val="21"/>
                <w:highlight w:val="none"/>
              </w:rPr>
            </w:pPr>
          </w:p>
        </w:tc>
        <w:tc>
          <w:tcPr>
            <w:tcW w:w="1996" w:type="dxa"/>
            <w:vAlign w:val="top"/>
          </w:tcPr>
          <w:p w14:paraId="3BD88392">
            <w:pPr>
              <w:rPr>
                <w:rFonts w:ascii="Arial"/>
                <w:color w:val="auto"/>
                <w:sz w:val="21"/>
                <w:highlight w:val="none"/>
              </w:rPr>
            </w:pPr>
          </w:p>
        </w:tc>
      </w:tr>
      <w:tr w14:paraId="66FA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75" w:type="dxa"/>
            <w:vAlign w:val="top"/>
          </w:tcPr>
          <w:p w14:paraId="262670BD">
            <w:pPr>
              <w:pStyle w:val="50"/>
              <w:spacing w:before="161" w:line="378" w:lineRule="exact"/>
              <w:ind w:left="268"/>
              <w:rPr>
                <w:color w:val="auto"/>
                <w:sz w:val="24"/>
                <w:szCs w:val="24"/>
                <w:highlight w:val="none"/>
              </w:rPr>
            </w:pPr>
            <w:r>
              <w:rPr>
                <w:color w:val="auto"/>
                <w:spacing w:val="-13"/>
                <w:position w:val="3"/>
                <w:sz w:val="24"/>
                <w:szCs w:val="24"/>
                <w:highlight w:val="none"/>
              </w:rPr>
              <w:t>……</w:t>
            </w:r>
          </w:p>
        </w:tc>
        <w:tc>
          <w:tcPr>
            <w:tcW w:w="2564" w:type="dxa"/>
            <w:vAlign w:val="top"/>
          </w:tcPr>
          <w:p w14:paraId="35E77EDE">
            <w:pPr>
              <w:rPr>
                <w:rFonts w:ascii="Arial"/>
                <w:color w:val="auto"/>
                <w:sz w:val="21"/>
                <w:highlight w:val="none"/>
              </w:rPr>
            </w:pPr>
          </w:p>
        </w:tc>
        <w:tc>
          <w:tcPr>
            <w:tcW w:w="3786" w:type="dxa"/>
            <w:vAlign w:val="top"/>
          </w:tcPr>
          <w:p w14:paraId="52928A69">
            <w:pPr>
              <w:rPr>
                <w:rFonts w:ascii="Arial"/>
                <w:color w:val="auto"/>
                <w:sz w:val="21"/>
                <w:highlight w:val="none"/>
              </w:rPr>
            </w:pPr>
          </w:p>
        </w:tc>
        <w:tc>
          <w:tcPr>
            <w:tcW w:w="1996" w:type="dxa"/>
            <w:vAlign w:val="top"/>
          </w:tcPr>
          <w:p w14:paraId="6CF1E75B">
            <w:pPr>
              <w:rPr>
                <w:rFonts w:ascii="Arial"/>
                <w:color w:val="auto"/>
                <w:sz w:val="21"/>
                <w:highlight w:val="none"/>
              </w:rPr>
            </w:pPr>
          </w:p>
        </w:tc>
      </w:tr>
    </w:tbl>
    <w:p w14:paraId="6C617BD6">
      <w:pPr>
        <w:spacing w:before="34" w:line="224" w:lineRule="auto"/>
        <w:ind w:left="26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14:paraId="54EA4511">
      <w:pPr>
        <w:spacing w:before="175" w:line="290" w:lineRule="auto"/>
        <w:ind w:left="264" w:firstLine="494"/>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1.</w:t>
      </w:r>
      <w:r>
        <w:rPr>
          <w:rFonts w:ascii="宋体" w:hAnsi="宋体" w:eastAsia="宋体" w:cs="宋体"/>
          <w:color w:val="auto"/>
          <w:spacing w:val="-1"/>
          <w:sz w:val="24"/>
          <w:szCs w:val="24"/>
          <w:highlight w:val="none"/>
        </w:rPr>
        <w:t>管理关系：是指不具有出资持股关系的其他单位之间存在的管理与被管理关系，如一</w:t>
      </w:r>
      <w:r>
        <w:rPr>
          <w:rFonts w:ascii="宋体" w:hAnsi="宋体" w:eastAsia="宋体" w:cs="宋体"/>
          <w:color w:val="auto"/>
          <w:spacing w:val="9"/>
          <w:sz w:val="24"/>
          <w:szCs w:val="24"/>
          <w:highlight w:val="none"/>
        </w:rPr>
        <w:t xml:space="preserve"> </w:t>
      </w:r>
      <w:r>
        <w:rPr>
          <w:rFonts w:ascii="宋体" w:hAnsi="宋体" w:eastAsia="宋体" w:cs="宋体"/>
          <w:color w:val="auto"/>
          <w:spacing w:val="-1"/>
          <w:sz w:val="24"/>
          <w:szCs w:val="24"/>
          <w:highlight w:val="none"/>
        </w:rPr>
        <w:t>些上下级关系的事业单位和团体组织。</w:t>
      </w:r>
    </w:p>
    <w:p w14:paraId="6AE3B635">
      <w:pPr>
        <w:spacing w:before="181" w:line="219" w:lineRule="auto"/>
        <w:ind w:left="736"/>
        <w:rPr>
          <w:rFonts w:ascii="宋体" w:hAnsi="宋体" w:eastAsia="宋体" w:cs="宋体"/>
          <w:color w:val="auto"/>
          <w:sz w:val="24"/>
          <w:szCs w:val="24"/>
          <w:highlight w:val="none"/>
        </w:rPr>
      </w:pPr>
      <w:r>
        <w:rPr>
          <w:rFonts w:ascii="Times New Roman" w:hAnsi="Times New Roman" w:eastAsia="Times New Roman" w:cs="Times New Roman"/>
          <w:color w:val="auto"/>
          <w:spacing w:val="-11"/>
          <w:sz w:val="24"/>
          <w:szCs w:val="24"/>
          <w:highlight w:val="none"/>
        </w:rPr>
        <w:t>2.</w:t>
      </w:r>
      <w:r>
        <w:rPr>
          <w:rFonts w:ascii="宋体" w:hAnsi="宋体" w:eastAsia="宋体" w:cs="宋体"/>
          <w:color w:val="auto"/>
          <w:spacing w:val="-11"/>
          <w:sz w:val="24"/>
          <w:szCs w:val="24"/>
          <w:highlight w:val="none"/>
        </w:rPr>
        <w:t>本表所指的管理关系仅限于直接管理关系，不包括间接的管理关系。</w:t>
      </w:r>
    </w:p>
    <w:p w14:paraId="52940DE6">
      <w:pPr>
        <w:spacing w:before="181" w:line="219" w:lineRule="auto"/>
        <w:ind w:left="741"/>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3.</w:t>
      </w:r>
      <w:r>
        <w:rPr>
          <w:rFonts w:ascii="宋体" w:hAnsi="宋体" w:eastAsia="宋体" w:cs="宋体"/>
          <w:color w:val="auto"/>
          <w:spacing w:val="-2"/>
          <w:sz w:val="24"/>
          <w:szCs w:val="24"/>
          <w:highlight w:val="none"/>
        </w:rPr>
        <w:t>供应商不存在直接管理关系的，则在“</w:t>
      </w:r>
      <w:r>
        <w:rPr>
          <w:rFonts w:ascii="宋体" w:hAnsi="宋体" w:eastAsia="宋体" w:cs="宋体"/>
          <w:b/>
          <w:bCs/>
          <w:color w:val="auto"/>
          <w:spacing w:val="-2"/>
          <w:sz w:val="24"/>
          <w:szCs w:val="24"/>
          <w:highlight w:val="none"/>
        </w:rPr>
        <w:t>直接管理关系单位名称</w:t>
      </w:r>
      <w:r>
        <w:rPr>
          <w:rFonts w:ascii="宋体" w:hAnsi="宋体" w:eastAsia="宋体" w:cs="宋体"/>
          <w:color w:val="auto"/>
          <w:spacing w:val="-74"/>
          <w:sz w:val="24"/>
          <w:szCs w:val="24"/>
          <w:highlight w:val="none"/>
        </w:rPr>
        <w:t xml:space="preserve"> </w:t>
      </w:r>
      <w:r>
        <w:rPr>
          <w:rFonts w:ascii="宋体" w:hAnsi="宋体" w:eastAsia="宋体" w:cs="宋体"/>
          <w:color w:val="auto"/>
          <w:spacing w:val="-2"/>
          <w:sz w:val="24"/>
          <w:szCs w:val="24"/>
          <w:highlight w:val="none"/>
        </w:rPr>
        <w:t>”中填“无</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w:t>
      </w:r>
    </w:p>
    <w:p w14:paraId="16BEC289">
      <w:pPr>
        <w:pStyle w:val="15"/>
        <w:spacing w:line="273" w:lineRule="auto"/>
        <w:rPr>
          <w:color w:val="auto"/>
          <w:highlight w:val="none"/>
        </w:rPr>
      </w:pPr>
    </w:p>
    <w:p w14:paraId="6CB8937E">
      <w:pPr>
        <w:pStyle w:val="15"/>
        <w:spacing w:line="273" w:lineRule="auto"/>
        <w:rPr>
          <w:color w:val="auto"/>
          <w:highlight w:val="none"/>
        </w:rPr>
      </w:pPr>
    </w:p>
    <w:p w14:paraId="04DBD5BF">
      <w:pPr>
        <w:pStyle w:val="15"/>
        <w:spacing w:line="273" w:lineRule="auto"/>
        <w:rPr>
          <w:color w:val="auto"/>
          <w:highlight w:val="none"/>
        </w:rPr>
      </w:pPr>
    </w:p>
    <w:p w14:paraId="5E9C7D94">
      <w:pPr>
        <w:pStyle w:val="15"/>
        <w:spacing w:line="274" w:lineRule="auto"/>
        <w:rPr>
          <w:color w:val="auto"/>
          <w:highlight w:val="none"/>
        </w:rPr>
      </w:pPr>
    </w:p>
    <w:p w14:paraId="2D060AB9">
      <w:pPr>
        <w:spacing w:before="66" w:line="221" w:lineRule="auto"/>
        <w:ind w:left="19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负责人</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或委托代理人签字（或加盖个人</w:t>
      </w:r>
      <w:r>
        <w:rPr>
          <w:rFonts w:ascii="宋体" w:hAnsi="宋体" w:eastAsia="宋体" w:cs="宋体"/>
          <w:color w:val="auto"/>
          <w:spacing w:val="-37"/>
          <w:sz w:val="20"/>
          <w:szCs w:val="20"/>
          <w:highlight w:val="none"/>
        </w:rPr>
        <w:t xml:space="preserve">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证书签章</w:t>
      </w:r>
      <w:r>
        <w:rPr>
          <w:rFonts w:ascii="宋体" w:hAnsi="宋体" w:eastAsia="宋体" w:cs="宋体"/>
          <w:color w:val="auto"/>
          <w:sz w:val="20"/>
          <w:szCs w:val="20"/>
          <w:highlight w:val="none"/>
        </w:rPr>
        <w:t>）：</w:t>
      </w:r>
    </w:p>
    <w:p w14:paraId="1D3BA06D">
      <w:pPr>
        <w:spacing w:before="212" w:line="221" w:lineRule="auto"/>
        <w:ind w:left="446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投标人名称</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并加盖投标人</w:t>
      </w:r>
      <w:r>
        <w:rPr>
          <w:rFonts w:ascii="宋体" w:hAnsi="宋体" w:eastAsia="宋体" w:cs="宋体"/>
          <w:color w:val="auto"/>
          <w:spacing w:val="-38"/>
          <w:sz w:val="20"/>
          <w:szCs w:val="20"/>
          <w:highlight w:val="none"/>
        </w:rPr>
        <w:t xml:space="preserve">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8"/>
          <w:sz w:val="20"/>
          <w:szCs w:val="20"/>
          <w:highlight w:val="none"/>
        </w:rPr>
        <w:t xml:space="preserve"> </w:t>
      </w:r>
      <w:r>
        <w:rPr>
          <w:rFonts w:ascii="宋体" w:hAnsi="宋体" w:eastAsia="宋体" w:cs="宋体"/>
          <w:color w:val="auto"/>
          <w:spacing w:val="8"/>
          <w:sz w:val="20"/>
          <w:szCs w:val="20"/>
          <w:highlight w:val="none"/>
        </w:rPr>
        <w:t>证书签章</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w:t>
      </w:r>
    </w:p>
    <w:p w14:paraId="396E915E">
      <w:pPr>
        <w:spacing w:before="209" w:line="228" w:lineRule="auto"/>
        <w:ind w:left="439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10"/>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20"/>
          <w:sz w:val="20"/>
          <w:szCs w:val="20"/>
          <w:highlight w:val="none"/>
        </w:rPr>
        <w:t xml:space="preserve">   </w:t>
      </w:r>
      <w:r>
        <w:rPr>
          <w:rFonts w:ascii="宋体" w:hAnsi="宋体" w:eastAsia="宋体" w:cs="宋体"/>
          <w:color w:val="auto"/>
          <w:spacing w:val="-6"/>
          <w:sz w:val="20"/>
          <w:szCs w:val="20"/>
          <w:highlight w:val="none"/>
        </w:rPr>
        <w:t>日</w:t>
      </w:r>
    </w:p>
    <w:p w14:paraId="24B13DCB">
      <w:pPr>
        <w:spacing w:line="360" w:lineRule="auto"/>
        <w:rPr>
          <w:rFonts w:hint="eastAsia" w:ascii="仿宋_GB2312" w:hAnsi="仿宋" w:eastAsia="仿宋_GB2312" w:cs="仿宋_GB2312"/>
          <w:b/>
          <w:bCs/>
          <w:color w:val="auto"/>
          <w:sz w:val="24"/>
          <w:highlight w:val="none"/>
        </w:rPr>
      </w:pPr>
    </w:p>
    <w:p w14:paraId="35ED18FF">
      <w:pPr>
        <w:snapToGrid w:val="0"/>
        <w:spacing w:line="360" w:lineRule="auto"/>
        <w:rPr>
          <w:rFonts w:hint="eastAsia" w:ascii="仿宋_GB2312" w:hAnsi="仿宋" w:eastAsia="仿宋_GB2312" w:cs="仿宋_GB2312"/>
          <w:b/>
          <w:color w:val="auto"/>
          <w:kern w:val="0"/>
          <w:sz w:val="32"/>
          <w:szCs w:val="32"/>
          <w:highlight w:val="none"/>
          <w:lang w:val="zh-CN"/>
        </w:rPr>
      </w:pPr>
    </w:p>
    <w:p w14:paraId="37A2AB6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14C8943B">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773EE1F5">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676BEA3">
      <w:pPr>
        <w:pStyle w:val="15"/>
        <w:rPr>
          <w:rFonts w:hint="eastAsia"/>
          <w:color w:val="auto"/>
          <w:highlight w:val="none"/>
        </w:rPr>
      </w:pPr>
      <w:r>
        <w:rPr>
          <w:rFonts w:hint="eastAsia" w:ascii="宋体" w:hAnsi="宋体" w:cs="宋体"/>
          <w:b/>
          <w:color w:val="auto"/>
          <w:kern w:val="0"/>
          <w:sz w:val="32"/>
          <w:szCs w:val="32"/>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B9BF90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C79E0D6">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广西建澜项目管理有限公司</w:t>
      </w:r>
      <w:r>
        <w:rPr>
          <w:rFonts w:hint="eastAsia" w:ascii="宋体" w:hAnsi="宋体" w:eastAsia="宋体" w:cs="Times New Roman"/>
          <w:color w:val="auto"/>
          <w:szCs w:val="21"/>
          <w:highlight w:val="none"/>
          <w:u w:val="single"/>
        </w:rPr>
        <w:t xml:space="preserve"> </w:t>
      </w:r>
    </w:p>
    <w:p w14:paraId="506F1370">
      <w:pPr>
        <w:pStyle w:val="22"/>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A4FC7D">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1C920458">
      <w:pPr>
        <w:pStyle w:val="22"/>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0081DA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F85D5A3">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2EE0114B">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420C91E3">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439A808D">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75062F96">
      <w:pPr>
        <w:pStyle w:val="22"/>
        <w:rPr>
          <w:rFonts w:hint="eastAsia"/>
          <w:color w:val="auto"/>
          <w:highlight w:val="none"/>
        </w:rPr>
      </w:pPr>
    </w:p>
    <w:p w14:paraId="366179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316CA53">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B8E19A8">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5BA2125E">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35C71595">
      <w:pPr>
        <w:pStyle w:val="22"/>
        <w:rPr>
          <w:rFonts w:hint="default" w:eastAsia="宋体"/>
          <w:color w:val="auto"/>
          <w:highlight w:val="none"/>
          <w:lang w:val="en-US" w:eastAsia="zh-CN"/>
        </w:rPr>
      </w:pPr>
    </w:p>
    <w:p w14:paraId="52A51305">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298D04D0">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6BF15B61">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7624E672">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2E228EA5">
      <w:pPr>
        <w:snapToGrid w:val="0"/>
        <w:spacing w:before="50" w:after="331" w:afterLines="100" w:line="360" w:lineRule="auto"/>
        <w:ind w:left="7428" w:leftChars="2223" w:hanging="2760" w:hangingChars="1150"/>
        <w:jc w:val="left"/>
        <w:rPr>
          <w:rFonts w:hint="eastAsia" w:ascii="宋体" w:hAnsi="宋体" w:eastAsia="宋体" w:cs="Times New Roman"/>
          <w:color w:val="auto"/>
          <w:szCs w:val="21"/>
          <w:highlight w:val="none"/>
        </w:rPr>
        <w:sectPr>
          <w:footerReference r:id="rId17" w:type="default"/>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14:paraId="6278032F">
      <w:pPr>
        <w:widowControl w:val="0"/>
        <w:jc w:val="left"/>
        <w:rPr>
          <w:rFonts w:hint="eastAsia" w:ascii="Times New Roman" w:hAnsi="Times New Roman" w:eastAsia="宋体" w:cs="Times New Roman"/>
          <w:b/>
          <w:color w:val="auto"/>
          <w:kern w:val="2"/>
          <w:sz w:val="30"/>
          <w:szCs w:val="30"/>
          <w:highlight w:val="none"/>
          <w:lang w:val="en-US" w:eastAsia="zh-CN" w:bidi="ar-SA"/>
        </w:rPr>
      </w:pPr>
      <w:r>
        <w:rPr>
          <w:rFonts w:hint="eastAsia" w:ascii="宋体" w:hAnsi="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.中小企业声明函的格式：</w:t>
      </w:r>
    </w:p>
    <w:p w14:paraId="39AC3345">
      <w:pPr>
        <w:widowControl w:val="0"/>
        <w:jc w:val="center"/>
        <w:rPr>
          <w:rFonts w:hint="eastAsia" w:ascii="Times New Roman" w:hAnsi="Times New Roman" w:eastAsia="宋体" w:cs="Times New Roman"/>
          <w:b/>
          <w:color w:val="auto"/>
          <w:kern w:val="2"/>
          <w:sz w:val="30"/>
          <w:szCs w:val="30"/>
          <w:highlight w:val="none"/>
          <w:lang w:val="en-US" w:eastAsia="zh-CN" w:bidi="ar-SA"/>
        </w:rPr>
      </w:pPr>
    </w:p>
    <w:p w14:paraId="1EE5D92E">
      <w:pPr>
        <w:widowControl w:val="0"/>
        <w:jc w:val="center"/>
        <w:rPr>
          <w:rFonts w:hint="eastAsia" w:ascii="Times New Roman" w:hAnsi="Times New Roman" w:eastAsia="宋体" w:cs="Times New Roman"/>
          <w:b/>
          <w:color w:val="auto"/>
          <w:kern w:val="2"/>
          <w:sz w:val="30"/>
          <w:szCs w:val="30"/>
          <w:highlight w:val="none"/>
          <w:lang w:val="en-US" w:eastAsia="zh-CN" w:bidi="ar-SA"/>
        </w:rPr>
      </w:pPr>
      <w:r>
        <w:rPr>
          <w:rFonts w:hint="eastAsia" w:ascii="Times New Roman" w:hAnsi="Times New Roman" w:eastAsia="宋体" w:cs="Times New Roman"/>
          <w:b/>
          <w:color w:val="auto"/>
          <w:kern w:val="2"/>
          <w:sz w:val="30"/>
          <w:szCs w:val="30"/>
          <w:highlight w:val="none"/>
          <w:lang w:val="en-US" w:eastAsia="zh-CN" w:bidi="ar-SA"/>
        </w:rPr>
        <w:t>中小企业声明函</w:t>
      </w:r>
    </w:p>
    <w:p w14:paraId="53C6CA20">
      <w:pPr>
        <w:widowControl w:val="0"/>
        <w:spacing w:line="240" w:lineRule="auto"/>
        <w:ind w:firstLine="404" w:firstLineChars="200"/>
        <w:jc w:val="both"/>
        <w:rPr>
          <w:rFonts w:ascii="Times New Roman" w:hAnsi="宋体" w:eastAsia="宋体" w:cs="Times New Roman"/>
          <w:color w:val="auto"/>
          <w:spacing w:val="-4"/>
          <w:kern w:val="2"/>
          <w:sz w:val="21"/>
          <w:szCs w:val="21"/>
          <w:highlight w:val="none"/>
          <w:lang w:val="en-US" w:eastAsia="zh-CN" w:bidi="ar-SA"/>
        </w:rPr>
      </w:pPr>
    </w:p>
    <w:p w14:paraId="23A6DBEE">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14:paraId="4B7E9EED">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14:paraId="14648FC7">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14:paraId="4B18A90F">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3601256E">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14:paraId="2BEA6185">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14:paraId="39F436DC">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p>
    <w:p w14:paraId="270B9882">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14:paraId="5805EBB7">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601B3E8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065DCAC">
      <w:pPr>
        <w:widowControl w:val="0"/>
        <w:spacing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p>
    <w:p w14:paraId="24054CC5">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69EA1D3">
      <w:pPr>
        <w:numPr>
          <w:ilvl w:val="0"/>
          <w:numId w:val="4"/>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B49CE76">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9945A70">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3、本声明函主要供参加政府采购活动的中小企业填写，非中小企业无需填写。</w:t>
      </w:r>
    </w:p>
    <w:p w14:paraId="3DA66BFF">
      <w:pPr>
        <w:widowControl w:val="0"/>
        <w:spacing w:line="360" w:lineRule="auto"/>
        <w:ind w:firstLine="406" w:firstLineChars="200"/>
        <w:jc w:val="both"/>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4、小型、微型企业提供中型企业提供的服务的，视同为中型企业。</w:t>
      </w:r>
    </w:p>
    <w:p w14:paraId="1752A2B7">
      <w:pPr>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14:paraId="72D57195">
      <w:pPr>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.残疾人福利性单位声明函的格式：</w:t>
      </w:r>
    </w:p>
    <w:p w14:paraId="298413B4">
      <w:pPr>
        <w:jc w:val="left"/>
        <w:rPr>
          <w:rFonts w:hint="eastAsia" w:ascii="Times New Roman" w:hAnsi="宋体" w:eastAsia="宋体" w:cs="宋体"/>
          <w:b/>
          <w:color w:val="auto"/>
          <w:sz w:val="28"/>
          <w:szCs w:val="28"/>
          <w:highlight w:val="none"/>
          <w:lang w:val="en-US" w:eastAsia="zh-CN"/>
        </w:rPr>
      </w:pPr>
    </w:p>
    <w:p w14:paraId="63197D86">
      <w:pPr>
        <w:jc w:val="left"/>
        <w:rPr>
          <w:rFonts w:hint="eastAsia" w:ascii="Times New Roman" w:hAnsi="宋体" w:eastAsia="宋体" w:cs="宋体"/>
          <w:b/>
          <w:color w:val="auto"/>
          <w:sz w:val="28"/>
          <w:szCs w:val="28"/>
          <w:highlight w:val="none"/>
          <w:lang w:val="en" w:eastAsia="zh-CN"/>
        </w:rPr>
      </w:pPr>
    </w:p>
    <w:p w14:paraId="097089A3">
      <w:pPr>
        <w:widowControl w:val="0"/>
        <w:spacing w:line="360" w:lineRule="auto"/>
        <w:jc w:val="center"/>
        <w:rPr>
          <w:rFonts w:hint="eastAsia" w:ascii="宋体" w:hAnsi="Courier New" w:eastAsia="宋体" w:cs="Times New Roman"/>
          <w:b/>
          <w:color w:val="auto"/>
          <w:kern w:val="2"/>
          <w:sz w:val="30"/>
          <w:szCs w:val="30"/>
          <w:highlight w:val="none"/>
          <w:lang w:val="en-US" w:eastAsia="zh-CN" w:bidi="ar-SA"/>
        </w:rPr>
      </w:pPr>
      <w:r>
        <w:rPr>
          <w:rFonts w:hint="eastAsia" w:ascii="宋体" w:hAnsi="Courier New" w:eastAsia="宋体" w:cs="Times New Roman"/>
          <w:b/>
          <w:color w:val="auto"/>
          <w:kern w:val="2"/>
          <w:sz w:val="30"/>
          <w:szCs w:val="30"/>
          <w:highlight w:val="none"/>
          <w:lang w:val="en-US" w:eastAsia="zh-CN" w:bidi="ar-SA"/>
        </w:rPr>
        <w:t>残疾人福利性单位声明函</w:t>
      </w:r>
    </w:p>
    <w:p w14:paraId="16C33D8D">
      <w:pPr>
        <w:widowControl w:val="0"/>
        <w:spacing w:line="360" w:lineRule="auto"/>
        <w:jc w:val="center"/>
        <w:rPr>
          <w:rFonts w:hint="eastAsia" w:ascii="宋体" w:hAnsi="Courier New" w:eastAsia="宋体" w:cs="Times New Roman"/>
          <w:b/>
          <w:color w:val="auto"/>
          <w:kern w:val="2"/>
          <w:sz w:val="30"/>
          <w:szCs w:val="30"/>
          <w:highlight w:val="none"/>
          <w:lang w:val="en-US" w:eastAsia="zh-CN" w:bidi="ar-SA"/>
        </w:rPr>
      </w:pPr>
    </w:p>
    <w:p w14:paraId="3AC65723">
      <w:pPr>
        <w:widowControl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Courier New" w:eastAsia="宋体" w:cs="Times New Roman"/>
          <w:color w:val="auto"/>
          <w:kern w:val="2"/>
          <w:sz w:val="30"/>
          <w:szCs w:val="30"/>
          <w:highlight w:val="none"/>
          <w:lang w:val="en-US" w:eastAsia="zh-CN" w:bidi="ar-SA"/>
        </w:rPr>
        <w:t xml:space="preserve"> </w:t>
      </w:r>
      <w:r>
        <w:rPr>
          <w:rFonts w:hint="eastAsia" w:ascii="宋体" w:hAnsi="宋体" w:eastAsia="宋体" w:cs="宋体"/>
          <w:color w:val="auto"/>
          <w:kern w:val="2"/>
          <w:sz w:val="30"/>
          <w:szCs w:val="30"/>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单位的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14:paraId="1968C626">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14:paraId="4011A0CF">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14:paraId="5EBEA12A">
      <w:pPr>
        <w:widowControl w:val="0"/>
        <w:spacing w:line="360" w:lineRule="auto"/>
        <w:jc w:val="left"/>
        <w:rPr>
          <w:rFonts w:hint="eastAsia" w:ascii="宋体" w:hAnsi="宋体" w:eastAsia="宋体" w:cs="宋体"/>
          <w:b/>
          <w:color w:val="auto"/>
          <w:kern w:val="2"/>
          <w:sz w:val="21"/>
          <w:szCs w:val="21"/>
          <w:highlight w:val="none"/>
          <w:lang w:val="en-US" w:eastAsia="zh-CN" w:bidi="ar-SA"/>
        </w:rPr>
      </w:pPr>
    </w:p>
    <w:p w14:paraId="20940FAD">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080E1CD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100881">
      <w:pPr>
        <w:widowControl w:val="0"/>
        <w:spacing w:line="360" w:lineRule="auto"/>
        <w:ind w:left="5132" w:leftChars="1979" w:hanging="976" w:hangingChars="488"/>
        <w:jc w:val="both"/>
        <w:rPr>
          <w:rFonts w:hint="eastAsia" w:ascii="宋体" w:hAnsi="宋体" w:eastAsia="宋体" w:cs="宋体"/>
          <w:color w:val="auto"/>
          <w:kern w:val="2"/>
          <w:sz w:val="20"/>
          <w:szCs w:val="20"/>
          <w:highlight w:val="none"/>
          <w:lang w:val="en-US" w:eastAsia="zh-CN" w:bidi="ar-SA"/>
        </w:rPr>
      </w:pPr>
    </w:p>
    <w:p w14:paraId="16A27930">
      <w:pPr>
        <w:spacing w:line="360" w:lineRule="auto"/>
        <w:ind w:right="420" w:firstLine="480" w:firstLineChars="200"/>
        <w:rPr>
          <w:rFonts w:hint="eastAsia" w:ascii="宋体" w:hAnsi="宋体" w:eastAsia="宋体" w:cs="宋体"/>
          <w:color w:val="auto"/>
          <w:sz w:val="24"/>
          <w:highlight w:val="none"/>
        </w:rPr>
      </w:pPr>
    </w:p>
    <w:p w14:paraId="762EE88F">
      <w:pPr>
        <w:spacing w:line="360" w:lineRule="auto"/>
        <w:ind w:right="420" w:firstLine="480" w:firstLineChars="200"/>
        <w:rPr>
          <w:rFonts w:hint="eastAsia" w:ascii="宋体" w:hAnsi="宋体" w:eastAsia="宋体" w:cs="宋体"/>
          <w:color w:val="auto"/>
          <w:sz w:val="24"/>
          <w:highlight w:val="none"/>
        </w:rPr>
      </w:pPr>
    </w:p>
    <w:p w14:paraId="4C1F2550">
      <w:pPr>
        <w:keepNext w:val="0"/>
        <w:keepLines w:val="0"/>
        <w:pageBreakBefore w:val="0"/>
        <w:widowControl w:val="0"/>
        <w:kinsoku/>
        <w:wordWrap/>
        <w:overflowPunct/>
        <w:topLinePunct w:val="0"/>
        <w:autoSpaceDE/>
        <w:autoSpaceDN/>
        <w:bidi w:val="0"/>
        <w:adjustRightInd/>
        <w:snapToGrid w:val="0"/>
        <w:spacing w:before="50" w:after="331" w:afterLines="100" w:line="360" w:lineRule="auto"/>
        <w:ind w:left="0" w:leftChars="0" w:firstLine="0" w:firstLineChars="0"/>
        <w:jc w:val="left"/>
        <w:textAlignment w:val="auto"/>
        <w:rPr>
          <w:rFonts w:hint="eastAsia" w:ascii="宋体" w:hAnsi="宋体" w:eastAsia="宋体" w:cs="Times New Roman"/>
          <w:color w:val="auto"/>
          <w:szCs w:val="21"/>
          <w:highlight w:val="none"/>
          <w:lang w:val="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eastAsia="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14:paraId="10288A2B">
      <w:pPr>
        <w:pStyle w:val="20"/>
        <w:spacing w:line="600" w:lineRule="exact"/>
        <w:jc w:val="center"/>
        <w:rPr>
          <w:rFonts w:hint="eastAsia" w:hAnsi="宋体" w:cs="宋体"/>
          <w:color w:val="auto"/>
          <w:kern w:val="0"/>
          <w:szCs w:val="21"/>
          <w:highlight w:val="none"/>
        </w:rPr>
      </w:pPr>
    </w:p>
    <w:p w14:paraId="0A6B3685">
      <w:pPr>
        <w:pStyle w:val="20"/>
        <w:jc w:val="both"/>
        <w:outlineLvl w:val="9"/>
        <w:rPr>
          <w:rFonts w:hAnsi="宋体" w:eastAsia="宋体" w:cs="Times New Roman"/>
          <w:color w:val="auto"/>
          <w:szCs w:val="21"/>
          <w:highlight w:val="none"/>
        </w:rPr>
      </w:pPr>
    </w:p>
    <w:p w14:paraId="0F8DB49D">
      <w:pPr>
        <w:pStyle w:val="20"/>
        <w:jc w:val="center"/>
        <w:outlineLvl w:val="9"/>
        <w:rPr>
          <w:rFonts w:hint="eastAsia" w:hAnsi="宋体" w:eastAsia="宋体" w:cs="Times New Roman"/>
          <w:b/>
          <w:bCs/>
          <w:color w:val="auto"/>
          <w:sz w:val="28"/>
          <w:szCs w:val="28"/>
          <w:highlight w:val="none"/>
        </w:rPr>
      </w:pPr>
      <w:bookmarkStart w:id="379" w:name="_Toc31528"/>
      <w:bookmarkStart w:id="380" w:name="_Toc13159"/>
      <w:bookmarkStart w:id="381" w:name="_Toc8189"/>
      <w:bookmarkStart w:id="382" w:name="_Toc19686838"/>
      <w:bookmarkStart w:id="383" w:name="_Toc12624"/>
      <w:bookmarkStart w:id="384" w:name="_Toc24133"/>
      <w:bookmarkStart w:id="385" w:name="_Toc3944"/>
      <w:bookmarkStart w:id="386" w:name="_Toc2566"/>
      <w:bookmarkStart w:id="387" w:name="_Toc20777"/>
      <w:bookmarkStart w:id="388" w:name="_Toc16062"/>
      <w:bookmarkStart w:id="389" w:name="_Toc6839"/>
    </w:p>
    <w:p w14:paraId="33326946">
      <w:pPr>
        <w:pStyle w:val="20"/>
        <w:jc w:val="center"/>
        <w:outlineLvl w:val="1"/>
        <w:rPr>
          <w:rFonts w:hint="eastAsia" w:hAnsi="宋体" w:eastAsia="宋体" w:cs="Times New Roman"/>
          <w:b/>
          <w:bCs/>
          <w:color w:val="auto"/>
          <w:sz w:val="28"/>
          <w:szCs w:val="28"/>
          <w:highlight w:val="none"/>
        </w:rPr>
      </w:pPr>
      <w:bookmarkStart w:id="450" w:name="_GoBack"/>
      <w:bookmarkEnd w:id="45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79"/>
      <w:bookmarkEnd w:id="380"/>
      <w:bookmarkEnd w:id="381"/>
      <w:bookmarkEnd w:id="382"/>
      <w:bookmarkEnd w:id="383"/>
      <w:bookmarkEnd w:id="384"/>
      <w:bookmarkEnd w:id="385"/>
      <w:bookmarkEnd w:id="386"/>
      <w:bookmarkEnd w:id="387"/>
      <w:bookmarkEnd w:id="388"/>
      <w:bookmarkEnd w:id="389"/>
    </w:p>
    <w:p w14:paraId="0BB75EE0">
      <w:pPr>
        <w:snapToGrid w:val="0"/>
        <w:spacing w:before="165" w:beforeLines="50" w:after="50"/>
        <w:rPr>
          <w:rFonts w:hint="eastAsia" w:ascii="宋体" w:hAnsi="宋体" w:eastAsia="宋体" w:cs="Times New Roman"/>
          <w:color w:val="auto"/>
          <w:sz w:val="30"/>
          <w:szCs w:val="20"/>
          <w:highlight w:val="none"/>
        </w:rPr>
      </w:pPr>
    </w:p>
    <w:p w14:paraId="754092E5">
      <w:pPr>
        <w:pStyle w:val="22"/>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42FCD234">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39DF6D6A">
      <w:pPr>
        <w:snapToGrid w:val="0"/>
        <w:spacing w:before="165" w:beforeLines="50" w:after="50"/>
        <w:rPr>
          <w:rFonts w:hint="eastAsia" w:ascii="宋体" w:hAnsi="宋体" w:eastAsia="宋体" w:cs="Times New Roman"/>
          <w:color w:val="auto"/>
          <w:sz w:val="24"/>
          <w:szCs w:val="20"/>
          <w:highlight w:val="none"/>
        </w:rPr>
      </w:pPr>
    </w:p>
    <w:p w14:paraId="3C4B78F3">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510E2656">
      <w:pPr>
        <w:snapToGrid w:val="0"/>
        <w:spacing w:before="165" w:beforeLines="50" w:after="50"/>
        <w:rPr>
          <w:rFonts w:hint="eastAsia" w:ascii="宋体" w:hAnsi="宋体" w:eastAsia="宋体" w:cs="Times New Roman"/>
          <w:bCs/>
          <w:color w:val="auto"/>
          <w:sz w:val="24"/>
          <w:szCs w:val="20"/>
          <w:highlight w:val="none"/>
        </w:rPr>
      </w:pPr>
    </w:p>
    <w:p w14:paraId="651E1DFF">
      <w:pPr>
        <w:snapToGrid w:val="0"/>
        <w:spacing w:before="165" w:beforeLines="50" w:after="50"/>
        <w:ind w:firstLine="540" w:firstLineChars="225"/>
        <w:rPr>
          <w:rFonts w:hint="eastAsia" w:ascii="宋体" w:hAnsi="宋体" w:eastAsia="宋体" w:cs="Times New Roman"/>
          <w:bCs/>
          <w:color w:val="auto"/>
          <w:sz w:val="24"/>
          <w:highlight w:val="none"/>
        </w:rPr>
      </w:pPr>
    </w:p>
    <w:p w14:paraId="0A7A796D">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3B164BFC">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721E15C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254AAC">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409038D3">
      <w:pPr>
        <w:pStyle w:val="10"/>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D526B70">
      <w:pPr>
        <w:pStyle w:val="10"/>
        <w:snapToGrid w:val="0"/>
        <w:spacing w:before="50" w:after="50"/>
        <w:ind w:firstLine="540" w:firstLineChars="225"/>
        <w:rPr>
          <w:rFonts w:hint="eastAsia" w:ascii="宋体" w:hAnsi="宋体" w:eastAsia="宋体" w:cs="Times New Roman"/>
          <w:bCs/>
          <w:color w:val="auto"/>
          <w:sz w:val="24"/>
          <w:szCs w:val="24"/>
          <w:highlight w:val="none"/>
        </w:rPr>
      </w:pPr>
    </w:p>
    <w:p w14:paraId="11A53B6C">
      <w:pPr>
        <w:pStyle w:val="10"/>
        <w:snapToGrid w:val="0"/>
        <w:spacing w:before="50" w:after="50"/>
        <w:ind w:firstLine="960" w:firstLineChars="400"/>
        <w:rPr>
          <w:rFonts w:hint="eastAsia" w:ascii="宋体" w:hAnsi="宋体" w:eastAsia="宋体" w:cs="Times New Roman"/>
          <w:bCs/>
          <w:color w:val="auto"/>
          <w:sz w:val="24"/>
          <w:szCs w:val="24"/>
          <w:highlight w:val="none"/>
        </w:rPr>
      </w:pPr>
    </w:p>
    <w:p w14:paraId="19D8CDFF">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48BF37F2">
      <w:pPr>
        <w:snapToGrid w:val="0"/>
        <w:spacing w:before="165" w:beforeLines="50" w:after="50"/>
        <w:ind w:firstLine="645"/>
        <w:rPr>
          <w:rFonts w:hint="eastAsia" w:ascii="宋体" w:hAnsi="宋体" w:cs="Times New Roman"/>
          <w:color w:val="auto"/>
          <w:sz w:val="24"/>
          <w:highlight w:val="none"/>
          <w:lang w:val="en-US" w:eastAsia="zh-CN"/>
        </w:rPr>
      </w:pPr>
    </w:p>
    <w:p w14:paraId="0AF0F1F8">
      <w:pPr>
        <w:snapToGrid w:val="0"/>
        <w:spacing w:before="165" w:beforeLines="50" w:after="50"/>
        <w:ind w:firstLine="645"/>
        <w:rPr>
          <w:rFonts w:hint="eastAsia" w:ascii="宋体" w:hAnsi="宋体" w:cs="Times New Roman"/>
          <w:color w:val="auto"/>
          <w:sz w:val="24"/>
          <w:highlight w:val="none"/>
          <w:lang w:val="en-US" w:eastAsia="zh-CN"/>
        </w:rPr>
      </w:pPr>
    </w:p>
    <w:p w14:paraId="5D8D3147">
      <w:pPr>
        <w:snapToGrid w:val="0"/>
        <w:spacing w:before="165" w:beforeLines="50" w:after="50"/>
        <w:ind w:firstLine="645"/>
        <w:rPr>
          <w:rFonts w:hint="eastAsia" w:ascii="宋体" w:hAnsi="宋体" w:cs="Times New Roman"/>
          <w:color w:val="auto"/>
          <w:sz w:val="24"/>
          <w:highlight w:val="none"/>
          <w:lang w:val="en-US" w:eastAsia="zh-CN"/>
        </w:rPr>
      </w:pPr>
    </w:p>
    <w:p w14:paraId="68858FF3">
      <w:pPr>
        <w:snapToGrid w:val="0"/>
        <w:spacing w:before="165" w:beforeLines="50" w:after="50"/>
        <w:ind w:firstLine="645"/>
        <w:rPr>
          <w:rFonts w:hint="eastAsia" w:ascii="宋体" w:hAnsi="宋体" w:cs="Times New Roman"/>
          <w:color w:val="auto"/>
          <w:sz w:val="24"/>
          <w:highlight w:val="none"/>
          <w:lang w:val="en-US" w:eastAsia="zh-CN"/>
        </w:rPr>
      </w:pPr>
    </w:p>
    <w:p w14:paraId="35C811DA">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7FA7319">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667699C7">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01F600DC">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0190A2A1">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4D943C21">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54C76F85">
      <w:pPr>
        <w:snapToGrid w:val="0"/>
        <w:spacing w:before="120" w:beforeLines="50" w:after="50"/>
        <w:ind w:left="420"/>
        <w:jc w:val="center"/>
        <w:rPr>
          <w:rFonts w:hint="eastAsia" w:ascii="宋体" w:hAnsi="宋体" w:eastAsia="宋体" w:cs="Times New Roman"/>
          <w:b/>
          <w:color w:val="auto"/>
          <w:sz w:val="32"/>
          <w:szCs w:val="32"/>
          <w:highlight w:val="none"/>
        </w:rPr>
      </w:pPr>
    </w:p>
    <w:p w14:paraId="0AB115DC">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2C2A9F50">
      <w:pPr>
        <w:snapToGrid w:val="0"/>
        <w:spacing w:before="120" w:beforeLines="50" w:after="50"/>
        <w:rPr>
          <w:rFonts w:hint="eastAsia" w:ascii="宋体" w:hAnsi="宋体" w:eastAsia="宋体" w:cs="Times New Roman"/>
          <w:b/>
          <w:color w:val="auto"/>
          <w:szCs w:val="21"/>
          <w:highlight w:val="none"/>
        </w:rPr>
      </w:pPr>
    </w:p>
    <w:p w14:paraId="7E935389">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5BC2893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5202444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536A17D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756073D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558C758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54BD089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30BFCD26">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0B9450C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7522B8A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A40630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631788D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09DC9D5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FF0BB3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020306E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3DD26C82">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59A698FF">
      <w:pPr>
        <w:pStyle w:val="15"/>
        <w:rPr>
          <w:rFonts w:hint="eastAsia"/>
          <w:color w:val="auto"/>
          <w:highlight w:val="none"/>
          <w:lang w:eastAsia="zh-CN"/>
        </w:rPr>
      </w:pPr>
    </w:p>
    <w:p w14:paraId="0C4097F6">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400068D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68953D9">
      <w:pPr>
        <w:pStyle w:val="20"/>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11C4EC37">
      <w:pPr>
        <w:spacing w:before="240" w:beforeLines="100" w:after="120" w:afterLines="50"/>
        <w:ind w:left="540"/>
        <w:jc w:val="center"/>
        <w:rPr>
          <w:rFonts w:hint="eastAsia" w:ascii="宋体" w:hAnsi="Courier New" w:eastAsia="宋体" w:cs="Times New Roman"/>
          <w:b/>
          <w:color w:val="auto"/>
          <w:sz w:val="32"/>
          <w:szCs w:val="32"/>
          <w:highlight w:val="none"/>
        </w:rPr>
      </w:pPr>
    </w:p>
    <w:p w14:paraId="3CD1412D">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0F6B8A4A">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7D1568AF">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C487C8F">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15603FE6">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70E568EF">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16C1333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037149B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38C8372E">
      <w:pPr>
        <w:spacing w:line="500" w:lineRule="exact"/>
        <w:ind w:left="540"/>
        <w:rPr>
          <w:rFonts w:hint="eastAsia" w:ascii="宋体" w:hAnsi="宋体" w:eastAsia="宋体" w:cs="Times New Roman"/>
          <w:color w:val="auto"/>
          <w:sz w:val="24"/>
          <w:highlight w:val="none"/>
        </w:rPr>
      </w:pPr>
    </w:p>
    <w:p w14:paraId="73F2DCC8">
      <w:pPr>
        <w:spacing w:line="500" w:lineRule="exact"/>
        <w:ind w:left="540"/>
        <w:rPr>
          <w:rFonts w:hint="eastAsia" w:ascii="宋体" w:hAnsi="宋体" w:eastAsia="宋体" w:cs="Times New Roman"/>
          <w:color w:val="auto"/>
          <w:sz w:val="24"/>
          <w:highlight w:val="none"/>
        </w:rPr>
      </w:pPr>
    </w:p>
    <w:p w14:paraId="5FB1DEB3">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14:paraId="0D7D5EB1">
      <w:pPr>
        <w:spacing w:line="500" w:lineRule="exact"/>
        <w:ind w:left="540"/>
        <w:rPr>
          <w:rFonts w:hint="eastAsia" w:ascii="宋体" w:hAnsi="宋体" w:eastAsia="宋体" w:cs="Times New Roman"/>
          <w:color w:val="auto"/>
          <w:sz w:val="24"/>
          <w:highlight w:val="none"/>
        </w:rPr>
      </w:pPr>
    </w:p>
    <w:p w14:paraId="5F493C99">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F4A750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7F59A0">
      <w:pPr>
        <w:snapToGrid w:val="0"/>
        <w:spacing w:before="120" w:beforeLines="50" w:after="50"/>
        <w:jc w:val="center"/>
        <w:rPr>
          <w:rFonts w:hint="eastAsia" w:ascii="宋体" w:hAnsi="宋体" w:eastAsia="宋体" w:cs="Times New Roman"/>
          <w:b/>
          <w:color w:val="auto"/>
          <w:sz w:val="24"/>
          <w:highlight w:val="none"/>
        </w:rPr>
      </w:pPr>
    </w:p>
    <w:p w14:paraId="443BC43B">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3DBADEBD">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AFB9DFE">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30"/>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F54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vAlign w:val="top"/>
          </w:tcPr>
          <w:p w14:paraId="3F08BF20">
            <w:pPr>
              <w:keepNext w:val="0"/>
              <w:keepLines w:val="0"/>
              <w:suppressLineNumbers w:val="0"/>
              <w:spacing w:before="0" w:beforeAutospacing="0" w:after="0" w:afterAutospacing="0" w:line="360" w:lineRule="auto"/>
              <w:ind w:left="0" w:right="0"/>
              <w:rPr>
                <w:rFonts w:hint="eastAsia" w:ascii="宋体" w:hAnsi="Times New Roman" w:eastAsia="宋体" w:cs="Times New Roman"/>
                <w:b/>
                <w:color w:val="auto"/>
                <w:sz w:val="24"/>
                <w:highlight w:val="none"/>
              </w:rPr>
            </w:pPr>
          </w:p>
          <w:p w14:paraId="2BD67A0A">
            <w:pPr>
              <w:keepNext w:val="0"/>
              <w:keepLines w:val="0"/>
              <w:suppressLineNumbers w:val="0"/>
              <w:spacing w:before="0" w:beforeAutospacing="0" w:after="0" w:afterAutospacing="0" w:line="360" w:lineRule="auto"/>
              <w:ind w:left="0" w:right="0"/>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681A56DC">
      <w:pPr>
        <w:pStyle w:val="20"/>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3CB698F5">
      <w:pPr>
        <w:snapToGrid w:val="0"/>
        <w:spacing w:before="120" w:beforeLines="50" w:after="50"/>
        <w:jc w:val="center"/>
        <w:rPr>
          <w:rFonts w:hint="eastAsia" w:ascii="宋体" w:hAnsi="宋体" w:eastAsia="宋体" w:cs="Times New Roman"/>
          <w:b/>
          <w:color w:val="auto"/>
          <w:sz w:val="32"/>
          <w:szCs w:val="32"/>
          <w:highlight w:val="none"/>
        </w:rPr>
      </w:pPr>
    </w:p>
    <w:p w14:paraId="0D88C944">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14:paraId="6DDD0454">
      <w:pPr>
        <w:snapToGrid w:val="0"/>
        <w:spacing w:before="120" w:beforeLines="50" w:after="50"/>
        <w:jc w:val="center"/>
        <w:rPr>
          <w:rFonts w:hint="eastAsia" w:ascii="宋体" w:hAnsi="宋体" w:eastAsia="宋体" w:cs="Times New Roman"/>
          <w:b/>
          <w:color w:val="auto"/>
          <w:sz w:val="24"/>
          <w:highlight w:val="none"/>
        </w:rPr>
      </w:pPr>
    </w:p>
    <w:p w14:paraId="017A1218">
      <w:pPr>
        <w:pStyle w:val="20"/>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eastAsia="zh-CN"/>
        </w:rPr>
        <w:t>广西建澜项目管理有限公司</w:t>
      </w:r>
      <w:r>
        <w:rPr>
          <w:rFonts w:ascii="Times New Roman" w:hAnsi="Times New Roman" w:eastAsia="宋体" w:cs="Times New Roman"/>
          <w:color w:val="auto"/>
          <w:highlight w:val="none"/>
          <w:u w:val="single"/>
        </w:rPr>
        <w:t xml:space="preserve"> </w:t>
      </w:r>
    </w:p>
    <w:p w14:paraId="1454EDF1">
      <w:pPr>
        <w:pStyle w:val="20"/>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7BDF20BF">
      <w:pPr>
        <w:pStyle w:val="20"/>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1BCF3C1F">
      <w:pPr>
        <w:pStyle w:val="20"/>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5EC16FB5">
      <w:pPr>
        <w:pStyle w:val="20"/>
        <w:spacing w:line="360" w:lineRule="exact"/>
        <w:ind w:firstLine="420"/>
        <w:rPr>
          <w:rFonts w:ascii="Times New Roman" w:hAnsi="Times New Roman" w:eastAsia="宋体" w:cs="Times New Roman"/>
          <w:color w:val="auto"/>
          <w:highlight w:val="none"/>
        </w:rPr>
      </w:pPr>
    </w:p>
    <w:p w14:paraId="4050F1C6">
      <w:pPr>
        <w:pStyle w:val="20"/>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6F50AEC8">
      <w:pPr>
        <w:pStyle w:val="20"/>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390008E9">
      <w:pPr>
        <w:pStyle w:val="20"/>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14:paraId="22B3B0A1">
      <w:pPr>
        <w:pStyle w:val="20"/>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39AEEB06">
      <w:pPr>
        <w:pStyle w:val="20"/>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4BB4C9F3">
      <w:pPr>
        <w:pStyle w:val="20"/>
        <w:spacing w:line="360" w:lineRule="exact"/>
        <w:ind w:firstLine="420"/>
        <w:rPr>
          <w:rFonts w:ascii="Times New Roman" w:hAnsi="Times New Roman" w:eastAsia="宋体" w:cs="Times New Roman"/>
          <w:color w:val="auto"/>
          <w:highlight w:val="none"/>
          <w:u w:val="single"/>
        </w:rPr>
      </w:pPr>
    </w:p>
    <w:p w14:paraId="72954509">
      <w:pPr>
        <w:pStyle w:val="20"/>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14:paraId="70BF371A">
      <w:pPr>
        <w:pStyle w:val="20"/>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1CEF6A63">
      <w:pPr>
        <w:pStyle w:val="13"/>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2A9A89CF">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78CDED6A">
      <w:pPr>
        <w:pStyle w:val="20"/>
        <w:spacing w:line="360" w:lineRule="exact"/>
        <w:ind w:firstLine="420"/>
        <w:rPr>
          <w:rFonts w:hint="eastAsia" w:ascii="宋体" w:hAnsi="宋体" w:cs="宋体"/>
          <w:color w:val="auto"/>
          <w:highlight w:val="none"/>
          <w:u w:val="single"/>
        </w:rPr>
      </w:pPr>
    </w:p>
    <w:p w14:paraId="3F0912CE">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14:paraId="4D1A8C28">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A8AEB6F">
      <w:pPr>
        <w:pStyle w:val="13"/>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458C14DE">
      <w:pP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288C1F4B">
      <w:pPr>
        <w:pStyle w:val="20"/>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14:paraId="21CB914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B58F00F">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002C696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014EBE6F">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1F7E8F5D">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79271951">
      <w:pPr>
        <w:spacing w:line="360" w:lineRule="auto"/>
        <w:rPr>
          <w:rFonts w:hint="eastAsia" w:ascii="宋体" w:hAnsi="Times New Roman" w:eastAsia="宋体" w:cs="Times New Roman"/>
          <w:b/>
          <w:color w:val="auto"/>
          <w:sz w:val="24"/>
          <w:highlight w:val="none"/>
        </w:rPr>
      </w:pPr>
    </w:p>
    <w:p w14:paraId="44FA80A9">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4C96A7E8">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30"/>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200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vAlign w:val="top"/>
          </w:tcPr>
          <w:p w14:paraId="36C96E02">
            <w:pPr>
              <w:keepNext w:val="0"/>
              <w:keepLines w:val="0"/>
              <w:suppressLineNumbers w:val="0"/>
              <w:spacing w:before="0" w:beforeAutospacing="0" w:after="0" w:afterAutospacing="0" w:line="360" w:lineRule="auto"/>
              <w:ind w:left="0" w:right="0"/>
              <w:rPr>
                <w:rFonts w:hint="default" w:ascii="宋体" w:hAnsi="Times New Roman" w:eastAsia="宋体" w:cs="Times New Roman"/>
                <w:b/>
                <w:color w:val="auto"/>
                <w:sz w:val="24"/>
                <w:highlight w:val="none"/>
              </w:rPr>
            </w:pPr>
          </w:p>
          <w:p w14:paraId="566C074D">
            <w:pPr>
              <w:keepNext w:val="0"/>
              <w:keepLines w:val="0"/>
              <w:suppressLineNumbers w:val="0"/>
              <w:spacing w:before="0" w:beforeAutospacing="0" w:after="0" w:afterAutospacing="0" w:line="360" w:lineRule="auto"/>
              <w:ind w:left="0" w:right="0"/>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5533B7E4">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0C61419D">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AFDF08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55A5A06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8C22F90">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F6ADF37">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F8D07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1C2962B">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BAAEAEF">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6559B097">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7E162EC8">
      <w:pPr>
        <w:jc w:val="center"/>
        <w:rPr>
          <w:rFonts w:hint="eastAsia" w:ascii="Times New Roman" w:hAnsi="Times New Roman" w:eastAsia="宋体" w:cs="Times New Roman"/>
          <w:b/>
          <w:bCs/>
          <w:color w:val="auto"/>
          <w:sz w:val="30"/>
          <w:szCs w:val="30"/>
          <w:highlight w:val="none"/>
        </w:rPr>
      </w:pPr>
    </w:p>
    <w:p w14:paraId="134D9014">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36CEB1D">
      <w:pPr>
        <w:spacing w:line="360" w:lineRule="auto"/>
        <w:ind w:firstLine="0" w:firstLineChars="0"/>
        <w:contextualSpacing/>
        <w:rPr>
          <w:rFonts w:hint="eastAsia" w:ascii="宋体" w:hAnsi="宋体" w:cs="宋体"/>
          <w:color w:val="auto"/>
          <w:sz w:val="24"/>
          <w:highlight w:val="none"/>
        </w:rPr>
      </w:pPr>
    </w:p>
    <w:p w14:paraId="0E0CF787">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37DED43">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78AD16A1">
      <w:pPr>
        <w:pStyle w:val="20"/>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46A5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0ED8F1A5">
            <w:pPr>
              <w:keepNext w:val="0"/>
              <w:keepLines w:val="0"/>
              <w:suppressLineNumbers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624B798B">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vAlign w:val="center"/>
          </w:tcPr>
          <w:p w14:paraId="1ABEEEF5">
            <w:pPr>
              <w:keepNext w:val="0"/>
              <w:keepLines w:val="0"/>
              <w:suppressLineNumbers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5CD4E487">
            <w:pPr>
              <w:keepNext w:val="0"/>
              <w:keepLines w:val="0"/>
              <w:suppressLineNumbers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64C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vAlign w:val="top"/>
          </w:tcPr>
          <w:p w14:paraId="1FA6CABC">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vAlign w:val="top"/>
          </w:tcPr>
          <w:p w14:paraId="4D4CC11C">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vAlign w:val="top"/>
          </w:tcPr>
          <w:p w14:paraId="3F8BD128">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vAlign w:val="top"/>
          </w:tcPr>
          <w:p w14:paraId="1023FEBA">
            <w:pPr>
              <w:keepNext w:val="0"/>
              <w:keepLines w:val="0"/>
              <w:suppressLineNumbers w:val="0"/>
              <w:spacing w:before="0" w:beforeAutospacing="0" w:after="0" w:afterAutospacing="0" w:line="300" w:lineRule="exact"/>
              <w:ind w:left="0" w:right="0"/>
              <w:rPr>
                <w:rFonts w:hint="eastAsia" w:ascii="宋体" w:hAnsi="宋体" w:cs="宋体"/>
                <w:color w:val="auto"/>
                <w:szCs w:val="21"/>
                <w:highlight w:val="none"/>
              </w:rPr>
            </w:pPr>
          </w:p>
        </w:tc>
      </w:tr>
      <w:tr w14:paraId="4A16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vAlign w:val="top"/>
          </w:tcPr>
          <w:p w14:paraId="2E717D36">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vAlign w:val="top"/>
          </w:tcPr>
          <w:p w14:paraId="236B63C0">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vAlign w:val="top"/>
          </w:tcPr>
          <w:p w14:paraId="473EC65B">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vAlign w:val="top"/>
          </w:tcPr>
          <w:p w14:paraId="70638C91">
            <w:pPr>
              <w:keepNext w:val="0"/>
              <w:keepLines w:val="0"/>
              <w:suppressLineNumbers w:val="0"/>
              <w:spacing w:before="0" w:beforeAutospacing="0" w:after="0" w:afterAutospacing="0" w:line="300" w:lineRule="exact"/>
              <w:ind w:left="0" w:right="0"/>
              <w:rPr>
                <w:rFonts w:hint="eastAsia" w:ascii="宋体" w:hAnsi="宋体" w:cs="宋体"/>
                <w:color w:val="auto"/>
                <w:szCs w:val="21"/>
                <w:highlight w:val="none"/>
              </w:rPr>
            </w:pPr>
          </w:p>
        </w:tc>
      </w:tr>
      <w:tr w14:paraId="2F0D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vAlign w:val="top"/>
          </w:tcPr>
          <w:p w14:paraId="4AE00EFA">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vAlign w:val="top"/>
          </w:tcPr>
          <w:p w14:paraId="47588C93">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vAlign w:val="top"/>
          </w:tcPr>
          <w:p w14:paraId="5A26082D">
            <w:pPr>
              <w:keepNext w:val="0"/>
              <w:keepLines w:val="0"/>
              <w:suppressLineNumbers w:val="0"/>
              <w:spacing w:before="0" w:beforeAutospacing="0" w:after="0" w:afterAutospacing="0" w:line="340" w:lineRule="exact"/>
              <w:ind w:left="0" w:right="0"/>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vAlign w:val="top"/>
          </w:tcPr>
          <w:p w14:paraId="79BE16AC">
            <w:pPr>
              <w:keepNext w:val="0"/>
              <w:keepLines w:val="0"/>
              <w:suppressLineNumbers w:val="0"/>
              <w:spacing w:before="0" w:beforeAutospacing="0" w:after="0" w:afterAutospacing="0" w:line="300" w:lineRule="exact"/>
              <w:ind w:left="0" w:right="0"/>
              <w:rPr>
                <w:rFonts w:hint="eastAsia" w:ascii="宋体" w:hAnsi="宋体" w:cs="宋体"/>
                <w:color w:val="auto"/>
                <w:szCs w:val="21"/>
                <w:highlight w:val="none"/>
              </w:rPr>
            </w:pPr>
          </w:p>
        </w:tc>
      </w:tr>
    </w:tbl>
    <w:p w14:paraId="607A432D">
      <w:pPr>
        <w:pStyle w:val="20"/>
        <w:spacing w:line="360" w:lineRule="auto"/>
        <w:ind w:left="-708" w:leftChars="-337"/>
        <w:rPr>
          <w:rFonts w:hint="eastAsia" w:ascii="Times New Roman" w:hAnsi="Times New Roman" w:eastAsia="宋体" w:cs="Times New Roman"/>
          <w:color w:val="auto"/>
          <w:highlight w:val="none"/>
        </w:rPr>
      </w:pPr>
    </w:p>
    <w:p w14:paraId="085FDA1D">
      <w:pPr>
        <w:pStyle w:val="20"/>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1FE828B6">
      <w:pPr>
        <w:pStyle w:val="20"/>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1723683C">
      <w:pPr>
        <w:pStyle w:val="20"/>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w:t>
      </w:r>
      <w:r>
        <w:rPr>
          <w:rFonts w:hint="eastAsia" w:hAnsi="宋体" w:cs="宋体"/>
          <w:b/>
          <w:bCs/>
          <w:color w:val="auto"/>
          <w:highlight w:val="none"/>
          <w:lang w:val="en-US" w:eastAsia="zh-CN"/>
        </w:rPr>
        <w:t xml:space="preserve"> 第二部分</w:t>
      </w:r>
      <w:r>
        <w:rPr>
          <w:rFonts w:hint="eastAsia" w:hAnsi="宋体" w:cs="宋体"/>
          <w:b/>
          <w:bCs/>
          <w:color w:val="auto"/>
          <w:highlight w:val="none"/>
          <w:lang w:eastAsia="zh-CN"/>
        </w:rPr>
        <w:t>《</w:t>
      </w:r>
      <w:r>
        <w:rPr>
          <w:rFonts w:hint="eastAsia" w:ascii="宋体" w:hAnsi="宋体" w:eastAsia="宋体" w:cs="宋体"/>
          <w:b/>
          <w:bCs/>
          <w:color w:val="auto"/>
          <w:highlight w:val="none"/>
        </w:rPr>
        <w:t>商务条款</w:t>
      </w:r>
      <w:r>
        <w:rPr>
          <w:rFonts w:hint="eastAsia" w:hAnsi="宋体" w:cs="宋体"/>
          <w:b/>
          <w:bCs/>
          <w:color w:val="auto"/>
          <w:highlight w:val="none"/>
          <w:lang w:eastAsia="zh-CN"/>
        </w:rPr>
        <w:t>》</w:t>
      </w:r>
      <w:r>
        <w:rPr>
          <w:rFonts w:hint="eastAsia" w:ascii="宋体" w:hAnsi="宋体" w:eastAsia="宋体" w:cs="宋体"/>
          <w:color w:val="auto"/>
          <w:highlight w:val="none"/>
        </w:rPr>
        <w:t>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636D8600">
      <w:pPr>
        <w:pStyle w:val="20"/>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55574185">
      <w:pPr>
        <w:pStyle w:val="20"/>
        <w:spacing w:line="360" w:lineRule="auto"/>
        <w:ind w:left="-708" w:leftChars="-337" w:firstLine="1050" w:firstLineChars="500"/>
        <w:rPr>
          <w:rFonts w:hint="eastAsia" w:ascii="宋体" w:hAnsi="宋体" w:eastAsia="宋体" w:cs="宋体"/>
          <w:color w:val="auto"/>
          <w:szCs w:val="21"/>
          <w:highlight w:val="none"/>
        </w:rPr>
      </w:pPr>
    </w:p>
    <w:p w14:paraId="763EB6C7">
      <w:pPr>
        <w:snapToGrid w:val="0"/>
        <w:spacing w:before="50" w:after="50"/>
        <w:rPr>
          <w:rFonts w:ascii="宋体" w:hAnsi="宋体" w:eastAsia="宋体" w:cs="Times New Roman"/>
          <w:color w:val="auto"/>
          <w:sz w:val="24"/>
          <w:highlight w:val="none"/>
        </w:rPr>
      </w:pPr>
    </w:p>
    <w:p w14:paraId="558D0495">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55531C5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95EB5D">
      <w:pPr>
        <w:rPr>
          <w:rFonts w:hint="eastAsia"/>
          <w:color w:val="auto"/>
          <w:highlight w:val="none"/>
        </w:rPr>
      </w:pPr>
    </w:p>
    <w:p w14:paraId="2AC98CF5">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6DF336B2">
      <w:pPr>
        <w:pStyle w:val="20"/>
        <w:jc w:val="center"/>
        <w:outlineLvl w:val="1"/>
        <w:rPr>
          <w:rFonts w:hint="eastAsia" w:hAnsi="宋体" w:eastAsia="宋体" w:cs="Times New Roman"/>
          <w:b/>
          <w:bCs/>
          <w:color w:val="auto"/>
          <w:sz w:val="28"/>
          <w:szCs w:val="28"/>
          <w:highlight w:val="none"/>
        </w:rPr>
      </w:pPr>
      <w:bookmarkStart w:id="390" w:name="_Toc585"/>
      <w:bookmarkStart w:id="391" w:name="_Toc10197"/>
      <w:bookmarkStart w:id="392" w:name="_Toc8889"/>
      <w:bookmarkStart w:id="393" w:name="_Toc27757"/>
      <w:bookmarkStart w:id="394" w:name="_Toc24098"/>
      <w:bookmarkStart w:id="395" w:name="_Toc24407"/>
      <w:bookmarkStart w:id="396" w:name="_Toc1161"/>
      <w:bookmarkStart w:id="397" w:name="_Toc23685"/>
      <w:bookmarkStart w:id="398" w:name="_Toc17437"/>
      <w:bookmarkStart w:id="399" w:name="_Toc10435"/>
      <w:bookmarkStart w:id="400" w:name="_Toc1968683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90"/>
      <w:bookmarkEnd w:id="391"/>
      <w:bookmarkEnd w:id="392"/>
      <w:bookmarkEnd w:id="393"/>
      <w:bookmarkEnd w:id="394"/>
      <w:bookmarkEnd w:id="395"/>
      <w:bookmarkEnd w:id="396"/>
      <w:bookmarkEnd w:id="397"/>
      <w:bookmarkEnd w:id="398"/>
      <w:bookmarkEnd w:id="399"/>
      <w:bookmarkEnd w:id="400"/>
    </w:p>
    <w:p w14:paraId="3DADAFE7">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6810A0F4">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7D44B828">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03F706E">
      <w:pPr>
        <w:snapToGrid w:val="0"/>
        <w:spacing w:before="165" w:beforeLines="50" w:after="50"/>
        <w:rPr>
          <w:rFonts w:hint="eastAsia" w:ascii="宋体" w:hAnsi="宋体" w:eastAsia="宋体" w:cs="Times New Roman"/>
          <w:color w:val="auto"/>
          <w:sz w:val="24"/>
          <w:szCs w:val="20"/>
          <w:highlight w:val="none"/>
        </w:rPr>
      </w:pPr>
    </w:p>
    <w:p w14:paraId="0EE9D8D1">
      <w:pPr>
        <w:snapToGrid w:val="0"/>
        <w:spacing w:before="165" w:beforeLines="50" w:after="50"/>
        <w:jc w:val="center"/>
        <w:rPr>
          <w:rFonts w:hint="eastAsia" w:ascii="宋体" w:hAnsi="宋体" w:eastAsia="宋体" w:cs="Times New Roman"/>
          <w:b/>
          <w:bCs/>
          <w:color w:val="auto"/>
          <w:sz w:val="32"/>
          <w:szCs w:val="32"/>
          <w:highlight w:val="none"/>
        </w:rPr>
      </w:pPr>
    </w:p>
    <w:p w14:paraId="4D14B69F">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736862BA">
      <w:pPr>
        <w:snapToGrid w:val="0"/>
        <w:spacing w:before="165" w:beforeLines="50" w:after="50"/>
        <w:rPr>
          <w:rFonts w:hint="eastAsia" w:ascii="宋体" w:hAnsi="宋体" w:eastAsia="宋体" w:cs="Times New Roman"/>
          <w:bCs/>
          <w:color w:val="auto"/>
          <w:sz w:val="24"/>
          <w:szCs w:val="20"/>
          <w:highlight w:val="none"/>
        </w:rPr>
      </w:pPr>
    </w:p>
    <w:p w14:paraId="3CF003C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0AB79851">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5324DD7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1432438A">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3984323F">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6043E26E">
      <w:pPr>
        <w:snapToGrid w:val="0"/>
        <w:spacing w:before="165" w:beforeLines="50" w:after="50"/>
        <w:ind w:firstLine="645"/>
        <w:jc w:val="center"/>
        <w:rPr>
          <w:rFonts w:hint="eastAsia" w:ascii="宋体" w:hAnsi="宋体" w:eastAsia="宋体" w:cs="Times New Roman"/>
          <w:color w:val="auto"/>
          <w:sz w:val="24"/>
          <w:highlight w:val="none"/>
        </w:rPr>
      </w:pPr>
    </w:p>
    <w:p w14:paraId="399DB3D6">
      <w:pPr>
        <w:snapToGrid w:val="0"/>
        <w:spacing w:before="165" w:beforeLines="50" w:after="50"/>
        <w:ind w:firstLine="645"/>
        <w:jc w:val="center"/>
        <w:rPr>
          <w:rFonts w:hint="eastAsia" w:ascii="宋体" w:hAnsi="宋体" w:eastAsia="宋体" w:cs="Times New Roman"/>
          <w:color w:val="auto"/>
          <w:sz w:val="24"/>
          <w:highlight w:val="none"/>
        </w:rPr>
      </w:pPr>
    </w:p>
    <w:p w14:paraId="68240940">
      <w:pPr>
        <w:snapToGrid w:val="0"/>
        <w:spacing w:before="165" w:beforeLines="50" w:after="50"/>
        <w:ind w:firstLine="645"/>
        <w:jc w:val="center"/>
        <w:rPr>
          <w:rFonts w:hint="eastAsia" w:ascii="宋体" w:hAnsi="宋体" w:eastAsia="宋体" w:cs="Times New Roman"/>
          <w:color w:val="auto"/>
          <w:sz w:val="24"/>
          <w:highlight w:val="none"/>
        </w:rPr>
      </w:pPr>
    </w:p>
    <w:p w14:paraId="247A2F6E">
      <w:pPr>
        <w:snapToGrid w:val="0"/>
        <w:spacing w:before="165" w:beforeLines="50" w:after="50"/>
        <w:ind w:firstLine="645"/>
        <w:jc w:val="center"/>
        <w:rPr>
          <w:rFonts w:hint="eastAsia" w:ascii="宋体" w:hAnsi="宋体" w:eastAsia="宋体" w:cs="Times New Roman"/>
          <w:color w:val="auto"/>
          <w:sz w:val="24"/>
          <w:highlight w:val="none"/>
        </w:rPr>
      </w:pPr>
    </w:p>
    <w:p w14:paraId="1FAE29AC">
      <w:pPr>
        <w:snapToGrid w:val="0"/>
        <w:spacing w:before="165" w:beforeLines="50" w:after="50"/>
        <w:ind w:firstLine="645"/>
        <w:jc w:val="center"/>
        <w:rPr>
          <w:rFonts w:hint="eastAsia" w:ascii="宋体" w:hAnsi="宋体" w:eastAsia="宋体" w:cs="Times New Roman"/>
          <w:color w:val="auto"/>
          <w:sz w:val="24"/>
          <w:highlight w:val="none"/>
        </w:rPr>
      </w:pPr>
    </w:p>
    <w:p w14:paraId="2A25A67B">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5315E81">
      <w:pPr>
        <w:snapToGrid w:val="0"/>
        <w:spacing w:before="165" w:beforeLines="50" w:after="50"/>
        <w:ind w:firstLine="645"/>
        <w:jc w:val="center"/>
        <w:rPr>
          <w:rFonts w:hint="eastAsia" w:ascii="宋体" w:hAnsi="宋体" w:eastAsia="宋体" w:cs="Times New Roman"/>
          <w:color w:val="auto"/>
          <w:sz w:val="24"/>
          <w:szCs w:val="20"/>
          <w:highlight w:val="none"/>
        </w:rPr>
      </w:pPr>
    </w:p>
    <w:p w14:paraId="792B00B0">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3C0F7034">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5ADE4315">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205FA1BB">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技术要求偏离表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9DA25B0">
      <w:pPr>
        <w:pStyle w:val="20"/>
        <w:spacing w:line="500" w:lineRule="exact"/>
        <w:jc w:val="center"/>
        <w:rPr>
          <w:rFonts w:hint="eastAsia" w:ascii="Times New Roman" w:hAnsi="Times New Roman" w:eastAsia="宋体" w:cs="Times New Roman"/>
          <w:b/>
          <w:bCs/>
          <w:color w:val="auto"/>
          <w:sz w:val="30"/>
          <w:szCs w:val="30"/>
          <w:highlight w:val="none"/>
          <w:lang w:eastAsia="zh-CN"/>
        </w:rPr>
      </w:pPr>
      <w:r>
        <w:rPr>
          <w:rFonts w:hint="eastAsia" w:ascii="Times New Roman" w:hAnsi="Times New Roman" w:cs="Times New Roman"/>
          <w:b/>
          <w:bCs/>
          <w:color w:val="auto"/>
          <w:sz w:val="30"/>
          <w:szCs w:val="30"/>
          <w:highlight w:val="none"/>
          <w:lang w:eastAsia="zh-CN"/>
        </w:rPr>
        <w:t>技术要求偏离表</w:t>
      </w:r>
    </w:p>
    <w:p w14:paraId="6CA382DC">
      <w:pPr>
        <w:pStyle w:val="20"/>
        <w:spacing w:line="440" w:lineRule="exact"/>
        <w:ind w:firstLine="420" w:firstLineChars="200"/>
        <w:rPr>
          <w:rFonts w:eastAsia="宋体" w:cs="Times New Roman"/>
          <w:color w:val="auto"/>
          <w:highlight w:val="none"/>
        </w:rPr>
      </w:pPr>
    </w:p>
    <w:p w14:paraId="038B6745">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1F90D28">
      <w:pPr>
        <w:pStyle w:val="20"/>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6178BA33">
      <w:pPr>
        <w:pStyle w:val="13"/>
        <w:rPr>
          <w:rFonts w:hint="eastAsia"/>
          <w:color w:val="auto"/>
          <w:highlight w:val="none"/>
        </w:rPr>
      </w:pPr>
    </w:p>
    <w:p w14:paraId="4A604E5B">
      <w:pPr>
        <w:pStyle w:val="13"/>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3B1A8349">
      <w:pPr>
        <w:rPr>
          <w:rFonts w:hint="eastAsia"/>
          <w:color w:val="auto"/>
          <w:highlight w:val="none"/>
        </w:rPr>
      </w:pPr>
    </w:p>
    <w:tbl>
      <w:tblPr>
        <w:tblStyle w:val="3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7E55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465278D">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14:paraId="23BBC22E">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vAlign w:val="center"/>
          </w:tcPr>
          <w:p w14:paraId="56E6941B">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中的技术（服务）要求</w:t>
            </w:r>
          </w:p>
        </w:tc>
        <w:tc>
          <w:tcPr>
            <w:tcW w:w="3477" w:type="dxa"/>
            <w:tcBorders>
              <w:top w:val="single" w:color="auto" w:sz="4" w:space="0"/>
              <w:left w:val="single" w:color="auto" w:sz="4" w:space="0"/>
              <w:right w:val="single" w:color="auto" w:sz="4" w:space="0"/>
            </w:tcBorders>
            <w:vAlign w:val="center"/>
          </w:tcPr>
          <w:p w14:paraId="2C49BB70">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响应的技术（服务）</w:t>
            </w:r>
            <w:r>
              <w:rPr>
                <w:rFonts w:hint="eastAsia" w:ascii="宋体" w:hAnsi="宋体" w:cs="Times New Roman"/>
                <w:color w:val="auto"/>
                <w:szCs w:val="21"/>
                <w:highlight w:val="none"/>
                <w:lang w:eastAsia="zh-CN"/>
              </w:rPr>
              <w:t>内容</w:t>
            </w:r>
          </w:p>
        </w:tc>
        <w:tc>
          <w:tcPr>
            <w:tcW w:w="1168" w:type="dxa"/>
            <w:tcBorders>
              <w:top w:val="single" w:color="auto" w:sz="4" w:space="0"/>
              <w:left w:val="single" w:color="auto" w:sz="4" w:space="0"/>
              <w:bottom w:val="single" w:color="auto" w:sz="4" w:space="0"/>
              <w:right w:val="single" w:color="auto" w:sz="4" w:space="0"/>
            </w:tcBorders>
            <w:vAlign w:val="center"/>
          </w:tcPr>
          <w:p w14:paraId="544C08CB">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0F0A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E8FD962">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14:paraId="07EA39D2">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14:paraId="534C295D">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14:paraId="34A3E417">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D73021C">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r>
      <w:tr w14:paraId="12A0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BAD92D2">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14:paraId="30E2344A">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14:paraId="19DD0005">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14:paraId="4C3DF429">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7E8A943">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r>
      <w:tr w14:paraId="6CE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09ED9C6">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14:paraId="4A07E8D5">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14:paraId="1F219802">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14:paraId="43D3DAE4">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D72842A">
            <w:pPr>
              <w:keepNext w:val="0"/>
              <w:keepLines w:val="0"/>
              <w:suppressLineNumbers w:val="0"/>
              <w:spacing w:before="0" w:beforeAutospacing="0" w:after="0" w:afterAutospacing="0"/>
              <w:ind w:left="0" w:right="0"/>
              <w:rPr>
                <w:rFonts w:hint="eastAsia" w:ascii="宋体" w:hAnsi="宋体" w:eastAsia="宋体" w:cs="Times New Roman"/>
                <w:color w:val="auto"/>
                <w:szCs w:val="21"/>
                <w:highlight w:val="none"/>
              </w:rPr>
            </w:pPr>
          </w:p>
        </w:tc>
      </w:tr>
    </w:tbl>
    <w:p w14:paraId="1B271C36">
      <w:pPr>
        <w:pStyle w:val="20"/>
        <w:spacing w:line="360" w:lineRule="auto"/>
        <w:ind w:firstLine="0" w:firstLineChars="0"/>
        <w:rPr>
          <w:rFonts w:hint="eastAsia" w:hAnsi="宋体" w:cs="宋体"/>
          <w:color w:val="auto"/>
          <w:szCs w:val="21"/>
          <w:highlight w:val="none"/>
        </w:rPr>
      </w:pPr>
    </w:p>
    <w:p w14:paraId="4F36D06F">
      <w:pPr>
        <w:pStyle w:val="20"/>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7E9F550B">
      <w:pPr>
        <w:pStyle w:val="20"/>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6294344D">
      <w:pPr>
        <w:pStyle w:val="20"/>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中</w:t>
      </w:r>
      <w:r>
        <w:rPr>
          <w:rFonts w:hint="eastAsia" w:hAnsi="宋体" w:cs="宋体"/>
          <w:b/>
          <w:bCs/>
          <w:color w:val="auto"/>
          <w:sz w:val="21"/>
          <w:szCs w:val="21"/>
          <w:highlight w:val="none"/>
          <w:lang w:val="en-US" w:eastAsia="zh-CN"/>
        </w:rPr>
        <w:t>第一部分《采购需求清单》</w:t>
      </w:r>
      <w:r>
        <w:rPr>
          <w:rFonts w:hint="eastAsia" w:hAnsi="宋体" w:cs="宋体"/>
          <w:color w:val="auto"/>
          <w:sz w:val="21"/>
          <w:szCs w:val="21"/>
          <w:highlight w:val="none"/>
          <w:lang w:val="en-US" w:eastAsia="zh-CN"/>
        </w:rPr>
        <w:t>中的</w:t>
      </w:r>
      <w:r>
        <w:rPr>
          <w:rFonts w:hint="eastAsia" w:ascii="宋体" w:hAnsi="宋体" w:eastAsia="宋体" w:cs="宋体"/>
          <w:color w:val="auto"/>
          <w:sz w:val="21"/>
          <w:szCs w:val="21"/>
          <w:highlight w:val="none"/>
          <w:lang w:eastAsia="zh-CN"/>
        </w:rPr>
        <w:t>“</w:t>
      </w:r>
      <w:r>
        <w:rPr>
          <w:rFonts w:hint="eastAsia" w:ascii="宋体" w:hAnsi="宋体" w:cs="Times New Roman"/>
          <w:color w:val="auto"/>
          <w:szCs w:val="21"/>
          <w:highlight w:val="none"/>
          <w:lang w:val="en-US" w:eastAsia="zh-CN"/>
        </w:rPr>
        <w:t>技术（服务）</w:t>
      </w:r>
      <w:r>
        <w:rPr>
          <w:rFonts w:hint="eastAsia" w:hAnsi="宋体" w:cs="Times New Roman"/>
          <w:color w:val="auto"/>
          <w:szCs w:val="21"/>
          <w:highlight w:val="none"/>
          <w:lang w:val="en-US" w:eastAsia="zh-CN"/>
        </w:rPr>
        <w:t>参数</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作出明确响应，并</w:t>
      </w:r>
      <w:r>
        <w:rPr>
          <w:rFonts w:hint="eastAsia" w:ascii="宋体" w:hAnsi="宋体" w:eastAsia="宋体" w:cs="宋体"/>
          <w:b w:val="0"/>
          <w:color w:val="auto"/>
          <w:sz w:val="21"/>
          <w:szCs w:val="21"/>
          <w:highlight w:val="none"/>
        </w:rPr>
        <w:t>逐条</w:t>
      </w:r>
      <w:r>
        <w:rPr>
          <w:rFonts w:hint="eastAsia" w:hAnsi="宋体" w:cs="宋体"/>
          <w:color w:val="auto"/>
          <w:sz w:val="21"/>
          <w:szCs w:val="21"/>
          <w:highlight w:val="none"/>
          <w:lang w:val="en-US" w:eastAsia="zh-CN"/>
        </w:rPr>
        <w:t>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1D539E95">
      <w:pPr>
        <w:pStyle w:val="20"/>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1F0EF2E9">
      <w:pPr>
        <w:pStyle w:val="13"/>
        <w:rPr>
          <w:rFonts w:hint="eastAsia" w:hAnsi="宋体" w:eastAsia="宋体" w:cs="宋体"/>
          <w:color w:val="auto"/>
          <w:szCs w:val="21"/>
          <w:highlight w:val="none"/>
        </w:rPr>
      </w:pPr>
    </w:p>
    <w:p w14:paraId="0BA26E5C">
      <w:pPr>
        <w:rPr>
          <w:rFonts w:hint="eastAsia" w:hAnsi="宋体" w:eastAsia="宋体" w:cs="宋体"/>
          <w:color w:val="auto"/>
          <w:szCs w:val="21"/>
          <w:highlight w:val="none"/>
        </w:rPr>
      </w:pPr>
    </w:p>
    <w:p w14:paraId="413A1E6B">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5F8AB8F3">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63EEEB2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1C89DE">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7BF6C7E0">
      <w:pPr>
        <w:pStyle w:val="25"/>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14:paraId="79ED1677">
      <w:pPr>
        <w:snapToGrid w:val="0"/>
        <w:spacing w:before="165" w:beforeLines="50" w:after="50"/>
        <w:ind w:left="142"/>
        <w:jc w:val="left"/>
        <w:rPr>
          <w:rFonts w:hint="eastAsia" w:ascii="宋体" w:hAnsi="宋体" w:eastAsia="宋体" w:cs="Times New Roman"/>
          <w:b/>
          <w:color w:val="auto"/>
          <w:sz w:val="32"/>
          <w:szCs w:val="32"/>
          <w:highlight w:val="none"/>
        </w:rPr>
      </w:pPr>
    </w:p>
    <w:p w14:paraId="0D329814">
      <w:pPr>
        <w:spacing w:before="115" w:line="220" w:lineRule="auto"/>
        <w:ind w:left="269"/>
        <w:rPr>
          <w:rFonts w:ascii="宋体" w:hAnsi="宋体" w:eastAsia="宋体" w:cs="宋体"/>
          <w:color w:val="auto"/>
          <w:sz w:val="24"/>
          <w:szCs w:val="24"/>
          <w:highlight w:val="none"/>
        </w:rPr>
      </w:pPr>
      <w:r>
        <w:rPr>
          <w:rFonts w:hint="eastAsia" w:ascii="宋体" w:hAnsi="宋体" w:cs="宋体"/>
          <w:b/>
          <w:bCs/>
          <w:color w:val="auto"/>
          <w:spacing w:val="-3"/>
          <w:sz w:val="24"/>
          <w:szCs w:val="24"/>
          <w:highlight w:val="none"/>
          <w:lang w:val="en-US" w:eastAsia="zh-CN"/>
        </w:rPr>
        <w:t>4</w:t>
      </w:r>
      <w:r>
        <w:rPr>
          <w:rFonts w:ascii="宋体" w:hAnsi="宋体" w:eastAsia="宋体" w:cs="宋体"/>
          <w:b/>
          <w:bCs/>
          <w:color w:val="auto"/>
          <w:spacing w:val="-3"/>
          <w:sz w:val="24"/>
          <w:szCs w:val="24"/>
          <w:highlight w:val="none"/>
        </w:rPr>
        <w:t>.</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项目实施人员一览表格式</w:t>
      </w:r>
    </w:p>
    <w:p w14:paraId="3C7632D7">
      <w:pPr>
        <w:pStyle w:val="15"/>
        <w:spacing w:line="241" w:lineRule="auto"/>
        <w:rPr>
          <w:color w:val="auto"/>
          <w:highlight w:val="none"/>
        </w:rPr>
      </w:pPr>
    </w:p>
    <w:p w14:paraId="70FF31F0">
      <w:pPr>
        <w:pStyle w:val="15"/>
        <w:spacing w:line="242" w:lineRule="auto"/>
        <w:rPr>
          <w:color w:val="auto"/>
          <w:highlight w:val="none"/>
        </w:rPr>
      </w:pPr>
    </w:p>
    <w:p w14:paraId="31D9C11F">
      <w:pPr>
        <w:spacing w:before="101" w:line="226" w:lineRule="auto"/>
        <w:ind w:left="291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项目实施人员一览表</w:t>
      </w:r>
    </w:p>
    <w:p w14:paraId="56175774">
      <w:pPr>
        <w:spacing w:line="38" w:lineRule="exact"/>
        <w:rPr>
          <w:color w:val="auto"/>
          <w:highlight w:val="none"/>
        </w:rPr>
      </w:pPr>
    </w:p>
    <w:tbl>
      <w:tblPr>
        <w:tblStyle w:val="51"/>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136"/>
        <w:gridCol w:w="3253"/>
        <w:gridCol w:w="1529"/>
        <w:gridCol w:w="1759"/>
      </w:tblGrid>
      <w:tr w14:paraId="0E115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1" w:type="dxa"/>
            <w:vAlign w:val="top"/>
          </w:tcPr>
          <w:p w14:paraId="37D0A224">
            <w:pPr>
              <w:spacing w:line="320" w:lineRule="auto"/>
              <w:rPr>
                <w:rFonts w:ascii="Arial"/>
                <w:color w:val="auto"/>
                <w:sz w:val="21"/>
                <w:highlight w:val="none"/>
              </w:rPr>
            </w:pPr>
          </w:p>
          <w:p w14:paraId="7477C261">
            <w:pPr>
              <w:pStyle w:val="50"/>
              <w:spacing w:before="78" w:line="220" w:lineRule="auto"/>
              <w:ind w:left="177"/>
              <w:rPr>
                <w:color w:val="auto"/>
                <w:sz w:val="24"/>
                <w:szCs w:val="24"/>
                <w:highlight w:val="none"/>
              </w:rPr>
            </w:pPr>
            <w:r>
              <w:rPr>
                <w:color w:val="auto"/>
                <w:spacing w:val="-5"/>
                <w:sz w:val="24"/>
                <w:szCs w:val="24"/>
                <w:highlight w:val="none"/>
              </w:rPr>
              <w:t>姓名</w:t>
            </w:r>
          </w:p>
        </w:tc>
        <w:tc>
          <w:tcPr>
            <w:tcW w:w="1136" w:type="dxa"/>
            <w:vAlign w:val="top"/>
          </w:tcPr>
          <w:p w14:paraId="45CE02B5">
            <w:pPr>
              <w:spacing w:line="320" w:lineRule="auto"/>
              <w:rPr>
                <w:rFonts w:ascii="Arial"/>
                <w:color w:val="auto"/>
                <w:sz w:val="21"/>
                <w:highlight w:val="none"/>
              </w:rPr>
            </w:pPr>
          </w:p>
          <w:p w14:paraId="3644C64C">
            <w:pPr>
              <w:pStyle w:val="50"/>
              <w:spacing w:before="78" w:line="220" w:lineRule="auto"/>
              <w:ind w:left="334"/>
              <w:rPr>
                <w:color w:val="auto"/>
                <w:sz w:val="24"/>
                <w:szCs w:val="24"/>
                <w:highlight w:val="none"/>
              </w:rPr>
            </w:pPr>
            <w:r>
              <w:rPr>
                <w:color w:val="auto"/>
                <w:spacing w:val="-6"/>
                <w:sz w:val="24"/>
                <w:szCs w:val="24"/>
                <w:highlight w:val="none"/>
              </w:rPr>
              <w:t>职务</w:t>
            </w:r>
          </w:p>
        </w:tc>
        <w:tc>
          <w:tcPr>
            <w:tcW w:w="3253" w:type="dxa"/>
            <w:vAlign w:val="top"/>
          </w:tcPr>
          <w:p w14:paraId="7F79BC66">
            <w:pPr>
              <w:pStyle w:val="50"/>
              <w:spacing w:before="88" w:line="220" w:lineRule="auto"/>
              <w:ind w:left="115"/>
              <w:rPr>
                <w:color w:val="auto"/>
                <w:sz w:val="24"/>
                <w:szCs w:val="24"/>
                <w:highlight w:val="none"/>
              </w:rPr>
            </w:pPr>
            <w:r>
              <w:rPr>
                <w:color w:val="auto"/>
                <w:spacing w:val="-8"/>
                <w:sz w:val="24"/>
                <w:szCs w:val="24"/>
                <w:highlight w:val="none"/>
              </w:rPr>
              <w:t>专业技术资格（职称）或者职</w:t>
            </w:r>
          </w:p>
          <w:p w14:paraId="0D4B1993">
            <w:pPr>
              <w:pStyle w:val="50"/>
              <w:spacing w:before="25" w:line="220" w:lineRule="auto"/>
              <w:ind w:left="192"/>
              <w:rPr>
                <w:color w:val="auto"/>
                <w:sz w:val="24"/>
                <w:szCs w:val="24"/>
                <w:highlight w:val="none"/>
              </w:rPr>
            </w:pPr>
            <w:r>
              <w:rPr>
                <w:color w:val="auto"/>
                <w:spacing w:val="-1"/>
                <w:sz w:val="24"/>
                <w:szCs w:val="24"/>
                <w:highlight w:val="none"/>
              </w:rPr>
              <w:t>业资格或者执业资格证或者</w:t>
            </w:r>
          </w:p>
          <w:p w14:paraId="398F1978">
            <w:pPr>
              <w:pStyle w:val="50"/>
              <w:spacing w:before="26" w:line="219" w:lineRule="auto"/>
              <w:ind w:left="1154"/>
              <w:rPr>
                <w:color w:val="auto"/>
                <w:sz w:val="24"/>
                <w:szCs w:val="24"/>
                <w:highlight w:val="none"/>
              </w:rPr>
            </w:pPr>
            <w:r>
              <w:rPr>
                <w:color w:val="auto"/>
                <w:spacing w:val="-3"/>
                <w:sz w:val="24"/>
                <w:szCs w:val="24"/>
                <w:highlight w:val="none"/>
              </w:rPr>
              <w:t>其他证书</w:t>
            </w:r>
          </w:p>
        </w:tc>
        <w:tc>
          <w:tcPr>
            <w:tcW w:w="1529" w:type="dxa"/>
            <w:vAlign w:val="top"/>
          </w:tcPr>
          <w:p w14:paraId="344062B3">
            <w:pPr>
              <w:spacing w:line="321" w:lineRule="auto"/>
              <w:rPr>
                <w:rFonts w:ascii="Arial"/>
                <w:color w:val="auto"/>
                <w:sz w:val="21"/>
                <w:highlight w:val="none"/>
              </w:rPr>
            </w:pPr>
          </w:p>
          <w:p w14:paraId="12071939">
            <w:pPr>
              <w:pStyle w:val="50"/>
              <w:spacing w:before="78" w:line="219" w:lineRule="auto"/>
              <w:ind w:left="293"/>
              <w:rPr>
                <w:color w:val="auto"/>
                <w:sz w:val="24"/>
                <w:szCs w:val="24"/>
                <w:highlight w:val="none"/>
              </w:rPr>
            </w:pPr>
            <w:r>
              <w:rPr>
                <w:color w:val="auto"/>
                <w:spacing w:val="-3"/>
                <w:sz w:val="24"/>
                <w:szCs w:val="24"/>
                <w:highlight w:val="none"/>
              </w:rPr>
              <w:t>证书编号</w:t>
            </w:r>
          </w:p>
        </w:tc>
        <w:tc>
          <w:tcPr>
            <w:tcW w:w="1759" w:type="dxa"/>
            <w:vAlign w:val="top"/>
          </w:tcPr>
          <w:p w14:paraId="502BF3ED">
            <w:pPr>
              <w:pStyle w:val="50"/>
              <w:spacing w:before="183" w:line="335" w:lineRule="auto"/>
              <w:ind w:left="407" w:right="277" w:hanging="120"/>
              <w:rPr>
                <w:color w:val="auto"/>
                <w:sz w:val="24"/>
                <w:szCs w:val="24"/>
                <w:highlight w:val="none"/>
              </w:rPr>
            </w:pPr>
            <w:r>
              <w:rPr>
                <w:color w:val="auto"/>
                <w:spacing w:val="-3"/>
                <w:sz w:val="24"/>
                <w:szCs w:val="24"/>
                <w:highlight w:val="none"/>
              </w:rPr>
              <w:t>参加本单位</w:t>
            </w:r>
            <w:r>
              <w:rPr>
                <w:color w:val="auto"/>
                <w:spacing w:val="2"/>
                <w:sz w:val="24"/>
                <w:szCs w:val="24"/>
                <w:highlight w:val="none"/>
              </w:rPr>
              <w:t xml:space="preserve"> </w:t>
            </w:r>
            <w:r>
              <w:rPr>
                <w:color w:val="auto"/>
                <w:spacing w:val="-4"/>
                <w:sz w:val="24"/>
                <w:szCs w:val="24"/>
                <w:highlight w:val="none"/>
              </w:rPr>
              <w:t>工作时间</w:t>
            </w:r>
          </w:p>
        </w:tc>
      </w:tr>
      <w:tr w14:paraId="5B44A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21" w:type="dxa"/>
            <w:vAlign w:val="top"/>
          </w:tcPr>
          <w:p w14:paraId="46C60C0D">
            <w:pPr>
              <w:rPr>
                <w:rFonts w:ascii="Arial"/>
                <w:color w:val="auto"/>
                <w:sz w:val="21"/>
                <w:highlight w:val="none"/>
              </w:rPr>
            </w:pPr>
          </w:p>
        </w:tc>
        <w:tc>
          <w:tcPr>
            <w:tcW w:w="1136" w:type="dxa"/>
            <w:vAlign w:val="top"/>
          </w:tcPr>
          <w:p w14:paraId="1BDF85D4">
            <w:pPr>
              <w:rPr>
                <w:rFonts w:ascii="Arial"/>
                <w:color w:val="auto"/>
                <w:sz w:val="21"/>
                <w:highlight w:val="none"/>
              </w:rPr>
            </w:pPr>
          </w:p>
        </w:tc>
        <w:tc>
          <w:tcPr>
            <w:tcW w:w="3253" w:type="dxa"/>
            <w:vAlign w:val="top"/>
          </w:tcPr>
          <w:p w14:paraId="2DD8462B">
            <w:pPr>
              <w:rPr>
                <w:rFonts w:ascii="Arial"/>
                <w:color w:val="auto"/>
                <w:sz w:val="21"/>
                <w:highlight w:val="none"/>
              </w:rPr>
            </w:pPr>
          </w:p>
        </w:tc>
        <w:tc>
          <w:tcPr>
            <w:tcW w:w="1529" w:type="dxa"/>
            <w:vAlign w:val="top"/>
          </w:tcPr>
          <w:p w14:paraId="2BA7AE35">
            <w:pPr>
              <w:rPr>
                <w:rFonts w:ascii="Arial"/>
                <w:color w:val="auto"/>
                <w:sz w:val="21"/>
                <w:highlight w:val="none"/>
              </w:rPr>
            </w:pPr>
          </w:p>
        </w:tc>
        <w:tc>
          <w:tcPr>
            <w:tcW w:w="1759" w:type="dxa"/>
            <w:vAlign w:val="top"/>
          </w:tcPr>
          <w:p w14:paraId="333DAFCA">
            <w:pPr>
              <w:rPr>
                <w:rFonts w:ascii="Arial"/>
                <w:color w:val="auto"/>
                <w:sz w:val="21"/>
                <w:highlight w:val="none"/>
              </w:rPr>
            </w:pPr>
          </w:p>
        </w:tc>
      </w:tr>
      <w:tr w14:paraId="72CCB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vAlign w:val="top"/>
          </w:tcPr>
          <w:p w14:paraId="17AAEDA5">
            <w:pPr>
              <w:rPr>
                <w:rFonts w:ascii="Arial"/>
                <w:color w:val="auto"/>
                <w:sz w:val="21"/>
                <w:highlight w:val="none"/>
              </w:rPr>
            </w:pPr>
          </w:p>
        </w:tc>
        <w:tc>
          <w:tcPr>
            <w:tcW w:w="1136" w:type="dxa"/>
            <w:vAlign w:val="top"/>
          </w:tcPr>
          <w:p w14:paraId="6151FCA9">
            <w:pPr>
              <w:rPr>
                <w:rFonts w:ascii="Arial"/>
                <w:color w:val="auto"/>
                <w:sz w:val="21"/>
                <w:highlight w:val="none"/>
              </w:rPr>
            </w:pPr>
          </w:p>
        </w:tc>
        <w:tc>
          <w:tcPr>
            <w:tcW w:w="3253" w:type="dxa"/>
            <w:vAlign w:val="top"/>
          </w:tcPr>
          <w:p w14:paraId="369A4018">
            <w:pPr>
              <w:rPr>
                <w:rFonts w:ascii="Arial"/>
                <w:color w:val="auto"/>
                <w:sz w:val="21"/>
                <w:highlight w:val="none"/>
              </w:rPr>
            </w:pPr>
          </w:p>
        </w:tc>
        <w:tc>
          <w:tcPr>
            <w:tcW w:w="1529" w:type="dxa"/>
            <w:vAlign w:val="top"/>
          </w:tcPr>
          <w:p w14:paraId="740A3E56">
            <w:pPr>
              <w:rPr>
                <w:rFonts w:ascii="Arial"/>
                <w:color w:val="auto"/>
                <w:sz w:val="21"/>
                <w:highlight w:val="none"/>
              </w:rPr>
            </w:pPr>
          </w:p>
        </w:tc>
        <w:tc>
          <w:tcPr>
            <w:tcW w:w="1759" w:type="dxa"/>
            <w:vAlign w:val="top"/>
          </w:tcPr>
          <w:p w14:paraId="12061D07">
            <w:pPr>
              <w:rPr>
                <w:rFonts w:ascii="Arial"/>
                <w:color w:val="auto"/>
                <w:sz w:val="21"/>
                <w:highlight w:val="none"/>
              </w:rPr>
            </w:pPr>
          </w:p>
        </w:tc>
      </w:tr>
      <w:tr w14:paraId="710B2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21" w:type="dxa"/>
            <w:vAlign w:val="top"/>
          </w:tcPr>
          <w:p w14:paraId="103ADC4E">
            <w:pPr>
              <w:rPr>
                <w:rFonts w:ascii="Arial"/>
                <w:color w:val="auto"/>
                <w:sz w:val="21"/>
                <w:highlight w:val="none"/>
              </w:rPr>
            </w:pPr>
          </w:p>
        </w:tc>
        <w:tc>
          <w:tcPr>
            <w:tcW w:w="1136" w:type="dxa"/>
            <w:vAlign w:val="top"/>
          </w:tcPr>
          <w:p w14:paraId="6154D610">
            <w:pPr>
              <w:rPr>
                <w:rFonts w:ascii="Arial"/>
                <w:color w:val="auto"/>
                <w:sz w:val="21"/>
                <w:highlight w:val="none"/>
              </w:rPr>
            </w:pPr>
          </w:p>
        </w:tc>
        <w:tc>
          <w:tcPr>
            <w:tcW w:w="3253" w:type="dxa"/>
            <w:vAlign w:val="top"/>
          </w:tcPr>
          <w:p w14:paraId="5E8F9F26">
            <w:pPr>
              <w:rPr>
                <w:rFonts w:ascii="Arial"/>
                <w:color w:val="auto"/>
                <w:sz w:val="21"/>
                <w:highlight w:val="none"/>
              </w:rPr>
            </w:pPr>
          </w:p>
        </w:tc>
        <w:tc>
          <w:tcPr>
            <w:tcW w:w="1529" w:type="dxa"/>
            <w:vAlign w:val="top"/>
          </w:tcPr>
          <w:p w14:paraId="738BF0E3">
            <w:pPr>
              <w:rPr>
                <w:rFonts w:ascii="Arial"/>
                <w:color w:val="auto"/>
                <w:sz w:val="21"/>
                <w:highlight w:val="none"/>
              </w:rPr>
            </w:pPr>
          </w:p>
        </w:tc>
        <w:tc>
          <w:tcPr>
            <w:tcW w:w="1759" w:type="dxa"/>
            <w:vAlign w:val="top"/>
          </w:tcPr>
          <w:p w14:paraId="15317377">
            <w:pPr>
              <w:rPr>
                <w:rFonts w:ascii="Arial"/>
                <w:color w:val="auto"/>
                <w:sz w:val="21"/>
                <w:highlight w:val="none"/>
              </w:rPr>
            </w:pPr>
          </w:p>
        </w:tc>
      </w:tr>
    </w:tbl>
    <w:p w14:paraId="1760C672">
      <w:pPr>
        <w:spacing w:before="85" w:line="241" w:lineRule="auto"/>
        <w:ind w:left="123" w:right="78" w:hanging="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注：在填写时，如本表格不适合投标单位的实际情况，可根据本表格式自行制表</w:t>
      </w:r>
      <w:r>
        <w:rPr>
          <w:rFonts w:ascii="宋体" w:hAnsi="宋体" w:eastAsia="宋体" w:cs="宋体"/>
          <w:color w:val="auto"/>
          <w:spacing w:val="5"/>
          <w:sz w:val="24"/>
          <w:szCs w:val="24"/>
          <w:highlight w:val="none"/>
        </w:rPr>
        <w:t xml:space="preserve"> </w:t>
      </w:r>
      <w:r>
        <w:rPr>
          <w:rFonts w:ascii="宋体" w:hAnsi="宋体" w:eastAsia="宋体" w:cs="宋体"/>
          <w:color w:val="auto"/>
          <w:spacing w:val="-4"/>
          <w:sz w:val="24"/>
          <w:szCs w:val="24"/>
          <w:highlight w:val="none"/>
        </w:rPr>
        <w:t>填写。</w:t>
      </w:r>
    </w:p>
    <w:p w14:paraId="3E02BDFD">
      <w:pPr>
        <w:pStyle w:val="15"/>
        <w:spacing w:line="396" w:lineRule="auto"/>
        <w:rPr>
          <w:color w:val="auto"/>
          <w:highlight w:val="none"/>
        </w:rPr>
      </w:pPr>
    </w:p>
    <w:p w14:paraId="579F9104">
      <w:pPr>
        <w:spacing w:before="78" w:line="219" w:lineRule="auto"/>
        <w:ind w:left="18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法定代表人或者委托代理人签</w:t>
      </w:r>
      <w:r>
        <w:rPr>
          <w:rFonts w:ascii="宋体" w:hAnsi="宋体" w:eastAsia="宋体" w:cs="宋体"/>
          <w:color w:val="auto"/>
          <w:spacing w:val="-64"/>
          <w:sz w:val="24"/>
          <w:szCs w:val="24"/>
          <w:highlight w:val="none"/>
        </w:rPr>
        <w:t xml:space="preserve"> </w:t>
      </w:r>
      <w:r>
        <w:rPr>
          <w:rFonts w:ascii="宋体" w:hAnsi="宋体" w:eastAsia="宋体" w:cs="宋体"/>
          <w:color w:val="auto"/>
          <w:spacing w:val="-2"/>
          <w:sz w:val="24"/>
          <w:szCs w:val="24"/>
          <w:highlight w:val="none"/>
        </w:rPr>
        <w:t>字</w:t>
      </w:r>
      <w:r>
        <w:rPr>
          <w:rFonts w:ascii="宋体" w:hAnsi="宋体" w:eastAsia="宋体" w:cs="宋体"/>
          <w:color w:val="auto"/>
          <w:spacing w:val="-70"/>
          <w:sz w:val="24"/>
          <w:szCs w:val="24"/>
          <w:highlight w:val="none"/>
        </w:rPr>
        <w:t xml:space="preserve"> </w:t>
      </w:r>
      <w:r>
        <w:rPr>
          <w:rFonts w:ascii="宋体" w:hAnsi="宋体" w:eastAsia="宋体" w:cs="宋体"/>
          <w:color w:val="auto"/>
          <w:spacing w:val="-2"/>
          <w:sz w:val="24"/>
          <w:szCs w:val="24"/>
          <w:highlight w:val="none"/>
        </w:rPr>
        <w:t>或 CA 电</w:t>
      </w:r>
      <w:r>
        <w:rPr>
          <w:rFonts w:ascii="宋体" w:hAnsi="宋体" w:eastAsia="宋体" w:cs="宋体"/>
          <w:color w:val="auto"/>
          <w:spacing w:val="-68"/>
          <w:sz w:val="24"/>
          <w:szCs w:val="24"/>
          <w:highlight w:val="none"/>
        </w:rPr>
        <w:t xml:space="preserve"> </w:t>
      </w:r>
      <w:r>
        <w:rPr>
          <w:rFonts w:ascii="宋体" w:hAnsi="宋体" w:eastAsia="宋体" w:cs="宋体"/>
          <w:color w:val="auto"/>
          <w:spacing w:val="-2"/>
          <w:sz w:val="24"/>
          <w:szCs w:val="24"/>
          <w:highlight w:val="none"/>
        </w:rPr>
        <w:t>子签</w:t>
      </w:r>
      <w:r>
        <w:rPr>
          <w:rFonts w:ascii="宋体" w:hAnsi="宋体" w:eastAsia="宋体" w:cs="宋体"/>
          <w:color w:val="auto"/>
          <w:spacing w:val="-62"/>
          <w:sz w:val="24"/>
          <w:szCs w:val="24"/>
          <w:highlight w:val="none"/>
        </w:rPr>
        <w:t xml:space="preserve"> </w:t>
      </w:r>
      <w:r>
        <w:rPr>
          <w:rFonts w:ascii="宋体" w:hAnsi="宋体" w:eastAsia="宋体" w:cs="宋体"/>
          <w:color w:val="auto"/>
          <w:spacing w:val="-2"/>
          <w:sz w:val="24"/>
          <w:szCs w:val="24"/>
          <w:highlight w:val="none"/>
        </w:rPr>
        <w:t>章：</w:t>
      </w:r>
      <w:r>
        <w:rPr>
          <w:rFonts w:ascii="宋体" w:hAnsi="宋体" w:eastAsia="宋体" w:cs="宋体"/>
          <w:color w:val="auto"/>
          <w:spacing w:val="-41"/>
          <w:sz w:val="24"/>
          <w:szCs w:val="24"/>
          <w:highlight w:val="none"/>
        </w:rPr>
        <w:t xml:space="preserve"> </w:t>
      </w:r>
      <w:r>
        <w:rPr>
          <w:rFonts w:ascii="宋体" w:hAnsi="宋体" w:eastAsia="宋体" w:cs="宋体"/>
          <w:color w:val="auto"/>
          <w:sz w:val="24"/>
          <w:szCs w:val="24"/>
          <w:highlight w:val="none"/>
          <w:u w:val="single" w:color="auto"/>
        </w:rPr>
        <w:t xml:space="preserve">          </w:t>
      </w:r>
    </w:p>
    <w:p w14:paraId="23BC00E4">
      <w:pPr>
        <w:pStyle w:val="15"/>
        <w:spacing w:line="429" w:lineRule="auto"/>
        <w:rPr>
          <w:color w:val="auto"/>
          <w:highlight w:val="none"/>
        </w:rPr>
      </w:pPr>
    </w:p>
    <w:p w14:paraId="737109E0">
      <w:pPr>
        <w:spacing w:before="78" w:line="219" w:lineRule="auto"/>
        <w:ind w:left="264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投</w:t>
      </w:r>
      <w:r>
        <w:rPr>
          <w:rFonts w:ascii="宋体" w:hAnsi="宋体" w:eastAsia="宋体" w:cs="宋体"/>
          <w:color w:val="auto"/>
          <w:spacing w:val="-68"/>
          <w:sz w:val="24"/>
          <w:szCs w:val="24"/>
          <w:highlight w:val="none"/>
        </w:rPr>
        <w:t xml:space="preserve"> </w:t>
      </w:r>
      <w:r>
        <w:rPr>
          <w:rFonts w:ascii="宋体" w:hAnsi="宋体" w:eastAsia="宋体" w:cs="宋体"/>
          <w:color w:val="auto"/>
          <w:spacing w:val="-5"/>
          <w:sz w:val="24"/>
          <w:szCs w:val="24"/>
          <w:highlight w:val="none"/>
        </w:rPr>
        <w:t>标</w:t>
      </w:r>
      <w:r>
        <w:rPr>
          <w:rFonts w:ascii="宋体" w:hAnsi="宋体" w:eastAsia="宋体" w:cs="宋体"/>
          <w:color w:val="auto"/>
          <w:spacing w:val="-71"/>
          <w:sz w:val="24"/>
          <w:szCs w:val="24"/>
          <w:highlight w:val="none"/>
        </w:rPr>
        <w:t xml:space="preserve"> </w:t>
      </w:r>
      <w:r>
        <w:rPr>
          <w:rFonts w:ascii="宋体" w:hAnsi="宋体" w:eastAsia="宋体" w:cs="宋体"/>
          <w:color w:val="auto"/>
          <w:spacing w:val="-5"/>
          <w:sz w:val="24"/>
          <w:szCs w:val="24"/>
          <w:highlight w:val="none"/>
        </w:rPr>
        <w:t>人（盖</w:t>
      </w:r>
      <w:r>
        <w:rPr>
          <w:rFonts w:ascii="宋体" w:hAnsi="宋体" w:eastAsia="宋体" w:cs="宋体"/>
          <w:color w:val="auto"/>
          <w:spacing w:val="-65"/>
          <w:sz w:val="24"/>
          <w:szCs w:val="24"/>
          <w:highlight w:val="none"/>
        </w:rPr>
        <w:t xml:space="preserve"> </w:t>
      </w:r>
      <w:r>
        <w:rPr>
          <w:rFonts w:ascii="宋体" w:hAnsi="宋体" w:eastAsia="宋体" w:cs="宋体"/>
          <w:color w:val="auto"/>
          <w:spacing w:val="-5"/>
          <w:sz w:val="24"/>
          <w:szCs w:val="24"/>
          <w:highlight w:val="none"/>
        </w:rPr>
        <w:t>公</w:t>
      </w:r>
      <w:r>
        <w:rPr>
          <w:rFonts w:ascii="宋体" w:hAnsi="宋体" w:eastAsia="宋体" w:cs="宋体"/>
          <w:color w:val="auto"/>
          <w:spacing w:val="-61"/>
          <w:sz w:val="24"/>
          <w:szCs w:val="24"/>
          <w:highlight w:val="none"/>
        </w:rPr>
        <w:t xml:space="preserve"> </w:t>
      </w:r>
      <w:r>
        <w:rPr>
          <w:rFonts w:ascii="宋体" w:hAnsi="宋体" w:eastAsia="宋体" w:cs="宋体"/>
          <w:color w:val="auto"/>
          <w:spacing w:val="-5"/>
          <w:sz w:val="24"/>
          <w:szCs w:val="24"/>
          <w:highlight w:val="none"/>
        </w:rPr>
        <w:t>章</w:t>
      </w:r>
      <w:r>
        <w:rPr>
          <w:rFonts w:ascii="宋体" w:hAnsi="宋体" w:eastAsia="宋体" w:cs="宋体"/>
          <w:color w:val="auto"/>
          <w:spacing w:val="-67"/>
          <w:sz w:val="24"/>
          <w:szCs w:val="24"/>
          <w:highlight w:val="none"/>
        </w:rPr>
        <w:t xml:space="preserve"> </w:t>
      </w:r>
      <w:r>
        <w:rPr>
          <w:rFonts w:ascii="宋体" w:hAnsi="宋体" w:eastAsia="宋体" w:cs="宋体"/>
          <w:color w:val="auto"/>
          <w:spacing w:val="-5"/>
          <w:sz w:val="24"/>
          <w:szCs w:val="24"/>
          <w:highlight w:val="none"/>
        </w:rPr>
        <w:t>或 CA 电</w:t>
      </w:r>
      <w:r>
        <w:rPr>
          <w:rFonts w:ascii="宋体" w:hAnsi="宋体" w:eastAsia="宋体" w:cs="宋体"/>
          <w:color w:val="auto"/>
          <w:spacing w:val="-69"/>
          <w:sz w:val="24"/>
          <w:szCs w:val="24"/>
          <w:highlight w:val="none"/>
        </w:rPr>
        <w:t xml:space="preserve"> </w:t>
      </w:r>
      <w:r>
        <w:rPr>
          <w:rFonts w:ascii="宋体" w:hAnsi="宋体" w:eastAsia="宋体" w:cs="宋体"/>
          <w:color w:val="auto"/>
          <w:spacing w:val="-5"/>
          <w:sz w:val="24"/>
          <w:szCs w:val="24"/>
          <w:highlight w:val="none"/>
        </w:rPr>
        <w:t>子</w:t>
      </w:r>
      <w:r>
        <w:rPr>
          <w:rFonts w:ascii="宋体" w:hAnsi="宋体" w:eastAsia="宋体" w:cs="宋体"/>
          <w:color w:val="auto"/>
          <w:spacing w:val="-65"/>
          <w:sz w:val="24"/>
          <w:szCs w:val="24"/>
          <w:highlight w:val="none"/>
        </w:rPr>
        <w:t xml:space="preserve"> </w:t>
      </w:r>
      <w:r>
        <w:rPr>
          <w:rFonts w:ascii="宋体" w:hAnsi="宋体" w:eastAsia="宋体" w:cs="宋体"/>
          <w:color w:val="auto"/>
          <w:spacing w:val="-5"/>
          <w:sz w:val="24"/>
          <w:szCs w:val="24"/>
          <w:highlight w:val="none"/>
        </w:rPr>
        <w:t>公</w:t>
      </w:r>
      <w:r>
        <w:rPr>
          <w:rFonts w:ascii="宋体" w:hAnsi="宋体" w:eastAsia="宋体" w:cs="宋体"/>
          <w:color w:val="auto"/>
          <w:spacing w:val="-61"/>
          <w:sz w:val="24"/>
          <w:szCs w:val="24"/>
          <w:highlight w:val="none"/>
        </w:rPr>
        <w:t xml:space="preserve"> </w:t>
      </w:r>
      <w:r>
        <w:rPr>
          <w:rFonts w:ascii="宋体" w:hAnsi="宋体" w:eastAsia="宋体" w:cs="宋体"/>
          <w:color w:val="auto"/>
          <w:spacing w:val="-5"/>
          <w:sz w:val="24"/>
          <w:szCs w:val="24"/>
          <w:highlight w:val="none"/>
        </w:rPr>
        <w:t>章</w:t>
      </w:r>
      <w:r>
        <w:rPr>
          <w:rFonts w:ascii="宋体" w:hAnsi="宋体" w:eastAsia="宋体" w:cs="宋体"/>
          <w:color w:val="auto"/>
          <w:spacing w:val="-45"/>
          <w:sz w:val="24"/>
          <w:szCs w:val="24"/>
          <w:highlight w:val="none"/>
        </w:rPr>
        <w:t xml:space="preserve"> </w:t>
      </w:r>
      <w:r>
        <w:rPr>
          <w:rFonts w:ascii="宋体" w:hAnsi="宋体" w:eastAsia="宋体" w:cs="宋体"/>
          <w:color w:val="auto"/>
          <w:spacing w:val="-26"/>
          <w:sz w:val="24"/>
          <w:szCs w:val="24"/>
          <w:highlight w:val="none"/>
        </w:rPr>
        <w:t>）</w:t>
      </w:r>
      <w:r>
        <w:rPr>
          <w:rFonts w:ascii="宋体" w:hAnsi="宋体" w:eastAsia="宋体" w:cs="宋体"/>
          <w:color w:val="auto"/>
          <w:spacing w:val="-49"/>
          <w:sz w:val="24"/>
          <w:szCs w:val="24"/>
          <w:highlight w:val="none"/>
        </w:rPr>
        <w:t xml:space="preserve"> </w:t>
      </w:r>
      <w:r>
        <w:rPr>
          <w:rFonts w:ascii="宋体" w:hAnsi="宋体" w:eastAsia="宋体" w:cs="宋体"/>
          <w:color w:val="auto"/>
          <w:spacing w:val="-26"/>
          <w:sz w:val="24"/>
          <w:szCs w:val="24"/>
          <w:highlight w:val="none"/>
        </w:rPr>
        <w:t>：</w:t>
      </w:r>
      <w:r>
        <w:rPr>
          <w:rFonts w:ascii="宋体" w:hAnsi="宋体" w:eastAsia="宋体" w:cs="宋体"/>
          <w:color w:val="auto"/>
          <w:spacing w:val="-82"/>
          <w:sz w:val="24"/>
          <w:szCs w:val="24"/>
          <w:highlight w:val="none"/>
        </w:rPr>
        <w:t xml:space="preserve"> </w:t>
      </w:r>
      <w:r>
        <w:rPr>
          <w:rFonts w:ascii="宋体" w:hAnsi="宋体" w:eastAsia="宋体" w:cs="宋体"/>
          <w:color w:val="auto"/>
          <w:sz w:val="24"/>
          <w:szCs w:val="24"/>
          <w:highlight w:val="none"/>
          <w:u w:val="single" w:color="auto"/>
        </w:rPr>
        <w:t xml:space="preserve">             </w:t>
      </w:r>
    </w:p>
    <w:p w14:paraId="5A405EB4">
      <w:pPr>
        <w:pStyle w:val="15"/>
        <w:spacing w:line="247" w:lineRule="auto"/>
        <w:rPr>
          <w:color w:val="auto"/>
          <w:highlight w:val="none"/>
        </w:rPr>
      </w:pPr>
    </w:p>
    <w:p w14:paraId="201E7FB6">
      <w:pPr>
        <w:pStyle w:val="15"/>
        <w:spacing w:line="248" w:lineRule="auto"/>
        <w:rPr>
          <w:color w:val="auto"/>
          <w:highlight w:val="none"/>
        </w:rPr>
      </w:pPr>
    </w:p>
    <w:p w14:paraId="25763F0B">
      <w:pPr>
        <w:spacing w:before="78" w:line="221" w:lineRule="auto"/>
        <w:ind w:left="6044"/>
        <w:outlineLvl w:val="1"/>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日  期</w:t>
      </w:r>
      <w:r>
        <w:rPr>
          <w:rFonts w:ascii="宋体" w:hAnsi="宋体" w:eastAsia="宋体" w:cs="宋体"/>
          <w:color w:val="auto"/>
          <w:spacing w:val="-47"/>
          <w:sz w:val="24"/>
          <w:szCs w:val="24"/>
          <w:highlight w:val="none"/>
        </w:rPr>
        <w:t xml:space="preserve"> </w:t>
      </w:r>
      <w:r>
        <w:rPr>
          <w:rFonts w:ascii="宋体" w:hAnsi="宋体" w:eastAsia="宋体" w:cs="宋体"/>
          <w:color w:val="auto"/>
          <w:spacing w:val="-25"/>
          <w:sz w:val="24"/>
          <w:szCs w:val="24"/>
          <w:highlight w:val="none"/>
        </w:rPr>
        <w:t>：</w:t>
      </w:r>
      <w:r>
        <w:rPr>
          <w:rFonts w:ascii="宋体" w:hAnsi="宋体" w:eastAsia="宋体" w:cs="宋体"/>
          <w:color w:val="auto"/>
          <w:spacing w:val="-82"/>
          <w:sz w:val="24"/>
          <w:szCs w:val="24"/>
          <w:highlight w:val="none"/>
        </w:rPr>
        <w:t xml:space="preserve"> </w:t>
      </w:r>
      <w:r>
        <w:rPr>
          <w:rFonts w:ascii="宋体" w:hAnsi="宋体" w:eastAsia="宋体" w:cs="宋体"/>
          <w:color w:val="auto"/>
          <w:sz w:val="24"/>
          <w:szCs w:val="24"/>
          <w:highlight w:val="none"/>
          <w:u w:val="single" w:color="auto"/>
        </w:rPr>
        <w:t xml:space="preserve">            </w:t>
      </w:r>
    </w:p>
    <w:p w14:paraId="164C8192">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304DB680">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7D7A1186">
      <w:pPr>
        <w:snapToGrid w:val="0"/>
        <w:spacing w:before="50" w:after="50"/>
        <w:rPr>
          <w:rFonts w:hint="eastAsia" w:ascii="宋体" w:hAnsi="宋体" w:eastAsia="宋体" w:cs="Times New Roman"/>
          <w:color w:val="auto"/>
          <w:sz w:val="24"/>
          <w:highlight w:val="none"/>
        </w:rPr>
      </w:pPr>
    </w:p>
    <w:p w14:paraId="75504BE7">
      <w:pPr>
        <w:pStyle w:val="20"/>
        <w:jc w:val="center"/>
        <w:outlineLvl w:val="1"/>
        <w:rPr>
          <w:rFonts w:hint="eastAsia" w:hAnsi="宋体" w:eastAsia="宋体" w:cs="Times New Roman"/>
          <w:b/>
          <w:bCs/>
          <w:color w:val="auto"/>
          <w:sz w:val="28"/>
          <w:szCs w:val="28"/>
          <w:highlight w:val="none"/>
        </w:rPr>
      </w:pPr>
      <w:bookmarkStart w:id="401" w:name="_Toc12675"/>
      <w:bookmarkStart w:id="402" w:name="_Toc1343"/>
      <w:bookmarkStart w:id="403" w:name="_Toc17719"/>
      <w:bookmarkStart w:id="404" w:name="_Toc3481"/>
      <w:bookmarkStart w:id="405" w:name="_Toc12868"/>
      <w:bookmarkStart w:id="406" w:name="_Toc28617"/>
      <w:bookmarkStart w:id="407" w:name="_Toc9015"/>
      <w:bookmarkStart w:id="408" w:name="_Toc30951"/>
      <w:bookmarkStart w:id="409" w:name="_Toc31920"/>
      <w:bookmarkStart w:id="410" w:name="_Toc2292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01"/>
      <w:bookmarkEnd w:id="402"/>
      <w:bookmarkEnd w:id="403"/>
      <w:bookmarkEnd w:id="404"/>
      <w:bookmarkEnd w:id="405"/>
      <w:bookmarkEnd w:id="406"/>
      <w:bookmarkEnd w:id="407"/>
      <w:bookmarkEnd w:id="408"/>
      <w:bookmarkEnd w:id="409"/>
      <w:bookmarkEnd w:id="410"/>
    </w:p>
    <w:p w14:paraId="6375E458">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2602D3BE">
      <w:pPr>
        <w:snapToGrid w:val="0"/>
        <w:spacing w:before="165" w:beforeLines="50" w:after="50" w:line="400" w:lineRule="exact"/>
        <w:rPr>
          <w:rFonts w:hint="eastAsia" w:ascii="宋体" w:hAnsi="宋体" w:eastAsia="宋体" w:cs="Times New Roman"/>
          <w:color w:val="auto"/>
          <w:sz w:val="24"/>
          <w:highlight w:val="none"/>
        </w:rPr>
      </w:pPr>
    </w:p>
    <w:p w14:paraId="3796DC57">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75A00FD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18AE7134">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1564F1E2">
      <w:pPr>
        <w:snapToGrid w:val="0"/>
        <w:spacing w:before="165" w:beforeLines="50" w:after="50" w:line="400" w:lineRule="exact"/>
        <w:rPr>
          <w:rFonts w:hint="eastAsia" w:ascii="宋体" w:hAnsi="宋体" w:eastAsia="宋体" w:cs="Times New Roman"/>
          <w:bCs/>
          <w:color w:val="auto"/>
          <w:sz w:val="24"/>
          <w:szCs w:val="20"/>
          <w:highlight w:val="none"/>
        </w:rPr>
      </w:pPr>
    </w:p>
    <w:p w14:paraId="789D9E64">
      <w:pPr>
        <w:snapToGrid w:val="0"/>
        <w:spacing w:before="165" w:beforeLines="50" w:after="50" w:line="400" w:lineRule="exact"/>
        <w:rPr>
          <w:rFonts w:hint="eastAsia" w:ascii="宋体" w:hAnsi="宋体" w:eastAsia="宋体" w:cs="Times New Roman"/>
          <w:bCs/>
          <w:color w:val="auto"/>
          <w:sz w:val="24"/>
          <w:szCs w:val="20"/>
          <w:highlight w:val="none"/>
        </w:rPr>
      </w:pPr>
    </w:p>
    <w:p w14:paraId="0B1FD4EC">
      <w:pPr>
        <w:snapToGrid w:val="0"/>
        <w:spacing w:before="165" w:beforeLines="50" w:after="50" w:line="400" w:lineRule="exact"/>
        <w:rPr>
          <w:rFonts w:hint="eastAsia" w:ascii="宋体" w:hAnsi="宋体" w:eastAsia="宋体" w:cs="Times New Roman"/>
          <w:bCs/>
          <w:color w:val="auto"/>
          <w:sz w:val="24"/>
          <w:szCs w:val="20"/>
          <w:highlight w:val="none"/>
        </w:rPr>
      </w:pPr>
    </w:p>
    <w:p w14:paraId="74703CA2">
      <w:pPr>
        <w:snapToGrid w:val="0"/>
        <w:spacing w:before="165" w:beforeLines="50" w:after="50" w:line="400" w:lineRule="exact"/>
        <w:rPr>
          <w:rFonts w:hint="eastAsia" w:ascii="宋体" w:hAnsi="宋体" w:eastAsia="宋体" w:cs="Times New Roman"/>
          <w:bCs/>
          <w:color w:val="auto"/>
          <w:sz w:val="24"/>
          <w:szCs w:val="20"/>
          <w:highlight w:val="none"/>
        </w:rPr>
      </w:pPr>
    </w:p>
    <w:p w14:paraId="4ABB513E">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4A16FCC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24C7D58A">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6B3831B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9AE4CD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626A2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925ED3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53F3E62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0B197D06">
      <w:pPr>
        <w:pStyle w:val="10"/>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47630B9D">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9B74B77">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711A3F4B">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91C4A19">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68AF881A">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44412CB2">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2E19D074">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1B09CC9B">
      <w:pPr>
        <w:pStyle w:val="20"/>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04E76109">
      <w:pPr>
        <w:pStyle w:val="20"/>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04F3D6CB">
      <w:pPr>
        <w:pStyle w:val="20"/>
        <w:spacing w:line="440" w:lineRule="exact"/>
        <w:ind w:firstLine="420" w:firstLineChars="200"/>
        <w:rPr>
          <w:rFonts w:hint="eastAsia" w:ascii="Times New Roman" w:hAnsi="Times New Roman" w:eastAsia="宋体" w:cs="Times New Roman"/>
          <w:color w:val="auto"/>
          <w:highlight w:val="none"/>
        </w:rPr>
      </w:pPr>
    </w:p>
    <w:p w14:paraId="1E515C48">
      <w:pPr>
        <w:pStyle w:val="20"/>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广西建澜项目管理有限公司</w:t>
      </w:r>
    </w:p>
    <w:p w14:paraId="5DBE46FC">
      <w:pPr>
        <w:pStyle w:val="20"/>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720F73DF">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54E4EE52">
      <w:pPr>
        <w:pStyle w:val="20"/>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7FAD0A68">
      <w:pPr>
        <w:pStyle w:val="20"/>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8A63B54">
      <w:pPr>
        <w:pStyle w:val="20"/>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F2D6B7A">
      <w:pPr>
        <w:pStyle w:val="20"/>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502DA780">
      <w:pPr>
        <w:pStyle w:val="20"/>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w:t>
      </w:r>
      <w:r>
        <w:rPr>
          <w:rFonts w:hint="eastAsia" w:eastAsia="宋体" w:cs="Times New Roman"/>
          <w:color w:val="auto"/>
          <w:highlight w:val="none"/>
        </w:rPr>
        <w:t>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r>
        <w:rPr>
          <w:rFonts w:hint="eastAsia" w:hAnsi="宋体" w:cs="宋体"/>
          <w:color w:val="auto"/>
          <w:szCs w:val="22"/>
          <w:highlight w:val="none"/>
          <w:lang w:val="en-US" w:eastAsia="zh-CN"/>
        </w:rPr>
        <w:t>交付</w:t>
      </w:r>
      <w:r>
        <w:rPr>
          <w:rFonts w:hint="eastAsia" w:hAnsi="宋体" w:cs="宋体"/>
          <w:color w:val="auto"/>
          <w:szCs w:val="22"/>
          <w:highlight w:val="none"/>
          <w:lang w:eastAsia="zh-CN"/>
        </w:rPr>
        <w:t>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w:t>
      </w:r>
      <w:r>
        <w:rPr>
          <w:rFonts w:hint="eastAsia" w:hAnsi="Times New Roman" w:cs="Times New Roman"/>
          <w:color w:val="auto"/>
          <w:highlight w:val="none"/>
          <w:lang w:val="en-US" w:eastAsia="zh-CN"/>
        </w:rPr>
        <w:t>第一部分和第二部分</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62D7A545">
      <w:pPr>
        <w:pStyle w:val="20"/>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w:t>
      </w:r>
      <w:r>
        <w:rPr>
          <w:rFonts w:hint="eastAsia" w:cs="Times New Roman"/>
          <w:color w:val="auto"/>
          <w:highlight w:val="none"/>
          <w:lang w:val="en-US" w:eastAsia="zh-CN"/>
        </w:rPr>
        <w:t>.</w:t>
      </w:r>
      <w:r>
        <w:rPr>
          <w:rFonts w:hint="eastAsia" w:eastAsia="宋体" w:cs="Times New Roman"/>
          <w:color w:val="auto"/>
          <w:highlight w:val="none"/>
        </w:rPr>
        <w:t>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1A681962">
      <w:pPr>
        <w:pStyle w:val="20"/>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w:t>
      </w:r>
      <w:r>
        <w:rPr>
          <w:rFonts w:hint="eastAsia" w:cs="Times New Roman"/>
          <w:color w:val="auto"/>
          <w:highlight w:val="none"/>
          <w:lang w:val="en-US" w:eastAsia="zh-CN"/>
        </w:rPr>
        <w:t>.</w:t>
      </w:r>
      <w:r>
        <w:rPr>
          <w:rFonts w:hint="eastAsia" w:eastAsia="宋体" w:cs="Times New Roman"/>
          <w:color w:val="auto"/>
          <w:highlight w:val="none"/>
        </w:rPr>
        <w:t>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18D04F40">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cs="Times New Roman"/>
          <w:color w:val="auto"/>
          <w:highlight w:val="none"/>
          <w:lang w:val="en-US" w:eastAsia="zh-CN"/>
        </w:rPr>
        <w:t>.</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76DD84B2">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w:t>
      </w:r>
      <w:r>
        <w:rPr>
          <w:rFonts w:hint="eastAsia" w:cs="Times New Roman"/>
          <w:color w:val="auto"/>
          <w:highlight w:val="none"/>
          <w:lang w:val="en-US" w:eastAsia="zh-CN"/>
        </w:rPr>
        <w:t>.</w:t>
      </w:r>
      <w:r>
        <w:rPr>
          <w:rFonts w:hint="eastAsia" w:eastAsia="宋体" w:cs="Times New Roman"/>
          <w:color w:val="auto"/>
          <w:highlight w:val="none"/>
        </w:rPr>
        <w:t>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525C225B">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w:t>
      </w:r>
      <w:r>
        <w:rPr>
          <w:rFonts w:hint="eastAsia" w:cs="Times New Roman"/>
          <w:color w:val="auto"/>
          <w:highlight w:val="none"/>
          <w:lang w:val="en-US" w:eastAsia="zh-CN"/>
        </w:rPr>
        <w:t>.</w:t>
      </w:r>
      <w:r>
        <w:rPr>
          <w:rFonts w:hint="eastAsia" w:eastAsia="宋体" w:cs="Times New Roman"/>
          <w:color w:val="auto"/>
          <w:highlight w:val="none"/>
        </w:rPr>
        <w:t>我方已详细审核招标文件，我方知道必须放弃提出含糊不清或误解问题的权利。</w:t>
      </w:r>
    </w:p>
    <w:p w14:paraId="0226550C">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w:t>
      </w:r>
      <w:r>
        <w:rPr>
          <w:rFonts w:hint="eastAsia" w:cs="Times New Roman"/>
          <w:color w:val="auto"/>
          <w:highlight w:val="none"/>
          <w:lang w:val="en-US" w:eastAsia="zh-CN"/>
        </w:rPr>
        <w:t>.</w:t>
      </w:r>
      <w:r>
        <w:rPr>
          <w:rFonts w:hint="eastAsia" w:eastAsia="宋体" w:cs="Times New Roman"/>
          <w:color w:val="auto"/>
          <w:highlight w:val="none"/>
        </w:rPr>
        <w:t>我方同意应贵方要求提供与本投标有关的任何数据或资料。若贵方需要，我方愿意提供我方作出的一切承诺的证明材料。</w:t>
      </w:r>
    </w:p>
    <w:p w14:paraId="5835DA9B">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w:t>
      </w:r>
      <w:r>
        <w:rPr>
          <w:rFonts w:hint="eastAsia" w:cs="Times New Roman"/>
          <w:color w:val="auto"/>
          <w:highlight w:val="none"/>
          <w:lang w:val="en-US" w:eastAsia="zh-CN"/>
        </w:rPr>
        <w:t>.</w:t>
      </w:r>
      <w:r>
        <w:rPr>
          <w:rFonts w:hint="eastAsia" w:eastAsia="宋体" w:cs="Times New Roman"/>
          <w:color w:val="auto"/>
          <w:highlight w:val="none"/>
        </w:rPr>
        <w:t>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17A93A79">
      <w:pPr>
        <w:pStyle w:val="20"/>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w:t>
      </w:r>
      <w:r>
        <w:rPr>
          <w:rFonts w:hint="eastAsia" w:cs="Times New Roman"/>
          <w:color w:val="auto"/>
          <w:highlight w:val="none"/>
          <w:lang w:val="en-US" w:eastAsia="zh-CN"/>
        </w:rPr>
        <w:t>.</w:t>
      </w:r>
      <w:r>
        <w:rPr>
          <w:rFonts w:hint="eastAsia" w:eastAsia="宋体" w:cs="Times New Roman"/>
          <w:color w:val="auto"/>
          <w:highlight w:val="none"/>
        </w:rPr>
        <w:t>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5A14BBF6">
      <w:pPr>
        <w:pStyle w:val="20"/>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636A9027">
      <w:pPr>
        <w:pStyle w:val="20"/>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668CD79">
      <w:pPr>
        <w:pStyle w:val="20"/>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5A49F71">
      <w:pPr>
        <w:pStyle w:val="20"/>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233E35C0">
      <w:pPr>
        <w:pStyle w:val="20"/>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66F68504">
      <w:pPr>
        <w:pStyle w:val="20"/>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05BBFF50">
      <w:pPr>
        <w:pStyle w:val="20"/>
        <w:spacing w:line="360" w:lineRule="auto"/>
        <w:ind w:firstLine="420"/>
        <w:rPr>
          <w:rFonts w:hint="eastAsia" w:eastAsia="宋体" w:cs="Times New Roman"/>
          <w:color w:val="auto"/>
          <w:highlight w:val="none"/>
        </w:rPr>
      </w:pPr>
      <w:r>
        <w:rPr>
          <w:rFonts w:hint="eastAsia" w:eastAsia="宋体" w:cs="Times New Roman"/>
          <w:color w:val="auto"/>
          <w:highlight w:val="none"/>
        </w:rPr>
        <w:t>10</w:t>
      </w:r>
      <w:r>
        <w:rPr>
          <w:rFonts w:hint="eastAsia" w:cs="Times New Roman"/>
          <w:color w:val="auto"/>
          <w:highlight w:val="none"/>
          <w:lang w:val="en-US" w:eastAsia="zh-CN"/>
        </w:rPr>
        <w:t>.</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343CA53">
      <w:pPr>
        <w:pStyle w:val="20"/>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6353E93F">
      <w:pPr>
        <w:pStyle w:val="20"/>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1C9ABE54">
      <w:pPr>
        <w:pStyle w:val="20"/>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9C88D6C">
      <w:pPr>
        <w:pStyle w:val="20"/>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11E975A0">
      <w:pPr>
        <w:pStyle w:val="13"/>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3031412B">
      <w:pPr>
        <w:pStyle w:val="20"/>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7CB6F301">
      <w:pPr>
        <w:pStyle w:val="20"/>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6D86A4BD">
      <w:pPr>
        <w:pStyle w:val="20"/>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6294938E">
      <w:pPr>
        <w:pStyle w:val="20"/>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2560F76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5086220">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6B5A2639">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292FC28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86D0F6">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1D20A74D">
      <w:pPr>
        <w:pStyle w:val="20"/>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8139E19">
      <w:pPr>
        <w:pStyle w:val="20"/>
        <w:spacing w:line="360" w:lineRule="auto"/>
        <w:jc w:val="center"/>
        <w:rPr>
          <w:rFonts w:hint="eastAsia" w:eastAsia="宋体" w:cs="Times New Roman"/>
          <w:b/>
          <w:color w:val="auto"/>
          <w:sz w:val="30"/>
          <w:szCs w:val="30"/>
          <w:highlight w:val="none"/>
        </w:rPr>
      </w:pPr>
      <w:bookmarkStart w:id="411" w:name="OLE_LINK39"/>
      <w:r>
        <w:rPr>
          <w:rFonts w:hint="eastAsia" w:eastAsia="宋体" w:cs="Times New Roman"/>
          <w:b/>
          <w:color w:val="auto"/>
          <w:sz w:val="30"/>
          <w:szCs w:val="30"/>
          <w:highlight w:val="none"/>
        </w:rPr>
        <w:t>开标一览表</w:t>
      </w:r>
      <w:bookmarkEnd w:id="411"/>
    </w:p>
    <w:p w14:paraId="6DB9BC9E">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4557AE2D">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195225EA">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30"/>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446"/>
        <w:gridCol w:w="1095"/>
        <w:gridCol w:w="945"/>
        <w:gridCol w:w="2160"/>
        <w:gridCol w:w="862"/>
      </w:tblGrid>
      <w:tr w14:paraId="55A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87" w:type="dxa"/>
            <w:tcBorders>
              <w:top w:val="single" w:color="auto" w:sz="4" w:space="0"/>
              <w:left w:val="single" w:color="auto" w:sz="4" w:space="0"/>
              <w:bottom w:val="single" w:color="auto" w:sz="4" w:space="0"/>
              <w:right w:val="single" w:color="auto" w:sz="4" w:space="0"/>
            </w:tcBorders>
            <w:vAlign w:val="center"/>
          </w:tcPr>
          <w:p w14:paraId="1CBD089D">
            <w:pPr>
              <w:keepNext w:val="0"/>
              <w:keepLines w:val="0"/>
              <w:suppressLineNumbers w:val="0"/>
              <w:snapToGrid w:val="0"/>
              <w:spacing w:before="50" w:beforeAutospacing="0" w:after="50" w:afterAutospacing="0" w:line="360" w:lineRule="auto"/>
              <w:ind w:left="0" w:right="0"/>
              <w:rPr>
                <w:rFonts w:hint="default" w:ascii="宋体" w:hAnsi="宋体" w:cs="仿宋_GB2312"/>
                <w:color w:val="auto"/>
                <w:sz w:val="24"/>
                <w:highlight w:val="none"/>
              </w:rPr>
            </w:pPr>
            <w:r>
              <w:rPr>
                <w:rFonts w:hint="eastAsia" w:ascii="宋体" w:hAnsi="宋体" w:cs="Times New Roman"/>
                <w:color w:val="auto"/>
                <w:sz w:val="24"/>
                <w:highlight w:val="none"/>
                <w:u w:val="none"/>
                <w:lang w:val="en-US" w:eastAsia="zh-CN"/>
              </w:rPr>
              <w:t xml:space="preserve">                </w:t>
            </w:r>
            <w:r>
              <w:rPr>
                <w:rFonts w:hint="default" w:ascii="宋体" w:hAnsi="宋体" w:cs="仿宋_GB2312"/>
                <w:color w:val="auto"/>
                <w:sz w:val="24"/>
                <w:highlight w:val="none"/>
              </w:rPr>
              <w:t>序号</w:t>
            </w:r>
          </w:p>
        </w:tc>
        <w:tc>
          <w:tcPr>
            <w:tcW w:w="3446" w:type="dxa"/>
            <w:tcBorders>
              <w:top w:val="single" w:color="auto" w:sz="4" w:space="0"/>
              <w:left w:val="single" w:color="auto" w:sz="4" w:space="0"/>
              <w:bottom w:val="single" w:color="auto" w:sz="4" w:space="0"/>
              <w:right w:val="single" w:color="auto" w:sz="4" w:space="0"/>
            </w:tcBorders>
            <w:vAlign w:val="center"/>
          </w:tcPr>
          <w:p w14:paraId="687D2EC4">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服务名称</w:t>
            </w:r>
          </w:p>
        </w:tc>
        <w:tc>
          <w:tcPr>
            <w:tcW w:w="1095" w:type="dxa"/>
            <w:tcBorders>
              <w:top w:val="single" w:color="auto" w:sz="4" w:space="0"/>
              <w:left w:val="single" w:color="auto" w:sz="4" w:space="0"/>
              <w:bottom w:val="single" w:color="auto" w:sz="4" w:space="0"/>
              <w:right w:val="single" w:color="auto" w:sz="4" w:space="0"/>
            </w:tcBorders>
            <w:vAlign w:val="center"/>
          </w:tcPr>
          <w:p w14:paraId="33653EF0">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B0C7FC9">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单位</w:t>
            </w:r>
          </w:p>
        </w:tc>
        <w:tc>
          <w:tcPr>
            <w:tcW w:w="2160" w:type="dxa"/>
            <w:tcBorders>
              <w:top w:val="single" w:color="auto" w:sz="4" w:space="0"/>
              <w:left w:val="single" w:color="auto" w:sz="4" w:space="0"/>
              <w:bottom w:val="single" w:color="auto" w:sz="4" w:space="0"/>
              <w:right w:val="single" w:color="auto" w:sz="4" w:space="0"/>
            </w:tcBorders>
            <w:vAlign w:val="center"/>
          </w:tcPr>
          <w:p w14:paraId="191F13AF">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lang w:val="en-US" w:eastAsia="zh-CN"/>
              </w:rPr>
              <w:t>报价</w:t>
            </w:r>
            <w:r>
              <w:rPr>
                <w:rFonts w:hint="default" w:ascii="宋体" w:hAnsi="宋体" w:cs="仿宋_GB2312"/>
                <w:color w:val="auto"/>
                <w:sz w:val="24"/>
                <w:highlight w:val="none"/>
                <w:lang w:val="en-US" w:eastAsia="zh-CN"/>
              </w:rPr>
              <w:t>费率（%）</w:t>
            </w:r>
          </w:p>
        </w:tc>
        <w:tc>
          <w:tcPr>
            <w:tcW w:w="862" w:type="dxa"/>
            <w:tcBorders>
              <w:top w:val="single" w:color="auto" w:sz="4" w:space="0"/>
              <w:left w:val="single" w:color="auto" w:sz="4" w:space="0"/>
              <w:bottom w:val="single" w:color="auto" w:sz="4" w:space="0"/>
              <w:right w:val="single" w:color="auto" w:sz="4" w:space="0"/>
            </w:tcBorders>
            <w:vAlign w:val="center"/>
          </w:tcPr>
          <w:p w14:paraId="410839BF">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备注</w:t>
            </w:r>
          </w:p>
        </w:tc>
      </w:tr>
      <w:tr w14:paraId="07AD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87" w:type="dxa"/>
            <w:tcBorders>
              <w:top w:val="single" w:color="auto" w:sz="4" w:space="0"/>
              <w:left w:val="single" w:color="auto" w:sz="4" w:space="0"/>
              <w:bottom w:val="single" w:color="auto" w:sz="4" w:space="0"/>
              <w:right w:val="single" w:color="auto" w:sz="4" w:space="0"/>
            </w:tcBorders>
            <w:vAlign w:val="center"/>
          </w:tcPr>
          <w:p w14:paraId="5EE4D6A3">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default" w:ascii="宋体" w:hAnsi="宋体" w:cs="仿宋_GB2312"/>
                <w:color w:val="auto"/>
                <w:sz w:val="24"/>
                <w:highlight w:val="none"/>
              </w:rPr>
              <w:t>1</w:t>
            </w:r>
          </w:p>
        </w:tc>
        <w:tc>
          <w:tcPr>
            <w:tcW w:w="3446" w:type="dxa"/>
            <w:tcBorders>
              <w:top w:val="single" w:color="auto" w:sz="4" w:space="0"/>
              <w:left w:val="single" w:color="auto" w:sz="4" w:space="0"/>
              <w:bottom w:val="single" w:color="auto" w:sz="4" w:space="0"/>
              <w:right w:val="single" w:color="auto" w:sz="4" w:space="0"/>
            </w:tcBorders>
            <w:vAlign w:val="center"/>
          </w:tcPr>
          <w:p w14:paraId="6E4133E3">
            <w:pPr>
              <w:keepNext w:val="0"/>
              <w:keepLines w:val="0"/>
              <w:suppressLineNumbers w:val="0"/>
              <w:spacing w:before="0" w:beforeAutospacing="0" w:after="0" w:afterAutospacing="0" w:line="360" w:lineRule="auto"/>
              <w:ind w:left="0" w:right="0"/>
              <w:contextualSpacing/>
              <w:jc w:val="center"/>
              <w:rPr>
                <w:rFonts w:hint="eastAsia" w:ascii="宋体" w:hAnsi="宋体" w:eastAsia="宋体" w:cs="仿宋_GB2312"/>
                <w:color w:val="auto"/>
                <w:sz w:val="24"/>
                <w:highlight w:val="none"/>
                <w:lang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40BE974F">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14:paraId="13D56C58">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r>
              <w:rPr>
                <w:rFonts w:hint="eastAsia" w:ascii="宋体" w:hAnsi="宋体" w:cs="仿宋_GB2312"/>
                <w:color w:val="auto"/>
                <w:sz w:val="24"/>
                <w:highlight w:val="none"/>
              </w:rPr>
              <w:t>项</w:t>
            </w:r>
          </w:p>
        </w:tc>
        <w:tc>
          <w:tcPr>
            <w:tcW w:w="2160" w:type="dxa"/>
            <w:tcBorders>
              <w:top w:val="single" w:color="auto" w:sz="4" w:space="0"/>
              <w:left w:val="single" w:color="auto" w:sz="4" w:space="0"/>
              <w:bottom w:val="single" w:color="auto" w:sz="4" w:space="0"/>
              <w:right w:val="single" w:color="auto" w:sz="4" w:space="0"/>
            </w:tcBorders>
            <w:vAlign w:val="center"/>
          </w:tcPr>
          <w:p w14:paraId="76E4FE6A">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2E24C768">
            <w:pPr>
              <w:keepNext w:val="0"/>
              <w:keepLines w:val="0"/>
              <w:suppressLineNumbers w:val="0"/>
              <w:spacing w:before="0" w:beforeAutospacing="0" w:after="0" w:afterAutospacing="0" w:line="360" w:lineRule="auto"/>
              <w:ind w:left="0" w:right="0"/>
              <w:contextualSpacing/>
              <w:jc w:val="center"/>
              <w:rPr>
                <w:rFonts w:hint="default" w:ascii="宋体" w:hAnsi="宋体" w:cs="仿宋_GB2312"/>
                <w:color w:val="auto"/>
                <w:sz w:val="24"/>
                <w:highlight w:val="none"/>
              </w:rPr>
            </w:pPr>
          </w:p>
        </w:tc>
      </w:tr>
      <w:tr w14:paraId="1113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095" w:type="dxa"/>
            <w:gridSpan w:val="6"/>
            <w:tcBorders>
              <w:top w:val="single" w:color="auto" w:sz="4" w:space="0"/>
              <w:left w:val="single" w:color="auto" w:sz="4" w:space="0"/>
              <w:bottom w:val="single" w:color="auto" w:sz="4" w:space="0"/>
              <w:right w:val="single" w:color="auto" w:sz="4" w:space="0"/>
            </w:tcBorders>
            <w:vAlign w:val="center"/>
          </w:tcPr>
          <w:p w14:paraId="4851623C">
            <w:pPr>
              <w:keepNext w:val="0"/>
              <w:keepLines w:val="0"/>
              <w:suppressLineNumbers w:val="0"/>
              <w:spacing w:before="0" w:beforeAutospacing="0" w:after="0" w:afterAutospacing="0" w:line="360" w:lineRule="auto"/>
              <w:ind w:left="0" w:right="0"/>
              <w:contextualSpacing/>
              <w:rPr>
                <w:rFonts w:hint="default" w:ascii="宋体" w:hAnsi="宋体" w:cs="仿宋_GB2312"/>
                <w:color w:val="auto"/>
                <w:sz w:val="24"/>
                <w:highlight w:val="none"/>
              </w:rPr>
            </w:pPr>
            <w:r>
              <w:rPr>
                <w:rFonts w:hint="default" w:ascii="宋体" w:hAnsi="宋体" w:cs="仿宋_GB2312"/>
                <w:color w:val="auto"/>
                <w:sz w:val="24"/>
                <w:highlight w:val="none"/>
              </w:rPr>
              <w:t>合同履约期限：</w:t>
            </w:r>
          </w:p>
        </w:tc>
      </w:tr>
    </w:tbl>
    <w:p w14:paraId="59C16A53">
      <w:pPr>
        <w:snapToGrid w:val="0"/>
        <w:spacing w:before="50" w:after="50" w:line="360" w:lineRule="auto"/>
        <w:rPr>
          <w:rFonts w:hint="eastAsia" w:ascii="宋体" w:hAnsi="宋体" w:eastAsia="宋体" w:cs="Times New Roman"/>
          <w:color w:val="auto"/>
          <w:sz w:val="24"/>
          <w:highlight w:val="none"/>
          <w:u w:val="single"/>
        </w:rPr>
      </w:pPr>
    </w:p>
    <w:p w14:paraId="7F9FFFCF">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3935B304">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2E272AE9">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p>
    <w:p w14:paraId="1E14BE44">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58FCFB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211B943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5336B3">
      <w:pPr>
        <w:pStyle w:val="15"/>
        <w:rPr>
          <w:rFonts w:hint="eastAsia" w:ascii="宋体" w:hAnsi="宋体" w:eastAsia="宋体" w:cs="宋体"/>
          <w:color w:val="auto"/>
          <w:highlight w:val="none"/>
          <w:lang w:val="zh-CN"/>
        </w:rPr>
      </w:pPr>
    </w:p>
    <w:p w14:paraId="3DFECD54">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6BEF0F1B">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FE68AB1">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E52FCCA">
      <w:pPr>
        <w:snapToGrid w:val="0"/>
        <w:spacing w:before="165" w:beforeLines="50" w:after="50"/>
        <w:jc w:val="center"/>
        <w:outlineLvl w:val="1"/>
        <w:rPr>
          <w:rFonts w:ascii="宋体" w:hAnsi="宋体" w:eastAsia="宋体" w:cs="Times New Roman"/>
          <w:b/>
          <w:bCs/>
          <w:color w:val="auto"/>
          <w:sz w:val="28"/>
          <w:szCs w:val="28"/>
          <w:highlight w:val="none"/>
        </w:rPr>
      </w:pPr>
      <w:bookmarkStart w:id="412"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12"/>
    </w:p>
    <w:p w14:paraId="0F401520">
      <w:pPr>
        <w:widowControl/>
        <w:spacing w:line="240" w:lineRule="auto"/>
        <w:jc w:val="left"/>
        <w:rPr>
          <w:color w:val="auto"/>
          <w:sz w:val="20"/>
          <w:highlight w:val="none"/>
        </w:rPr>
      </w:pPr>
    </w:p>
    <w:p w14:paraId="6A925D2B">
      <w:pPr>
        <w:pStyle w:val="22"/>
        <w:numPr>
          <w:ilvl w:val="0"/>
          <w:numId w:val="0"/>
        </w:numP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30A757DB">
      <w:pPr>
        <w:pStyle w:val="22"/>
        <w:numPr>
          <w:ilvl w:val="0"/>
          <w:numId w:val="0"/>
        </w:numPr>
        <w:rPr>
          <w:rFonts w:hint="eastAsia" w:ascii="宋体" w:hAnsi="宋体" w:eastAsia="宋体" w:cs="宋体"/>
          <w:color w:val="auto"/>
          <w:kern w:val="0"/>
          <w:sz w:val="28"/>
          <w:szCs w:val="28"/>
          <w:highlight w:val="none"/>
          <w:lang w:eastAsia="zh-CN"/>
        </w:rPr>
      </w:pPr>
    </w:p>
    <w:p w14:paraId="585AF78C">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B26E6C2">
      <w:pPr>
        <w:shd w:val="clear" w:color="auto" w:fill="FFFFFF"/>
        <w:spacing w:line="480" w:lineRule="atLeast"/>
        <w:jc w:val="center"/>
        <w:rPr>
          <w:rFonts w:hint="eastAsia" w:ascii="宋体" w:hAnsi="宋体" w:eastAsia="宋体" w:cs="宋体"/>
          <w:color w:val="auto"/>
          <w:kern w:val="0"/>
          <w:sz w:val="32"/>
          <w:szCs w:val="32"/>
          <w:highlight w:val="none"/>
        </w:rPr>
      </w:pPr>
    </w:p>
    <w:p w14:paraId="6D3EF96D">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0"/>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3E8D904A">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3CEF1984">
            <w:pPr>
              <w:keepNext w:val="0"/>
              <w:keepLines w:val="0"/>
              <w:suppressLineNumbers w:val="0"/>
              <w:snapToGrid w:val="0"/>
              <w:spacing w:before="100" w:beforeAutospacing="1" w:after="100" w:afterAutospacing="1" w:line="320" w:lineRule="atLeast"/>
              <w:ind w:left="0" w:right="0"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7C903174">
            <w:pPr>
              <w:keepNext w:val="0"/>
              <w:keepLines w:val="0"/>
              <w:suppressLineNumbers w:val="0"/>
              <w:snapToGrid w:val="0"/>
              <w:spacing w:before="100" w:beforeAutospacing="1" w:after="100" w:afterAutospacing="1" w:line="320" w:lineRule="atLeast"/>
              <w:ind w:left="0" w:right="0"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7FFA7F8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B0608E9">
            <w:pPr>
              <w:keepNext w:val="0"/>
              <w:keepLines w:val="0"/>
              <w:suppressLineNumbers w:val="0"/>
              <w:snapToGrid w:val="0"/>
              <w:spacing w:before="100" w:beforeAutospacing="1" w:after="100" w:afterAutospacing="1" w:line="320" w:lineRule="atLeast"/>
              <w:ind w:left="0" w:right="0"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095C004C">
            <w:pPr>
              <w:keepNext w:val="0"/>
              <w:keepLines w:val="0"/>
              <w:suppressLineNumbers w:val="0"/>
              <w:snapToGrid w:val="0"/>
              <w:spacing w:before="100" w:beforeAutospacing="1" w:after="100" w:afterAutospacing="1" w:line="320" w:lineRule="atLeast"/>
              <w:ind w:left="0" w:right="0"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0117064D">
            <w:pPr>
              <w:keepNext w:val="0"/>
              <w:keepLines w:val="0"/>
              <w:suppressLineNumbers w:val="0"/>
              <w:snapToGrid w:val="0"/>
              <w:spacing w:before="100" w:beforeAutospacing="1" w:after="100" w:afterAutospacing="1" w:line="320" w:lineRule="atLeast"/>
              <w:ind w:left="0" w:right="0"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5C67784">
            <w:pPr>
              <w:keepNext w:val="0"/>
              <w:keepLines w:val="0"/>
              <w:suppressLineNumbers w:val="0"/>
              <w:snapToGrid w:val="0"/>
              <w:spacing w:before="100" w:beforeAutospacing="1" w:after="100" w:afterAutospacing="1" w:line="320" w:lineRule="atLeas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62B6783A">
            <w:pPr>
              <w:keepNext w:val="0"/>
              <w:keepLines w:val="0"/>
              <w:suppressLineNumbers w:val="0"/>
              <w:snapToGrid w:val="0"/>
              <w:spacing w:before="100" w:beforeAutospacing="1" w:after="100" w:afterAutospacing="1" w:line="320" w:lineRule="atLeast"/>
              <w:ind w:left="0" w:right="0"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72156D9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98FA27F">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2C5E671">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0C56E27">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1AAD2A2">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0477D532">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r>
      <w:tr w14:paraId="60AFB2D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6181450">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195BFA63">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E4191AF">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D384BF1">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5DA8DE4D">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r>
      <w:tr w14:paraId="19361C0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46297B6">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4247AF8B">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54FB6CD">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5371801">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7D7734FC">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r>
      <w:tr w14:paraId="39124BF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B16561B">
            <w:pPr>
              <w:keepNext w:val="0"/>
              <w:keepLines w:val="0"/>
              <w:suppressLineNumbers w:val="0"/>
              <w:snapToGrid w:val="0"/>
              <w:spacing w:before="100" w:beforeAutospacing="1" w:after="100" w:afterAutospacing="1" w:line="320" w:lineRule="atLeast"/>
              <w:ind w:left="0" w:right="0"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3A8D0035">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7C5C8BDE">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r>
      <w:tr w14:paraId="758C5AAE">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4DB04C6D">
            <w:pPr>
              <w:keepNext w:val="0"/>
              <w:keepLines w:val="0"/>
              <w:suppressLineNumbers w:val="0"/>
              <w:snapToGrid w:val="0"/>
              <w:spacing w:before="100" w:beforeAutospacing="1" w:after="100" w:afterAutospacing="1" w:line="320" w:lineRule="atLeast"/>
              <w:ind w:left="0" w:right="0"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29C3EDEF">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09D27ABE">
            <w:pPr>
              <w:keepNext w:val="0"/>
              <w:keepLines w:val="0"/>
              <w:suppressLineNumbers w:val="0"/>
              <w:snapToGrid w:val="0"/>
              <w:spacing w:before="100" w:beforeAutospacing="1" w:after="100" w:afterAutospacing="1" w:line="320" w:lineRule="atLeast"/>
              <w:ind w:left="0" w:right="0"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68258CAA">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C3AFBFC">
            <w:pPr>
              <w:keepNext w:val="0"/>
              <w:keepLines w:val="0"/>
              <w:suppressLineNumbers w:val="0"/>
              <w:snapToGrid w:val="0"/>
              <w:spacing w:before="100" w:beforeAutospacing="1" w:after="100" w:afterAutospacing="1" w:line="320" w:lineRule="atLeast"/>
              <w:ind w:left="0" w:right="0"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693F59E0">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r>
      <w:tr w14:paraId="040F42E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0DCB8DC7">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5433CE35">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A77A57C">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33050064">
            <w:pPr>
              <w:keepNext w:val="0"/>
              <w:keepLines w:val="0"/>
              <w:suppressLineNumbers w:val="0"/>
              <w:spacing w:before="100" w:beforeAutospacing="1" w:after="100" w:afterAutospacing="1" w:line="240" w:lineRule="atLeast"/>
              <w:ind w:left="0" w:right="0"/>
              <w:jc w:val="center"/>
              <w:rPr>
                <w:rFonts w:hint="eastAsia" w:ascii="宋体" w:hAnsi="宋体" w:eastAsia="宋体" w:cs="宋体"/>
                <w:color w:val="auto"/>
                <w:kern w:val="0"/>
                <w:szCs w:val="21"/>
                <w:highlight w:val="none"/>
              </w:rPr>
            </w:pPr>
          </w:p>
        </w:tc>
      </w:tr>
      <w:tr w14:paraId="35ABF464">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6627C1">
            <w:pPr>
              <w:keepNext w:val="0"/>
              <w:keepLines w:val="0"/>
              <w:suppressLineNumbers w:val="0"/>
              <w:snapToGrid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9DA035C">
            <w:pPr>
              <w:keepNext w:val="0"/>
              <w:keepLines w:val="0"/>
              <w:suppressLineNumbers w:val="0"/>
              <w:snapToGrid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9772CAC">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6A19C8">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277E05A1">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44301F6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49D1EF03">
            <w:pPr>
              <w:keepNext w:val="0"/>
              <w:keepLines w:val="0"/>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1D0AB505">
            <w:pPr>
              <w:keepNext w:val="0"/>
              <w:keepLines w:val="0"/>
              <w:suppressLineNumbers w:val="0"/>
              <w:spacing w:before="100" w:beforeAutospacing="1" w:after="100" w:afterAutospacing="1" w:line="320" w:lineRule="atLeast"/>
              <w:ind w:left="0" w:right="0"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CD4CE63">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6EB3500E">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CA33F9">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6302CDA2">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D6E203">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62585193">
            <w:pPr>
              <w:keepNext w:val="0"/>
              <w:keepLines w:val="0"/>
              <w:suppressLineNumbers w:val="0"/>
              <w:spacing w:before="100" w:beforeAutospacing="1" w:after="100" w:afterAutospacing="1" w:line="320" w:lineRule="atLeast"/>
              <w:ind w:left="0" w:right="0"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7DEAF97">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56A61E37">
            <w:pPr>
              <w:keepNext w:val="0"/>
              <w:keepLines w:val="0"/>
              <w:suppressLineNumbers w:val="0"/>
              <w:spacing w:before="100" w:beforeAutospacing="1" w:after="100" w:afterAutospacing="1" w:line="320" w:lineRule="atLeast"/>
              <w:ind w:left="0" w:right="0"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14:paraId="51FFBC5C">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66B27253">
            <w:pPr>
              <w:keepNext w:val="0"/>
              <w:keepLines w:val="0"/>
              <w:suppressLineNumbers w:val="0"/>
              <w:spacing w:before="100" w:beforeAutospacing="1" w:after="100" w:afterAutospacing="1" w:line="320" w:lineRule="atLeast"/>
              <w:ind w:left="0" w:right="0"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vAlign w:val="center"/>
          </w:tcPr>
          <w:p w14:paraId="57720883">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3393A62B">
            <w:pPr>
              <w:keepNext w:val="0"/>
              <w:keepLines w:val="0"/>
              <w:suppressLineNumbers w:val="0"/>
              <w:spacing w:before="100" w:beforeAutospacing="1" w:after="100" w:afterAutospacing="1" w:line="320" w:lineRule="atLeast"/>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65CA29F">
            <w:pPr>
              <w:keepNext w:val="0"/>
              <w:keepLines w:val="0"/>
              <w:suppressLineNumbers w:val="0"/>
              <w:spacing w:before="100" w:beforeAutospacing="1" w:after="100" w:afterAutospacing="1" w:line="320" w:lineRule="atLeast"/>
              <w:ind w:left="0" w:right="0"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51869B14">
      <w:pPr>
        <w:pStyle w:val="22"/>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14:paraId="4466E58E">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2.政府采购项目履约保证金退付意见书的格式：</w:t>
      </w:r>
    </w:p>
    <w:p w14:paraId="668CC54F">
      <w:pPr>
        <w:jc w:val="center"/>
        <w:rPr>
          <w:rFonts w:hint="eastAsia" w:ascii="宋体" w:hAnsi="宋体" w:eastAsia="宋体" w:cs="宋体"/>
          <w:color w:val="auto"/>
          <w:sz w:val="32"/>
          <w:szCs w:val="32"/>
          <w:highlight w:val="none"/>
        </w:rPr>
      </w:pPr>
    </w:p>
    <w:p w14:paraId="5CA182F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14:paraId="5A0E7C33">
      <w:pPr>
        <w:jc w:val="center"/>
        <w:rPr>
          <w:rFonts w:hint="eastAsia" w:ascii="宋体" w:hAnsi="宋体" w:eastAsia="宋体" w:cs="宋体"/>
          <w:color w:val="auto"/>
          <w:sz w:val="36"/>
          <w:szCs w:val="36"/>
          <w:highlight w:val="none"/>
        </w:rPr>
      </w:pPr>
    </w:p>
    <w:tbl>
      <w:tblPr>
        <w:tblStyle w:val="30"/>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7A2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FD9F13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7546AB8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4150B19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7C7C7A6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14:paraId="50F4F24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vAlign w:val="center"/>
          </w:tcPr>
          <w:p w14:paraId="14698B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14:paraId="5C53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223480A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456" w:type="dxa"/>
            <w:vAlign w:val="center"/>
          </w:tcPr>
          <w:p w14:paraId="038DCD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67ED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vAlign w:val="top"/>
          </w:tcPr>
          <w:p w14:paraId="5851DFF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456" w:type="dxa"/>
            <w:vAlign w:val="top"/>
          </w:tcPr>
          <w:p w14:paraId="6000154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C715AF1">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14:paraId="7B8A6453">
            <w:pPr>
              <w:keepNext w:val="0"/>
              <w:keepLines w:val="0"/>
              <w:suppressLineNumbers w:val="0"/>
              <w:spacing w:before="0" w:beforeAutospacing="0" w:after="0" w:afterAutospacing="0" w:line="400" w:lineRule="exact"/>
              <w:ind w:left="0" w:right="0"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474AC88F">
            <w:pPr>
              <w:keepNext w:val="0"/>
              <w:keepLines w:val="0"/>
              <w:suppressLineNumbers w:val="0"/>
              <w:spacing w:before="0" w:beforeAutospacing="0" w:after="0" w:afterAutospacing="0" w:line="400" w:lineRule="exact"/>
              <w:ind w:left="0" w:right="0"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6FB63E1E">
            <w:pPr>
              <w:keepNext w:val="0"/>
              <w:keepLines w:val="0"/>
              <w:suppressLineNumbers w:val="0"/>
              <w:spacing w:before="0" w:beforeAutospacing="0" w:after="0" w:afterAutospacing="0" w:line="400" w:lineRule="exact"/>
              <w:ind w:left="0" w:right="0"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14:paraId="66E1271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0E6F04BF">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highlight w:val="none"/>
              </w:rPr>
            </w:pPr>
          </w:p>
          <w:p w14:paraId="34F01D0F">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14:paraId="55975A67">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5A71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3DC913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14:paraId="79E27F8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14:paraId="6F45ADD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14:paraId="174AFE6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14:paraId="09604E3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vAlign w:val="top"/>
          </w:tcPr>
          <w:p w14:paraId="73FC726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25B2DA8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14:paraId="1BD07B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04FE2E3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2E2A8C2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0596B92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30A86F5B">
            <w:pPr>
              <w:keepNext w:val="0"/>
              <w:keepLines w:val="0"/>
              <w:suppressLineNumbers w:val="0"/>
              <w:spacing w:before="0" w:beforeAutospacing="0" w:after="0" w:afterAutospacing="0" w:line="52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14:paraId="5672B02B">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0D7C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038BFB8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vAlign w:val="top"/>
          </w:tcPr>
          <w:p w14:paraId="46DD451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23449211">
      <w:pPr>
        <w:pStyle w:val="15"/>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14:paraId="4D9EA8D4">
      <w:pPr>
        <w:pStyle w:val="20"/>
        <w:snapToGrid w:val="0"/>
        <w:spacing w:before="120" w:after="120"/>
        <w:rPr>
          <w:rFonts w:hint="eastAsia" w:hAnsi="宋体" w:eastAsia="宋体" w:cs="宋体"/>
          <w:color w:val="auto"/>
          <w:highlight w:val="none"/>
        </w:rPr>
      </w:pPr>
    </w:p>
    <w:p w14:paraId="00BE445F">
      <w:pPr>
        <w:snapToGrid w:val="0"/>
        <w:spacing w:before="50" w:after="165" w:afterLines="50" w:line="360" w:lineRule="auto"/>
        <w:jc w:val="left"/>
        <w:rPr>
          <w:rFonts w:hint="eastAsia" w:ascii="Times New Roman" w:hAnsi="Times New Roman" w:eastAsia="宋体" w:cs="Times New Roman"/>
          <w:color w:val="auto"/>
          <w:sz w:val="20"/>
          <w:highlight w:val="none"/>
        </w:rPr>
      </w:pPr>
    </w:p>
    <w:p w14:paraId="16E9723F">
      <w:pPr>
        <w:pStyle w:val="20"/>
        <w:tabs>
          <w:tab w:val="left" w:pos="2472"/>
        </w:tabs>
        <w:spacing w:line="460" w:lineRule="exact"/>
        <w:jc w:val="center"/>
        <w:rPr>
          <w:rFonts w:ascii="Times New Roman" w:hAnsi="Times New Roman" w:eastAsia="宋体" w:cs="Times New Roman"/>
          <w:b/>
          <w:color w:val="auto"/>
          <w:sz w:val="36"/>
          <w:highlight w:val="none"/>
        </w:rPr>
      </w:pPr>
    </w:p>
    <w:p w14:paraId="7D3B2DDB">
      <w:pPr>
        <w:pStyle w:val="20"/>
        <w:tabs>
          <w:tab w:val="left" w:pos="2472"/>
        </w:tabs>
        <w:spacing w:line="460" w:lineRule="exact"/>
        <w:jc w:val="center"/>
        <w:rPr>
          <w:rFonts w:ascii="Times New Roman" w:hAnsi="Times New Roman" w:eastAsia="宋体" w:cs="Times New Roman"/>
          <w:b/>
          <w:color w:val="auto"/>
          <w:sz w:val="36"/>
          <w:highlight w:val="none"/>
        </w:rPr>
      </w:pPr>
    </w:p>
    <w:p w14:paraId="175FD98D">
      <w:pPr>
        <w:pStyle w:val="20"/>
        <w:tabs>
          <w:tab w:val="left" w:pos="2472"/>
        </w:tabs>
        <w:spacing w:line="460" w:lineRule="exact"/>
        <w:jc w:val="center"/>
        <w:rPr>
          <w:rFonts w:ascii="Times New Roman" w:hAnsi="Times New Roman" w:eastAsia="宋体" w:cs="Times New Roman"/>
          <w:b/>
          <w:color w:val="auto"/>
          <w:sz w:val="36"/>
          <w:highlight w:val="none"/>
        </w:rPr>
      </w:pPr>
    </w:p>
    <w:p w14:paraId="77B1600F">
      <w:pPr>
        <w:pStyle w:val="20"/>
        <w:tabs>
          <w:tab w:val="left" w:pos="2472"/>
        </w:tabs>
        <w:spacing w:line="460" w:lineRule="exact"/>
        <w:jc w:val="center"/>
        <w:rPr>
          <w:rFonts w:ascii="Times New Roman" w:hAnsi="Times New Roman" w:eastAsia="宋体" w:cs="Times New Roman"/>
          <w:b/>
          <w:color w:val="auto"/>
          <w:sz w:val="36"/>
          <w:highlight w:val="none"/>
        </w:rPr>
      </w:pPr>
    </w:p>
    <w:p w14:paraId="784E7EDC">
      <w:pPr>
        <w:pStyle w:val="20"/>
        <w:tabs>
          <w:tab w:val="left" w:pos="2472"/>
        </w:tabs>
        <w:spacing w:line="460" w:lineRule="exact"/>
        <w:jc w:val="center"/>
        <w:rPr>
          <w:rFonts w:ascii="Times New Roman" w:hAnsi="Times New Roman" w:eastAsia="宋体" w:cs="Times New Roman"/>
          <w:b/>
          <w:color w:val="auto"/>
          <w:sz w:val="36"/>
          <w:highlight w:val="none"/>
        </w:rPr>
      </w:pPr>
    </w:p>
    <w:p w14:paraId="5290C1B7">
      <w:pPr>
        <w:pStyle w:val="20"/>
        <w:tabs>
          <w:tab w:val="left" w:pos="2472"/>
        </w:tabs>
        <w:spacing w:line="460" w:lineRule="exact"/>
        <w:jc w:val="center"/>
        <w:rPr>
          <w:rFonts w:ascii="Times New Roman" w:hAnsi="Times New Roman" w:eastAsia="宋体" w:cs="Times New Roman"/>
          <w:b/>
          <w:color w:val="auto"/>
          <w:sz w:val="36"/>
          <w:highlight w:val="none"/>
        </w:rPr>
      </w:pPr>
    </w:p>
    <w:p w14:paraId="7146C866">
      <w:pPr>
        <w:pStyle w:val="20"/>
        <w:tabs>
          <w:tab w:val="left" w:pos="2472"/>
        </w:tabs>
        <w:spacing w:line="460" w:lineRule="exact"/>
        <w:jc w:val="center"/>
        <w:rPr>
          <w:rFonts w:ascii="Times New Roman" w:hAnsi="Times New Roman" w:eastAsia="宋体" w:cs="Times New Roman"/>
          <w:b/>
          <w:color w:val="auto"/>
          <w:sz w:val="36"/>
          <w:highlight w:val="none"/>
        </w:rPr>
      </w:pPr>
    </w:p>
    <w:p w14:paraId="651E158A">
      <w:pPr>
        <w:pStyle w:val="20"/>
        <w:tabs>
          <w:tab w:val="left" w:pos="2472"/>
        </w:tabs>
        <w:spacing w:line="460" w:lineRule="exact"/>
        <w:jc w:val="center"/>
        <w:rPr>
          <w:rFonts w:ascii="Times New Roman" w:hAnsi="Times New Roman" w:eastAsia="宋体" w:cs="Times New Roman"/>
          <w:b/>
          <w:color w:val="auto"/>
          <w:sz w:val="36"/>
          <w:highlight w:val="none"/>
        </w:rPr>
      </w:pPr>
    </w:p>
    <w:p w14:paraId="34F88E91">
      <w:pPr>
        <w:pStyle w:val="20"/>
        <w:tabs>
          <w:tab w:val="left" w:pos="2472"/>
        </w:tabs>
        <w:spacing w:line="460" w:lineRule="exact"/>
        <w:jc w:val="center"/>
        <w:rPr>
          <w:rFonts w:ascii="Times New Roman" w:hAnsi="Times New Roman" w:eastAsia="宋体" w:cs="Times New Roman"/>
          <w:b/>
          <w:color w:val="auto"/>
          <w:sz w:val="36"/>
          <w:highlight w:val="none"/>
        </w:rPr>
      </w:pPr>
    </w:p>
    <w:p w14:paraId="63B3EB26">
      <w:pPr>
        <w:pStyle w:val="20"/>
        <w:tabs>
          <w:tab w:val="left" w:pos="2472"/>
        </w:tabs>
        <w:spacing w:line="460" w:lineRule="exact"/>
        <w:jc w:val="center"/>
        <w:rPr>
          <w:rFonts w:ascii="Times New Roman" w:hAnsi="Times New Roman" w:eastAsia="宋体" w:cs="Times New Roman"/>
          <w:b/>
          <w:color w:val="auto"/>
          <w:sz w:val="36"/>
          <w:highlight w:val="none"/>
        </w:rPr>
      </w:pPr>
    </w:p>
    <w:p w14:paraId="3BE8CAD1">
      <w:pPr>
        <w:pStyle w:val="20"/>
        <w:tabs>
          <w:tab w:val="left" w:pos="2472"/>
        </w:tabs>
        <w:spacing w:line="460" w:lineRule="exact"/>
        <w:jc w:val="center"/>
        <w:rPr>
          <w:rFonts w:ascii="Times New Roman" w:hAnsi="Times New Roman" w:eastAsia="宋体" w:cs="Times New Roman"/>
          <w:b/>
          <w:color w:val="auto"/>
          <w:sz w:val="36"/>
          <w:highlight w:val="none"/>
        </w:rPr>
      </w:pPr>
    </w:p>
    <w:p w14:paraId="550F8720">
      <w:pPr>
        <w:pStyle w:val="20"/>
        <w:tabs>
          <w:tab w:val="left" w:pos="2472"/>
        </w:tabs>
        <w:spacing w:line="460" w:lineRule="exact"/>
        <w:jc w:val="center"/>
        <w:outlineLvl w:val="0"/>
        <w:rPr>
          <w:rFonts w:ascii="Times New Roman" w:hAnsi="Times New Roman" w:eastAsia="宋体" w:cs="Times New Roman"/>
          <w:b/>
          <w:color w:val="auto"/>
          <w:sz w:val="36"/>
          <w:highlight w:val="none"/>
        </w:rPr>
      </w:pPr>
      <w:bookmarkStart w:id="413" w:name="_Toc7254"/>
      <w:bookmarkStart w:id="414" w:name="_Toc21753"/>
      <w:bookmarkStart w:id="415" w:name="_Toc18173"/>
      <w:bookmarkStart w:id="416" w:name="_Toc31429"/>
      <w:bookmarkStart w:id="417" w:name="_Toc31310"/>
      <w:bookmarkStart w:id="418" w:name="_Toc17736"/>
      <w:bookmarkStart w:id="419" w:name="_Toc25113"/>
      <w:bookmarkStart w:id="420" w:name="_Toc32028"/>
      <w:bookmarkStart w:id="421" w:name="_Toc6635"/>
      <w:bookmarkStart w:id="422" w:name="_Toc7244"/>
      <w:bookmarkStart w:id="423" w:name="_Toc2211"/>
      <w:bookmarkStart w:id="424" w:name="_Toc11260"/>
      <w:bookmarkStart w:id="425" w:name="_Toc491"/>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0DE03443">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4361527F">
      <w:pPr>
        <w:pStyle w:val="4"/>
        <w:jc w:val="center"/>
        <w:rPr>
          <w:rFonts w:hint="eastAsia" w:ascii="宋体" w:hAnsi="宋体" w:cs="Times New Roman"/>
          <w:b w:val="0"/>
          <w:bCs w:val="0"/>
          <w:color w:val="auto"/>
          <w:highlight w:val="none"/>
        </w:rPr>
      </w:pPr>
      <w:bookmarkStart w:id="426" w:name="_Toc22540"/>
      <w:bookmarkStart w:id="427" w:name="_Toc25538"/>
      <w:bookmarkStart w:id="428" w:name="_Toc990"/>
      <w:bookmarkStart w:id="429" w:name="_Toc31800"/>
      <w:bookmarkStart w:id="430" w:name="_Toc17610"/>
      <w:bookmarkStart w:id="431" w:name="_Toc12016"/>
      <w:bookmarkStart w:id="432" w:name="_Toc10944"/>
      <w:bookmarkStart w:id="433" w:name="_Toc22595"/>
      <w:bookmarkStart w:id="434" w:name="_Toc15096"/>
      <w:bookmarkStart w:id="435" w:name="_Toc3458"/>
      <w:r>
        <w:rPr>
          <w:rFonts w:hint="eastAsia" w:ascii="宋体" w:hAnsi="宋体" w:cs="Times New Roman"/>
          <w:b w:val="0"/>
          <w:bCs w:val="0"/>
          <w:color w:val="auto"/>
          <w:highlight w:val="none"/>
        </w:rPr>
        <w:t>第一节 质疑函（格式）</w:t>
      </w:r>
      <w:bookmarkEnd w:id="426"/>
      <w:bookmarkEnd w:id="427"/>
      <w:bookmarkEnd w:id="428"/>
      <w:bookmarkEnd w:id="429"/>
      <w:bookmarkEnd w:id="430"/>
      <w:bookmarkEnd w:id="431"/>
      <w:bookmarkEnd w:id="432"/>
      <w:bookmarkEnd w:id="433"/>
      <w:bookmarkEnd w:id="434"/>
      <w:bookmarkEnd w:id="435"/>
    </w:p>
    <w:p w14:paraId="77F5F735">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5CFEA775">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71E7AC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5EA554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C35A0F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B7A178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CA990B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845120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34EAE6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34654D0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7CD2CA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C5992E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36" w:name="PO_3000001867_PM026_5"/>
      <w:r>
        <w:rPr>
          <w:rFonts w:hint="eastAsia" w:ascii="宋体" w:hAnsi="宋体" w:eastAsia="宋体" w:cs="宋体"/>
          <w:color w:val="auto"/>
          <w:sz w:val="24"/>
          <w:szCs w:val="24"/>
          <w:highlight w:val="none"/>
          <w:u w:val="dotted"/>
        </w:rPr>
        <w:t xml:space="preserve">                        </w:t>
      </w:r>
      <w:bookmarkEnd w:id="436"/>
      <w:r>
        <w:rPr>
          <w:rFonts w:hint="eastAsia" w:ascii="宋体" w:hAnsi="宋体" w:eastAsia="宋体" w:cs="宋体"/>
          <w:color w:val="auto"/>
          <w:sz w:val="24"/>
          <w:szCs w:val="24"/>
          <w:highlight w:val="none"/>
          <w:u w:val="dotted"/>
        </w:rPr>
        <w:t xml:space="preserve">  </w:t>
      </w:r>
    </w:p>
    <w:p w14:paraId="5F83C22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07778635">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6E019D2F">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18D0D34C">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12A2404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0E6DB12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6E87781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0B87D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2F6B2C8">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09D147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5488C2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77E8BFE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57BBD6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3CCA485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19BA1F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A6CAA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46967B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6D40F3D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38B557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1454BE7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7FE0EC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39A7AF5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A3B6D3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E4180B6">
      <w:pPr>
        <w:widowControl/>
        <w:spacing w:line="360" w:lineRule="auto"/>
        <w:ind w:firstLine="480" w:firstLineChars="200"/>
        <w:jc w:val="left"/>
        <w:rPr>
          <w:rFonts w:hint="eastAsia" w:ascii="宋体" w:hAnsi="宋体" w:eastAsia="宋体" w:cs="宋体"/>
          <w:color w:val="auto"/>
          <w:sz w:val="24"/>
          <w:szCs w:val="24"/>
          <w:highlight w:val="none"/>
        </w:rPr>
      </w:pPr>
    </w:p>
    <w:p w14:paraId="4134116D">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261A62D2">
      <w:pPr>
        <w:pStyle w:val="4"/>
        <w:jc w:val="center"/>
        <w:rPr>
          <w:rFonts w:hint="eastAsia" w:ascii="宋体" w:hAnsi="宋体" w:cs="Times New Roman"/>
          <w:b w:val="0"/>
          <w:bCs w:val="0"/>
          <w:color w:val="auto"/>
          <w:highlight w:val="none"/>
        </w:rPr>
      </w:pPr>
      <w:bookmarkStart w:id="437" w:name="_Toc11984"/>
      <w:bookmarkStart w:id="438" w:name="_Toc31203"/>
      <w:bookmarkStart w:id="439" w:name="_Toc24894"/>
      <w:bookmarkStart w:id="440" w:name="_Toc8862"/>
      <w:bookmarkStart w:id="441" w:name="_Toc7549"/>
      <w:bookmarkStart w:id="442" w:name="_Toc1896"/>
      <w:bookmarkStart w:id="443" w:name="_Toc11428"/>
      <w:bookmarkStart w:id="444" w:name="_Toc6551"/>
      <w:bookmarkStart w:id="445" w:name="_Toc24568"/>
      <w:bookmarkStart w:id="446" w:name="_Toc32540"/>
      <w:r>
        <w:rPr>
          <w:rFonts w:hint="eastAsia" w:ascii="宋体" w:hAnsi="宋体" w:cs="Times New Roman"/>
          <w:b w:val="0"/>
          <w:bCs w:val="0"/>
          <w:color w:val="auto"/>
          <w:highlight w:val="none"/>
        </w:rPr>
        <w:t>第二节 投诉书（格式）</w:t>
      </w:r>
      <w:bookmarkEnd w:id="437"/>
      <w:bookmarkEnd w:id="438"/>
      <w:bookmarkEnd w:id="439"/>
      <w:bookmarkEnd w:id="440"/>
      <w:bookmarkEnd w:id="441"/>
      <w:bookmarkEnd w:id="442"/>
      <w:bookmarkEnd w:id="443"/>
      <w:bookmarkEnd w:id="444"/>
      <w:bookmarkEnd w:id="445"/>
      <w:bookmarkEnd w:id="446"/>
    </w:p>
    <w:p w14:paraId="7994235F">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37E8C188">
      <w:pPr>
        <w:rPr>
          <w:rFonts w:hint="eastAsia" w:ascii="黑体" w:hAnsi="黑体" w:eastAsia="黑体" w:cs="Times New Roman"/>
          <w:color w:val="auto"/>
          <w:sz w:val="32"/>
          <w:szCs w:val="32"/>
          <w:highlight w:val="none"/>
        </w:rPr>
      </w:pPr>
    </w:p>
    <w:p w14:paraId="560CF9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6EC55AD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29F8AB5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039658D">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5DF121EA">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5041B2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C8F5E0E">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153B4E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446FCC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431B6A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FBB90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767DAA16">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5828A6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0010AD8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57E0E6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A408D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73DAED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47" w:name="PO_3000001867_PM002_12"/>
      <w:r>
        <w:rPr>
          <w:rFonts w:hint="eastAsia" w:ascii="宋体" w:hAnsi="宋体" w:eastAsia="宋体" w:cs="宋体"/>
          <w:color w:val="auto"/>
          <w:sz w:val="24"/>
          <w:szCs w:val="24"/>
          <w:highlight w:val="none"/>
          <w:u w:val="dotted"/>
        </w:rPr>
        <w:t xml:space="preserve">                    </w:t>
      </w:r>
      <w:bookmarkEnd w:id="447"/>
      <w:r>
        <w:rPr>
          <w:rFonts w:hint="eastAsia" w:ascii="宋体" w:hAnsi="宋体" w:eastAsia="宋体" w:cs="宋体"/>
          <w:color w:val="auto"/>
          <w:sz w:val="24"/>
          <w:szCs w:val="24"/>
          <w:highlight w:val="none"/>
          <w:u w:val="dotted"/>
        </w:rPr>
        <w:t xml:space="preserve">  </w:t>
      </w:r>
    </w:p>
    <w:p w14:paraId="6BD1EB4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48" w:name="PO_3000001867_PM001_9"/>
      <w:r>
        <w:rPr>
          <w:rFonts w:hint="eastAsia" w:ascii="宋体" w:hAnsi="宋体" w:eastAsia="宋体" w:cs="宋体"/>
          <w:color w:val="auto"/>
          <w:sz w:val="24"/>
          <w:szCs w:val="24"/>
          <w:highlight w:val="none"/>
          <w:u w:val="dotted"/>
        </w:rPr>
        <w:t xml:space="preserve">                    </w:t>
      </w:r>
      <w:bookmarkEnd w:id="448"/>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AFE87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49" w:name="PO_3000001867_PM026_6"/>
      <w:r>
        <w:rPr>
          <w:rFonts w:hint="eastAsia" w:ascii="宋体" w:hAnsi="宋体" w:eastAsia="宋体" w:cs="宋体"/>
          <w:color w:val="auto"/>
          <w:sz w:val="24"/>
          <w:szCs w:val="24"/>
          <w:highlight w:val="none"/>
          <w:u w:val="dotted"/>
        </w:rPr>
        <w:t xml:space="preserve">                    </w:t>
      </w:r>
      <w:bookmarkEnd w:id="449"/>
      <w:r>
        <w:rPr>
          <w:rFonts w:hint="eastAsia" w:ascii="宋体" w:hAnsi="宋体" w:eastAsia="宋体" w:cs="宋体"/>
          <w:color w:val="auto"/>
          <w:sz w:val="24"/>
          <w:szCs w:val="24"/>
          <w:highlight w:val="none"/>
          <w:u w:val="dotted"/>
          <w:lang w:val="en-US" w:eastAsia="zh-CN"/>
        </w:rPr>
        <w:t xml:space="preserve">  </w:t>
      </w:r>
    </w:p>
    <w:p w14:paraId="7FF9729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3924E22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03F59A2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7C3DBA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46FFC95B">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12A50CA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AADF53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303C0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2AA5BBE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0894B8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873AEF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66876F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4B4987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61375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2E454F1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79888D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4D6E72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B118D3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7801E9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68D0E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DE9170F">
      <w:pPr>
        <w:spacing w:line="360" w:lineRule="auto"/>
        <w:rPr>
          <w:rFonts w:hint="eastAsia" w:ascii="宋体" w:hAnsi="宋体" w:eastAsia="宋体" w:cs="宋体"/>
          <w:b/>
          <w:color w:val="auto"/>
          <w:sz w:val="24"/>
          <w:szCs w:val="24"/>
          <w:highlight w:val="none"/>
        </w:rPr>
      </w:pPr>
    </w:p>
    <w:p w14:paraId="19F1061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4EE7657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1DF80A7C">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17B96E7E">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4259D2E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79FB079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AE4283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32C704E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35F4847">
      <w:pPr>
        <w:rPr>
          <w:color w:val="auto"/>
          <w:highlight w:val="none"/>
        </w:rPr>
      </w:pPr>
    </w:p>
    <w:sectPr>
      <w:footerReference r:id="rId21" w:type="first"/>
      <w:headerReference r:id="rId18" w:type="default"/>
      <w:footerReference r:id="rId19" w:type="default"/>
      <w:footerReference r:id="rId20"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Ђ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9684">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F7D1">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F0EFD">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16F0EFD">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4E70">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14764">
                          <w:pPr>
                            <w:pStyle w:val="2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914764">
                    <w:pPr>
                      <w:pStyle w:val="2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E292">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DBD8B">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88DBD8B">
                    <w:pPr>
                      <w:pStyle w:val="22"/>
                    </w:pPr>
                    <w:r>
                      <w:fldChar w:fldCharType="begin"/>
                    </w:r>
                    <w:r>
                      <w:instrText xml:space="preserve"> PAGE  \* MERGEFORMAT </w:instrText>
                    </w:r>
                    <w:r>
                      <w:fldChar w:fldCharType="separate"/>
                    </w:r>
                    <w:r>
                      <w:t>9</w:t>
                    </w:r>
                    <w:r>
                      <w:fldChar w:fldCharType="end"/>
                    </w:r>
                  </w:p>
                </w:txbxContent>
              </v:textbox>
            </v:shape>
          </w:pict>
        </mc:Fallback>
      </mc:AlternateContent>
    </w:r>
    <w:r>
      <w:rPr>
        <w:rFonts w:ascii="Times New Roman" w:hAnsi="Times New Roman" w:eastAsia="Times New Roman" w:cs="Times New Roman"/>
        <w:spacing w:val="-1"/>
        <w:sz w:val="18"/>
        <w:szCs w:val="18"/>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BAE3">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9FC58">
                          <w:pPr>
                            <w:pStyle w:val="2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99FC58">
                    <w:pPr>
                      <w:pStyle w:val="2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35F4">
    <w:pPr>
      <w:pStyle w:val="22"/>
      <w:jc w:val="center"/>
      <w:rPr>
        <w:rFonts w:ascii="Times New Roman" w:hAnsi="Times New Roman" w:eastAsia="宋体" w:cs="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EE79E">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06EE79E">
                    <w:pPr>
                      <w:pStyle w:val="22"/>
                    </w:pPr>
                    <w:r>
                      <w:fldChar w:fldCharType="begin"/>
                    </w:r>
                    <w:r>
                      <w:instrText xml:space="preserve"> PAGE  \* MERGEFORMAT </w:instrText>
                    </w:r>
                    <w:r>
                      <w:fldChar w:fldCharType="separate"/>
                    </w:r>
                    <w:r>
                      <w:t>38</w:t>
                    </w:r>
                    <w:r>
                      <w:fldChar w:fldCharType="end"/>
                    </w:r>
                  </w:p>
                </w:txbxContent>
              </v:textbox>
            </v:shape>
          </w:pict>
        </mc:Fallback>
      </mc:AlternateContent>
    </w:r>
  </w:p>
  <w:p w14:paraId="5AD21474">
    <w:pPr>
      <w:pStyle w:val="22"/>
      <w:rPr>
        <w:rFonts w:ascii="Times New Roman" w:hAnsi="Times New Roman" w:eastAsia="宋体" w:cs="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9E38">
    <w:pPr>
      <w:pStyle w:val="22"/>
      <w:framePr w:wrap="around" w:vAnchor="text" w:hAnchor="margin" w:xAlign="center" w:y="1"/>
      <w:rPr>
        <w:rStyle w:val="34"/>
        <w:rFonts w:ascii="Times New Roman" w:hAnsi="Times New Roman" w:eastAsia="宋体" w:cs="Times New Roman"/>
      </w:rPr>
    </w:pPr>
    <w:r>
      <w:rPr>
        <w:rFonts w:ascii="Times New Roman" w:hAnsi="Times New Roman" w:eastAsia="宋体" w:cs="Times New Roman"/>
      </w:rPr>
      <w:fldChar w:fldCharType="begin"/>
    </w:r>
    <w:r>
      <w:rPr>
        <w:rStyle w:val="34"/>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35542B23">
    <w:pPr>
      <w:pStyle w:val="22"/>
      <w:rPr>
        <w:rFonts w:ascii="Times New Roman" w:hAnsi="Times New Roman" w:eastAsia="宋体" w:cs="Times New Roman"/>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F657">
    <w:pPr>
      <w:pStyle w:val="22"/>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15CF8">
                          <w:pPr>
                            <w:pStyle w:val="2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915CF8">
                    <w:pPr>
                      <w:pStyle w:val="2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EC9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4DE9">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21C5A">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721C5A">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ABF6">
    <w:pPr>
      <w:pStyle w:val="2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0F31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00F31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A73C">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93A43">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093A43">
                    <w:pPr>
                      <w:pStyle w:val="22"/>
                    </w:pPr>
                    <w:r>
                      <w:fldChar w:fldCharType="begin"/>
                    </w:r>
                    <w:r>
                      <w:instrText xml:space="preserve"> PAGE  \* MERGEFORMAT </w:instrText>
                    </w:r>
                    <w:r>
                      <w:fldChar w:fldCharType="separate"/>
                    </w:r>
                    <w:r>
                      <w:t>6</w:t>
                    </w:r>
                    <w:r>
                      <w:fldChar w:fldCharType="end"/>
                    </w:r>
                  </w:p>
                </w:txbxContent>
              </v:textbox>
            </v:shape>
          </w:pict>
        </mc:Fallback>
      </mc:AlternateContent>
    </w:r>
  </w:p>
  <w:p w14:paraId="05824B1B">
    <w:pPr>
      <w:widowControl w:val="0"/>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1029">
    <w:pPr>
      <w:pStyle w:val="22"/>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08B0D">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E08B0D">
                    <w:pPr>
                      <w:pStyle w:val="22"/>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A177">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619E">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1E728">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51E728">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91F8">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2A175">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F2A175">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3962">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2996">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5B65">
    <w:pPr>
      <w:pStyle w:val="23"/>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14AB1"/>
    <w:multiLevelType w:val="singleLevel"/>
    <w:tmpl w:val="AB214AB1"/>
    <w:lvl w:ilvl="0" w:tentative="0">
      <w:start w:val="2"/>
      <w:numFmt w:val="chineseCounting"/>
      <w:suff w:val="space"/>
      <w:lvlText w:val="第%1章"/>
      <w:lvlJc w:val="left"/>
      <w:rPr>
        <w:rFonts w:hint="eastAsia"/>
      </w:r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348E8DD0"/>
    <w:multiLevelType w:val="singleLevel"/>
    <w:tmpl w:val="348E8DD0"/>
    <w:lvl w:ilvl="0" w:tentative="0">
      <w:start w:val="2"/>
      <w:numFmt w:val="decimal"/>
      <w:suff w:val="space"/>
      <w:lvlText w:val="%1."/>
      <w:lvlJc w:val="left"/>
    </w:lvl>
  </w:abstractNum>
  <w:abstractNum w:abstractNumId="3">
    <w:nsid w:val="6877111F"/>
    <w:multiLevelType w:val="singleLevel"/>
    <w:tmpl w:val="6877111F"/>
    <w:lvl w:ilvl="0" w:tentative="0">
      <w:start w:val="1"/>
      <w:numFmt w:val="decimal"/>
      <w:suff w:val="nothing"/>
      <w:lvlText w:val="（%1）"/>
      <w:lvlJc w:val="left"/>
      <w:pPr>
        <w:ind w:left="0" w:firstLine="0"/>
      </w:pPr>
    </w:lvl>
  </w:abstractNum>
  <w:abstractNum w:abstractNumId="4">
    <w:nsid w:val="68771135"/>
    <w:multiLevelType w:val="multilevel"/>
    <w:tmpl w:val="68771135"/>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6877114B"/>
    <w:multiLevelType w:val="multilevel"/>
    <w:tmpl w:val="6877114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F6BE3"/>
    <w:rsid w:val="11D04F45"/>
    <w:rsid w:val="1FC42F0F"/>
    <w:rsid w:val="223675C4"/>
    <w:rsid w:val="31AA4213"/>
    <w:rsid w:val="3BFD5710"/>
    <w:rsid w:val="3CC75248"/>
    <w:rsid w:val="493A1E8B"/>
    <w:rsid w:val="4C27788D"/>
    <w:rsid w:val="53FC2B4D"/>
    <w:rsid w:val="595C39BC"/>
    <w:rsid w:val="5F4B0263"/>
    <w:rsid w:val="74AB3136"/>
    <w:rsid w:val="76CF45AA"/>
    <w:rsid w:val="7781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keepNext/>
      <w:keepLines/>
      <w:widowControl/>
      <w:spacing w:before="120" w:beforeLines="0" w:after="120" w:afterLines="0" w:line="240" w:lineRule="auto"/>
      <w:ind w:firstLine="1440" w:firstLineChars="200"/>
      <w:jc w:val="left"/>
      <w:outlineLvl w:val="3"/>
    </w:pPr>
    <w:rPr>
      <w:rFonts w:ascii="Arial" w:hAnsi="Arial" w:eastAsia="黑体" w:cs="Times New Roman"/>
      <w:kern w:val="0"/>
      <w:sz w:val="28"/>
      <w:szCs w:val="20"/>
    </w:rPr>
  </w:style>
  <w:style w:type="paragraph" w:styleId="7">
    <w:name w:val="heading 5"/>
    <w:basedOn w:val="1"/>
    <w:next w:val="1"/>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paragraph" w:styleId="8">
    <w:name w:val="heading 6"/>
    <w:basedOn w:val="1"/>
    <w:next w:val="1"/>
    <w:qFormat/>
    <w:uiPriority w:val="0"/>
    <w:pPr>
      <w:keepNext/>
      <w:keepLines/>
      <w:spacing w:before="120" w:beforeLines="0" w:after="120" w:afterLines="0" w:line="240" w:lineRule="auto"/>
      <w:ind w:firstLine="1440" w:firstLineChars="200"/>
      <w:outlineLvl w:val="5"/>
    </w:pPr>
    <w:rPr>
      <w:rFonts w:ascii="Arial" w:hAnsi="Arial" w:eastAsia="黑体" w:cs="Times New Roman"/>
      <w:b/>
      <w:sz w:val="24"/>
    </w:rPr>
  </w:style>
  <w:style w:type="paragraph" w:styleId="9">
    <w:name w:val="heading 7"/>
    <w:basedOn w:val="1"/>
    <w:next w:val="10"/>
    <w:qFormat/>
    <w:uiPriority w:val="0"/>
    <w:pPr>
      <w:keepNext/>
      <w:keepLines/>
      <w:spacing w:before="240" w:beforeLines="0" w:after="64" w:afterLines="0" w:line="320" w:lineRule="auto"/>
      <w:outlineLvl w:val="6"/>
    </w:pPr>
    <w:rPr>
      <w:rFonts w:ascii="Times New Roman" w:hAnsi="Times New Roman" w:eastAsia="宋体" w:cs="Times New Roman"/>
      <w:b/>
      <w:sz w:val="24"/>
    </w:rPr>
  </w:style>
  <w:style w:type="paragraph" w:styleId="11">
    <w:name w:val="heading 8"/>
    <w:basedOn w:val="1"/>
    <w:next w:val="10"/>
    <w:qFormat/>
    <w:uiPriority w:val="0"/>
    <w:pPr>
      <w:keepNext/>
      <w:keepLines/>
      <w:spacing w:before="240" w:beforeLines="0" w:after="64" w:afterLines="0" w:line="320" w:lineRule="auto"/>
      <w:outlineLvl w:val="7"/>
    </w:pPr>
    <w:rPr>
      <w:rFonts w:ascii="Arial" w:hAnsi="Arial" w:eastAsia="黑体" w:cs="Times New Roman"/>
      <w:sz w:val="24"/>
    </w:rPr>
  </w:style>
  <w:style w:type="character" w:default="1" w:styleId="32">
    <w:name w:val="Default Paragraph Font"/>
    <w:semiHidden/>
    <w:qFormat/>
    <w:uiPriority w:val="0"/>
  </w:style>
  <w:style w:type="table" w:default="1" w:styleId="3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0">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12">
    <w:name w:val="table of authorities"/>
    <w:basedOn w:val="1"/>
    <w:next w:val="1"/>
    <w:unhideWhenUsed/>
    <w:qFormat/>
    <w:uiPriority w:val="0"/>
    <w:pPr>
      <w:spacing w:line="560" w:lineRule="exact"/>
      <w:ind w:left="420" w:leftChars="200"/>
    </w:pPr>
    <w:rPr>
      <w:rFonts w:ascii="Times New Roman" w:hAnsi="Times New Roman" w:eastAsia="宋体" w:cs="Times New Roman"/>
    </w:rPr>
  </w:style>
  <w:style w:type="paragraph" w:styleId="13">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4">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5">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6">
    <w:name w:val="Body Text Indent"/>
    <w:basedOn w:val="1"/>
    <w:next w:val="17"/>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customStyle="1" w:styleId="17">
    <w:name w:val="Default"/>
    <w:next w:val="1"/>
    <w:qFormat/>
    <w:uiPriority w:val="0"/>
    <w:pPr>
      <w:widowControl w:val="0"/>
      <w:suppressAutoHyphens/>
      <w:autoSpaceDE w:val="0"/>
    </w:pPr>
    <w:rPr>
      <w:rFonts w:ascii="黑体" w:hAnsi="黑体" w:eastAsia="黑体" w:cs="Times New Roman"/>
      <w:sz w:val="21"/>
      <w:szCs w:val="22"/>
      <w:lang w:val="en-US" w:eastAsia="ar-SA" w:bidi="ar-SA"/>
    </w:rPr>
  </w:style>
  <w:style w:type="paragraph" w:styleId="18">
    <w:name w:val="Block Text"/>
    <w:basedOn w:val="1"/>
    <w:qFormat/>
    <w:uiPriority w:val="99"/>
  </w:style>
  <w:style w:type="paragraph" w:styleId="19">
    <w:name w:val="toc 3"/>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20">
    <w:name w:val="Plain Text"/>
    <w:basedOn w:val="1"/>
    <w:next w:val="13"/>
    <w:qFormat/>
    <w:uiPriority w:val="0"/>
    <w:pPr>
      <w:widowControl w:val="0"/>
      <w:jc w:val="both"/>
    </w:pPr>
    <w:rPr>
      <w:rFonts w:ascii="宋体" w:hAnsi="Courier New" w:eastAsia="宋体" w:cs="Times New Roman"/>
      <w:kern w:val="2"/>
      <w:sz w:val="21"/>
      <w:szCs w:val="20"/>
      <w:lang w:val="en-US" w:eastAsia="zh-CN" w:bidi="ar-SA"/>
    </w:rPr>
  </w:style>
  <w:style w:type="paragraph" w:styleId="21">
    <w:name w:val="Body Text Indent 2"/>
    <w:basedOn w:val="1"/>
    <w:qFormat/>
    <w:uiPriority w:val="0"/>
    <w:pPr>
      <w:ind w:firstLine="630"/>
    </w:pPr>
    <w:rPr>
      <w:sz w:val="32"/>
      <w:szCs w:val="20"/>
    </w:rPr>
  </w:style>
  <w:style w:type="paragraph" w:styleId="2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23">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4">
    <w:name w:val="toc 1"/>
    <w:basedOn w:val="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5">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6">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7">
    <w:name w:val="Normal (Web)"/>
    <w:basedOn w:val="1"/>
    <w:qFormat/>
    <w:uiPriority w:val="0"/>
    <w:rPr>
      <w:sz w:val="24"/>
    </w:rPr>
  </w:style>
  <w:style w:type="paragraph" w:styleId="28">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9">
    <w:name w:val="Body Text First Indent 2"/>
    <w:basedOn w:val="16"/>
    <w:next w:val="18"/>
    <w:unhideWhenUsed/>
    <w:qFormat/>
    <w:uiPriority w:val="99"/>
    <w:pPr>
      <w:spacing w:after="120"/>
      <w:ind w:left="420" w:leftChars="200" w:firstLine="420" w:firstLineChars="200"/>
    </w:pPr>
    <w:rPr>
      <w:sz w:val="21"/>
      <w:szCs w:val="24"/>
    </w:rPr>
  </w:style>
  <w:style w:type="table" w:styleId="3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qFormat/>
    <w:uiPriority w:val="0"/>
  </w:style>
  <w:style w:type="character" w:styleId="35">
    <w:name w:val="FollowedHyperlink"/>
    <w:basedOn w:val="32"/>
    <w:qFormat/>
    <w:uiPriority w:val="0"/>
    <w:rPr>
      <w:rFonts w:hint="eastAsia" w:ascii="微软雅黑" w:hAnsi="微软雅黑" w:eastAsia="微软雅黑" w:cs="微软雅黑"/>
      <w:color w:val="02396F"/>
      <w:u w:val="single"/>
    </w:rPr>
  </w:style>
  <w:style w:type="character" w:styleId="36">
    <w:name w:val="Emphasis"/>
    <w:basedOn w:val="32"/>
    <w:qFormat/>
    <w:uiPriority w:val="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BodyText"/>
    <w:basedOn w:val="1"/>
    <w:qFormat/>
    <w:uiPriority w:val="0"/>
    <w:pPr>
      <w:spacing w:line="380" w:lineRule="exact"/>
      <w:textAlignment w:val="baseline"/>
    </w:pPr>
    <w:rPr>
      <w:rFonts w:eastAsia="Ђˎ̥"/>
      <w:kern w:val="0"/>
      <w:sz w:val="24"/>
    </w:rPr>
  </w:style>
  <w:style w:type="character" w:customStyle="1" w:styleId="4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1">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2">
    <w:name w:val="正文缩进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3">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4">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5">
    <w:name w:val="表格文字"/>
    <w:next w:val="15"/>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46">
    <w:name w:val="font71"/>
    <w:basedOn w:val="32"/>
    <w:qFormat/>
    <w:uiPriority w:val="0"/>
    <w:rPr>
      <w:rFonts w:hint="eastAsia" w:ascii="仿宋_GB2312" w:eastAsia="仿宋_GB2312" w:cs="仿宋_GB2312"/>
      <w:color w:val="000000"/>
      <w:sz w:val="24"/>
      <w:szCs w:val="24"/>
      <w:u w:val="none"/>
    </w:rPr>
  </w:style>
  <w:style w:type="paragraph" w:customStyle="1" w:styleId="47">
    <w:name w:val="列表段落1"/>
    <w:basedOn w:val="1"/>
    <w:qFormat/>
    <w:uiPriority w:val="0"/>
    <w:pPr>
      <w:ind w:firstLine="420" w:firstLineChars="200"/>
    </w:pPr>
    <w:rPr>
      <w:rFonts w:ascii="宋体"/>
      <w:kern w:val="0"/>
      <w:sz w:val="34"/>
    </w:rPr>
  </w:style>
  <w:style w:type="paragraph" w:customStyle="1" w:styleId="48">
    <w:name w:val="正文 A"/>
    <w:qFormat/>
    <w:uiPriority w:val="0"/>
    <w:pPr>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49">
    <w:name w:val="主送单位"/>
    <w:basedOn w:val="1"/>
    <w:qFormat/>
    <w:uiPriority w:val="0"/>
    <w:pPr>
      <w:jc w:val="left"/>
    </w:pPr>
    <w:rPr>
      <w:szCs w:val="32"/>
    </w:rPr>
  </w:style>
  <w:style w:type="paragraph" w:customStyle="1" w:styleId="50">
    <w:name w:val="Table Text"/>
    <w:basedOn w:val="1"/>
    <w:semiHidden/>
    <w:qFormat/>
    <w:uiPriority w:val="0"/>
    <w:rPr>
      <w:rFonts w:ascii="宋体" w:hAnsi="宋体" w:eastAsia="宋体" w:cs="宋体"/>
      <w:sz w:val="20"/>
      <w:szCs w:val="20"/>
      <w:lang w:val="en-US" w:eastAsia="en-US" w:bidi="ar-SA"/>
    </w:rPr>
  </w:style>
  <w:style w:type="table" w:customStyle="1" w:styleId="51">
    <w:name w:val="Table Normal"/>
    <w:unhideWhenUsed/>
    <w:qFormat/>
    <w:uiPriority w:val="0"/>
    <w:tblPr>
      <w:tblCellMar>
        <w:top w:w="0" w:type="dxa"/>
        <w:left w:w="0" w:type="dxa"/>
        <w:bottom w:w="0" w:type="dxa"/>
        <w:right w:w="0" w:type="dxa"/>
      </w:tblCellMar>
    </w:tblPr>
  </w:style>
  <w:style w:type="character" w:customStyle="1" w:styleId="52">
    <w:name w:val="15"/>
    <w:basedOn w:val="32"/>
    <w:qFormat/>
    <w:uiPriority w:val="0"/>
    <w:rPr>
      <w:rFonts w:hint="default" w:ascii="Times New Roman" w:hAnsi="Times New Roman" w:cs="Times New Roman"/>
    </w:rPr>
  </w:style>
  <w:style w:type="character" w:customStyle="1" w:styleId="53">
    <w:name w:val="10"/>
    <w:basedOn w:val="3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2254</Words>
  <Characters>2748</Characters>
  <Lines>0</Lines>
  <Paragraphs>0</Paragraphs>
  <TotalTime>12</TotalTime>
  <ScaleCrop>false</ScaleCrop>
  <LinksUpToDate>false</LinksUpToDate>
  <CharactersWithSpaces>2852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2022-09-15T17:14:00Z</dcterms:created>
  <dc:creator>Administrator</dc:creator>
  <cp:lastModifiedBy>是霜霜呀~</cp:lastModifiedBy>
  <dcterms:modified xsi:type="dcterms:W3CDTF">2025-07-23T02:49:16Z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FC3DB6EE6C514A649ECE3BB6A2B901E7_13</vt:lpwstr>
  </property>
  <property fmtid="{D5CDD505-2E9C-101B-9397-08002B2CF9AE}" pid="4" name="KSOTemplateDocerSaveRecord">
    <vt:lpwstr>eyJoZGlkIjoiNjhlZjQzZTgwY2ZmMjU3ZjlhOTU4YmQ3M2U1ZmVjZmEiLCJ1c2VySWQiOiIxMTM3NDY5MzQ2In0=</vt:lpwstr>
  </property>
</Properties>
</file>