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99FA">
      <w:pPr>
        <w:pStyle w:val="6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ascii="宋体" w:hAnsi="宋体"/>
          <w:sz w:val="28"/>
          <w:szCs w:val="28"/>
        </w:rPr>
      </w:pPr>
      <w:bookmarkStart w:id="0" w:name="_Toc35393813"/>
      <w:r>
        <w:rPr>
          <w:rFonts w:hint="eastAsia" w:ascii="宋体" w:hAnsi="宋体"/>
          <w:sz w:val="28"/>
          <w:szCs w:val="28"/>
          <w:lang w:val="en-US" w:eastAsia="zh-CN"/>
        </w:rPr>
        <w:t>广西科文招标有限公司关于</w:t>
      </w:r>
      <w:r>
        <w:rPr>
          <w:rFonts w:hint="eastAsia" w:ascii="宋体" w:hAnsi="宋体"/>
          <w:sz w:val="28"/>
          <w:szCs w:val="28"/>
          <w:lang w:eastAsia="zh-CN"/>
        </w:rPr>
        <w:t>广西医科大学国家重点实验室溶瘤病毒-IND申报服务、溶瘤病毒-安全性评价服务，γδT细胞-安全性评价服务采购项目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GXZC2025-G3-001876-KWZB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更正公告</w:t>
      </w:r>
      <w:bookmarkEnd w:id="0"/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）</w:t>
      </w:r>
    </w:p>
    <w:p w14:paraId="3B9829E4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6AD77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GXZC2025-G3-001876-KWZB</w:t>
      </w:r>
      <w:r>
        <w:rPr>
          <w:rFonts w:hint="eastAsia" w:ascii="宋体" w:hAnsi="宋体" w:eastAsia="宋体" w:cs="宋体"/>
          <w:sz w:val="21"/>
          <w:szCs w:val="21"/>
        </w:rPr>
        <w:t>，政府采购计划编号：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广西政采[2025]2216号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。</w:t>
      </w:r>
    </w:p>
    <w:p w14:paraId="7EC4F2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广西医科大学国家重点实验室溶瘤病毒-IND申报服务、溶瘤病毒-安全性评价服务，γδT细胞-安全性评价服务采购项目</w:t>
      </w:r>
    </w:p>
    <w:p w14:paraId="7B15A0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2025年7月8日</w:t>
      </w:r>
    </w:p>
    <w:p w14:paraId="06306CE6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eastAsia" w:ascii="宋体" w:hAnsi="宋体" w:eastAsia="宋体" w:cs="宋体"/>
          <w:b w:val="0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FAED6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</w:t>
      </w:r>
    </w:p>
    <w:p w14:paraId="189D53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p w14:paraId="137191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、获取招标文件时间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原为：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2025年7月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至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2025年7月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15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，每天上午00:00-12:00；下午1</w:t>
      </w:r>
      <w:r>
        <w:rPr>
          <w:rFonts w:hint="eastAsia" w:ascii="宋体" w:hAnsi="宋体" w:cs="Arial"/>
          <w:color w:val="auto"/>
          <w:highlight w:val="none"/>
        </w:rPr>
        <w:t>2</w:t>
      </w:r>
      <w:r>
        <w:rPr>
          <w:rFonts w:hint="eastAsia" w:ascii="宋体" w:hAnsi="宋体" w:cs="Arial"/>
          <w:color w:val="auto"/>
          <w:szCs w:val="21"/>
          <w:highlight w:val="none"/>
        </w:rPr>
        <w:t>:</w:t>
      </w:r>
      <w:r>
        <w:rPr>
          <w:rFonts w:hint="eastAsia" w:ascii="宋体" w:hAnsi="宋体" w:cs="Arial"/>
          <w:color w:val="auto"/>
          <w:highlight w:val="none"/>
        </w:rPr>
        <w:t>00</w:t>
      </w:r>
      <w:r>
        <w:rPr>
          <w:rFonts w:hint="eastAsia" w:ascii="宋体" w:hAnsi="宋体" w:cs="Arial"/>
          <w:color w:val="auto"/>
          <w:szCs w:val="21"/>
          <w:highlight w:val="none"/>
        </w:rPr>
        <w:t>-23:</w:t>
      </w:r>
      <w:r>
        <w:rPr>
          <w:rFonts w:hint="eastAsia" w:ascii="宋体" w:hAnsi="宋体" w:cs="Arial"/>
          <w:color w:val="auto"/>
          <w:highlight w:val="none"/>
        </w:rPr>
        <w:t>59</w:t>
      </w:r>
      <w:r>
        <w:rPr>
          <w:rFonts w:hint="eastAsia" w:ascii="宋体" w:hAnsi="宋体" w:cs="Arial"/>
          <w:color w:val="auto"/>
          <w:szCs w:val="21"/>
          <w:highlight w:val="none"/>
        </w:rPr>
        <w:t>（北京时间，</w:t>
      </w:r>
      <w:r>
        <w:rPr>
          <w:rFonts w:ascii="宋体" w:hAnsi="宋体" w:cs="Arial"/>
          <w:color w:val="auto"/>
          <w:szCs w:val="21"/>
          <w:highlight w:val="none"/>
        </w:rPr>
        <w:t>法定节假日</w:t>
      </w:r>
      <w:r>
        <w:rPr>
          <w:rFonts w:hint="eastAsia" w:ascii="宋体" w:hAnsi="宋体" w:cs="Arial"/>
          <w:color w:val="auto"/>
          <w:szCs w:val="21"/>
          <w:highlight w:val="none"/>
        </w:rPr>
        <w:t>除外）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获取招标文件时间：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2025年7月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至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2025年7月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28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，每天上午00:00-12:00；下午1</w:t>
      </w:r>
      <w:r>
        <w:rPr>
          <w:rFonts w:hint="eastAsia" w:ascii="宋体" w:hAnsi="宋体" w:cs="Arial"/>
          <w:color w:val="auto"/>
          <w:highlight w:val="none"/>
        </w:rPr>
        <w:t>2</w:t>
      </w:r>
      <w:r>
        <w:rPr>
          <w:rFonts w:hint="eastAsia" w:ascii="宋体" w:hAnsi="宋体" w:cs="Arial"/>
          <w:color w:val="auto"/>
          <w:szCs w:val="21"/>
          <w:highlight w:val="none"/>
        </w:rPr>
        <w:t>:</w:t>
      </w:r>
      <w:r>
        <w:rPr>
          <w:rFonts w:hint="eastAsia" w:ascii="宋体" w:hAnsi="宋体" w:cs="Arial"/>
          <w:color w:val="auto"/>
          <w:highlight w:val="none"/>
        </w:rPr>
        <w:t>00</w:t>
      </w:r>
      <w:r>
        <w:rPr>
          <w:rFonts w:hint="eastAsia" w:ascii="宋体" w:hAnsi="宋体" w:cs="Arial"/>
          <w:color w:val="auto"/>
          <w:szCs w:val="21"/>
          <w:highlight w:val="none"/>
        </w:rPr>
        <w:t>-23:</w:t>
      </w:r>
      <w:r>
        <w:rPr>
          <w:rFonts w:hint="eastAsia" w:ascii="宋体" w:hAnsi="宋体" w:cs="Arial"/>
          <w:color w:val="auto"/>
          <w:highlight w:val="none"/>
        </w:rPr>
        <w:t>59</w:t>
      </w:r>
      <w:r>
        <w:rPr>
          <w:rFonts w:hint="eastAsia" w:ascii="宋体" w:hAnsi="宋体" w:cs="Arial"/>
          <w:color w:val="auto"/>
          <w:szCs w:val="21"/>
          <w:highlight w:val="none"/>
        </w:rPr>
        <w:t>（北京时间，</w:t>
      </w:r>
      <w:r>
        <w:rPr>
          <w:rFonts w:ascii="宋体" w:hAnsi="宋体" w:cs="Arial"/>
          <w:color w:val="auto"/>
          <w:szCs w:val="21"/>
          <w:highlight w:val="none"/>
        </w:rPr>
        <w:t>法定节假日</w:t>
      </w:r>
      <w:r>
        <w:rPr>
          <w:rFonts w:hint="eastAsia" w:ascii="宋体" w:hAnsi="宋体" w:cs="Arial"/>
          <w:color w:val="auto"/>
          <w:szCs w:val="21"/>
          <w:highlight w:val="none"/>
        </w:rPr>
        <w:t>除外）。</w:t>
      </w:r>
    </w:p>
    <w:p w14:paraId="5EC9C8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2、提交投标文件截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止时间、开标时间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原为：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2025年7月30日9时30分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提交投标文件截止时间、开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标时间：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2025年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日9时30分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 w14:paraId="7331739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其他内容均不变，特此公告。</w:t>
      </w:r>
    </w:p>
    <w:p w14:paraId="2288E2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日</w:t>
      </w:r>
    </w:p>
    <w:p w14:paraId="421A78D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三、其他补充事宜</w:t>
      </w:r>
      <w:bookmarkEnd w:id="9"/>
      <w:bookmarkEnd w:id="10"/>
    </w:p>
    <w:p w14:paraId="21E87D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1、网上查询地址：中国政府采购网（www.ccgp.gov.cn）、广西政府采购网（zfcg.gxzf.gov.cn）、广西壮族自治区公共资源交易中心网站（gxggzy.gxzf.gov.cn）。</w:t>
      </w:r>
    </w:p>
    <w:p w14:paraId="660D810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="宋体" w:hAnsi="宋体" w:eastAsia="宋体" w:cs="宋体"/>
          <w:b w:val="0"/>
          <w:sz w:val="21"/>
          <w:szCs w:val="21"/>
          <w:highlight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304C6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bookmarkStart w:id="15" w:name="_Toc28359010"/>
      <w:bookmarkStart w:id="16" w:name="_Toc28359087"/>
      <w:r>
        <w:rPr>
          <w:rFonts w:hint="eastAsia" w:ascii="宋体" w:hAnsi="宋体" w:cs="宋体"/>
          <w:color w:val="auto"/>
          <w:szCs w:val="21"/>
          <w:highlight w:val="none"/>
        </w:rPr>
        <w:t>1.采购人信息</w:t>
      </w:r>
    </w:p>
    <w:p w14:paraId="3A37791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广西医科大学</w:t>
      </w:r>
    </w:p>
    <w:p w14:paraId="1E691F7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南宁市双拥路22号</w:t>
      </w:r>
    </w:p>
    <w:p w14:paraId="4844F88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黄敏</w:t>
      </w:r>
    </w:p>
    <w:p w14:paraId="2B191A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项目联系方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式：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0771-5358884</w:t>
      </w:r>
    </w:p>
    <w:p w14:paraId="0277F5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2.采购代理机构信息</w:t>
      </w:r>
    </w:p>
    <w:p w14:paraId="0C0B8D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名称：广西科文招标有限公司</w:t>
      </w:r>
    </w:p>
    <w:p w14:paraId="11AABA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地址：广西南宁市民族大道141号中鼎万象东方D区五层</w:t>
      </w:r>
    </w:p>
    <w:p w14:paraId="79A69FF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项目联系人：蒙颖</w:t>
      </w:r>
    </w:p>
    <w:p w14:paraId="53421C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 w:firstLineChars="27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项目联系方式：0771-2023875</w:t>
      </w:r>
    </w:p>
    <w:bookmarkEnd w:id="15"/>
    <w:bookmarkEnd w:id="16"/>
    <w:p w14:paraId="71A783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240" w:lineRule="atLeast"/>
        <w:ind w:firstLine="567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17" w:name="_GoBack"/>
      <w:bookmarkEnd w:id="17"/>
    </w:p>
    <w:p w14:paraId="0B0BA4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240" w:lineRule="atLeast"/>
        <w:ind w:firstLine="567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代理机构：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广西科文招标有限公司</w:t>
      </w:r>
    </w:p>
    <w:p w14:paraId="4E2CA26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240" w:lineRule="atLeast"/>
        <w:ind w:firstLine="567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</w:p>
    <w:sectPr>
      <w:pgSz w:w="11906" w:h="16838"/>
      <w:pgMar w:top="964" w:right="1304" w:bottom="851" w:left="1304" w:header="96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0NDYyMTFiNzUxODMzNDZhMzFmMjQ4YmI1N2EzYTkifQ=="/>
  </w:docVars>
  <w:rsids>
    <w:rsidRoot w:val="00287E76"/>
    <w:rsid w:val="00033D7C"/>
    <w:rsid w:val="00057697"/>
    <w:rsid w:val="000758E2"/>
    <w:rsid w:val="000A39F3"/>
    <w:rsid w:val="000A5A6A"/>
    <w:rsid w:val="00131AF4"/>
    <w:rsid w:val="00166452"/>
    <w:rsid w:val="001B23E6"/>
    <w:rsid w:val="001C0A78"/>
    <w:rsid w:val="00275F64"/>
    <w:rsid w:val="00287E76"/>
    <w:rsid w:val="0030529A"/>
    <w:rsid w:val="003055A5"/>
    <w:rsid w:val="003A2848"/>
    <w:rsid w:val="0046542C"/>
    <w:rsid w:val="00533007"/>
    <w:rsid w:val="005602F6"/>
    <w:rsid w:val="005744C6"/>
    <w:rsid w:val="005749F7"/>
    <w:rsid w:val="00585A3E"/>
    <w:rsid w:val="006040FB"/>
    <w:rsid w:val="00607049"/>
    <w:rsid w:val="00645A1B"/>
    <w:rsid w:val="006F56DF"/>
    <w:rsid w:val="00826023"/>
    <w:rsid w:val="008903CB"/>
    <w:rsid w:val="00895DC5"/>
    <w:rsid w:val="008D785A"/>
    <w:rsid w:val="00946A27"/>
    <w:rsid w:val="009B6C6B"/>
    <w:rsid w:val="009E213B"/>
    <w:rsid w:val="00B83A25"/>
    <w:rsid w:val="00BB0DBD"/>
    <w:rsid w:val="00C02008"/>
    <w:rsid w:val="00C82EA2"/>
    <w:rsid w:val="00CA591B"/>
    <w:rsid w:val="00CB3B88"/>
    <w:rsid w:val="00CE3D3C"/>
    <w:rsid w:val="00DA32C3"/>
    <w:rsid w:val="00EC6E5E"/>
    <w:rsid w:val="00ED68AC"/>
    <w:rsid w:val="00F200EA"/>
    <w:rsid w:val="00FC1B6C"/>
    <w:rsid w:val="00FD5F1B"/>
    <w:rsid w:val="063F6C84"/>
    <w:rsid w:val="067A5F0E"/>
    <w:rsid w:val="068E5516"/>
    <w:rsid w:val="0A7B4003"/>
    <w:rsid w:val="0BC65F43"/>
    <w:rsid w:val="0C550F65"/>
    <w:rsid w:val="0CB67574"/>
    <w:rsid w:val="0D0522AA"/>
    <w:rsid w:val="0D682F64"/>
    <w:rsid w:val="0DF540CC"/>
    <w:rsid w:val="0E1F739B"/>
    <w:rsid w:val="0ED10695"/>
    <w:rsid w:val="10F60F37"/>
    <w:rsid w:val="11126A4C"/>
    <w:rsid w:val="122545E2"/>
    <w:rsid w:val="12475964"/>
    <w:rsid w:val="154222ED"/>
    <w:rsid w:val="16096967"/>
    <w:rsid w:val="162A3CF2"/>
    <w:rsid w:val="1635677C"/>
    <w:rsid w:val="17B423BF"/>
    <w:rsid w:val="18455C50"/>
    <w:rsid w:val="197851FA"/>
    <w:rsid w:val="1A530AF8"/>
    <w:rsid w:val="1B642891"/>
    <w:rsid w:val="1CE81C8B"/>
    <w:rsid w:val="1F5F1AE8"/>
    <w:rsid w:val="226F7274"/>
    <w:rsid w:val="244020ED"/>
    <w:rsid w:val="252C3426"/>
    <w:rsid w:val="25A4045A"/>
    <w:rsid w:val="25E60A73"/>
    <w:rsid w:val="27082C6B"/>
    <w:rsid w:val="282C4737"/>
    <w:rsid w:val="28E079FB"/>
    <w:rsid w:val="28E17279"/>
    <w:rsid w:val="29017971"/>
    <w:rsid w:val="29FA2ED3"/>
    <w:rsid w:val="2EBC4A66"/>
    <w:rsid w:val="2EEB5724"/>
    <w:rsid w:val="2EF02962"/>
    <w:rsid w:val="2F5B602D"/>
    <w:rsid w:val="30A15021"/>
    <w:rsid w:val="30F000B0"/>
    <w:rsid w:val="320D77A7"/>
    <w:rsid w:val="331C5AD4"/>
    <w:rsid w:val="34B3250E"/>
    <w:rsid w:val="35E548A3"/>
    <w:rsid w:val="37BA32ED"/>
    <w:rsid w:val="38FA68B7"/>
    <w:rsid w:val="395B2837"/>
    <w:rsid w:val="3A4C07E3"/>
    <w:rsid w:val="3AA4246F"/>
    <w:rsid w:val="3FD6525C"/>
    <w:rsid w:val="403870E4"/>
    <w:rsid w:val="40595511"/>
    <w:rsid w:val="42A72EE0"/>
    <w:rsid w:val="42B853CD"/>
    <w:rsid w:val="42D23397"/>
    <w:rsid w:val="42ED2FE9"/>
    <w:rsid w:val="43202F05"/>
    <w:rsid w:val="455E56E0"/>
    <w:rsid w:val="46DA63B3"/>
    <w:rsid w:val="47B95B8F"/>
    <w:rsid w:val="481C2429"/>
    <w:rsid w:val="48404202"/>
    <w:rsid w:val="4856115F"/>
    <w:rsid w:val="488A12DA"/>
    <w:rsid w:val="48A26623"/>
    <w:rsid w:val="4A3C51B0"/>
    <w:rsid w:val="4AAB1BC6"/>
    <w:rsid w:val="4AAD19CE"/>
    <w:rsid w:val="4B807A40"/>
    <w:rsid w:val="4C1A5015"/>
    <w:rsid w:val="4E8476A2"/>
    <w:rsid w:val="4F5D0033"/>
    <w:rsid w:val="4FA5392E"/>
    <w:rsid w:val="503009B9"/>
    <w:rsid w:val="50795ED5"/>
    <w:rsid w:val="50873D1A"/>
    <w:rsid w:val="52F201A7"/>
    <w:rsid w:val="54216F96"/>
    <w:rsid w:val="54A92AE8"/>
    <w:rsid w:val="55AD03B6"/>
    <w:rsid w:val="565F7902"/>
    <w:rsid w:val="5789732C"/>
    <w:rsid w:val="586E6522"/>
    <w:rsid w:val="59002A28"/>
    <w:rsid w:val="59701FF1"/>
    <w:rsid w:val="59A10231"/>
    <w:rsid w:val="5A131A8C"/>
    <w:rsid w:val="5ADA6930"/>
    <w:rsid w:val="5B16503A"/>
    <w:rsid w:val="5BF01A61"/>
    <w:rsid w:val="5C9A7724"/>
    <w:rsid w:val="5E61439A"/>
    <w:rsid w:val="5FB81B4C"/>
    <w:rsid w:val="6095562C"/>
    <w:rsid w:val="60D37B87"/>
    <w:rsid w:val="61344624"/>
    <w:rsid w:val="61BB554F"/>
    <w:rsid w:val="63802648"/>
    <w:rsid w:val="63BF5E84"/>
    <w:rsid w:val="640A537A"/>
    <w:rsid w:val="65DF4410"/>
    <w:rsid w:val="67672ABA"/>
    <w:rsid w:val="68FF6DF4"/>
    <w:rsid w:val="6A1A02B8"/>
    <w:rsid w:val="6A1C5BD0"/>
    <w:rsid w:val="6CB30483"/>
    <w:rsid w:val="6D176D30"/>
    <w:rsid w:val="6DD91040"/>
    <w:rsid w:val="6E6164B5"/>
    <w:rsid w:val="6EA07A07"/>
    <w:rsid w:val="71A67BB8"/>
    <w:rsid w:val="71E36EE3"/>
    <w:rsid w:val="73153607"/>
    <w:rsid w:val="76077D98"/>
    <w:rsid w:val="7750530B"/>
    <w:rsid w:val="7AA37E55"/>
    <w:rsid w:val="7B1D5512"/>
    <w:rsid w:val="7DB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annotation subject"/>
    <w:basedOn w:val="5"/>
    <w:next w:val="1"/>
    <w:unhideWhenUsed/>
    <w:qFormat/>
    <w:uiPriority w:val="99"/>
    <w:rPr>
      <w:b/>
      <w:bCs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2"/>
    <w:link w:val="8"/>
    <w:qFormat/>
    <w:uiPriority w:val="0"/>
    <w:rPr>
      <w:rFonts w:ascii="宋体" w:hAnsi="Courier New"/>
    </w:rPr>
  </w:style>
  <w:style w:type="character" w:customStyle="1" w:styleId="18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643</Words>
  <Characters>857</Characters>
  <Lines>8</Lines>
  <Paragraphs>2</Paragraphs>
  <TotalTime>4</TotalTime>
  <ScaleCrop>false</ScaleCrop>
  <LinksUpToDate>false</LinksUpToDate>
  <CharactersWithSpaces>935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2021-01-13T02:58:00Z</dcterms:created>
  <dc:creator>Microsoft</dc:creator>
  <cp:lastModifiedBy>Lenovo</cp:lastModifiedBy>
  <cp:lastPrinted>2025-05-21T02:50:00Z</cp:lastPrinted>
  <dcterms:modified xsi:type="dcterms:W3CDTF">2025-07-21T07:32:51Z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1CA390B69BA445F18E4EB0191C0E9B66</vt:lpwstr>
  </property>
  <property fmtid="{D5CDD505-2E9C-101B-9397-08002B2CF9AE}" pid="4" name="KSOTemplateDocerSaveRecord">
    <vt:lpwstr>eyJoZGlkIjoiMDljZDMwMjEwYmUwZGU3YzI5ZjZmM2M2Y2FkZTYyYzEifQ==</vt:lpwstr>
  </property>
</Properties>
</file>