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Toc28359026"/>
      <w:bookmarkStart w:id="1" w:name="_Toc35393813"/>
      <w:r>
        <w:rPr>
          <w:rFonts w:hint="eastAsia" w:ascii="宋体" w:hAnsi="宋体"/>
          <w:b/>
          <w:color w:val="000000"/>
          <w:sz w:val="36"/>
          <w:szCs w:val="36"/>
        </w:rPr>
        <w:t>广西科联招标中心有限公司</w:t>
      </w:r>
    </w:p>
    <w:p>
      <w:pPr>
        <w:spacing w:line="50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广西大学物理学院C座8楼洁净实验室建设（GXZC2025-J1-001805-GXKL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color w:val="000000"/>
          <w:sz w:val="36"/>
          <w:szCs w:val="36"/>
        </w:rPr>
        <w:t>成交结果更正公告</w:t>
      </w:r>
      <w:bookmarkEnd w:id="0"/>
      <w:bookmarkEnd w:id="1"/>
    </w:p>
    <w:p>
      <w:pPr>
        <w:spacing w:line="3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bookmarkStart w:id="2" w:name="_Toc28359104"/>
      <w:bookmarkStart w:id="3" w:name="_Toc35393814"/>
      <w:bookmarkStart w:id="4" w:name="_Toc35393645"/>
      <w:bookmarkStart w:id="5" w:name="_Toc2835902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一、项目基本情况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原公告的采购项目编号：GXZC2025-J1-001805-GXKL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原公告的采购项目名称：广西大学物理学院C座8楼洁净实验室建设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首次公告日期：202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6" w:name="_Toc28359028"/>
      <w:bookmarkStart w:id="7" w:name="_Toc35393646"/>
      <w:bookmarkStart w:id="8" w:name="_Toc35393815"/>
      <w:bookmarkStart w:id="9" w:name="_Toc28359105"/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二、更正信息</w:t>
      </w:r>
      <w:bookmarkEnd w:id="6"/>
      <w:bookmarkEnd w:id="7"/>
      <w:bookmarkEnd w:id="8"/>
      <w:bookmarkEnd w:id="9"/>
      <w:bookmarkStart w:id="25" w:name="_GoBack"/>
      <w:bookmarkEnd w:id="2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更正事项：□采购公告 □采购文件√采购结果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更正内容：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原成交供应商名称：</w:t>
      </w:r>
      <w:r>
        <w:rPr>
          <w:rFonts w:hint="eastAsia" w:ascii="宋体" w:hAnsi="宋体" w:cs="宋体"/>
          <w:color w:val="auto"/>
          <w:sz w:val="24"/>
        </w:rPr>
        <w:t>广西盛联科技有限公司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4" w:firstLineChars="177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现更正为：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4" w:firstLineChars="177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成交供应商名称：</w:t>
      </w:r>
      <w:bookmarkStart w:id="10" w:name="OLE_LINK1"/>
      <w:r>
        <w:rPr>
          <w:rFonts w:hint="eastAsia" w:ascii="宋体" w:hAnsi="宋体" w:cs="宋体"/>
          <w:color w:val="auto"/>
          <w:sz w:val="24"/>
          <w:lang w:val="en-US" w:eastAsia="zh-CN"/>
        </w:rPr>
        <w:t>南宁万佳通科技服务有限公司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5" w:leftChars="202" w:hanging="1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成交供应商地址：南宁市高新区高科路8号电子产业园1#楼厂房七层北面C座D1-153号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成交金额：人民币</w:t>
      </w:r>
      <w:r>
        <w:rPr>
          <w:rFonts w:hint="eastAsia" w:ascii="宋体" w:hAnsi="宋体" w:cs="宋体"/>
          <w:color w:val="auto"/>
          <w:sz w:val="24"/>
          <w:lang w:eastAsia="zh-CN"/>
        </w:rPr>
        <w:t>贰佰贰拾伍万玖仟捌佰玖拾叁</w:t>
      </w:r>
      <w:r>
        <w:rPr>
          <w:rFonts w:hint="eastAsia" w:ascii="宋体" w:hAnsi="宋体" w:cs="宋体"/>
          <w:color w:val="auto"/>
          <w:sz w:val="24"/>
        </w:rPr>
        <w:t>元整（¥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2259893</w:t>
      </w:r>
      <w:r>
        <w:rPr>
          <w:rFonts w:hint="eastAsia" w:ascii="宋体" w:hAnsi="宋体" w:cs="宋体"/>
          <w:color w:val="auto"/>
          <w:sz w:val="24"/>
        </w:rPr>
        <w:t>.00）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交货时间：自签订合同之日起240日历天内到货安装调试完成并通过验收。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主要标的信息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详见附件2（成交供应商报价材料）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更正原因：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原成交供应商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被质疑成立，按财政部令第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94号规定另行确定成交供应商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更正日期：202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11" w:name="_Toc35393647"/>
      <w:bookmarkStart w:id="12" w:name="_Toc35393816"/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三、其他补充事宜</w:t>
      </w:r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bookmarkStart w:id="13" w:name="_Toc35393817"/>
      <w:bookmarkStart w:id="14" w:name="_Toc28359029"/>
      <w:bookmarkStart w:id="15" w:name="_Toc28359106"/>
      <w:bookmarkStart w:id="16" w:name="_Toc35393648"/>
      <w:r>
        <w:rPr>
          <w:rFonts w:hint="eastAsia" w:ascii="宋体" w:hAnsi="宋体" w:cs="宋体"/>
          <w:sz w:val="24"/>
        </w:rPr>
        <w:t>本项目代理服务费按采购文件供应商须知前附表第</w:t>
      </w:r>
      <w:r>
        <w:rPr>
          <w:rFonts w:hint="eastAsia" w:ascii="宋体" w:hAnsi="宋体" w:cs="宋体"/>
          <w:sz w:val="24"/>
          <w:lang w:val="en-US" w:eastAsia="zh-CN"/>
        </w:rPr>
        <w:t>32.1</w:t>
      </w:r>
      <w:r>
        <w:rPr>
          <w:rFonts w:hint="eastAsia" w:ascii="宋体" w:hAnsi="宋体" w:cs="宋体"/>
          <w:sz w:val="24"/>
        </w:rPr>
        <w:t>条规定向成交人收取：</w:t>
      </w:r>
    </w:p>
    <w:tbl>
      <w:tblPr>
        <w:tblStyle w:val="18"/>
        <w:tblW w:w="6275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代理服务费金额（人民币，元）</w:t>
            </w:r>
            <w:r>
              <w:rPr>
                <w:rFonts w:hint="eastAsia" w:ascii="宋体" w:hAnsi="宋体" w:cs="宋体"/>
                <w:color w:val="auto"/>
                <w:sz w:val="24"/>
              </w:rPr>
              <w:t>¥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28858.82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bookmarkStart w:id="17" w:name="_Toc28359107"/>
      <w:bookmarkStart w:id="18" w:name="_Toc28359030"/>
      <w:bookmarkStart w:id="19" w:name="_Toc35393649"/>
      <w:bookmarkStart w:id="20" w:name="_Toc35393818"/>
      <w:r>
        <w:rPr>
          <w:rFonts w:hint="eastAsia" w:ascii="宋体" w:hAnsi="宋体" w:cs="宋体"/>
          <w:kern w:val="0"/>
          <w:sz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名    称：广西大学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    址：南宁市大学东路100号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联系</w:t>
      </w:r>
      <w:r>
        <w:rPr>
          <w:rFonts w:hint="eastAsia" w:ascii="宋体" w:hAnsi="宋体" w:cs="宋体"/>
          <w:kern w:val="0"/>
          <w:sz w:val="24"/>
          <w:lang w:eastAsia="zh-CN"/>
        </w:rPr>
        <w:t>方式</w:t>
      </w:r>
      <w:r>
        <w:rPr>
          <w:rFonts w:hint="eastAsia" w:ascii="宋体" w:hAnsi="宋体" w:cs="宋体"/>
          <w:kern w:val="0"/>
          <w:sz w:val="24"/>
        </w:rPr>
        <w:t>：0771-</w:t>
      </w:r>
      <w:r>
        <w:rPr>
          <w:rFonts w:hint="eastAsia" w:ascii="宋体" w:hAnsi="宋体" w:cs="宋体"/>
          <w:kern w:val="0"/>
          <w:sz w:val="24"/>
          <w:lang w:val="en-US" w:eastAsia="zh-CN"/>
        </w:rPr>
        <w:t>3274121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名    称：广西科联招标中心有限公司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    址：广西南宁市大学东路170号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</w:rPr>
        <w:t>联系</w:t>
      </w:r>
      <w:r>
        <w:rPr>
          <w:rFonts w:hint="eastAsia" w:ascii="宋体" w:hAnsi="宋体" w:cs="宋体"/>
          <w:kern w:val="0"/>
          <w:sz w:val="24"/>
          <w:lang w:eastAsia="zh-CN"/>
        </w:rPr>
        <w:t>方式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0771-3486236</w:t>
      </w:r>
    </w:p>
    <w:bookmarkEnd w:id="17"/>
    <w:bookmarkEnd w:id="18"/>
    <w:bookmarkEnd w:id="19"/>
    <w:bookmarkEnd w:id="2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21" w:name="_Toc35393820"/>
      <w:bookmarkStart w:id="22" w:name="_Toc35393651"/>
      <w:bookmarkStart w:id="23" w:name="_Toc28359109"/>
      <w:bookmarkStart w:id="24" w:name="_Toc28359032"/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3.项目联系方式</w:t>
      </w:r>
      <w:bookmarkEnd w:id="21"/>
      <w:bookmarkEnd w:id="22"/>
      <w:bookmarkEnd w:id="23"/>
      <w:bookmarkEnd w:id="2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项目联系人：杨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电　　 话：0771-3486236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240" w:leftChars="0" w:firstLine="240" w:firstLineChars="100"/>
        <w:textAlignment w:val="auto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五、附件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240" w:leftChars="0" w:firstLine="240" w:firstLineChars="100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1.成交供应商《中小企业声明函》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240" w:leftChars="0" w:firstLine="240" w:firstLineChars="100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成交供应商报价材料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22"/>
        <w:jc w:val="right"/>
        <w:textAlignment w:val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广西科联招标中心有限公司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680" w:firstLineChars="3200"/>
        <w:jc w:val="left"/>
        <w:textAlignment w:val="auto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24</w:t>
      </w:r>
      <w:r>
        <w:rPr>
          <w:rFonts w:hint="eastAsia" w:ascii="宋体" w:hAnsi="宋体" w:cs="宋体"/>
          <w:color w:val="000000"/>
          <w:sz w:val="24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2ViODExMTQ2NDBiYjcxMmIzNTI3NWIxYmEzZDMifQ=="/>
  </w:docVars>
  <w:rsids>
    <w:rsidRoot w:val="00244094"/>
    <w:rsid w:val="000312DE"/>
    <w:rsid w:val="0005737B"/>
    <w:rsid w:val="000726D8"/>
    <w:rsid w:val="000A6769"/>
    <w:rsid w:val="000C4A15"/>
    <w:rsid w:val="000D3B95"/>
    <w:rsid w:val="000D5040"/>
    <w:rsid w:val="000D6508"/>
    <w:rsid w:val="00110BD8"/>
    <w:rsid w:val="00151040"/>
    <w:rsid w:val="00151C8B"/>
    <w:rsid w:val="00244094"/>
    <w:rsid w:val="00246690"/>
    <w:rsid w:val="002F4172"/>
    <w:rsid w:val="00322E12"/>
    <w:rsid w:val="003817B7"/>
    <w:rsid w:val="003C1AC8"/>
    <w:rsid w:val="003D04C7"/>
    <w:rsid w:val="00430D5D"/>
    <w:rsid w:val="00435230"/>
    <w:rsid w:val="00445621"/>
    <w:rsid w:val="004B0417"/>
    <w:rsid w:val="004F0CA3"/>
    <w:rsid w:val="004F449A"/>
    <w:rsid w:val="004F52E6"/>
    <w:rsid w:val="00590245"/>
    <w:rsid w:val="005902A4"/>
    <w:rsid w:val="00650AD7"/>
    <w:rsid w:val="006939FC"/>
    <w:rsid w:val="006E7FEB"/>
    <w:rsid w:val="006F64E4"/>
    <w:rsid w:val="00734029"/>
    <w:rsid w:val="00736943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9A1CB0"/>
    <w:rsid w:val="009C0694"/>
    <w:rsid w:val="00A30F31"/>
    <w:rsid w:val="00A3374C"/>
    <w:rsid w:val="00AA5623"/>
    <w:rsid w:val="00B808C3"/>
    <w:rsid w:val="00BA5901"/>
    <w:rsid w:val="00C37A88"/>
    <w:rsid w:val="00C52F06"/>
    <w:rsid w:val="00C61BBE"/>
    <w:rsid w:val="00C95981"/>
    <w:rsid w:val="00D26832"/>
    <w:rsid w:val="00D46F28"/>
    <w:rsid w:val="00D5046D"/>
    <w:rsid w:val="00D80B8B"/>
    <w:rsid w:val="00DA7067"/>
    <w:rsid w:val="00DC09FA"/>
    <w:rsid w:val="00E457B7"/>
    <w:rsid w:val="00E702D6"/>
    <w:rsid w:val="00E75E92"/>
    <w:rsid w:val="00ED7C2A"/>
    <w:rsid w:val="00EE3266"/>
    <w:rsid w:val="00F15AF9"/>
    <w:rsid w:val="00F53A4B"/>
    <w:rsid w:val="00F5550A"/>
    <w:rsid w:val="03B8759D"/>
    <w:rsid w:val="0EF579F7"/>
    <w:rsid w:val="0F220173"/>
    <w:rsid w:val="125D55AA"/>
    <w:rsid w:val="13834E4B"/>
    <w:rsid w:val="19037706"/>
    <w:rsid w:val="217C6D52"/>
    <w:rsid w:val="26B3625B"/>
    <w:rsid w:val="32062C4D"/>
    <w:rsid w:val="35555DC4"/>
    <w:rsid w:val="35BE7316"/>
    <w:rsid w:val="364C4922"/>
    <w:rsid w:val="37F60F37"/>
    <w:rsid w:val="3CA9460F"/>
    <w:rsid w:val="3D6B428F"/>
    <w:rsid w:val="3E135508"/>
    <w:rsid w:val="4E746D45"/>
    <w:rsid w:val="69CF4224"/>
    <w:rsid w:val="753C0659"/>
    <w:rsid w:val="7769473E"/>
    <w:rsid w:val="79B119F2"/>
    <w:rsid w:val="7A6C4170"/>
    <w:rsid w:val="7B5C3FB8"/>
    <w:rsid w:val="7D4E4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autoRedefine/>
    <w:semiHidden/>
    <w:unhideWhenUsed/>
    <w:qFormat/>
    <w:uiPriority w:val="99"/>
    <w:pPr>
      <w:jc w:val="left"/>
    </w:pPr>
  </w:style>
  <w:style w:type="paragraph" w:styleId="5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autoRedefine/>
    <w:qFormat/>
    <w:uiPriority w:val="0"/>
    <w:pPr>
      <w:spacing w:after="120" w:line="480" w:lineRule="auto"/>
    </w:pPr>
  </w:style>
  <w:style w:type="paragraph" w:styleId="1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2"/>
    <w:autoRedefine/>
    <w:semiHidden/>
    <w:unhideWhenUsed/>
    <w:qFormat/>
    <w:uiPriority w:val="99"/>
    <w:rPr>
      <w:b/>
      <w:bCs/>
    </w:rPr>
  </w:style>
  <w:style w:type="paragraph" w:styleId="17">
    <w:name w:val="Body Text First Indent 2"/>
    <w:basedOn w:val="5"/>
    <w:next w:val="1"/>
    <w:autoRedefine/>
    <w:qFormat/>
    <w:uiPriority w:val="0"/>
    <w:pPr>
      <w:ind w:firstLine="420" w:firstLineChars="200"/>
      <w:jc w:val="left"/>
    </w:pPr>
    <w:rPr>
      <w:rFonts w:hAnsi="仿宋_GB2312" w:eastAsia="黑体"/>
      <w:sz w:val="24"/>
    </w:rPr>
  </w:style>
  <w:style w:type="table" w:styleId="19">
    <w:name w:val="Table Grid"/>
    <w:basedOn w:val="1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20"/>
    <w:link w:val="11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0"/>
    <w:autoRedefine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20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Char"/>
    <w:basedOn w:val="20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20"/>
    <w:link w:val="7"/>
    <w:autoRedefine/>
    <w:qFormat/>
    <w:uiPriority w:val="0"/>
    <w:rPr>
      <w:rFonts w:ascii="宋体" w:hAnsi="Courier New"/>
    </w:rPr>
  </w:style>
  <w:style w:type="character" w:customStyle="1" w:styleId="29">
    <w:name w:val="日期 Char"/>
    <w:basedOn w:val="20"/>
    <w:link w:val="8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20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20"/>
    <w:link w:val="14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6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20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7">
    <w:name w:val="TOC 标题2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qowt-font10-gbk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75</Words>
  <Characters>428</Characters>
  <Lines>3</Lines>
  <Paragraphs>1</Paragraphs>
  <TotalTime>4</TotalTime>
  <ScaleCrop>false</ScaleCrop>
  <LinksUpToDate>false</LinksUpToDate>
  <CharactersWithSpaces>502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2020-08-13T01:04:00Z</dcterms:created>
  <dc:creator>赵璧</dc:creator>
  <cp:lastModifiedBy>杨春健</cp:lastModifiedBy>
  <cp:lastPrinted>2020-03-23T07:37:00Z</cp:lastPrinted>
  <dcterms:modified xsi:type="dcterms:W3CDTF">2025-07-24T08:37:50Z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C2AC5EC1701E43DCB510DF105AE991CA_13</vt:lpwstr>
  </property>
</Properties>
</file>