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F8F03">
      <w:pPr>
        <w:tabs>
          <w:tab w:val="left" w:pos="3325"/>
          <w:tab w:val="center" w:pos="5000"/>
        </w:tabs>
        <w:autoSpaceDE w:val="0"/>
        <w:autoSpaceDN w:val="0"/>
        <w:adjustRightInd w:val="0"/>
        <w:spacing w:line="360" w:lineRule="auto"/>
        <w:jc w:val="center"/>
        <w:rPr>
          <w:rFonts w:hint="eastAsia" w:ascii="宋体" w:hAnsi="宋体" w:eastAsia="宋体" w:cs="宋体"/>
          <w:color w:val="auto"/>
          <w:kern w:val="0"/>
          <w:sz w:val="56"/>
          <w:szCs w:val="24"/>
          <w:highlight w:val="none"/>
        </w:rPr>
      </w:pPr>
      <w:bookmarkStart w:id="1119" w:name="_GoBack"/>
      <w:bookmarkEnd w:id="1119"/>
      <w:r>
        <w:rPr>
          <w:rFonts w:hint="eastAsia" w:ascii="仿宋" w:hAnsi="仿宋" w:eastAsia="仿宋" w:cs="仿宋"/>
          <w:color w:val="auto"/>
          <w:sz w:val="72"/>
          <w:szCs w:val="72"/>
          <w:highlight w:val="none"/>
          <w:lang w:val="en-US" w:eastAsia="zh-CN"/>
        </w:rPr>
        <w:drawing>
          <wp:inline distT="0" distB="0" distL="114300" distR="114300">
            <wp:extent cx="6461125" cy="1151890"/>
            <wp:effectExtent l="0" t="0" r="0" b="0"/>
            <wp:docPr id="5" name="图片 5" descr="0d529a017487267233e4305831c57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d529a017487267233e4305831c57c3"/>
                    <pic:cNvPicPr>
                      <a:picLocks noChangeAspect="1"/>
                    </pic:cNvPicPr>
                  </pic:nvPicPr>
                  <pic:blipFill>
                    <a:blip r:embed="rId15"/>
                    <a:stretch>
                      <a:fillRect/>
                    </a:stretch>
                  </pic:blipFill>
                  <pic:spPr>
                    <a:xfrm>
                      <a:off x="0" y="0"/>
                      <a:ext cx="6461125" cy="1151890"/>
                    </a:xfrm>
                    <a:prstGeom prst="rect">
                      <a:avLst/>
                    </a:prstGeom>
                    <a:noFill/>
                    <a:ln>
                      <a:noFill/>
                    </a:ln>
                  </pic:spPr>
                </pic:pic>
              </a:graphicData>
            </a:graphic>
          </wp:inline>
        </w:drawing>
      </w:r>
    </w:p>
    <w:p w14:paraId="3A276D58">
      <w:pPr>
        <w:autoSpaceDE w:val="0"/>
        <w:autoSpaceDN w:val="0"/>
        <w:adjustRightInd w:val="0"/>
        <w:spacing w:line="360" w:lineRule="auto"/>
        <w:jc w:val="center"/>
        <w:rPr>
          <w:rFonts w:hint="eastAsia" w:ascii="宋体" w:hAnsi="宋体" w:eastAsia="宋体" w:cs="宋体"/>
          <w:color w:val="auto"/>
          <w:kern w:val="0"/>
          <w:sz w:val="56"/>
          <w:szCs w:val="24"/>
          <w:highlight w:val="none"/>
        </w:rPr>
      </w:pPr>
    </w:p>
    <w:p w14:paraId="36F8A4EE">
      <w:pPr>
        <w:pStyle w:val="28"/>
        <w:rPr>
          <w:rFonts w:hint="eastAsia" w:ascii="宋体" w:hAnsi="宋体" w:eastAsia="宋体" w:cs="宋体"/>
          <w:color w:val="auto"/>
          <w:kern w:val="0"/>
          <w:sz w:val="56"/>
          <w:szCs w:val="24"/>
          <w:highlight w:val="none"/>
        </w:rPr>
      </w:pPr>
    </w:p>
    <w:p w14:paraId="09522340">
      <w:pPr>
        <w:pStyle w:val="28"/>
        <w:rPr>
          <w:rFonts w:hint="eastAsia" w:ascii="宋体" w:hAnsi="宋体" w:eastAsia="宋体" w:cs="宋体"/>
          <w:color w:val="auto"/>
          <w:kern w:val="0"/>
          <w:sz w:val="56"/>
          <w:szCs w:val="24"/>
          <w:highlight w:val="none"/>
        </w:rPr>
      </w:pPr>
    </w:p>
    <w:p w14:paraId="0871A6A0">
      <w:pPr>
        <w:pStyle w:val="28"/>
        <w:rPr>
          <w:rFonts w:hint="eastAsia" w:ascii="宋体" w:hAnsi="宋体" w:eastAsia="宋体" w:cs="宋体"/>
          <w:color w:val="auto"/>
          <w:kern w:val="0"/>
          <w:sz w:val="56"/>
          <w:szCs w:val="24"/>
          <w:highlight w:val="none"/>
        </w:rPr>
      </w:pPr>
    </w:p>
    <w:p w14:paraId="5012A1FE">
      <w:pPr>
        <w:pStyle w:val="28"/>
        <w:rPr>
          <w:rFonts w:hint="eastAsia" w:ascii="宋体" w:hAnsi="宋体" w:eastAsia="宋体" w:cs="宋体"/>
          <w:color w:val="auto"/>
          <w:kern w:val="0"/>
          <w:sz w:val="56"/>
          <w:szCs w:val="24"/>
          <w:highlight w:val="none"/>
        </w:rPr>
      </w:pPr>
    </w:p>
    <w:p w14:paraId="433A5D4F">
      <w:pPr>
        <w:pStyle w:val="28"/>
        <w:rPr>
          <w:rFonts w:hint="eastAsia" w:ascii="宋体" w:hAnsi="宋体" w:eastAsia="宋体" w:cs="宋体"/>
          <w:color w:val="auto"/>
          <w:kern w:val="0"/>
          <w:sz w:val="56"/>
          <w:szCs w:val="24"/>
          <w:highlight w:val="none"/>
        </w:rPr>
      </w:pPr>
    </w:p>
    <w:p w14:paraId="442141BC">
      <w:pPr>
        <w:pStyle w:val="28"/>
        <w:rPr>
          <w:rFonts w:hint="eastAsia" w:ascii="宋体" w:hAnsi="宋体" w:eastAsia="宋体" w:cs="宋体"/>
          <w:color w:val="auto"/>
          <w:kern w:val="0"/>
          <w:sz w:val="56"/>
          <w:szCs w:val="24"/>
          <w:highlight w:val="none"/>
        </w:rPr>
      </w:pPr>
    </w:p>
    <w:p w14:paraId="0A56205C">
      <w:pPr>
        <w:pStyle w:val="28"/>
        <w:rPr>
          <w:rFonts w:hint="eastAsia" w:ascii="宋体" w:hAnsi="宋体" w:eastAsia="宋体" w:cs="宋体"/>
          <w:color w:val="auto"/>
          <w:kern w:val="0"/>
          <w:sz w:val="56"/>
          <w:szCs w:val="24"/>
          <w:highlight w:val="none"/>
        </w:rPr>
      </w:pPr>
    </w:p>
    <w:p w14:paraId="560EBDD9">
      <w:pPr>
        <w:pStyle w:val="28"/>
        <w:rPr>
          <w:rFonts w:hint="eastAsia" w:ascii="宋体" w:hAnsi="宋体" w:eastAsia="宋体" w:cs="宋体"/>
          <w:color w:val="auto"/>
          <w:kern w:val="0"/>
          <w:sz w:val="56"/>
          <w:szCs w:val="24"/>
          <w:highlight w:val="none"/>
        </w:rPr>
      </w:pPr>
    </w:p>
    <w:p w14:paraId="3B5BC40B">
      <w:pPr>
        <w:pStyle w:val="28"/>
        <w:rPr>
          <w:rFonts w:hint="eastAsia" w:ascii="宋体" w:hAnsi="宋体" w:eastAsia="宋体" w:cs="宋体"/>
          <w:color w:val="auto"/>
          <w:kern w:val="0"/>
          <w:sz w:val="56"/>
          <w:szCs w:val="24"/>
          <w:highlight w:val="none"/>
        </w:rPr>
      </w:pPr>
    </w:p>
    <w:p w14:paraId="679A0A5D">
      <w:pPr>
        <w:pStyle w:val="28"/>
        <w:rPr>
          <w:rFonts w:hint="eastAsia" w:ascii="宋体" w:hAnsi="宋体" w:eastAsia="宋体" w:cs="宋体"/>
          <w:color w:val="auto"/>
          <w:kern w:val="0"/>
          <w:sz w:val="56"/>
          <w:szCs w:val="24"/>
          <w:highlight w:val="none"/>
        </w:rPr>
      </w:pPr>
    </w:p>
    <w:p w14:paraId="52E5DBB9">
      <w:pPr>
        <w:pStyle w:val="28"/>
        <w:rPr>
          <w:rFonts w:hint="eastAsia" w:ascii="宋体" w:hAnsi="宋体" w:eastAsia="宋体" w:cs="宋体"/>
          <w:color w:val="auto"/>
          <w:kern w:val="0"/>
          <w:sz w:val="56"/>
          <w:szCs w:val="24"/>
          <w:highlight w:val="none"/>
        </w:rPr>
      </w:pPr>
    </w:p>
    <w:p w14:paraId="25BBCAEA">
      <w:pPr>
        <w:pStyle w:val="28"/>
        <w:rPr>
          <w:rFonts w:hint="eastAsia" w:ascii="宋体" w:hAnsi="宋体" w:eastAsia="宋体" w:cs="宋体"/>
          <w:color w:val="auto"/>
          <w:kern w:val="0"/>
          <w:sz w:val="56"/>
          <w:szCs w:val="24"/>
          <w:highlight w:val="none"/>
        </w:rPr>
      </w:pPr>
    </w:p>
    <w:p w14:paraId="018ABB2C">
      <w:pPr>
        <w:pStyle w:val="28"/>
        <w:rPr>
          <w:rFonts w:hint="eastAsia" w:ascii="宋体" w:hAnsi="宋体" w:eastAsia="宋体" w:cs="宋体"/>
          <w:color w:val="auto"/>
          <w:kern w:val="0"/>
          <w:sz w:val="56"/>
          <w:szCs w:val="24"/>
          <w:highlight w:val="none"/>
        </w:rPr>
      </w:pPr>
    </w:p>
    <w:p w14:paraId="3E4AE241">
      <w:pPr>
        <w:pStyle w:val="28"/>
        <w:rPr>
          <w:rFonts w:hint="eastAsia" w:ascii="宋体" w:hAnsi="宋体" w:eastAsia="宋体" w:cs="宋体"/>
          <w:color w:val="auto"/>
          <w:kern w:val="0"/>
          <w:sz w:val="56"/>
          <w:szCs w:val="24"/>
          <w:highlight w:val="none"/>
        </w:rPr>
      </w:pPr>
    </w:p>
    <w:p w14:paraId="195E30C4">
      <w:pPr>
        <w:pStyle w:val="28"/>
        <w:rPr>
          <w:rFonts w:hint="eastAsia" w:ascii="宋体" w:hAnsi="宋体" w:eastAsia="宋体" w:cs="宋体"/>
          <w:color w:val="auto"/>
        </w:rPr>
      </w:pPr>
    </w:p>
    <w:p w14:paraId="04CBDF3A">
      <w:pPr>
        <w:autoSpaceDE w:val="0"/>
        <w:autoSpaceDN w:val="0"/>
        <w:adjustRightInd w:val="0"/>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6"/>
          <w:szCs w:val="76"/>
          <w:highlight w:val="none"/>
          <w:lang w:eastAsia="zh-CN"/>
        </w:rPr>
        <w:t>竞争性磋商</w:t>
      </w:r>
      <w:r>
        <w:rPr>
          <w:rFonts w:hint="eastAsia" w:ascii="宋体" w:hAnsi="宋体" w:eastAsia="宋体" w:cs="宋体"/>
          <w:b/>
          <w:color w:val="auto"/>
          <w:kern w:val="0"/>
          <w:sz w:val="76"/>
          <w:szCs w:val="76"/>
          <w:highlight w:val="none"/>
        </w:rPr>
        <w:t>采购文件</w:t>
      </w:r>
    </w:p>
    <w:p w14:paraId="247669DA">
      <w:pPr>
        <w:autoSpaceDE w:val="0"/>
        <w:autoSpaceDN w:val="0"/>
        <w:adjustRightInd w:val="0"/>
        <w:spacing w:line="360" w:lineRule="auto"/>
        <w:ind w:left="2514" w:leftChars="557" w:hanging="1400" w:hangingChars="500"/>
        <w:jc w:val="both"/>
        <w:rPr>
          <w:rFonts w:hint="eastAsia" w:ascii="宋体" w:hAnsi="宋体" w:eastAsia="宋体" w:cs="宋体"/>
          <w:b w:val="0"/>
          <w:bCs w:val="0"/>
          <w:color w:val="auto"/>
          <w:kern w:val="0"/>
          <w:sz w:val="28"/>
          <w:szCs w:val="21"/>
          <w:highlight w:val="none"/>
        </w:rPr>
      </w:pPr>
      <w:r>
        <w:rPr>
          <w:rFonts w:hint="eastAsia" w:ascii="宋体" w:hAnsi="宋体" w:eastAsia="宋体" w:cs="宋体"/>
          <w:b w:val="0"/>
          <w:bCs w:val="0"/>
          <w:color w:val="auto"/>
          <w:kern w:val="0"/>
          <w:sz w:val="28"/>
          <w:szCs w:val="21"/>
          <w:highlight w:val="none"/>
        </w:rPr>
        <w:t>项目名称：</w:t>
      </w:r>
      <w:r>
        <w:rPr>
          <w:rFonts w:hint="eastAsia" w:ascii="宋体" w:hAnsi="宋体" w:cs="宋体"/>
          <w:b w:val="0"/>
          <w:bCs w:val="0"/>
          <w:color w:val="auto"/>
          <w:kern w:val="0"/>
          <w:sz w:val="28"/>
          <w:szCs w:val="21"/>
          <w:highlight w:val="none"/>
          <w:lang w:eastAsia="zh-CN"/>
        </w:rPr>
        <w:t xml:space="preserve">扶绥县东罗镇都充村那辣屯美丽移民村建设项目 </w:t>
      </w:r>
    </w:p>
    <w:p w14:paraId="7A509DE7">
      <w:pPr>
        <w:autoSpaceDE w:val="0"/>
        <w:autoSpaceDN w:val="0"/>
        <w:adjustRightInd w:val="0"/>
        <w:spacing w:line="360" w:lineRule="auto"/>
        <w:ind w:firstLine="1120" w:firstLineChars="400"/>
        <w:jc w:val="both"/>
        <w:rPr>
          <w:rFonts w:hint="eastAsia" w:ascii="宋体" w:hAnsi="宋体" w:eastAsia="宋体" w:cs="宋体"/>
          <w:b w:val="0"/>
          <w:bCs w:val="0"/>
          <w:color w:val="auto"/>
          <w:kern w:val="0"/>
          <w:sz w:val="28"/>
          <w:szCs w:val="21"/>
          <w:highlight w:val="none"/>
          <w:lang w:eastAsia="zh-CN"/>
        </w:rPr>
      </w:pPr>
      <w:r>
        <w:rPr>
          <w:rFonts w:hint="eastAsia" w:ascii="宋体" w:hAnsi="宋体" w:eastAsia="宋体" w:cs="宋体"/>
          <w:b w:val="0"/>
          <w:bCs w:val="0"/>
          <w:color w:val="auto"/>
          <w:kern w:val="0"/>
          <w:sz w:val="28"/>
          <w:szCs w:val="21"/>
          <w:highlight w:val="none"/>
        </w:rPr>
        <w:t>项目编号：</w:t>
      </w:r>
      <w:r>
        <w:rPr>
          <w:rFonts w:hint="eastAsia" w:ascii="宋体" w:hAnsi="宋体" w:cs="宋体"/>
          <w:b w:val="0"/>
          <w:bCs w:val="0"/>
          <w:color w:val="auto"/>
          <w:kern w:val="0"/>
          <w:sz w:val="28"/>
          <w:szCs w:val="21"/>
          <w:highlight w:val="none"/>
          <w:lang w:val="en-US" w:eastAsia="zh-CN"/>
        </w:rPr>
        <w:t>CZZC2025-C2-210033-GXYL</w:t>
      </w:r>
    </w:p>
    <w:p w14:paraId="12F9897F">
      <w:pPr>
        <w:spacing w:line="360" w:lineRule="auto"/>
        <w:rPr>
          <w:rFonts w:hint="eastAsia" w:ascii="宋体" w:hAnsi="宋体" w:eastAsia="宋体" w:cs="宋体"/>
          <w:b w:val="0"/>
          <w:bCs w:val="0"/>
          <w:color w:val="auto"/>
          <w:sz w:val="18"/>
          <w:szCs w:val="20"/>
          <w:highlight w:val="none"/>
        </w:rPr>
      </w:pPr>
    </w:p>
    <w:p w14:paraId="042A6FAC">
      <w:pPr>
        <w:pStyle w:val="28"/>
        <w:rPr>
          <w:rFonts w:hint="eastAsia" w:ascii="宋体" w:hAnsi="宋体" w:eastAsia="宋体" w:cs="宋体"/>
          <w:b w:val="0"/>
          <w:bCs w:val="0"/>
          <w:color w:val="auto"/>
          <w:sz w:val="18"/>
          <w:szCs w:val="20"/>
          <w:highlight w:val="none"/>
        </w:rPr>
      </w:pPr>
    </w:p>
    <w:p w14:paraId="11347A25">
      <w:pPr>
        <w:pStyle w:val="28"/>
        <w:rPr>
          <w:rFonts w:hint="eastAsia" w:ascii="宋体" w:hAnsi="宋体" w:eastAsia="宋体" w:cs="宋体"/>
          <w:b w:val="0"/>
          <w:bCs w:val="0"/>
          <w:color w:val="auto"/>
          <w:sz w:val="18"/>
          <w:szCs w:val="20"/>
          <w:highlight w:val="none"/>
        </w:rPr>
      </w:pPr>
    </w:p>
    <w:p w14:paraId="2D8152E5">
      <w:pPr>
        <w:pStyle w:val="28"/>
        <w:rPr>
          <w:rFonts w:hint="eastAsia" w:ascii="宋体" w:hAnsi="宋体" w:eastAsia="宋体" w:cs="宋体"/>
          <w:b w:val="0"/>
          <w:bCs w:val="0"/>
          <w:color w:val="auto"/>
          <w:sz w:val="18"/>
          <w:szCs w:val="20"/>
          <w:highlight w:val="none"/>
        </w:rPr>
      </w:pPr>
    </w:p>
    <w:p w14:paraId="5E09FB1D">
      <w:pPr>
        <w:pStyle w:val="28"/>
        <w:rPr>
          <w:rFonts w:hint="eastAsia" w:ascii="宋体" w:hAnsi="宋体" w:eastAsia="宋体" w:cs="宋体"/>
          <w:color w:val="auto"/>
          <w:highlight w:val="none"/>
        </w:rPr>
      </w:pPr>
    </w:p>
    <w:p w14:paraId="63C814F0">
      <w:pPr>
        <w:pStyle w:val="28"/>
        <w:rPr>
          <w:rFonts w:hint="eastAsia" w:ascii="宋体" w:hAnsi="宋体" w:eastAsia="宋体" w:cs="宋体"/>
          <w:color w:val="auto"/>
          <w:highlight w:val="none"/>
        </w:rPr>
      </w:pPr>
    </w:p>
    <w:p w14:paraId="685E1185">
      <w:pPr>
        <w:pStyle w:val="28"/>
        <w:rPr>
          <w:rFonts w:hint="eastAsia" w:ascii="宋体" w:hAnsi="宋体" w:eastAsia="宋体" w:cs="宋体"/>
          <w:color w:val="auto"/>
          <w:highlight w:val="none"/>
        </w:rPr>
      </w:pPr>
    </w:p>
    <w:p w14:paraId="0B62C43B">
      <w:pPr>
        <w:pStyle w:val="28"/>
        <w:rPr>
          <w:rFonts w:hint="eastAsia" w:ascii="宋体" w:hAnsi="宋体" w:eastAsia="宋体" w:cs="宋体"/>
          <w:color w:val="auto"/>
          <w:highlight w:val="none"/>
        </w:rPr>
      </w:pPr>
    </w:p>
    <w:p w14:paraId="606EB227">
      <w:pPr>
        <w:pStyle w:val="28"/>
        <w:rPr>
          <w:rFonts w:hint="eastAsia" w:ascii="宋体" w:hAnsi="宋体" w:eastAsia="宋体" w:cs="宋体"/>
          <w:color w:val="auto"/>
          <w:highlight w:val="none"/>
        </w:rPr>
      </w:pPr>
    </w:p>
    <w:p w14:paraId="5A95E02D">
      <w:pPr>
        <w:pStyle w:val="28"/>
        <w:rPr>
          <w:rFonts w:hint="eastAsia" w:ascii="宋体" w:hAnsi="宋体" w:eastAsia="宋体" w:cs="宋体"/>
          <w:color w:val="auto"/>
          <w:highlight w:val="none"/>
        </w:rPr>
      </w:pPr>
    </w:p>
    <w:p w14:paraId="62D6F007">
      <w:pPr>
        <w:pStyle w:val="28"/>
        <w:rPr>
          <w:rFonts w:hint="eastAsia" w:ascii="宋体" w:hAnsi="宋体" w:eastAsia="宋体" w:cs="宋体"/>
          <w:color w:val="auto"/>
          <w:highlight w:val="none"/>
        </w:rPr>
      </w:pPr>
    </w:p>
    <w:p w14:paraId="710232CF">
      <w:pPr>
        <w:pStyle w:val="28"/>
        <w:rPr>
          <w:rFonts w:hint="eastAsia" w:ascii="宋体" w:hAnsi="宋体" w:eastAsia="宋体" w:cs="宋体"/>
          <w:color w:val="auto"/>
          <w:highlight w:val="none"/>
        </w:rPr>
      </w:pPr>
    </w:p>
    <w:p w14:paraId="72C8429D">
      <w:pPr>
        <w:pStyle w:val="28"/>
        <w:rPr>
          <w:rFonts w:hint="eastAsia" w:ascii="宋体" w:hAnsi="宋体" w:eastAsia="宋体" w:cs="宋体"/>
          <w:color w:val="auto"/>
          <w:highlight w:val="none"/>
        </w:rPr>
      </w:pPr>
    </w:p>
    <w:p w14:paraId="26C67CAA">
      <w:pPr>
        <w:pStyle w:val="28"/>
        <w:rPr>
          <w:rFonts w:hint="eastAsia" w:ascii="宋体" w:hAnsi="宋体" w:eastAsia="宋体" w:cs="宋体"/>
          <w:color w:val="auto"/>
          <w:highlight w:val="none"/>
        </w:rPr>
      </w:pPr>
    </w:p>
    <w:p w14:paraId="52F1D8CC">
      <w:pPr>
        <w:pStyle w:val="28"/>
        <w:rPr>
          <w:rFonts w:hint="eastAsia" w:ascii="宋体" w:hAnsi="宋体" w:eastAsia="宋体" w:cs="宋体"/>
          <w:color w:val="auto"/>
          <w:kern w:val="0"/>
          <w:sz w:val="36"/>
          <w:szCs w:val="24"/>
          <w:highlight w:val="none"/>
        </w:rPr>
      </w:pPr>
    </w:p>
    <w:p w14:paraId="289F2EF5">
      <w:pPr>
        <w:pStyle w:val="28"/>
        <w:rPr>
          <w:rFonts w:hint="eastAsia" w:ascii="宋体" w:hAnsi="宋体" w:eastAsia="宋体" w:cs="宋体"/>
          <w:color w:val="auto"/>
          <w:kern w:val="0"/>
          <w:sz w:val="36"/>
          <w:szCs w:val="24"/>
          <w:highlight w:val="none"/>
        </w:rPr>
      </w:pPr>
    </w:p>
    <w:p w14:paraId="5D993F2B">
      <w:pPr>
        <w:spacing w:line="600" w:lineRule="auto"/>
        <w:ind w:firstLine="1446" w:firstLineChars="500"/>
        <w:jc w:val="left"/>
        <w:rPr>
          <w:rFonts w:hint="eastAsia" w:ascii="宋体" w:hAnsi="宋体" w:eastAsia="宋体" w:cs="宋体"/>
          <w:b/>
          <w:color w:val="auto"/>
          <w:spacing w:val="-6"/>
          <w:kern w:val="0"/>
          <w:sz w:val="30"/>
          <w:szCs w:val="30"/>
          <w:highlight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eastAsia="宋体" w:cs="宋体"/>
          <w:b/>
          <w:color w:val="auto"/>
          <w:spacing w:val="-6"/>
          <w:kern w:val="0"/>
          <w:sz w:val="30"/>
          <w:szCs w:val="30"/>
          <w:highlight w:val="none"/>
          <w:lang w:eastAsia="zh-CN"/>
        </w:rPr>
        <w:t>扶绥县生态移民发展中心</w:t>
      </w:r>
      <w:r>
        <w:rPr>
          <w:rFonts w:hint="eastAsia" w:ascii="宋体" w:hAnsi="宋体" w:eastAsia="宋体" w:cs="宋体"/>
          <w:b/>
          <w:color w:val="auto"/>
          <w:spacing w:val="-6"/>
          <w:kern w:val="0"/>
          <w:sz w:val="30"/>
          <w:szCs w:val="30"/>
          <w:highlight w:val="none"/>
          <w:lang w:val="en-US" w:eastAsia="zh-CN"/>
        </w:rPr>
        <w:t xml:space="preserve">  </w:t>
      </w:r>
    </w:p>
    <w:p w14:paraId="19938FEA">
      <w:pP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r>
        <w:rPr>
          <w:rFonts w:hint="eastAsia" w:ascii="宋体" w:hAnsi="宋体" w:eastAsia="宋体" w:cs="宋体"/>
          <w:b/>
          <w:color w:val="auto"/>
          <w:kern w:val="0"/>
          <w:sz w:val="30"/>
          <w:szCs w:val="30"/>
          <w:highlight w:val="none"/>
          <w:u w:val="none"/>
        </w:rPr>
        <w:t>采购代理机构：</w:t>
      </w:r>
      <w:bookmarkEnd w:id="0"/>
      <w:r>
        <w:rPr>
          <w:rFonts w:hint="eastAsia" w:ascii="宋体" w:hAnsi="宋体" w:cs="宋体"/>
          <w:b/>
          <w:color w:val="auto"/>
          <w:kern w:val="0"/>
          <w:sz w:val="30"/>
          <w:szCs w:val="30"/>
          <w:highlight w:val="none"/>
          <w:u w:val="none"/>
          <w:lang w:eastAsia="zh-CN"/>
        </w:rPr>
        <w:t>广西亿隆项目管理有限公司</w:t>
      </w:r>
      <w:r>
        <w:rPr>
          <w:rFonts w:hint="eastAsia" w:ascii="宋体" w:hAnsi="宋体" w:eastAsia="宋体" w:cs="宋体"/>
          <w:b/>
          <w:color w:val="auto"/>
          <w:kern w:val="0"/>
          <w:sz w:val="30"/>
          <w:szCs w:val="30"/>
          <w:highlight w:val="none"/>
          <w:u w:val="none"/>
          <w:lang w:val="en-US" w:eastAsia="zh-CN"/>
        </w:rPr>
        <w:t xml:space="preserve"> </w:t>
      </w:r>
    </w:p>
    <w:p w14:paraId="0CD9F964">
      <w:pP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397" w:footer="680" w:gutter="0"/>
          <w:paperSrc w:first="7" w:other="7"/>
          <w:pgNumType w:fmt="chineseCounting" w:start="0"/>
          <w:cols w:space="720" w:num="1"/>
          <w:formProt w:val="1"/>
          <w:titlePg/>
          <w:docGrid w:type="lines" w:linePitch="312" w:charSpace="0"/>
        </w:sectPr>
      </w:pPr>
      <w:r>
        <w:rPr>
          <w:rFonts w:hint="eastAsia" w:ascii="宋体" w:hAnsi="宋体" w:cs="宋体"/>
          <w:b/>
          <w:color w:val="auto"/>
          <w:kern w:val="0"/>
          <w:sz w:val="30"/>
          <w:szCs w:val="30"/>
          <w:highlight w:val="none"/>
          <w:lang w:eastAsia="zh-CN"/>
        </w:rPr>
        <w:t>2025年6月</w:t>
      </w:r>
    </w:p>
    <w:p w14:paraId="47987BA9">
      <w:pPr>
        <w:pStyle w:val="31"/>
        <w:spacing w:line="360" w:lineRule="auto"/>
        <w:jc w:val="center"/>
        <w:rPr>
          <w:rFonts w:ascii="宋体" w:hAnsi="宋体"/>
          <w:color w:val="auto"/>
          <w:highlight w:val="none"/>
        </w:rPr>
      </w:pPr>
    </w:p>
    <w:p w14:paraId="4C1B6932">
      <w:pPr>
        <w:pStyle w:val="31"/>
        <w:spacing w:line="360" w:lineRule="auto"/>
        <w:jc w:val="center"/>
        <w:rPr>
          <w:rFonts w:ascii="宋体" w:hAnsi="宋体"/>
          <w:b/>
          <w:color w:val="auto"/>
          <w:sz w:val="48"/>
          <w:szCs w:val="48"/>
          <w:highlight w:val="none"/>
        </w:rPr>
      </w:pPr>
    </w:p>
    <w:p w14:paraId="5F0ABBFA">
      <w:pPr>
        <w:pStyle w:val="31"/>
        <w:spacing w:line="360" w:lineRule="auto"/>
        <w:jc w:val="center"/>
        <w:rPr>
          <w:rFonts w:ascii="宋体" w:hAnsi="宋体"/>
          <w:b/>
          <w:color w:val="auto"/>
          <w:sz w:val="48"/>
          <w:szCs w:val="48"/>
          <w:highlight w:val="none"/>
        </w:rPr>
      </w:pPr>
      <w:r>
        <w:rPr>
          <w:rFonts w:ascii="宋体" w:hAnsi="宋体"/>
          <w:b/>
          <w:color w:val="auto"/>
          <w:sz w:val="48"/>
          <w:szCs w:val="48"/>
          <w:highlight w:val="none"/>
        </w:rPr>
        <w:t>目    录</w:t>
      </w:r>
    </w:p>
    <w:p w14:paraId="0A84F771">
      <w:pPr>
        <w:pStyle w:val="17"/>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_Toc12455 </w:instrText>
      </w:r>
      <w:r>
        <w:rPr>
          <w:color w:val="auto"/>
          <w:sz w:val="28"/>
          <w:szCs w:val="28"/>
          <w:highlight w:val="none"/>
        </w:rPr>
        <w:fldChar w:fldCharType="separate"/>
      </w:r>
      <w:r>
        <w:rPr>
          <w:rFonts w:ascii="宋体" w:hAnsi="宋体"/>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77CFB54F">
      <w:pPr>
        <w:pStyle w:val="17"/>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_Toc7350 </w:instrText>
      </w:r>
      <w:r>
        <w:rPr>
          <w:color w:val="auto"/>
          <w:sz w:val="28"/>
          <w:szCs w:val="28"/>
          <w:highlight w:val="none"/>
        </w:rPr>
        <w:fldChar w:fldCharType="separate"/>
      </w:r>
      <w:r>
        <w:rPr>
          <w:rFonts w:ascii="宋体" w:hAnsi="宋体"/>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_Toc7350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14:paraId="20F91CCD">
      <w:pPr>
        <w:pStyle w:val="17"/>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_Toc17060 </w:instrText>
      </w:r>
      <w:r>
        <w:rPr>
          <w:color w:val="auto"/>
          <w:sz w:val="28"/>
          <w:szCs w:val="28"/>
          <w:highlight w:val="none"/>
        </w:rPr>
        <w:fldChar w:fldCharType="separate"/>
      </w:r>
      <w:r>
        <w:rPr>
          <w:rFonts w:ascii="宋体" w:hAnsi="宋体"/>
          <w:color w:val="auto"/>
          <w:sz w:val="28"/>
          <w:szCs w:val="28"/>
          <w:highlight w:val="none"/>
        </w:rPr>
        <w:t>第三章  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color w:val="auto"/>
          <w:sz w:val="28"/>
          <w:szCs w:val="28"/>
          <w:highlight w:val="none"/>
        </w:rPr>
        <w:fldChar w:fldCharType="end"/>
      </w:r>
    </w:p>
    <w:p w14:paraId="75B7D578">
      <w:pPr>
        <w:pStyle w:val="17"/>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_Toc26040 </w:instrText>
      </w:r>
      <w:r>
        <w:rPr>
          <w:color w:val="auto"/>
          <w:sz w:val="28"/>
          <w:szCs w:val="28"/>
          <w:highlight w:val="none"/>
        </w:rPr>
        <w:fldChar w:fldCharType="separate"/>
      </w:r>
      <w:r>
        <w:rPr>
          <w:color w:val="auto"/>
          <w:sz w:val="28"/>
          <w:szCs w:val="28"/>
          <w:highlight w:val="none"/>
        </w:rPr>
        <w:t>第四章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color w:val="auto"/>
          <w:sz w:val="28"/>
          <w:szCs w:val="28"/>
          <w:highlight w:val="none"/>
        </w:rPr>
        <w:fldChar w:fldCharType="end"/>
      </w:r>
    </w:p>
    <w:p w14:paraId="41B2DD51">
      <w:pPr>
        <w:pStyle w:val="17"/>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_Toc26801 </w:instrText>
      </w:r>
      <w:r>
        <w:rPr>
          <w:color w:val="auto"/>
          <w:sz w:val="28"/>
          <w:szCs w:val="28"/>
          <w:highlight w:val="none"/>
        </w:rPr>
        <w:fldChar w:fldCharType="separate"/>
      </w:r>
      <w:r>
        <w:rPr>
          <w:rFonts w:ascii="宋体" w:hAnsi="宋体"/>
          <w:color w:val="auto"/>
          <w:sz w:val="28"/>
          <w:szCs w:val="28"/>
          <w:highlight w:val="none"/>
        </w:rPr>
        <w:t xml:space="preserve">第五章  </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color w:val="auto"/>
          <w:sz w:val="28"/>
          <w:szCs w:val="28"/>
          <w:highlight w:val="none"/>
        </w:rPr>
        <w:fldChar w:fldCharType="end"/>
      </w:r>
    </w:p>
    <w:p w14:paraId="06829002">
      <w:pPr>
        <w:pStyle w:val="17"/>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_Toc14935 </w:instrText>
      </w:r>
      <w:r>
        <w:rPr>
          <w:color w:val="auto"/>
          <w:sz w:val="28"/>
          <w:szCs w:val="28"/>
          <w:highlight w:val="none"/>
        </w:rPr>
        <w:fldChar w:fldCharType="separate"/>
      </w:r>
      <w:r>
        <w:rPr>
          <w:rFonts w:ascii="宋体" w:hAnsi="宋体"/>
          <w:color w:val="auto"/>
          <w:sz w:val="28"/>
          <w:szCs w:val="28"/>
          <w:highlight w:val="none"/>
        </w:rPr>
        <w:t xml:space="preserve">第六章  </w:t>
      </w:r>
      <w:r>
        <w:rPr>
          <w:rFonts w:hint="eastAsia" w:ascii="宋体" w:hAnsi="宋体"/>
          <w:color w:val="auto"/>
          <w:sz w:val="28"/>
          <w:szCs w:val="28"/>
          <w:highlight w:val="none"/>
          <w:lang w:eastAsia="zh-CN"/>
        </w:rPr>
        <w:t>评分办法和标准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_Toc14935 \h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color w:val="auto"/>
          <w:sz w:val="28"/>
          <w:szCs w:val="28"/>
          <w:highlight w:val="none"/>
        </w:rPr>
        <w:fldChar w:fldCharType="end"/>
      </w:r>
    </w:p>
    <w:p w14:paraId="3D936127">
      <w:pPr>
        <w:pStyle w:val="17"/>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_Toc5706 </w:instrText>
      </w:r>
      <w:r>
        <w:rPr>
          <w:color w:val="auto"/>
          <w:sz w:val="28"/>
          <w:szCs w:val="28"/>
          <w:highlight w:val="none"/>
        </w:rPr>
        <w:fldChar w:fldCharType="separate"/>
      </w:r>
      <w:r>
        <w:rPr>
          <w:rFonts w:hint="eastAsia" w:ascii="宋体" w:hAnsi="宋体"/>
          <w:color w:val="auto"/>
          <w:sz w:val="28"/>
          <w:szCs w:val="28"/>
          <w:highlight w:val="none"/>
        </w:rPr>
        <w:t>第七章  施工图纸及工程量清单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_Toc5706 \h </w:instrText>
      </w:r>
      <w:r>
        <w:rPr>
          <w:color w:val="auto"/>
          <w:sz w:val="28"/>
          <w:szCs w:val="28"/>
          <w:highlight w:val="none"/>
        </w:rPr>
        <w:fldChar w:fldCharType="separate"/>
      </w:r>
      <w:r>
        <w:rPr>
          <w:color w:val="auto"/>
          <w:sz w:val="28"/>
          <w:szCs w:val="28"/>
          <w:highlight w:val="none"/>
        </w:rPr>
        <w:t>67</w:t>
      </w:r>
      <w:r>
        <w:rPr>
          <w:color w:val="auto"/>
          <w:sz w:val="28"/>
          <w:szCs w:val="28"/>
          <w:highlight w:val="none"/>
        </w:rPr>
        <w:fldChar w:fldCharType="end"/>
      </w:r>
      <w:r>
        <w:rPr>
          <w:color w:val="auto"/>
          <w:sz w:val="28"/>
          <w:szCs w:val="28"/>
          <w:highlight w:val="none"/>
        </w:rPr>
        <w:fldChar w:fldCharType="end"/>
      </w:r>
    </w:p>
    <w:p w14:paraId="2273858E">
      <w:pPr>
        <w:pStyle w:val="33"/>
        <w:spacing w:line="360" w:lineRule="auto"/>
        <w:rPr>
          <w:color w:val="auto"/>
          <w:highlight w:val="none"/>
        </w:rPr>
      </w:pPr>
      <w:r>
        <w:rPr>
          <w:color w:val="auto"/>
          <w:sz w:val="28"/>
          <w:szCs w:val="28"/>
          <w:highlight w:val="none"/>
        </w:rPr>
        <w:fldChar w:fldCharType="end"/>
      </w:r>
    </w:p>
    <w:p w14:paraId="22025152">
      <w:pPr>
        <w:pStyle w:val="31"/>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483B52A1">
      <w:pPr>
        <w:pStyle w:val="32"/>
        <w:rPr>
          <w:color w:val="auto"/>
          <w:highlight w:val="none"/>
        </w:rPr>
      </w:pPr>
    </w:p>
    <w:p w14:paraId="04E18D1D">
      <w:pPr>
        <w:pStyle w:val="31"/>
        <w:numPr>
          <w:ilvl w:val="0"/>
          <w:numId w:val="1"/>
        </w:numP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 xml:space="preserve"> 竞争性磋商公告</w:t>
      </w:r>
      <w:bookmarkEnd w:id="1"/>
    </w:p>
    <w:p w14:paraId="3D206018">
      <w:pPr>
        <w:pStyle w:val="2"/>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广西亿隆项目管理有限公司</w:t>
      </w:r>
    </w:p>
    <w:p w14:paraId="1E71708A">
      <w:pPr>
        <w:pStyle w:val="2"/>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关于</w:t>
      </w:r>
      <w:bookmarkStart w:id="2" w:name="_Toc24127"/>
      <w:r>
        <w:rPr>
          <w:rFonts w:hint="eastAsia" w:ascii="宋体" w:hAnsi="宋体" w:cs="宋体"/>
          <w:color w:val="auto"/>
          <w:sz w:val="28"/>
          <w:szCs w:val="20"/>
          <w:highlight w:val="none"/>
          <w:lang w:eastAsia="zh-CN"/>
        </w:rPr>
        <w:t xml:space="preserve">扶绥县东罗镇都充村那辣屯美丽移民村建设项目 </w:t>
      </w:r>
    </w:p>
    <w:p w14:paraId="057A4E83">
      <w:pPr>
        <w:pStyle w:val="2"/>
        <w:spacing w:line="360" w:lineRule="auto"/>
        <w:jc w:val="center"/>
        <w:rPr>
          <w:rFonts w:hint="eastAsia" w:ascii="宋体" w:hAnsi="宋体" w:cs="宋体"/>
          <w:color w:val="auto"/>
          <w:sz w:val="28"/>
          <w:szCs w:val="20"/>
          <w:highlight w:val="none"/>
        </w:rPr>
      </w:pPr>
      <w:r>
        <w:rPr>
          <w:rFonts w:hint="eastAsia" w:ascii="宋体" w:hAnsi="宋体" w:cs="宋体"/>
          <w:color w:val="auto"/>
          <w:sz w:val="28"/>
          <w:szCs w:val="20"/>
          <w:highlight w:val="none"/>
          <w:lang w:eastAsia="zh-CN"/>
        </w:rPr>
        <w:t>（项目编</w:t>
      </w:r>
      <w:r>
        <w:rPr>
          <w:rFonts w:hint="eastAsia" w:ascii="宋体" w:hAnsi="宋体" w:eastAsia="宋体" w:cs="宋体"/>
          <w:color w:val="auto"/>
          <w:sz w:val="28"/>
          <w:szCs w:val="20"/>
          <w:highlight w:val="none"/>
          <w:lang w:eastAsia="zh-CN"/>
        </w:rPr>
        <w:t>号：</w:t>
      </w:r>
      <w:r>
        <w:rPr>
          <w:rFonts w:hint="eastAsia" w:ascii="宋体" w:hAnsi="宋体" w:cs="宋体"/>
          <w:color w:val="auto"/>
          <w:sz w:val="28"/>
          <w:szCs w:val="20"/>
          <w:highlight w:val="none"/>
          <w:lang w:val="en-US" w:eastAsia="zh-CN"/>
        </w:rPr>
        <w:t>CZZC2025-C2-210033-GXYL</w:t>
      </w:r>
      <w:r>
        <w:rPr>
          <w:rFonts w:hint="eastAsia" w:ascii="宋体" w:hAnsi="宋体" w:cs="宋体"/>
          <w:color w:val="auto"/>
          <w:sz w:val="28"/>
          <w:szCs w:val="20"/>
          <w:highlight w:val="none"/>
          <w:lang w:eastAsia="zh-CN"/>
        </w:rPr>
        <w:t>）</w:t>
      </w:r>
      <w:bookmarkStart w:id="3" w:name="_Toc22582_WPSOffice_Level1"/>
      <w:r>
        <w:rPr>
          <w:rFonts w:hint="eastAsia" w:ascii="宋体" w:hAnsi="宋体" w:cs="宋体"/>
          <w:color w:val="auto"/>
          <w:sz w:val="28"/>
          <w:szCs w:val="20"/>
          <w:highlight w:val="none"/>
          <w:lang w:eastAsia="zh-CN"/>
        </w:rPr>
        <w:t>竞争性磋商公告</w:t>
      </w:r>
      <w:bookmarkEnd w:id="2"/>
      <w:bookmarkEnd w:id="3"/>
    </w:p>
    <w:p w14:paraId="79F721D9">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6B8727E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 xml:space="preserve">扶绥县东罗镇都充村那辣屯美丽移民村建设项目 </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2025年6月24 日9时00分</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70055226">
      <w:pPr>
        <w:spacing w:line="360" w:lineRule="auto"/>
        <w:rPr>
          <w:b/>
          <w:bCs/>
          <w:color w:val="auto"/>
          <w:sz w:val="21"/>
          <w:szCs w:val="21"/>
          <w:highlight w:val="none"/>
        </w:rPr>
      </w:pPr>
      <w:bookmarkStart w:id="4" w:name="_Toc28359089"/>
      <w:bookmarkStart w:id="5" w:name="_Toc28359012"/>
      <w:bookmarkStart w:id="6" w:name="_Toc35393798"/>
      <w:bookmarkStart w:id="7" w:name="_Toc35393629"/>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43C0077E">
      <w:pPr>
        <w:spacing w:line="360" w:lineRule="auto"/>
        <w:ind w:firstLine="420" w:firstLineChars="200"/>
        <w:rPr>
          <w:rFonts w:hint="eastAsia"/>
          <w:color w:val="auto"/>
          <w:sz w:val="21"/>
          <w:szCs w:val="21"/>
          <w:highlight w:val="none"/>
        </w:rPr>
      </w:pPr>
      <w:r>
        <w:rPr>
          <w:rFonts w:hint="eastAsia"/>
          <w:color w:val="auto"/>
          <w:sz w:val="21"/>
          <w:szCs w:val="21"/>
          <w:highlight w:val="none"/>
        </w:rPr>
        <w:t>1.项目编号：</w:t>
      </w:r>
      <w:r>
        <w:rPr>
          <w:rFonts w:hint="eastAsia"/>
          <w:color w:val="auto"/>
          <w:sz w:val="21"/>
          <w:szCs w:val="21"/>
          <w:highlight w:val="none"/>
          <w:lang w:val="en-US" w:eastAsia="zh-CN"/>
        </w:rPr>
        <w:t>CZZC2025-C2-210033-GXYL</w:t>
      </w:r>
      <w:r>
        <w:rPr>
          <w:rFonts w:hint="eastAsia"/>
          <w:color w:val="auto"/>
          <w:sz w:val="21"/>
          <w:szCs w:val="21"/>
          <w:highlight w:val="none"/>
        </w:rPr>
        <w:t>。</w:t>
      </w:r>
    </w:p>
    <w:p w14:paraId="341A2E19">
      <w:pP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 xml:space="preserve">扶绥县东罗镇都充村那辣屯美丽移民村建设项目 </w:t>
      </w:r>
      <w:r>
        <w:rPr>
          <w:rFonts w:hint="eastAsia"/>
          <w:color w:val="auto"/>
          <w:sz w:val="21"/>
          <w:szCs w:val="21"/>
          <w:highlight w:val="none"/>
        </w:rPr>
        <w:t>。</w:t>
      </w:r>
    </w:p>
    <w:p w14:paraId="04972BD3">
      <w:pPr>
        <w:spacing w:line="360" w:lineRule="auto"/>
        <w:ind w:firstLine="420" w:firstLineChars="200"/>
        <w:rPr>
          <w:rFonts w:hint="eastAsia"/>
          <w:color w:val="auto"/>
          <w:sz w:val="21"/>
          <w:szCs w:val="21"/>
          <w:highlight w:val="none"/>
        </w:rPr>
      </w:pPr>
      <w:r>
        <w:rPr>
          <w:rFonts w:hint="eastAsia"/>
          <w:color w:val="auto"/>
          <w:sz w:val="21"/>
          <w:szCs w:val="21"/>
          <w:highlight w:val="none"/>
        </w:rPr>
        <w:t>3.采购方式：竞争性磋商。</w:t>
      </w:r>
    </w:p>
    <w:p w14:paraId="5DE48F6C">
      <w:pPr>
        <w:pStyle w:val="2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4.采购预算金额：人民币</w:t>
      </w:r>
      <w:r>
        <w:rPr>
          <w:rFonts w:hint="eastAsia" w:ascii="Times New Roman" w:hAnsi="Times New Roman" w:cs="Times New Roman"/>
          <w:bCs w:val="0"/>
          <w:color w:val="auto"/>
          <w:spacing w:val="0"/>
          <w:sz w:val="21"/>
          <w:szCs w:val="21"/>
          <w:highlight w:val="none"/>
          <w:lang w:val="en-US" w:eastAsia="zh-CN" w:bidi="hi-IN"/>
        </w:rPr>
        <w:t>贰佰柒拾叁万玖仟贰佰贰拾肆元叁角叁分</w:t>
      </w:r>
      <w:r>
        <w:rPr>
          <w:rFonts w:hint="eastAsia" w:ascii="Times New Roman" w:hAnsi="Times New Roman" w:eastAsia="宋体" w:cs="Times New Roman"/>
          <w:bCs w:val="0"/>
          <w:color w:val="auto"/>
          <w:spacing w:val="0"/>
          <w:sz w:val="21"/>
          <w:szCs w:val="21"/>
          <w:highlight w:val="none"/>
          <w:lang w:val="en-US" w:eastAsia="zh-CN" w:bidi="hi-IN"/>
        </w:rPr>
        <w:t>（</w:t>
      </w:r>
      <w:r>
        <w:rPr>
          <w:rFonts w:hint="eastAsia" w:ascii="Times New Roman" w:hAnsi="Times New Roman" w:cs="Times New Roman"/>
          <w:bCs w:val="0"/>
          <w:color w:val="auto"/>
          <w:spacing w:val="0"/>
          <w:sz w:val="21"/>
          <w:szCs w:val="21"/>
          <w:highlight w:val="none"/>
          <w:lang w:val="en-US" w:eastAsia="zh-CN" w:bidi="hi-IN"/>
        </w:rPr>
        <w:t>¥2739224.33</w:t>
      </w:r>
      <w:r>
        <w:rPr>
          <w:rFonts w:hint="eastAsia" w:ascii="Times New Roman" w:hAnsi="Times New Roman" w:eastAsia="宋体" w:cs="Times New Roman"/>
          <w:bCs w:val="0"/>
          <w:color w:val="auto"/>
          <w:spacing w:val="0"/>
          <w:sz w:val="21"/>
          <w:szCs w:val="21"/>
          <w:highlight w:val="none"/>
          <w:lang w:val="en-US" w:eastAsia="zh-CN" w:bidi="hi-IN"/>
        </w:rPr>
        <w:t>）。</w:t>
      </w:r>
    </w:p>
    <w:p w14:paraId="7AB7E367">
      <w:pPr>
        <w:pStyle w:val="2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cs="Times New Roman"/>
          <w:bCs w:val="0"/>
          <w:color w:val="auto"/>
          <w:spacing w:val="0"/>
          <w:sz w:val="21"/>
          <w:szCs w:val="21"/>
          <w:highlight w:val="none"/>
          <w:lang w:val="en-US" w:eastAsia="zh-CN" w:bidi="hi-IN"/>
        </w:rPr>
        <w:t>5.</w:t>
      </w:r>
      <w:r>
        <w:rPr>
          <w:rFonts w:hint="eastAsia" w:ascii="Times New Roman" w:hAnsi="Times New Roman" w:eastAsia="宋体" w:cs="Times New Roman"/>
          <w:bCs w:val="0"/>
          <w:color w:val="auto"/>
          <w:spacing w:val="0"/>
          <w:sz w:val="21"/>
          <w:szCs w:val="21"/>
          <w:highlight w:val="none"/>
          <w:lang w:val="en-US" w:eastAsia="zh-CN" w:bidi="hi-IN"/>
        </w:rPr>
        <w:t>最高限价：人民币</w:t>
      </w:r>
      <w:r>
        <w:rPr>
          <w:rFonts w:hint="eastAsia" w:ascii="Times New Roman" w:hAnsi="Times New Roman" w:cs="Times New Roman"/>
          <w:bCs w:val="0"/>
          <w:color w:val="auto"/>
          <w:spacing w:val="0"/>
          <w:sz w:val="21"/>
          <w:szCs w:val="21"/>
          <w:highlight w:val="none"/>
          <w:lang w:val="en-US" w:eastAsia="zh-CN" w:bidi="hi-IN"/>
        </w:rPr>
        <w:t>贰佰柒拾叁万玖仟贰佰贰拾肆元叁角叁分</w:t>
      </w:r>
      <w:r>
        <w:rPr>
          <w:rFonts w:hint="eastAsia" w:ascii="Times New Roman" w:hAnsi="Times New Roman" w:eastAsia="宋体" w:cs="Times New Roman"/>
          <w:bCs w:val="0"/>
          <w:color w:val="auto"/>
          <w:spacing w:val="0"/>
          <w:sz w:val="21"/>
          <w:szCs w:val="21"/>
          <w:highlight w:val="none"/>
          <w:lang w:val="en-US" w:eastAsia="zh-CN" w:bidi="hi-IN"/>
        </w:rPr>
        <w:t>（</w:t>
      </w:r>
      <w:r>
        <w:rPr>
          <w:rFonts w:hint="eastAsia" w:ascii="Times New Roman" w:hAnsi="Times New Roman" w:cs="Times New Roman"/>
          <w:bCs w:val="0"/>
          <w:color w:val="auto"/>
          <w:spacing w:val="0"/>
          <w:sz w:val="21"/>
          <w:szCs w:val="21"/>
          <w:highlight w:val="none"/>
          <w:lang w:val="en-US" w:eastAsia="zh-CN" w:bidi="hi-IN"/>
        </w:rPr>
        <w:t>¥2739224.33</w:t>
      </w:r>
      <w:r>
        <w:rPr>
          <w:rFonts w:hint="eastAsia" w:ascii="Times New Roman" w:hAnsi="Times New Roman" w:eastAsia="宋体" w:cs="Times New Roman"/>
          <w:bCs w:val="0"/>
          <w:color w:val="auto"/>
          <w:spacing w:val="0"/>
          <w:sz w:val="21"/>
          <w:szCs w:val="21"/>
          <w:highlight w:val="none"/>
          <w:lang w:val="en-US" w:eastAsia="zh-CN" w:bidi="hi-IN"/>
        </w:rPr>
        <w:t>）。</w:t>
      </w:r>
    </w:p>
    <w:p w14:paraId="5874702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6.采购需求：</w:t>
      </w:r>
      <w:r>
        <w:rPr>
          <w:rFonts w:hint="eastAsia" w:cs="Times New Roman"/>
          <w:bCs w:val="0"/>
          <w:color w:val="auto"/>
          <w:spacing w:val="0"/>
          <w:sz w:val="21"/>
          <w:szCs w:val="21"/>
          <w:highlight w:val="none"/>
          <w:lang w:val="en-US" w:eastAsia="zh-CN" w:bidi="hi-IN"/>
        </w:rPr>
        <w:t>本工程为扶绥县东罗镇都充村那辣屯美丽移民村建设项目,包括1个村1个屯，建设内容为路面硬化、挡土墙、仿古栏杆及亭子等设施</w:t>
      </w:r>
      <w:r>
        <w:rPr>
          <w:rFonts w:hint="eastAsia" w:ascii="Times New Roman" w:hAnsi="Times New Roman" w:eastAsia="宋体" w:cs="Times New Roman"/>
          <w:bCs w:val="0"/>
          <w:color w:val="auto"/>
          <w:spacing w:val="0"/>
          <w:sz w:val="21"/>
          <w:szCs w:val="21"/>
          <w:highlight w:val="none"/>
          <w:lang w:val="en-US" w:eastAsia="zh-CN" w:bidi="hi-IN"/>
        </w:rPr>
        <w:t xml:space="preserve">，以工程量清单和图纸包含的内容为准。 </w:t>
      </w:r>
    </w:p>
    <w:p w14:paraId="5AA268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7.合同履行期限：</w:t>
      </w:r>
      <w:r>
        <w:rPr>
          <w:rFonts w:hint="eastAsia"/>
          <w:color w:val="auto"/>
          <w:sz w:val="21"/>
          <w:szCs w:val="21"/>
          <w:highlight w:val="none"/>
          <w:lang w:val="en-US" w:eastAsia="zh-CN"/>
        </w:rPr>
        <w:t>90日历天</w:t>
      </w:r>
      <w:r>
        <w:rPr>
          <w:rFonts w:hint="eastAsia"/>
          <w:color w:val="auto"/>
          <w:sz w:val="21"/>
          <w:szCs w:val="21"/>
          <w:highlight w:val="none"/>
        </w:rPr>
        <w:t>。</w:t>
      </w:r>
    </w:p>
    <w:p w14:paraId="1D9A8FCF">
      <w:pPr>
        <w:spacing w:line="360" w:lineRule="auto"/>
        <w:ind w:firstLine="420" w:firstLineChars="200"/>
        <w:rPr>
          <w:rFonts w:hint="eastAsia"/>
          <w:color w:val="auto"/>
          <w:sz w:val="21"/>
          <w:szCs w:val="21"/>
          <w:highlight w:val="none"/>
        </w:rPr>
      </w:pPr>
      <w:r>
        <w:rPr>
          <w:rFonts w:hint="eastAsia"/>
          <w:color w:val="auto"/>
          <w:sz w:val="21"/>
          <w:szCs w:val="21"/>
          <w:highlight w:val="none"/>
        </w:rPr>
        <w:t>8.本项目不接受联合体。</w:t>
      </w:r>
    </w:p>
    <w:p w14:paraId="6EFD43D9">
      <w:pPr>
        <w:spacing w:line="360" w:lineRule="auto"/>
        <w:rPr>
          <w:b/>
          <w:bCs/>
          <w:color w:val="auto"/>
          <w:sz w:val="21"/>
          <w:szCs w:val="21"/>
          <w:highlight w:val="none"/>
        </w:rPr>
      </w:pPr>
      <w:bookmarkStart w:id="8" w:name="_Toc28359013"/>
      <w:bookmarkStart w:id="9" w:name="_Toc35393799"/>
      <w:bookmarkStart w:id="10" w:name="_Toc28359090"/>
      <w:bookmarkStart w:id="11" w:name="_Toc35393630"/>
      <w:r>
        <w:rPr>
          <w:rFonts w:hint="eastAsia"/>
          <w:b/>
          <w:bCs/>
          <w:color w:val="auto"/>
          <w:sz w:val="21"/>
          <w:szCs w:val="21"/>
          <w:highlight w:val="none"/>
        </w:rPr>
        <w:t>二、申请人的资格要求：</w:t>
      </w:r>
      <w:bookmarkEnd w:id="8"/>
      <w:bookmarkEnd w:id="9"/>
      <w:bookmarkEnd w:id="10"/>
      <w:bookmarkEnd w:id="11"/>
    </w:p>
    <w:p w14:paraId="4EDFB3C6">
      <w:pPr>
        <w:spacing w:line="360" w:lineRule="auto"/>
        <w:ind w:firstLine="420" w:firstLineChars="200"/>
        <w:rPr>
          <w:rFonts w:hint="eastAsia"/>
          <w:color w:val="auto"/>
          <w:sz w:val="21"/>
          <w:szCs w:val="21"/>
          <w:highlight w:val="none"/>
        </w:rPr>
      </w:pPr>
      <w:bookmarkStart w:id="12" w:name="_Toc28359014"/>
      <w:bookmarkStart w:id="13" w:name="_Toc28359091"/>
      <w:r>
        <w:rPr>
          <w:rFonts w:hint="eastAsia"/>
          <w:color w:val="auto"/>
          <w:sz w:val="21"/>
          <w:szCs w:val="21"/>
          <w:highlight w:val="none"/>
        </w:rPr>
        <w:t>1.满足《中华人民共和国政府采购法》第二十二条规定；</w:t>
      </w:r>
    </w:p>
    <w:p w14:paraId="3743BD4C">
      <w:pPr>
        <w:spacing w:line="360" w:lineRule="auto"/>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供应商为中小企业</w:t>
      </w:r>
      <w:r>
        <w:rPr>
          <w:rFonts w:hint="eastAsia"/>
          <w:color w:val="auto"/>
          <w:sz w:val="21"/>
          <w:szCs w:val="21"/>
          <w:highlight w:val="none"/>
        </w:rPr>
        <w:t>。</w:t>
      </w:r>
    </w:p>
    <w:p w14:paraId="32411AB5">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bookmarkStart w:id="14" w:name="_Toc35393631"/>
      <w:bookmarkStart w:id="15" w:name="_Toc35393800"/>
      <w:r>
        <w:rPr>
          <w:rFonts w:hint="eastAsia" w:ascii="宋体" w:hAnsi="宋体" w:eastAsia="宋体" w:cs="宋体"/>
          <w:color w:val="auto"/>
          <w:sz w:val="21"/>
          <w:szCs w:val="21"/>
          <w:highlight w:val="none"/>
          <w:lang w:eastAsia="zh-CN"/>
        </w:rPr>
        <w:t>具备</w:t>
      </w:r>
      <w:r>
        <w:rPr>
          <w:rFonts w:hint="eastAsia" w:ascii="宋体" w:hAnsi="宋体" w:cs="宋体"/>
          <w:color w:val="auto"/>
          <w:sz w:val="21"/>
          <w:szCs w:val="21"/>
          <w:highlight w:val="none"/>
          <w:lang w:eastAsia="zh-CN"/>
        </w:rPr>
        <w:t>市政公用工程施工总承包三级</w:t>
      </w:r>
      <w:r>
        <w:rPr>
          <w:rFonts w:hint="eastAsia" w:ascii="宋体" w:hAnsi="宋体" w:eastAsia="宋体" w:cs="宋体"/>
          <w:color w:val="auto"/>
          <w:sz w:val="21"/>
          <w:szCs w:val="21"/>
          <w:highlight w:val="none"/>
          <w:lang w:eastAsia="zh-CN"/>
        </w:rPr>
        <w:t>及以上资质，并在人员、设备、资金等方面具有相应的施工能力</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拟派驻的项目经理须具备</w:t>
      </w:r>
      <w:r>
        <w:rPr>
          <w:rFonts w:hint="eastAsia" w:ascii="宋体" w:hAnsi="宋体" w:cs="宋体"/>
          <w:color w:val="auto"/>
          <w:sz w:val="21"/>
          <w:szCs w:val="21"/>
          <w:highlight w:val="none"/>
          <w:lang w:eastAsia="zh-CN"/>
        </w:rPr>
        <w:t>市政公用工程专业二级</w:t>
      </w:r>
      <w:r>
        <w:rPr>
          <w:rFonts w:hint="eastAsia" w:ascii="宋体" w:hAnsi="宋体" w:eastAsia="宋体" w:cs="宋体"/>
          <w:color w:val="auto"/>
          <w:sz w:val="21"/>
          <w:szCs w:val="21"/>
          <w:highlight w:val="none"/>
          <w:lang w:eastAsia="zh-CN"/>
        </w:rPr>
        <w:t>以上（含</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lang w:eastAsia="zh-CN"/>
        </w:rPr>
        <w:t>级）注册建造师执业资格，具备有效的安全生产考核合格证书（B类），且为本单位在职员工</w:t>
      </w:r>
      <w:r>
        <w:rPr>
          <w:rFonts w:hint="eastAsia"/>
          <w:color w:val="auto"/>
          <w:sz w:val="21"/>
          <w:szCs w:val="21"/>
          <w:highlight w:val="none"/>
          <w:lang w:eastAsia="zh-CN"/>
        </w:rPr>
        <w:t>。</w:t>
      </w:r>
    </w:p>
    <w:p w14:paraId="301F8F4C">
      <w:pPr>
        <w:spacing w:line="360" w:lineRule="auto"/>
        <w:rPr>
          <w:b/>
          <w:bCs/>
          <w:color w:val="auto"/>
          <w:sz w:val="21"/>
          <w:szCs w:val="21"/>
          <w:highlight w:val="none"/>
        </w:rPr>
      </w:pPr>
      <w:r>
        <w:rPr>
          <w:rFonts w:hint="eastAsia"/>
          <w:b/>
          <w:bCs/>
          <w:color w:val="auto"/>
          <w:sz w:val="21"/>
          <w:szCs w:val="21"/>
          <w:highlight w:val="none"/>
        </w:rPr>
        <w:t>三、获取采购文件</w:t>
      </w:r>
      <w:bookmarkEnd w:id="12"/>
      <w:bookmarkEnd w:id="13"/>
      <w:bookmarkEnd w:id="14"/>
      <w:bookmarkEnd w:id="15"/>
    </w:p>
    <w:p w14:paraId="4859D590">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2025年6月</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日起至202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lang w:eastAsia="zh-CN"/>
        </w:rPr>
        <w:t>日。</w:t>
      </w:r>
    </w:p>
    <w:p w14:paraId="42878807">
      <w:pPr>
        <w:pageBreakBefore w:val="0"/>
        <w:widowControl w:val="0"/>
        <w:kinsoku/>
        <w:wordWrap/>
        <w:overflowPunct/>
        <w:topLinePunct w:val="0"/>
        <w:autoSpaceDE/>
        <w:autoSpaceDN/>
        <w:bidi w:val="0"/>
        <w:snapToGrid/>
        <w:spacing w:line="327"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627FDC6D">
      <w:pPr>
        <w:pageBreakBefore w:val="0"/>
        <w:widowControl w:val="0"/>
        <w:kinsoku/>
        <w:wordWrap/>
        <w:overflowPunct/>
        <w:topLinePunct w:val="0"/>
        <w:autoSpaceDE/>
        <w:autoSpaceDN/>
        <w:bidi w:val="0"/>
        <w:snapToGrid/>
        <w:spacing w:line="327" w:lineRule="auto"/>
        <w:ind w:firstLine="420" w:firstLineChars="200"/>
        <w:rPr>
          <w:rFonts w:ascii="宋体" w:hAnsi="宋体" w:cs="宋体"/>
          <w:color w:val="auto"/>
          <w:sz w:val="21"/>
          <w:szCs w:val="21"/>
          <w:highlight w:val="none"/>
          <w:u w:val="single"/>
        </w:rPr>
      </w:pPr>
      <w:r>
        <w:rPr>
          <w:rFonts w:hint="eastAsia"/>
          <w:color w:val="auto"/>
          <w:sz w:val="21"/>
          <w:szCs w:val="21"/>
          <w:highlight w:val="none"/>
          <w:lang w:val="en-US" w:eastAsia="zh-CN"/>
        </w:rPr>
        <w:t>3.</w:t>
      </w:r>
      <w:r>
        <w:rPr>
          <w:rFonts w:hint="default" w:eastAsia="宋体"/>
          <w:color w:val="auto"/>
          <w:sz w:val="21"/>
          <w:szCs w:val="21"/>
          <w:highlight w:val="none"/>
          <w:lang w:val="en-US" w:eastAsia="zh-CN"/>
        </w:rPr>
        <w:t>方式：</w:t>
      </w:r>
      <w:r>
        <w:rPr>
          <w:rFonts w:hint="eastAsia" w:ascii="宋体" w:hAnsi="宋体" w:eastAsia="宋体" w:cs="宋体"/>
          <w:color w:val="auto"/>
          <w:sz w:val="21"/>
          <w:szCs w:val="21"/>
          <w:highlight w:val="none"/>
        </w:rPr>
        <w:t>供应商登录</w:t>
      </w:r>
      <w:r>
        <w:rPr>
          <w:rFonts w:hint="eastAsia" w:ascii="宋体" w:hAnsi="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在线申请获取采购文件（进入“项目采购”应用，在获取采购文件菜单中选择项目，申请获取采购文件）。</w:t>
      </w:r>
    </w:p>
    <w:p w14:paraId="49E7FB55">
      <w:pPr>
        <w:spacing w:line="360" w:lineRule="auto"/>
        <w:rPr>
          <w:rFonts w:hint="eastAsia"/>
          <w:b/>
          <w:bCs/>
          <w:color w:val="auto"/>
          <w:sz w:val="21"/>
          <w:szCs w:val="21"/>
          <w:highlight w:val="none"/>
        </w:rPr>
      </w:pPr>
      <w:bookmarkStart w:id="16" w:name="_Toc35393801"/>
      <w:bookmarkStart w:id="17" w:name="_Toc28359015"/>
      <w:bookmarkStart w:id="18" w:name="_Toc28359092"/>
      <w:bookmarkStart w:id="19" w:name="_Toc35393632"/>
      <w:r>
        <w:rPr>
          <w:rFonts w:hint="eastAsia"/>
          <w:b/>
          <w:bCs/>
          <w:color w:val="auto"/>
          <w:sz w:val="21"/>
          <w:szCs w:val="21"/>
          <w:highlight w:val="none"/>
        </w:rPr>
        <w:t>四、响应文件提交</w:t>
      </w:r>
      <w:bookmarkEnd w:id="16"/>
      <w:bookmarkEnd w:id="17"/>
      <w:bookmarkEnd w:id="18"/>
      <w:bookmarkEnd w:id="19"/>
      <w:r>
        <w:rPr>
          <w:rFonts w:hint="eastAsia"/>
          <w:b/>
          <w:bCs/>
          <w:color w:val="auto"/>
          <w:sz w:val="21"/>
          <w:szCs w:val="21"/>
          <w:highlight w:val="none"/>
        </w:rPr>
        <w:t>：</w:t>
      </w:r>
    </w:p>
    <w:p w14:paraId="263C681B">
      <w:pPr>
        <w:spacing w:line="360" w:lineRule="auto"/>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2025年6月24日9时00分</w:t>
      </w:r>
      <w:r>
        <w:rPr>
          <w:rFonts w:hint="eastAsia"/>
          <w:color w:val="auto"/>
          <w:sz w:val="21"/>
          <w:szCs w:val="21"/>
          <w:highlight w:val="none"/>
        </w:rPr>
        <w:t>（北京时间）</w:t>
      </w:r>
    </w:p>
    <w:p w14:paraId="141F597F">
      <w:pPr>
        <w:spacing w:line="360" w:lineRule="auto"/>
        <w:rPr>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3C64693B">
      <w:pPr>
        <w:numPr>
          <w:ilvl w:val="0"/>
          <w:numId w:val="2"/>
        </w:numPr>
        <w:spacing w:line="360" w:lineRule="auto"/>
        <w:rPr>
          <w:rFonts w:hint="eastAsia"/>
          <w:color w:val="auto"/>
          <w:sz w:val="21"/>
          <w:szCs w:val="21"/>
          <w:highlight w:val="none"/>
        </w:rPr>
      </w:pPr>
      <w:bookmarkStart w:id="20" w:name="_Toc35393802"/>
      <w:bookmarkStart w:id="21" w:name="_Toc28359016"/>
      <w:bookmarkStart w:id="22" w:name="_Toc35393633"/>
      <w:bookmarkStart w:id="23" w:name="_Toc28359093"/>
      <w:r>
        <w:rPr>
          <w:rFonts w:hint="eastAsia"/>
          <w:b/>
          <w:bCs/>
          <w:color w:val="auto"/>
          <w:sz w:val="21"/>
          <w:szCs w:val="21"/>
          <w:highlight w:val="none"/>
        </w:rPr>
        <w:t>开启</w:t>
      </w:r>
      <w:bookmarkEnd w:id="20"/>
      <w:bookmarkEnd w:id="21"/>
      <w:bookmarkEnd w:id="22"/>
      <w:bookmarkEnd w:id="23"/>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2025年6月24日9时00分</w:t>
      </w:r>
      <w:r>
        <w:rPr>
          <w:rFonts w:hint="eastAsia"/>
          <w:color w:val="auto"/>
          <w:sz w:val="21"/>
          <w:szCs w:val="21"/>
          <w:highlight w:val="none"/>
        </w:rPr>
        <w:t>（北京时间）</w:t>
      </w:r>
    </w:p>
    <w:p w14:paraId="44FB9412">
      <w:pPr>
        <w:keepNext w:val="0"/>
        <w:keepLines w:val="0"/>
        <w:pageBreakBefore w:val="0"/>
        <w:numPr>
          <w:ilvl w:val="0"/>
          <w:numId w:val="0"/>
        </w:numPr>
        <w:kinsoku/>
        <w:overflowPunct/>
        <w:topLinePunct w:val="0"/>
        <w:autoSpaceDE/>
        <w:autoSpaceDN/>
        <w:bidi w:val="0"/>
        <w:adjustRightInd/>
        <w:spacing w:line="360" w:lineRule="auto"/>
        <w:ind w:firstLine="420" w:firstLineChars="200"/>
        <w:textAlignment w:val="auto"/>
        <w:rPr>
          <w:rFonts w:hint="eastAsia" w:ascii="宋体" w:hAnsi="宋体" w:cs="宋体"/>
          <w:color w:val="auto"/>
          <w:sz w:val="21"/>
          <w:szCs w:val="21"/>
          <w:highlight w:val="none"/>
          <w:lang w:eastAsia="zh-CN"/>
        </w:rPr>
      </w:pPr>
      <w:r>
        <w:rPr>
          <w:rFonts w:hint="eastAsia"/>
          <w:color w:val="auto"/>
          <w:sz w:val="21"/>
          <w:szCs w:val="21"/>
          <w:highlight w:val="none"/>
          <w:lang w:eastAsia="zh-CN"/>
        </w:rPr>
        <w:t>地址：</w:t>
      </w:r>
      <w:r>
        <w:rPr>
          <w:rFonts w:hint="eastAsia" w:ascii="Times New Roman" w:hAnsi="Times New Roman" w:eastAsia="宋体" w:cs="Times New Roman"/>
          <w:color w:val="auto"/>
          <w:sz w:val="21"/>
          <w:szCs w:val="21"/>
          <w:highlight w:val="none"/>
        </w:rPr>
        <w:t>本项目采用远程异地评审，主会场在</w:t>
      </w:r>
      <w:r>
        <w:rPr>
          <w:rFonts w:hint="eastAsia"/>
          <w:color w:val="auto"/>
          <w:sz w:val="21"/>
          <w:szCs w:val="21"/>
          <w:highlight w:val="none"/>
          <w:lang w:eastAsia="zh-CN"/>
        </w:rPr>
        <w:t>广西亿隆项目管理有限公司【崇左市友谊大道东源名城D区9栋三单元20</w:t>
      </w:r>
      <w:r>
        <w:rPr>
          <w:rFonts w:hint="eastAsia"/>
          <w:color w:val="auto"/>
          <w:sz w:val="21"/>
          <w:szCs w:val="21"/>
          <w:highlight w:val="none"/>
          <w:lang w:val="en-US" w:eastAsia="zh-CN"/>
        </w:rPr>
        <w:t>2</w:t>
      </w:r>
      <w:r>
        <w:rPr>
          <w:rFonts w:hint="eastAsia"/>
          <w:color w:val="auto"/>
          <w:sz w:val="21"/>
          <w:szCs w:val="21"/>
          <w:highlight w:val="none"/>
          <w:lang w:eastAsia="zh-CN"/>
        </w:rPr>
        <w:t>号】</w:t>
      </w:r>
      <w:r>
        <w:rPr>
          <w:rFonts w:hint="eastAsia" w:ascii="Times New Roman" w:hAnsi="Times New Roman" w:eastAsia="宋体" w:cs="Times New Roman"/>
          <w:color w:val="auto"/>
          <w:sz w:val="21"/>
          <w:szCs w:val="21"/>
          <w:highlight w:val="none"/>
        </w:rPr>
        <w:t>通过广西政府采购云平台实行在线解密开启，</w:t>
      </w:r>
      <w:r>
        <w:rPr>
          <w:rFonts w:hint="eastAsia" w:cs="Times New Roman"/>
          <w:color w:val="auto"/>
          <w:sz w:val="21"/>
          <w:szCs w:val="21"/>
          <w:highlight w:val="none"/>
          <w:lang w:eastAsia="zh-CN"/>
        </w:rPr>
        <w:t>副会场在南宁市西乡塘区科园大道27号湖南大厦615号房</w:t>
      </w:r>
      <w:r>
        <w:rPr>
          <w:rFonts w:hint="eastAsia" w:ascii="宋体" w:hAnsi="宋体" w:cs="宋体"/>
          <w:color w:val="auto"/>
          <w:sz w:val="21"/>
          <w:szCs w:val="21"/>
          <w:highlight w:val="none"/>
          <w:lang w:eastAsia="zh-CN"/>
        </w:rPr>
        <w:t>。</w:t>
      </w:r>
    </w:p>
    <w:p w14:paraId="07348904">
      <w:pPr>
        <w:spacing w:line="360" w:lineRule="auto"/>
        <w:rPr>
          <w:color w:val="auto"/>
          <w:sz w:val="21"/>
          <w:szCs w:val="21"/>
          <w:highlight w:val="none"/>
        </w:rPr>
      </w:pPr>
      <w:bookmarkStart w:id="24" w:name="_Toc35393634"/>
      <w:bookmarkStart w:id="25" w:name="_Toc28359017"/>
      <w:bookmarkStart w:id="26" w:name="_Toc28359094"/>
      <w:bookmarkStart w:id="27" w:name="_Toc35393803"/>
      <w:r>
        <w:rPr>
          <w:rFonts w:hint="eastAsia"/>
          <w:b/>
          <w:bCs/>
          <w:color w:val="auto"/>
          <w:sz w:val="21"/>
          <w:szCs w:val="21"/>
          <w:highlight w:val="none"/>
        </w:rPr>
        <w:t>六、公告期限</w:t>
      </w:r>
      <w:bookmarkEnd w:id="24"/>
      <w:bookmarkEnd w:id="25"/>
      <w:bookmarkEnd w:id="26"/>
      <w:bookmarkEnd w:id="27"/>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74D8517C">
      <w:pPr>
        <w:spacing w:line="360" w:lineRule="auto"/>
        <w:rPr>
          <w:rFonts w:hint="eastAsia"/>
          <w:b/>
          <w:bCs/>
          <w:color w:val="auto"/>
          <w:sz w:val="21"/>
          <w:szCs w:val="21"/>
          <w:highlight w:val="none"/>
        </w:rPr>
      </w:pPr>
      <w:bookmarkStart w:id="28" w:name="_Toc35393635"/>
      <w:bookmarkStart w:id="29" w:name="_Toc35393804"/>
      <w:r>
        <w:rPr>
          <w:rFonts w:hint="eastAsia"/>
          <w:b/>
          <w:bCs/>
          <w:color w:val="auto"/>
          <w:sz w:val="21"/>
          <w:szCs w:val="21"/>
          <w:highlight w:val="none"/>
        </w:rPr>
        <w:t>七、其他补充事宜</w:t>
      </w:r>
      <w:bookmarkEnd w:id="28"/>
      <w:bookmarkEnd w:id="29"/>
      <w:r>
        <w:rPr>
          <w:rFonts w:hint="eastAsia"/>
          <w:b/>
          <w:bCs/>
          <w:color w:val="auto"/>
          <w:sz w:val="21"/>
          <w:szCs w:val="21"/>
          <w:highlight w:val="none"/>
        </w:rPr>
        <w:t>：</w:t>
      </w:r>
    </w:p>
    <w:p w14:paraId="642C3DA2">
      <w:pPr>
        <w:keepNext w:val="0"/>
        <w:keepLines w:val="0"/>
        <w:pageBreakBefore w:val="0"/>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0" w:name="_Toc35393636"/>
      <w:bookmarkStart w:id="31" w:name="_Toc28359095"/>
      <w:bookmarkStart w:id="32" w:name="_Toc35393805"/>
      <w:bookmarkStart w:id="33" w:name="_Toc28359018"/>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F7A9198">
      <w:pPr>
        <w:keepNext w:val="0"/>
        <w:keepLines w:val="0"/>
        <w:pageBreakBefore w:val="0"/>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570915E5">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p>
    <w:p w14:paraId="337D732E">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本次公告同时在中国政府采购网（http://pub.ccgp.gov.cn/）、广西壮族自治区政府采购网（http://www.ccgp-guangxi.gov.cn/）上发布</w:t>
      </w:r>
      <w:r>
        <w:rPr>
          <w:rFonts w:hint="eastAsia" w:ascii="宋体" w:hAnsi="宋体" w:cs="宋体"/>
          <w:color w:val="auto"/>
          <w:sz w:val="21"/>
          <w:szCs w:val="21"/>
          <w:highlight w:val="none"/>
        </w:rPr>
        <w:t>。</w:t>
      </w:r>
      <w:r>
        <w:rPr>
          <w:rFonts w:hint="eastAsia" w:ascii="宋体" w:hAnsi="宋体"/>
          <w:color w:val="auto"/>
          <w:sz w:val="21"/>
          <w:szCs w:val="21"/>
          <w:highlight w:val="none"/>
        </w:rPr>
        <w:t xml:space="preserve">  </w:t>
      </w:r>
    </w:p>
    <w:p w14:paraId="47EB10BC">
      <w:pPr>
        <w:keepNext w:val="0"/>
        <w:keepLines w:val="0"/>
        <w:pageBreakBefore w:val="0"/>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4056FD03">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54895A9E">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7.本项目不收取磋商保证金</w:t>
      </w:r>
      <w:r>
        <w:rPr>
          <w:rFonts w:hint="eastAsia" w:ascii="宋体" w:hAnsi="宋体" w:eastAsia="宋体" w:cs="宋体"/>
          <w:color w:val="auto"/>
          <w:kern w:val="0"/>
          <w:sz w:val="21"/>
          <w:szCs w:val="21"/>
          <w:highlight w:val="none"/>
          <w:lang w:eastAsia="zh-CN"/>
        </w:rPr>
        <w:t>。</w:t>
      </w:r>
    </w:p>
    <w:p w14:paraId="22F27E6E">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5467BB13">
      <w:pPr>
        <w:keepNext w:val="0"/>
        <w:keepLines w:val="0"/>
        <w:pageBreakBefore w:val="0"/>
        <w:numPr>
          <w:ilvl w:val="0"/>
          <w:numId w:val="0"/>
        </w:numPr>
        <w:kinsoku/>
        <w:overflowPunct/>
        <w:topLinePunct w:val="0"/>
        <w:autoSpaceDE/>
        <w:autoSpaceDN/>
        <w:bidi w:val="0"/>
        <w:adjustRightInd/>
        <w:spacing w:line="360" w:lineRule="auto"/>
        <w:ind w:firstLine="420" w:firstLineChars="200"/>
        <w:textAlignment w:val="auto"/>
        <w:rPr>
          <w:rFonts w:hint="default"/>
          <w:lang w:val="en-US" w:eastAsia="zh-CN"/>
        </w:rPr>
      </w:pPr>
      <w:r>
        <w:rPr>
          <w:rFonts w:hint="eastAsia" w:ascii="Times New Roman" w:hAnsi="Times New Roman" w:eastAsia="宋体" w:cs="Times New Roman"/>
          <w:color w:val="auto"/>
          <w:sz w:val="21"/>
          <w:szCs w:val="21"/>
          <w:highlight w:val="none"/>
          <w:lang w:val="en-US" w:eastAsia="zh-CN"/>
        </w:rPr>
        <w:t>9.</w:t>
      </w:r>
      <w:r>
        <w:rPr>
          <w:rFonts w:hint="eastAsia" w:ascii="Times New Roman" w:hAnsi="Times New Roman" w:eastAsia="宋体" w:cs="Times New Roman"/>
          <w:color w:val="auto"/>
          <w:sz w:val="21"/>
          <w:szCs w:val="21"/>
          <w:highlight w:val="none"/>
        </w:rPr>
        <w:t>本项目采用远程异地评审，主会场在</w:t>
      </w:r>
      <w:r>
        <w:rPr>
          <w:rFonts w:hint="eastAsia"/>
          <w:color w:val="auto"/>
          <w:sz w:val="21"/>
          <w:szCs w:val="21"/>
          <w:highlight w:val="none"/>
          <w:lang w:eastAsia="zh-CN"/>
        </w:rPr>
        <w:t>广西亿隆项目管理有限公司【崇左市友谊大道东源名城D区9栋三单元20</w:t>
      </w:r>
      <w:r>
        <w:rPr>
          <w:rFonts w:hint="eastAsia"/>
          <w:color w:val="auto"/>
          <w:sz w:val="21"/>
          <w:szCs w:val="21"/>
          <w:highlight w:val="none"/>
          <w:lang w:val="en-US" w:eastAsia="zh-CN"/>
        </w:rPr>
        <w:t>2</w:t>
      </w:r>
      <w:r>
        <w:rPr>
          <w:rFonts w:hint="eastAsia"/>
          <w:color w:val="auto"/>
          <w:sz w:val="21"/>
          <w:szCs w:val="21"/>
          <w:highlight w:val="none"/>
          <w:lang w:eastAsia="zh-CN"/>
        </w:rPr>
        <w:t>号】</w:t>
      </w:r>
      <w:r>
        <w:rPr>
          <w:rFonts w:hint="eastAsia" w:ascii="Times New Roman" w:hAnsi="Times New Roman" w:eastAsia="宋体" w:cs="Times New Roman"/>
          <w:color w:val="auto"/>
          <w:sz w:val="21"/>
          <w:szCs w:val="21"/>
          <w:highlight w:val="none"/>
        </w:rPr>
        <w:t>通过广西政府采购云平台实行在线解密开启，</w:t>
      </w:r>
      <w:r>
        <w:rPr>
          <w:rFonts w:hint="eastAsia" w:cs="Times New Roman"/>
          <w:color w:val="auto"/>
          <w:sz w:val="21"/>
          <w:szCs w:val="21"/>
          <w:highlight w:val="none"/>
          <w:lang w:eastAsia="zh-CN"/>
        </w:rPr>
        <w:t>副会场在南宁市西乡塘区科园大道27号湖南大厦615号房</w:t>
      </w:r>
      <w:r>
        <w:rPr>
          <w:rFonts w:hint="eastAsia" w:ascii="宋体" w:hAnsi="宋体" w:cs="宋体"/>
          <w:color w:val="auto"/>
          <w:sz w:val="21"/>
          <w:szCs w:val="21"/>
          <w:highlight w:val="none"/>
          <w:lang w:eastAsia="zh-CN"/>
        </w:rPr>
        <w:t>。</w:t>
      </w:r>
    </w:p>
    <w:p w14:paraId="47F0AE72">
      <w:pPr>
        <w:spacing w:line="360" w:lineRule="auto"/>
        <w:rPr>
          <w:b/>
          <w:bCs/>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bookmarkEnd w:id="30"/>
      <w:bookmarkEnd w:id="31"/>
      <w:bookmarkEnd w:id="32"/>
      <w:bookmarkEnd w:id="33"/>
    </w:p>
    <w:p w14:paraId="39AF117D">
      <w:pPr>
        <w:keepNext w:val="0"/>
        <w:keepLines w:val="0"/>
        <w:pageBreakBefore w:val="0"/>
        <w:kinsoku/>
        <w:wordWrap/>
        <w:overflowPunct/>
        <w:topLinePunct w:val="0"/>
        <w:autoSpaceDE/>
        <w:autoSpaceDN/>
        <w:bidi w:val="0"/>
        <w:adjustRightInd/>
        <w:spacing w:line="336" w:lineRule="auto"/>
        <w:textAlignment w:val="auto"/>
        <w:outlineLvl w:val="0"/>
        <w:rPr>
          <w:rFonts w:hint="eastAsia" w:ascii="宋体" w:hAnsi="宋体" w:cs="宋体"/>
          <w:color w:val="auto"/>
          <w:sz w:val="21"/>
          <w:szCs w:val="21"/>
          <w:highlight w:val="none"/>
        </w:rPr>
      </w:pPr>
      <w:bookmarkStart w:id="34" w:name="_Toc543"/>
      <w:r>
        <w:rPr>
          <w:rFonts w:hint="eastAsia" w:ascii="宋体" w:hAnsi="宋体" w:cs="宋体"/>
          <w:color w:val="auto"/>
          <w:sz w:val="21"/>
          <w:szCs w:val="21"/>
          <w:highlight w:val="none"/>
        </w:rPr>
        <w:t>1.采购人信息</w:t>
      </w:r>
      <w:bookmarkEnd w:id="34"/>
    </w:p>
    <w:p w14:paraId="79CE844D">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lang w:eastAsia="zh-CN"/>
        </w:rPr>
        <w:t>扶绥县生态移民发展中心</w:t>
      </w:r>
      <w:r>
        <w:rPr>
          <w:rFonts w:hint="eastAsia" w:ascii="宋体" w:hAnsi="宋体" w:eastAsia="宋体" w:cs="宋体"/>
          <w:color w:val="auto"/>
          <w:sz w:val="21"/>
          <w:szCs w:val="21"/>
          <w:highlight w:val="none"/>
          <w:lang w:eastAsia="zh-CN"/>
        </w:rPr>
        <w:t>　　　　　　　　　　　　</w:t>
      </w:r>
    </w:p>
    <w:p w14:paraId="2DB3F4EA">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i w:val="0"/>
          <w:iCs w:val="0"/>
          <w:caps w:val="0"/>
          <w:color w:val="auto"/>
          <w:spacing w:val="0"/>
          <w:sz w:val="21"/>
          <w:szCs w:val="21"/>
        </w:rPr>
        <w:t>扶绥县新宁镇空港大道东22号空港大厦副楼2楼</w:t>
      </w:r>
    </w:p>
    <w:p w14:paraId="7CB44350">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陈立铧</w:t>
      </w:r>
    </w:p>
    <w:p w14:paraId="60256775">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lang w:eastAsia="zh-CN"/>
        </w:rPr>
        <w:t xml:space="preserve">项目联系人方式: </w:t>
      </w:r>
      <w:r>
        <w:rPr>
          <w:rFonts w:hint="eastAsia" w:ascii="宋体" w:hAnsi="宋体" w:eastAsia="宋体" w:cs="宋体"/>
          <w:i w:val="0"/>
          <w:iCs w:val="0"/>
          <w:caps w:val="0"/>
          <w:color w:val="auto"/>
          <w:spacing w:val="0"/>
          <w:sz w:val="21"/>
          <w:szCs w:val="21"/>
        </w:rPr>
        <w:t>0771-7511115</w:t>
      </w:r>
      <w:r>
        <w:rPr>
          <w:rFonts w:hint="eastAsia" w:asciiTheme="majorEastAsia" w:hAnsiTheme="majorEastAsia" w:eastAsiaTheme="majorEastAsia" w:cstheme="majorEastAsia"/>
          <w:color w:val="auto"/>
          <w:sz w:val="21"/>
          <w:szCs w:val="21"/>
          <w:highlight w:val="none"/>
        </w:rPr>
        <w:t xml:space="preserve">　　　　　　 　　　 </w:t>
      </w:r>
    </w:p>
    <w:p w14:paraId="49EF06E0">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rPr>
      </w:pPr>
      <w:bookmarkStart w:id="35" w:name="_Toc28359097"/>
      <w:bookmarkStart w:id="36" w:name="_Toc35393807"/>
      <w:bookmarkStart w:id="37" w:name="_Toc28359020"/>
      <w:bookmarkStart w:id="38" w:name="_Toc35393638"/>
      <w:r>
        <w:rPr>
          <w:rFonts w:hint="eastAsia" w:asciiTheme="majorEastAsia" w:hAnsiTheme="majorEastAsia" w:eastAsiaTheme="majorEastAsia" w:cstheme="majorEastAsia"/>
          <w:color w:val="auto"/>
          <w:sz w:val="21"/>
          <w:szCs w:val="21"/>
          <w:highlight w:val="none"/>
        </w:rPr>
        <w:t>2.采购代理机构信息</w:t>
      </w:r>
      <w:bookmarkEnd w:id="35"/>
      <w:bookmarkEnd w:id="36"/>
      <w:bookmarkEnd w:id="37"/>
      <w:bookmarkEnd w:id="38"/>
    </w:p>
    <w:p w14:paraId="0729D074">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名称：</w:t>
      </w:r>
      <w:r>
        <w:rPr>
          <w:rFonts w:hint="eastAsia" w:asciiTheme="majorEastAsia" w:hAnsiTheme="majorEastAsia" w:eastAsiaTheme="majorEastAsia" w:cstheme="majorEastAsia"/>
          <w:color w:val="auto"/>
          <w:sz w:val="21"/>
          <w:szCs w:val="21"/>
          <w:highlight w:val="none"/>
          <w:lang w:eastAsia="zh-CN"/>
        </w:rPr>
        <w:t>广西亿隆项目管理有限公司</w:t>
      </w:r>
    </w:p>
    <w:p w14:paraId="1A1F0DCF">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地址：崇左市友谊大道东源名城D区9栋</w:t>
      </w:r>
      <w:r>
        <w:rPr>
          <w:rFonts w:hint="eastAsia" w:asciiTheme="majorEastAsia" w:hAnsiTheme="majorEastAsia" w:eastAsiaTheme="majorEastAsia" w:cstheme="majorEastAsia"/>
          <w:color w:val="auto"/>
          <w:sz w:val="21"/>
          <w:szCs w:val="21"/>
          <w:highlight w:val="none"/>
          <w:lang w:eastAsia="zh-CN"/>
        </w:rPr>
        <w:t>三单元202号</w:t>
      </w:r>
    </w:p>
    <w:p w14:paraId="0F85704E">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联系人及电话:</w:t>
      </w:r>
      <w:r>
        <w:rPr>
          <w:rFonts w:hint="eastAsia" w:asciiTheme="majorEastAsia" w:hAnsiTheme="majorEastAsia" w:eastAsiaTheme="majorEastAsia" w:cstheme="majorEastAsia"/>
          <w:color w:val="auto"/>
          <w:sz w:val="21"/>
          <w:szCs w:val="21"/>
          <w:highlight w:val="none"/>
          <w:lang w:val="en-US" w:eastAsia="zh-CN"/>
        </w:rPr>
        <w:t xml:space="preserve">吴威龙 </w:t>
      </w:r>
      <w:r>
        <w:rPr>
          <w:rFonts w:hint="eastAsia" w:asciiTheme="majorEastAsia" w:hAnsiTheme="majorEastAsia" w:eastAsiaTheme="majorEastAsia" w:cstheme="majorEastAsia"/>
          <w:color w:val="auto"/>
          <w:sz w:val="21"/>
          <w:szCs w:val="21"/>
          <w:highlight w:val="none"/>
        </w:rPr>
        <w:t xml:space="preserve"> 0771-79</w:t>
      </w:r>
      <w:r>
        <w:rPr>
          <w:rFonts w:hint="eastAsia" w:asciiTheme="majorEastAsia" w:hAnsiTheme="majorEastAsia" w:eastAsiaTheme="majorEastAsia" w:cstheme="majorEastAsia"/>
          <w:color w:val="auto"/>
          <w:sz w:val="21"/>
          <w:szCs w:val="21"/>
          <w:highlight w:val="none"/>
          <w:lang w:val="en-US" w:eastAsia="zh-CN"/>
        </w:rPr>
        <w:t>11372</w:t>
      </w:r>
      <w:r>
        <w:rPr>
          <w:rFonts w:hint="eastAsia" w:asciiTheme="majorEastAsia" w:hAnsiTheme="majorEastAsia" w:eastAsiaTheme="majorEastAsia" w:cstheme="majorEastAsia"/>
          <w:color w:val="auto"/>
          <w:sz w:val="21"/>
          <w:szCs w:val="21"/>
          <w:highlight w:val="none"/>
        </w:rPr>
        <w:t>　　　　　　　　　</w:t>
      </w:r>
    </w:p>
    <w:p w14:paraId="35BFFD8A">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Theme="majorEastAsia" w:hAnsiTheme="majorEastAsia" w:eastAsiaTheme="majorEastAsia" w:cstheme="majorEastAsia"/>
          <w:color w:val="auto"/>
          <w:sz w:val="21"/>
          <w:szCs w:val="21"/>
          <w:highlight w:val="none"/>
        </w:rPr>
        <w:t>79</w:t>
      </w:r>
      <w:r>
        <w:rPr>
          <w:rFonts w:hint="eastAsia" w:asciiTheme="majorEastAsia" w:hAnsiTheme="majorEastAsia" w:eastAsiaTheme="majorEastAsia" w:cstheme="majorEastAsia"/>
          <w:color w:val="auto"/>
          <w:sz w:val="21"/>
          <w:szCs w:val="21"/>
          <w:highlight w:val="none"/>
          <w:lang w:val="en-US" w:eastAsia="zh-CN"/>
        </w:rPr>
        <w:t>11372</w:t>
      </w:r>
      <w:r>
        <w:rPr>
          <w:rFonts w:hint="eastAsia" w:ascii="宋体" w:hAnsi="宋体" w:eastAsia="宋体" w:cs="宋体"/>
          <w:color w:val="auto"/>
          <w:sz w:val="21"/>
          <w:szCs w:val="21"/>
          <w:highlight w:val="none"/>
          <w:lang w:eastAsia="zh-CN"/>
        </w:rPr>
        <w:t>　　　　</w:t>
      </w:r>
    </w:p>
    <w:p w14:paraId="0CF9DD74">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bookmarkStart w:id="39" w:name="_Toc17394"/>
      <w:r>
        <w:rPr>
          <w:rFonts w:hint="eastAsia" w:ascii="宋体" w:hAnsi="宋体" w:eastAsia="宋体" w:cs="宋体"/>
          <w:color w:val="auto"/>
          <w:sz w:val="21"/>
          <w:szCs w:val="21"/>
          <w:highlight w:val="none"/>
          <w:lang w:eastAsia="zh-CN"/>
        </w:rPr>
        <w:t>项目联系方式：</w:t>
      </w:r>
      <w:bookmarkEnd w:id="39"/>
    </w:p>
    <w:p w14:paraId="113981C1">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Theme="majorEastAsia" w:hAnsiTheme="majorEastAsia" w:eastAsiaTheme="majorEastAsia" w:cstheme="majorEastAsia"/>
          <w:color w:val="auto"/>
          <w:sz w:val="21"/>
          <w:szCs w:val="21"/>
          <w:highlight w:val="none"/>
          <w:lang w:val="en-US" w:eastAsia="zh-CN"/>
        </w:rPr>
        <w:t>吴威龙</w:t>
      </w:r>
    </w:p>
    <w:p w14:paraId="39DC9F06">
      <w:pPr>
        <w:keepNext w:val="0"/>
        <w:keepLines w:val="0"/>
        <w:pageBreakBefore w:val="0"/>
        <w:shd w:val="clear"/>
        <w:kinsoku/>
        <w:wordWrap/>
        <w:overflowPunct/>
        <w:topLinePunct w:val="0"/>
        <w:autoSpaceDE/>
        <w:autoSpaceDN/>
        <w:bidi w:val="0"/>
        <w:adjustRightInd/>
        <w:spacing w:line="348" w:lineRule="auto"/>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w:t>
      </w:r>
      <w:r>
        <w:rPr>
          <w:rFonts w:hint="eastAsia" w:asciiTheme="majorEastAsia" w:hAnsiTheme="majorEastAsia" w:eastAsiaTheme="majorEastAsia" w:cstheme="majorEastAsia"/>
          <w:color w:val="auto"/>
          <w:sz w:val="21"/>
          <w:szCs w:val="21"/>
          <w:highlight w:val="none"/>
        </w:rPr>
        <w:t>79</w:t>
      </w:r>
      <w:r>
        <w:rPr>
          <w:rFonts w:hint="eastAsia" w:asciiTheme="majorEastAsia" w:hAnsiTheme="majorEastAsia" w:eastAsiaTheme="majorEastAsia" w:cstheme="majorEastAsia"/>
          <w:color w:val="auto"/>
          <w:sz w:val="21"/>
          <w:szCs w:val="21"/>
          <w:highlight w:val="none"/>
          <w:lang w:val="en-US" w:eastAsia="zh-CN"/>
        </w:rPr>
        <w:t>11372</w:t>
      </w:r>
    </w:p>
    <w:p w14:paraId="64409DD2">
      <w:pPr>
        <w:keepNext w:val="0"/>
        <w:keepLines w:val="0"/>
        <w:pageBreakBefore w:val="0"/>
        <w:shd w:val="clear"/>
        <w:kinsoku/>
        <w:wordWrap/>
        <w:overflowPunct/>
        <w:topLinePunct w:val="0"/>
        <w:autoSpaceDE/>
        <w:autoSpaceDN/>
        <w:bidi w:val="0"/>
        <w:adjustRightInd/>
        <w:spacing w:line="348" w:lineRule="auto"/>
        <w:textAlignment w:val="auto"/>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rPr>
        <w:t>监督部门：</w:t>
      </w:r>
      <w:r>
        <w:rPr>
          <w:rFonts w:hint="eastAsia" w:asciiTheme="majorEastAsia" w:hAnsiTheme="majorEastAsia" w:eastAsiaTheme="majorEastAsia" w:cstheme="majorEastAsia"/>
          <w:color w:val="auto"/>
          <w:sz w:val="21"/>
          <w:szCs w:val="21"/>
          <w:highlight w:val="none"/>
          <w:lang w:eastAsia="zh-CN"/>
        </w:rPr>
        <w:t>扶绥县政府采购监督管理股</w:t>
      </w:r>
      <w:r>
        <w:rPr>
          <w:rFonts w:hint="eastAsia" w:asciiTheme="majorEastAsia" w:hAnsiTheme="majorEastAsia" w:eastAsiaTheme="majorEastAsia" w:cstheme="majorEastAsia"/>
          <w:color w:val="auto"/>
          <w:sz w:val="21"/>
          <w:szCs w:val="21"/>
          <w:highlight w:val="none"/>
          <w:lang w:val="en-US" w:eastAsia="zh-CN"/>
        </w:rPr>
        <w:t xml:space="preserve">    电话：</w:t>
      </w:r>
      <w:r>
        <w:rPr>
          <w:rFonts w:hint="eastAsia" w:asciiTheme="majorEastAsia" w:hAnsiTheme="majorEastAsia" w:eastAsiaTheme="majorEastAsia" w:cstheme="majorEastAsia"/>
          <w:color w:val="auto"/>
          <w:sz w:val="21"/>
          <w:szCs w:val="21"/>
          <w:highlight w:val="none"/>
          <w:lang w:eastAsia="zh-CN"/>
        </w:rPr>
        <w:t>0771-</w:t>
      </w:r>
      <w:r>
        <w:rPr>
          <w:rFonts w:hint="eastAsia" w:asciiTheme="majorEastAsia" w:hAnsiTheme="majorEastAsia" w:eastAsiaTheme="majorEastAsia" w:cstheme="majorEastAsia"/>
          <w:color w:val="auto"/>
          <w:sz w:val="21"/>
          <w:szCs w:val="21"/>
          <w:highlight w:val="none"/>
          <w:lang w:val="en-US" w:eastAsia="zh-CN"/>
        </w:rPr>
        <w:t>7536611</w:t>
      </w:r>
    </w:p>
    <w:p w14:paraId="62551AD5">
      <w:pPr>
        <w:pStyle w:val="28"/>
        <w:pageBreakBefore w:val="0"/>
        <w:widowControl w:val="0"/>
        <w:numPr>
          <w:ilvl w:val="0"/>
          <w:numId w:val="0"/>
        </w:numPr>
        <w:kinsoku/>
        <w:wordWrap/>
        <w:overflowPunct/>
        <w:topLinePunct w:val="0"/>
        <w:autoSpaceDE/>
        <w:autoSpaceDN/>
        <w:bidi w:val="0"/>
        <w:adjustRightInd/>
        <w:spacing w:line="336" w:lineRule="auto"/>
        <w:jc w:val="left"/>
        <w:textAlignment w:val="auto"/>
        <w:rPr>
          <w:rFonts w:hint="eastAsia"/>
          <w:color w:val="auto"/>
        </w:rPr>
      </w:pPr>
    </w:p>
    <w:p w14:paraId="53E6DA06">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采购单位：</w:t>
      </w:r>
      <w:r>
        <w:rPr>
          <w:rFonts w:hint="eastAsia" w:asciiTheme="majorEastAsia" w:hAnsiTheme="majorEastAsia" w:eastAsiaTheme="majorEastAsia" w:cstheme="majorEastAsia"/>
          <w:color w:val="auto"/>
          <w:sz w:val="21"/>
          <w:szCs w:val="21"/>
          <w:highlight w:val="none"/>
          <w:lang w:eastAsia="zh-CN"/>
        </w:rPr>
        <w:t>扶绥县生态移民发展中心</w:t>
      </w:r>
    </w:p>
    <w:p w14:paraId="3B1EC51D">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 xml:space="preserve">   采购代理机构：</w:t>
      </w:r>
      <w:r>
        <w:rPr>
          <w:rFonts w:hint="eastAsia" w:asciiTheme="majorEastAsia" w:hAnsiTheme="majorEastAsia" w:eastAsiaTheme="majorEastAsia" w:cstheme="majorEastAsia"/>
          <w:color w:val="auto"/>
          <w:sz w:val="21"/>
          <w:szCs w:val="21"/>
          <w:highlight w:val="none"/>
          <w:lang w:eastAsia="zh-CN"/>
        </w:rPr>
        <w:t>广西亿隆项目管理有限公司</w:t>
      </w:r>
    </w:p>
    <w:p w14:paraId="05608AAE">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 xml:space="preserve">   日     期： </w:t>
      </w:r>
      <w:r>
        <w:rPr>
          <w:rFonts w:hint="eastAsia" w:asciiTheme="majorEastAsia" w:hAnsiTheme="majorEastAsia" w:eastAsiaTheme="majorEastAsia" w:cstheme="majorEastAsia"/>
          <w:color w:val="auto"/>
          <w:sz w:val="21"/>
          <w:szCs w:val="21"/>
          <w:highlight w:val="none"/>
          <w:lang w:eastAsia="zh-CN"/>
        </w:rPr>
        <w:t>202</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lang w:eastAsia="zh-CN"/>
        </w:rPr>
        <w:t>年</w:t>
      </w:r>
      <w:r>
        <w:rPr>
          <w:rFonts w:hint="eastAsia" w:asciiTheme="majorEastAsia" w:hAnsiTheme="majorEastAsia" w:eastAsiaTheme="majorEastAsia" w:cstheme="majorEastAsia"/>
          <w:color w:val="auto"/>
          <w:sz w:val="21"/>
          <w:szCs w:val="21"/>
          <w:highlight w:val="none"/>
          <w:lang w:val="en-US" w:eastAsia="zh-CN"/>
        </w:rPr>
        <w:t>6月12</w:t>
      </w:r>
      <w:r>
        <w:rPr>
          <w:rFonts w:hint="eastAsia" w:asciiTheme="majorEastAsia" w:hAnsiTheme="majorEastAsia" w:eastAsiaTheme="majorEastAsia" w:cstheme="majorEastAsia"/>
          <w:color w:val="auto"/>
          <w:sz w:val="21"/>
          <w:szCs w:val="21"/>
          <w:highlight w:val="none"/>
        </w:rPr>
        <w:t>日</w:t>
      </w:r>
    </w:p>
    <w:p w14:paraId="0A34757A">
      <w:pPr>
        <w:pStyle w:val="32"/>
        <w:rPr>
          <w:color w:val="auto"/>
        </w:rPr>
      </w:pPr>
    </w:p>
    <w:p w14:paraId="2B338671">
      <w:pPr>
        <w:pStyle w:val="31"/>
        <w:rPr>
          <w:color w:val="auto"/>
        </w:rPr>
      </w:pPr>
    </w:p>
    <w:p w14:paraId="51A7B249">
      <w:pPr>
        <w:pStyle w:val="32"/>
        <w:rPr>
          <w:color w:val="auto"/>
        </w:rPr>
      </w:pPr>
    </w:p>
    <w:p w14:paraId="64EEC011">
      <w:pPr>
        <w:pStyle w:val="31"/>
        <w:rPr>
          <w:color w:val="auto"/>
        </w:rPr>
      </w:pPr>
    </w:p>
    <w:p w14:paraId="19E02B29">
      <w:pPr>
        <w:pStyle w:val="32"/>
        <w:rPr>
          <w:color w:val="auto"/>
        </w:rPr>
      </w:pPr>
    </w:p>
    <w:p w14:paraId="772C010B">
      <w:pPr>
        <w:pStyle w:val="31"/>
        <w:rPr>
          <w:color w:val="auto"/>
        </w:rPr>
      </w:pPr>
    </w:p>
    <w:p w14:paraId="14519D5B">
      <w:pPr>
        <w:pStyle w:val="32"/>
        <w:rPr>
          <w:color w:val="auto"/>
        </w:rPr>
      </w:pPr>
    </w:p>
    <w:p w14:paraId="34CB9C7B">
      <w:pPr>
        <w:pStyle w:val="31"/>
        <w:rPr>
          <w:color w:val="auto"/>
        </w:rPr>
      </w:pPr>
    </w:p>
    <w:p w14:paraId="3D81022B">
      <w:pPr>
        <w:pStyle w:val="32"/>
        <w:rPr>
          <w:color w:val="auto"/>
        </w:rPr>
      </w:pPr>
    </w:p>
    <w:p w14:paraId="149E2910">
      <w:pPr>
        <w:pStyle w:val="31"/>
        <w:rPr>
          <w:color w:val="auto"/>
        </w:rPr>
      </w:pPr>
    </w:p>
    <w:p w14:paraId="4ECE16C1">
      <w:pPr>
        <w:pStyle w:val="32"/>
        <w:rPr>
          <w:color w:val="auto"/>
        </w:rPr>
      </w:pPr>
    </w:p>
    <w:p w14:paraId="71A4AD12">
      <w:pPr>
        <w:pStyle w:val="31"/>
        <w:rPr>
          <w:color w:val="auto"/>
        </w:rPr>
      </w:pPr>
    </w:p>
    <w:p w14:paraId="38DE7FE4">
      <w:pPr>
        <w:pStyle w:val="32"/>
        <w:rPr>
          <w:color w:val="auto"/>
        </w:rPr>
      </w:pPr>
    </w:p>
    <w:p w14:paraId="3F5B4134">
      <w:pPr>
        <w:pStyle w:val="31"/>
        <w:rPr>
          <w:color w:val="auto"/>
        </w:rPr>
      </w:pPr>
    </w:p>
    <w:p w14:paraId="41F9EEFB">
      <w:pPr>
        <w:pStyle w:val="32"/>
        <w:rPr>
          <w:color w:val="auto"/>
        </w:rPr>
      </w:pPr>
    </w:p>
    <w:p w14:paraId="638E0188">
      <w:pPr>
        <w:pStyle w:val="31"/>
        <w:rPr>
          <w:color w:val="auto"/>
        </w:rPr>
      </w:pPr>
    </w:p>
    <w:p w14:paraId="07064904">
      <w:pPr>
        <w:pStyle w:val="32"/>
        <w:rPr>
          <w:color w:val="auto"/>
        </w:rPr>
      </w:pPr>
    </w:p>
    <w:p w14:paraId="2A40ED97">
      <w:pPr>
        <w:pStyle w:val="31"/>
        <w:spacing w:line="360" w:lineRule="auto"/>
        <w:jc w:val="center"/>
        <w:outlineLvl w:val="0"/>
        <w:rPr>
          <w:color w:val="auto"/>
          <w:highlight w:val="none"/>
        </w:rPr>
      </w:pPr>
      <w:bookmarkStart w:id="40" w:name="_Toc7350"/>
      <w:r>
        <w:rPr>
          <w:rFonts w:ascii="宋体" w:hAnsi="宋体"/>
          <w:b/>
          <w:color w:val="auto"/>
          <w:sz w:val="32"/>
          <w:szCs w:val="32"/>
          <w:highlight w:val="none"/>
        </w:rPr>
        <w:t>第二章  供应商须知</w:t>
      </w:r>
      <w:bookmarkEnd w:id="40"/>
    </w:p>
    <w:p w14:paraId="0A327EB8">
      <w:pPr>
        <w:pStyle w:val="31"/>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30D69248">
      <w:pPr>
        <w:pStyle w:val="31"/>
        <w:rPr>
          <w:color w:val="auto"/>
          <w:highlight w:val="none"/>
        </w:rPr>
      </w:pPr>
    </w:p>
    <w:tbl>
      <w:tblPr>
        <w:tblStyle w:val="23"/>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22"/>
        <w:gridCol w:w="11"/>
        <w:gridCol w:w="6309"/>
        <w:gridCol w:w="11"/>
      </w:tblGrid>
      <w:tr w14:paraId="5CE2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6240C882">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833" w:type="dxa"/>
            <w:gridSpan w:val="2"/>
            <w:vAlign w:val="center"/>
          </w:tcPr>
          <w:p w14:paraId="2591B176">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320" w:type="dxa"/>
            <w:gridSpan w:val="2"/>
            <w:vAlign w:val="center"/>
          </w:tcPr>
          <w:p w14:paraId="2BC58CB8">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58E4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2" w:hRule="exact"/>
          <w:jc w:val="center"/>
        </w:trPr>
        <w:tc>
          <w:tcPr>
            <w:tcW w:w="644" w:type="dxa"/>
            <w:vAlign w:val="center"/>
          </w:tcPr>
          <w:p w14:paraId="734C62BB">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w:t>
            </w:r>
          </w:p>
        </w:tc>
        <w:tc>
          <w:tcPr>
            <w:tcW w:w="1833" w:type="dxa"/>
            <w:gridSpan w:val="2"/>
            <w:vAlign w:val="center"/>
          </w:tcPr>
          <w:p w14:paraId="2A96B266">
            <w:pPr>
              <w:keepNext w:val="0"/>
              <w:keepLines w:val="0"/>
              <w:pageBreakBefore w:val="0"/>
              <w:kinsoku/>
              <w:wordWrap/>
              <w:overflowPunct/>
              <w:topLinePunct w:val="0"/>
              <w:autoSpaceDE w:val="0"/>
              <w:autoSpaceDN w:val="0"/>
              <w:bidi w:val="0"/>
              <w:adjustRightInd/>
              <w:snapToGrid/>
              <w:spacing w:line="360" w:lineRule="auto"/>
              <w:jc w:val="both"/>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工程名称及编号</w:t>
            </w:r>
          </w:p>
        </w:tc>
        <w:tc>
          <w:tcPr>
            <w:tcW w:w="6320" w:type="dxa"/>
            <w:gridSpan w:val="2"/>
            <w:vAlign w:val="center"/>
          </w:tcPr>
          <w:p w14:paraId="7BF3C464">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工程名称：</w:t>
            </w:r>
            <w:r>
              <w:rPr>
                <w:rFonts w:hint="eastAsia" w:ascii="宋体" w:hAnsi="宋体" w:cs="宋体"/>
                <w:color w:val="auto"/>
                <w:sz w:val="21"/>
                <w:szCs w:val="21"/>
                <w:highlight w:val="none"/>
                <w:lang w:eastAsia="zh-CN"/>
              </w:rPr>
              <w:t xml:space="preserve">扶绥县东罗镇都充村那辣屯美丽移民村建设项目 </w:t>
            </w:r>
          </w:p>
          <w:p w14:paraId="0A38B793">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val="en-US" w:eastAsia="zh-CN"/>
              </w:rPr>
              <w:t>CZZC2025-C2-210033-GXYL</w:t>
            </w:r>
          </w:p>
          <w:p w14:paraId="1F2ABB81">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bCs/>
                <w:color w:val="auto"/>
                <w:sz w:val="21"/>
                <w:szCs w:val="21"/>
                <w:highlight w:val="none"/>
                <w:lang w:eastAsia="zh-CN"/>
              </w:rPr>
            </w:pPr>
          </w:p>
        </w:tc>
      </w:tr>
      <w:tr w14:paraId="0B1A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jc w:val="center"/>
        </w:trPr>
        <w:tc>
          <w:tcPr>
            <w:tcW w:w="644" w:type="dxa"/>
            <w:vAlign w:val="center"/>
          </w:tcPr>
          <w:p w14:paraId="5CADB872">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2</w:t>
            </w:r>
          </w:p>
        </w:tc>
        <w:tc>
          <w:tcPr>
            <w:tcW w:w="1833" w:type="dxa"/>
            <w:gridSpan w:val="2"/>
            <w:vAlign w:val="center"/>
          </w:tcPr>
          <w:p w14:paraId="69F58922">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320" w:type="dxa"/>
            <w:gridSpan w:val="2"/>
            <w:vAlign w:val="center"/>
          </w:tcPr>
          <w:p w14:paraId="7D02B957">
            <w:pPr>
              <w:keepNext w:val="0"/>
              <w:keepLines w:val="0"/>
              <w:pageBreakBefore w:val="0"/>
              <w:kinsoku/>
              <w:wordWrap/>
              <w:overflowPunct/>
              <w:topLinePunct w:val="0"/>
              <w:autoSpaceDE w:val="0"/>
              <w:autoSpaceDN w:val="0"/>
              <w:bidi w:val="0"/>
              <w:adjustRightInd/>
              <w:snapToGrid/>
              <w:spacing w:line="360" w:lineRule="auto"/>
              <w:ind w:firstLine="420" w:firstLineChars="200"/>
              <w:jc w:val="both"/>
              <w:textAlignment w:val="auto"/>
              <w:rPr>
                <w:rFonts w:hint="default" w:ascii="宋体" w:eastAsia="宋体" w:cs="宋体"/>
                <w:bCs/>
                <w:color w:val="auto"/>
                <w:sz w:val="21"/>
                <w:szCs w:val="21"/>
                <w:highlight w:val="none"/>
                <w:lang w:val="en-US" w:eastAsia="zh-CN"/>
              </w:rPr>
            </w:pPr>
            <w:r>
              <w:rPr>
                <w:rFonts w:hint="eastAsia" w:ascii="宋体" w:cs="宋体"/>
                <w:bCs/>
                <w:color w:val="auto"/>
                <w:sz w:val="21"/>
                <w:szCs w:val="21"/>
                <w:highlight w:val="none"/>
                <w:lang w:val="en-US" w:eastAsia="zh-CN"/>
              </w:rPr>
              <w:t>崇左</w:t>
            </w:r>
            <w:r>
              <w:rPr>
                <w:rFonts w:hint="eastAsia" w:ascii="宋体" w:cs="宋体"/>
                <w:bCs/>
                <w:color w:val="auto"/>
                <w:sz w:val="21"/>
                <w:szCs w:val="21"/>
                <w:highlight w:val="none"/>
                <w:lang w:eastAsia="zh-CN"/>
              </w:rPr>
              <w:t>市</w:t>
            </w:r>
            <w:r>
              <w:rPr>
                <w:rFonts w:hint="eastAsia" w:ascii="宋体" w:hAnsi="宋体" w:cs="宋体"/>
                <w:color w:val="auto"/>
                <w:sz w:val="21"/>
                <w:szCs w:val="21"/>
                <w:highlight w:val="none"/>
                <w:lang w:eastAsia="zh-CN"/>
              </w:rPr>
              <w:t>扶绥县</w:t>
            </w:r>
          </w:p>
        </w:tc>
      </w:tr>
      <w:tr w14:paraId="1960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644" w:type="dxa"/>
            <w:vAlign w:val="center"/>
          </w:tcPr>
          <w:p w14:paraId="35949821">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3</w:t>
            </w:r>
          </w:p>
        </w:tc>
        <w:tc>
          <w:tcPr>
            <w:tcW w:w="1833" w:type="dxa"/>
            <w:gridSpan w:val="2"/>
            <w:vAlign w:val="center"/>
          </w:tcPr>
          <w:p w14:paraId="0CBF445D">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320" w:type="dxa"/>
            <w:gridSpan w:val="2"/>
            <w:vAlign w:val="center"/>
          </w:tcPr>
          <w:p w14:paraId="7D423C7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cs="宋体"/>
                <w:bCs/>
                <w:color w:val="auto"/>
                <w:sz w:val="21"/>
                <w:szCs w:val="21"/>
                <w:highlight w:val="none"/>
              </w:rPr>
            </w:pPr>
            <w:r>
              <w:rPr>
                <w:rFonts w:hint="eastAsia" w:ascii="Times New Roman" w:hAnsi="Times New Roman" w:eastAsia="宋体" w:cs="Times New Roman"/>
                <w:bCs w:val="0"/>
                <w:color w:val="auto"/>
                <w:spacing w:val="0"/>
                <w:sz w:val="21"/>
                <w:szCs w:val="21"/>
                <w:highlight w:val="none"/>
                <w:lang w:val="en-US" w:eastAsia="zh-CN" w:bidi="hi-IN"/>
              </w:rPr>
              <w:t>人民币</w:t>
            </w:r>
            <w:r>
              <w:rPr>
                <w:rFonts w:hint="eastAsia" w:cs="Times New Roman"/>
                <w:bCs w:val="0"/>
                <w:color w:val="auto"/>
                <w:spacing w:val="0"/>
                <w:sz w:val="21"/>
                <w:szCs w:val="21"/>
                <w:highlight w:val="none"/>
                <w:lang w:val="en-US" w:eastAsia="zh-CN" w:bidi="hi-IN"/>
              </w:rPr>
              <w:t>贰佰柒拾叁万玖仟贰佰贰拾肆元叁角叁分</w:t>
            </w:r>
            <w:r>
              <w:rPr>
                <w:rFonts w:hint="eastAsia" w:ascii="Times New Roman" w:hAnsi="Times New Roman" w:eastAsia="宋体" w:cs="Times New Roman"/>
                <w:bCs w:val="0"/>
                <w:color w:val="auto"/>
                <w:spacing w:val="0"/>
                <w:sz w:val="21"/>
                <w:szCs w:val="21"/>
                <w:highlight w:val="none"/>
                <w:lang w:val="en-US" w:eastAsia="zh-CN" w:bidi="hi-IN"/>
              </w:rPr>
              <w:t>（</w:t>
            </w:r>
            <w:r>
              <w:rPr>
                <w:rFonts w:hint="eastAsia" w:cs="Times New Roman"/>
                <w:bCs w:val="0"/>
                <w:color w:val="auto"/>
                <w:spacing w:val="0"/>
                <w:sz w:val="21"/>
                <w:szCs w:val="21"/>
                <w:highlight w:val="none"/>
                <w:lang w:val="en-US" w:eastAsia="zh-CN" w:bidi="hi-IN"/>
              </w:rPr>
              <w:t>¥2739224.33</w:t>
            </w:r>
            <w:r>
              <w:rPr>
                <w:rFonts w:hint="eastAsia" w:ascii="Times New Roman" w:hAnsi="Times New Roman" w:eastAsia="宋体" w:cs="Times New Roman"/>
                <w:bCs w:val="0"/>
                <w:color w:val="auto"/>
                <w:spacing w:val="0"/>
                <w:sz w:val="21"/>
                <w:szCs w:val="21"/>
                <w:highlight w:val="none"/>
                <w:lang w:val="en-US" w:eastAsia="zh-CN" w:bidi="hi-IN"/>
              </w:rPr>
              <w:t xml:space="preserve"> ）</w:t>
            </w:r>
          </w:p>
        </w:tc>
      </w:tr>
      <w:tr w14:paraId="722F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644" w:type="dxa"/>
            <w:vAlign w:val="center"/>
          </w:tcPr>
          <w:p w14:paraId="3BC67889">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4</w:t>
            </w:r>
          </w:p>
        </w:tc>
        <w:tc>
          <w:tcPr>
            <w:tcW w:w="1833" w:type="dxa"/>
            <w:gridSpan w:val="2"/>
            <w:vAlign w:val="center"/>
          </w:tcPr>
          <w:p w14:paraId="65502CC2">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320" w:type="dxa"/>
            <w:gridSpan w:val="2"/>
            <w:vAlign w:val="center"/>
          </w:tcPr>
          <w:p w14:paraId="2F7E27A7">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bCs/>
                <w:color w:val="auto"/>
                <w:sz w:val="21"/>
                <w:szCs w:val="21"/>
                <w:highlight w:val="none"/>
              </w:rPr>
            </w:pPr>
            <w:r>
              <w:rPr>
                <w:rFonts w:hint="eastAsia" w:ascii="宋体" w:hAnsi="宋体" w:cs="宋体"/>
                <w:bCs/>
                <w:color w:val="auto"/>
                <w:sz w:val="21"/>
                <w:szCs w:val="21"/>
                <w:highlight w:val="none"/>
              </w:rPr>
              <w:t>包工包料</w:t>
            </w:r>
          </w:p>
        </w:tc>
      </w:tr>
      <w:tr w14:paraId="1645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644" w:type="dxa"/>
            <w:vAlign w:val="center"/>
          </w:tcPr>
          <w:p w14:paraId="323224AD">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5</w:t>
            </w:r>
          </w:p>
        </w:tc>
        <w:tc>
          <w:tcPr>
            <w:tcW w:w="1833" w:type="dxa"/>
            <w:gridSpan w:val="2"/>
            <w:vAlign w:val="center"/>
          </w:tcPr>
          <w:p w14:paraId="27B676CA">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320" w:type="dxa"/>
            <w:gridSpan w:val="2"/>
            <w:vAlign w:val="center"/>
          </w:tcPr>
          <w:p w14:paraId="02D31266">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5F25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exact"/>
          <w:jc w:val="center"/>
        </w:trPr>
        <w:tc>
          <w:tcPr>
            <w:tcW w:w="644" w:type="dxa"/>
            <w:vAlign w:val="center"/>
          </w:tcPr>
          <w:p w14:paraId="01AEB473">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6</w:t>
            </w:r>
          </w:p>
        </w:tc>
        <w:tc>
          <w:tcPr>
            <w:tcW w:w="1833" w:type="dxa"/>
            <w:gridSpan w:val="2"/>
            <w:vAlign w:val="center"/>
          </w:tcPr>
          <w:p w14:paraId="5C5E73DA">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320" w:type="dxa"/>
            <w:gridSpan w:val="2"/>
            <w:vAlign w:val="center"/>
          </w:tcPr>
          <w:p w14:paraId="2D18CDB9">
            <w:pPr>
              <w:keepNext w:val="0"/>
              <w:keepLines w:val="0"/>
              <w:pageBreakBefore w:val="0"/>
              <w:kinsoku/>
              <w:wordWrap/>
              <w:overflowPunct/>
              <w:topLinePunct w:val="0"/>
              <w:bidi w:val="0"/>
              <w:adjustRightInd/>
              <w:snapToGrid/>
              <w:spacing w:line="360" w:lineRule="auto"/>
              <w:ind w:firstLine="420" w:firstLineChars="200"/>
              <w:textAlignment w:val="auto"/>
              <w:rPr>
                <w:rFonts w:ascii="宋体" w:hAnsi="宋体" w:cs="宋体"/>
                <w:bCs/>
                <w:color w:val="auto"/>
                <w:sz w:val="21"/>
                <w:szCs w:val="21"/>
                <w:highlight w:val="none"/>
              </w:rPr>
            </w:pPr>
            <w:r>
              <w:rPr>
                <w:rFonts w:hint="eastAsia" w:cs="Times New Roman"/>
                <w:bCs w:val="0"/>
                <w:color w:val="auto"/>
                <w:spacing w:val="0"/>
                <w:sz w:val="21"/>
                <w:szCs w:val="21"/>
                <w:highlight w:val="none"/>
                <w:lang w:val="en-US" w:eastAsia="zh-CN" w:bidi="hi-IN"/>
              </w:rPr>
              <w:t>本工程为扶绥县东罗镇都充村那辣屯美丽移民村建设项目,包括1个村1个屯，建设内容为路面硬化、挡土墙、仿古栏杆及亭子等设施</w:t>
            </w:r>
            <w:r>
              <w:rPr>
                <w:rFonts w:hint="eastAsia" w:ascii="Times New Roman" w:hAnsi="Times New Roman" w:eastAsia="宋体" w:cs="Times New Roman"/>
                <w:bCs w:val="0"/>
                <w:color w:val="auto"/>
                <w:spacing w:val="0"/>
                <w:sz w:val="21"/>
                <w:szCs w:val="21"/>
                <w:highlight w:val="none"/>
                <w:lang w:val="en-US" w:eastAsia="zh-CN" w:bidi="hi-IN"/>
              </w:rPr>
              <w:t>，以工程量清单和图纸包含的内容为准。</w:t>
            </w:r>
          </w:p>
        </w:tc>
      </w:tr>
      <w:tr w14:paraId="0FF0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26CE2E95">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7</w:t>
            </w:r>
          </w:p>
        </w:tc>
        <w:tc>
          <w:tcPr>
            <w:tcW w:w="1833" w:type="dxa"/>
            <w:gridSpan w:val="2"/>
            <w:vAlign w:val="center"/>
          </w:tcPr>
          <w:p w14:paraId="712D126F">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320" w:type="dxa"/>
            <w:gridSpan w:val="2"/>
            <w:vAlign w:val="center"/>
          </w:tcPr>
          <w:p w14:paraId="29E477B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日历天</w:t>
            </w:r>
          </w:p>
        </w:tc>
      </w:tr>
      <w:tr w14:paraId="6162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exact"/>
          <w:jc w:val="center"/>
        </w:trPr>
        <w:tc>
          <w:tcPr>
            <w:tcW w:w="644" w:type="dxa"/>
            <w:vAlign w:val="center"/>
          </w:tcPr>
          <w:p w14:paraId="6AB08E0F">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8</w:t>
            </w:r>
          </w:p>
        </w:tc>
        <w:tc>
          <w:tcPr>
            <w:tcW w:w="1833" w:type="dxa"/>
            <w:gridSpan w:val="2"/>
            <w:vAlign w:val="center"/>
          </w:tcPr>
          <w:p w14:paraId="47C5C9CA">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320" w:type="dxa"/>
            <w:gridSpan w:val="2"/>
            <w:vAlign w:val="center"/>
          </w:tcPr>
          <w:p w14:paraId="03E6AE0C">
            <w:pPr>
              <w:keepNext w:val="0"/>
              <w:keepLines w:val="0"/>
              <w:pageBreakBefore w:val="0"/>
              <w:kinsoku/>
              <w:wordWrap/>
              <w:overflowPunct/>
              <w:topLinePunct w:val="0"/>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color w:val="auto"/>
                <w:sz w:val="21"/>
                <w:szCs w:val="21"/>
                <w:highlight w:val="none"/>
                <w:lang w:eastAsia="zh-CN"/>
              </w:rPr>
              <w:t>广西壮族自治区生态移民发展中心关于下达2025年大中型水库移民后期扶持资金及中央水库移民扶持基金（提前批）项目建议计划投资额度的通知</w:t>
            </w:r>
          </w:p>
        </w:tc>
      </w:tr>
      <w:tr w14:paraId="39C7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5D4E8878">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9</w:t>
            </w:r>
          </w:p>
        </w:tc>
        <w:tc>
          <w:tcPr>
            <w:tcW w:w="1833" w:type="dxa"/>
            <w:gridSpan w:val="2"/>
            <w:vAlign w:val="center"/>
          </w:tcPr>
          <w:p w14:paraId="19C7FD80">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磋商单位资质</w:t>
            </w:r>
          </w:p>
          <w:p w14:paraId="67325D56">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320" w:type="dxa"/>
            <w:gridSpan w:val="2"/>
            <w:vAlign w:val="center"/>
          </w:tcPr>
          <w:p w14:paraId="398B78BC">
            <w:pPr>
              <w:keepNext w:val="0"/>
              <w:keepLines w:val="0"/>
              <w:pageBreakBefore w:val="0"/>
              <w:kinsoku/>
              <w:wordWrap/>
              <w:overflowPunct/>
              <w:topLinePunct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7D1C2ED5">
            <w:pPr>
              <w:keepNext w:val="0"/>
              <w:keepLines w:val="0"/>
              <w:pageBreakBefore w:val="0"/>
              <w:kinsoku/>
              <w:wordWrap/>
              <w:overflowPunct/>
              <w:topLinePunct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供应商为中小企业</w:t>
            </w:r>
            <w:r>
              <w:rPr>
                <w:rFonts w:hint="eastAsia"/>
                <w:color w:val="auto"/>
                <w:sz w:val="21"/>
                <w:szCs w:val="21"/>
                <w:highlight w:val="none"/>
              </w:rPr>
              <w:t>。</w:t>
            </w:r>
          </w:p>
          <w:p w14:paraId="11313956">
            <w:pPr>
              <w:keepNext w:val="0"/>
              <w:keepLines w:val="0"/>
              <w:pageBreakBefore w:val="0"/>
              <w:kinsoku/>
              <w:wordWrap/>
              <w:overflowPunct/>
              <w:topLinePunct w:val="0"/>
              <w:autoSpaceDE/>
              <w:autoSpaceDN/>
              <w:bidi w:val="0"/>
              <w:adjustRightInd/>
              <w:spacing w:line="336" w:lineRule="auto"/>
              <w:ind w:firstLine="420" w:firstLineChars="200"/>
              <w:textAlignment w:val="auto"/>
              <w:rPr>
                <w:rFonts w:ascii="宋体" w:cs="宋体"/>
                <w:bCs/>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宋体" w:hAnsi="宋体" w:eastAsia="宋体" w:cs="宋体"/>
                <w:color w:val="auto"/>
                <w:sz w:val="21"/>
                <w:szCs w:val="21"/>
                <w:highlight w:val="none"/>
                <w:lang w:eastAsia="zh-CN"/>
              </w:rPr>
              <w:t>具备</w:t>
            </w:r>
            <w:r>
              <w:rPr>
                <w:rFonts w:hint="eastAsia" w:ascii="宋体" w:hAnsi="宋体" w:cs="宋体"/>
                <w:color w:val="auto"/>
                <w:sz w:val="21"/>
                <w:szCs w:val="21"/>
                <w:highlight w:val="none"/>
                <w:lang w:eastAsia="zh-CN"/>
              </w:rPr>
              <w:t>市政公用工程施工总承包三级</w:t>
            </w:r>
            <w:r>
              <w:rPr>
                <w:rFonts w:hint="eastAsia" w:ascii="宋体" w:hAnsi="宋体" w:eastAsia="宋体" w:cs="宋体"/>
                <w:color w:val="auto"/>
                <w:sz w:val="21"/>
                <w:szCs w:val="21"/>
                <w:highlight w:val="none"/>
                <w:lang w:eastAsia="zh-CN"/>
              </w:rPr>
              <w:t>及以上资质，并在人员、设备、资金等方面具有相应的施工能力</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拟派驻的项目经理须具备</w:t>
            </w:r>
            <w:r>
              <w:rPr>
                <w:rFonts w:hint="eastAsia" w:ascii="宋体" w:hAnsi="宋体" w:cs="宋体"/>
                <w:color w:val="auto"/>
                <w:sz w:val="21"/>
                <w:szCs w:val="21"/>
                <w:highlight w:val="none"/>
                <w:lang w:eastAsia="zh-CN"/>
              </w:rPr>
              <w:t>市政公用工程专业二级</w:t>
            </w:r>
            <w:r>
              <w:rPr>
                <w:rFonts w:hint="eastAsia" w:ascii="宋体" w:hAnsi="宋体" w:eastAsia="宋体" w:cs="宋体"/>
                <w:color w:val="auto"/>
                <w:sz w:val="21"/>
                <w:szCs w:val="21"/>
                <w:highlight w:val="none"/>
                <w:lang w:eastAsia="zh-CN"/>
              </w:rPr>
              <w:t>以上（含</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lang w:eastAsia="zh-CN"/>
              </w:rPr>
              <w:t>级）注册建造师执业资格，具备有效的安全生产考核合格证书（B类），且为本单位在职员工</w:t>
            </w:r>
            <w:r>
              <w:rPr>
                <w:rFonts w:hint="eastAsia"/>
                <w:color w:val="auto"/>
                <w:sz w:val="21"/>
                <w:szCs w:val="21"/>
                <w:highlight w:val="none"/>
                <w:lang w:eastAsia="zh-CN"/>
              </w:rPr>
              <w:t>。</w:t>
            </w:r>
          </w:p>
        </w:tc>
      </w:tr>
      <w:tr w14:paraId="7822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370C51BC">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10</w:t>
            </w:r>
          </w:p>
        </w:tc>
        <w:tc>
          <w:tcPr>
            <w:tcW w:w="1833" w:type="dxa"/>
            <w:gridSpan w:val="2"/>
            <w:vAlign w:val="center"/>
          </w:tcPr>
          <w:p w14:paraId="4DB47620">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320" w:type="dxa"/>
            <w:gridSpan w:val="2"/>
            <w:vAlign w:val="center"/>
          </w:tcPr>
          <w:p w14:paraId="143B65F7">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bCs/>
                <w:color w:val="auto"/>
                <w:sz w:val="21"/>
                <w:szCs w:val="21"/>
                <w:highlight w:val="none"/>
              </w:rPr>
            </w:pPr>
            <w:r>
              <w:rPr>
                <w:rFonts w:hint="eastAsia" w:ascii="宋体" w:hAnsi="宋体" w:cs="宋体"/>
                <w:bCs/>
                <w:color w:val="auto"/>
                <w:sz w:val="21"/>
                <w:szCs w:val="21"/>
                <w:highlight w:val="none"/>
              </w:rPr>
              <w:t>资格后审</w:t>
            </w:r>
          </w:p>
        </w:tc>
      </w:tr>
      <w:tr w14:paraId="0823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0059EA36">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11</w:t>
            </w:r>
          </w:p>
        </w:tc>
        <w:tc>
          <w:tcPr>
            <w:tcW w:w="1833" w:type="dxa"/>
            <w:gridSpan w:val="2"/>
            <w:vAlign w:val="center"/>
          </w:tcPr>
          <w:p w14:paraId="55D9FAC4">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320" w:type="dxa"/>
            <w:gridSpan w:val="2"/>
            <w:vAlign w:val="center"/>
          </w:tcPr>
          <w:p w14:paraId="24247132">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bCs/>
                <w:color w:val="auto"/>
                <w:sz w:val="21"/>
                <w:szCs w:val="21"/>
                <w:highlight w:val="none"/>
              </w:rPr>
            </w:pPr>
            <w:r>
              <w:rPr>
                <w:rFonts w:hint="eastAsia" w:ascii="宋体" w:hAnsi="宋体" w:cs="宋体"/>
                <w:bCs/>
                <w:color w:val="auto"/>
                <w:sz w:val="21"/>
                <w:szCs w:val="21"/>
                <w:highlight w:val="none"/>
              </w:rPr>
              <w:t>工程量清单报价</w:t>
            </w:r>
          </w:p>
        </w:tc>
      </w:tr>
      <w:tr w14:paraId="43B8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27B805A6">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12</w:t>
            </w:r>
          </w:p>
        </w:tc>
        <w:tc>
          <w:tcPr>
            <w:tcW w:w="1833" w:type="dxa"/>
            <w:gridSpan w:val="2"/>
            <w:vAlign w:val="center"/>
          </w:tcPr>
          <w:p w14:paraId="3AB5EFA0">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竞标有效期</w:t>
            </w:r>
          </w:p>
        </w:tc>
        <w:tc>
          <w:tcPr>
            <w:tcW w:w="6320" w:type="dxa"/>
            <w:gridSpan w:val="2"/>
            <w:vAlign w:val="center"/>
          </w:tcPr>
          <w:p w14:paraId="4947149B">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1B96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0788A565">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13</w:t>
            </w:r>
          </w:p>
        </w:tc>
        <w:tc>
          <w:tcPr>
            <w:tcW w:w="1822" w:type="dxa"/>
            <w:vAlign w:val="center"/>
          </w:tcPr>
          <w:p w14:paraId="419AEBB9">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320" w:type="dxa"/>
            <w:gridSpan w:val="2"/>
          </w:tcPr>
          <w:p w14:paraId="6439E4B6">
            <w:pPr>
              <w:pStyle w:val="28"/>
              <w:keepNext w:val="0"/>
              <w:keepLines w:val="0"/>
              <w:pageBreakBefore w:val="0"/>
              <w:kinsoku/>
              <w:wordWrap/>
              <w:overflowPunct/>
              <w:topLinePunct w:val="0"/>
              <w:bidi w:val="0"/>
              <w:adjustRightInd/>
              <w:snapToGrid/>
              <w:spacing w:line="360" w:lineRule="auto"/>
              <w:ind w:firstLine="460" w:firstLineChars="200"/>
              <w:textAlignment w:val="auto"/>
              <w:rPr>
                <w:rFonts w:hint="default"/>
                <w:color w:val="auto"/>
                <w:sz w:val="21"/>
                <w:szCs w:val="21"/>
                <w:lang w:val="en-US" w:eastAsia="zh-CN"/>
              </w:rPr>
            </w:pPr>
            <w:r>
              <w:rPr>
                <w:rFonts w:hint="eastAsia"/>
                <w:color w:val="auto"/>
                <w:sz w:val="21"/>
                <w:szCs w:val="21"/>
                <w:lang w:eastAsia="zh-CN"/>
              </w:rPr>
              <w:t>缴纳磋商保证金金额：否</w:t>
            </w:r>
          </w:p>
        </w:tc>
      </w:tr>
      <w:tr w14:paraId="77B2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53612A9B">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14</w:t>
            </w:r>
          </w:p>
        </w:tc>
        <w:tc>
          <w:tcPr>
            <w:tcW w:w="1822" w:type="dxa"/>
            <w:vAlign w:val="center"/>
          </w:tcPr>
          <w:p w14:paraId="2BCA022E">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320" w:type="dxa"/>
            <w:gridSpan w:val="2"/>
            <w:vAlign w:val="center"/>
          </w:tcPr>
          <w:p w14:paraId="7B5366D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磋商单位自行对工程现场及周围环境进行踏勘</w:t>
            </w:r>
          </w:p>
        </w:tc>
      </w:tr>
      <w:tr w14:paraId="0960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6FE9B5EE">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15</w:t>
            </w:r>
          </w:p>
        </w:tc>
        <w:tc>
          <w:tcPr>
            <w:tcW w:w="1822" w:type="dxa"/>
            <w:vAlign w:val="center"/>
          </w:tcPr>
          <w:p w14:paraId="3903356C">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320" w:type="dxa"/>
            <w:gridSpan w:val="2"/>
            <w:vAlign w:val="center"/>
          </w:tcPr>
          <w:p w14:paraId="327B4996">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 xml:space="preserve">要求及本竞争性磋商文件要求制作、加密并递交。 </w:t>
            </w:r>
          </w:p>
          <w:p w14:paraId="075466E9">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 xml:space="preserve">项目采购-电子招投标操作指南中上传的电子响应文件格式，以 DVD 光盘或者 U 盘等形式提供。数量为1 份。 </w:t>
            </w:r>
          </w:p>
          <w:p w14:paraId="32ABDF7F">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3.响应文件启用顺序和效力：响应文件的启用，按先后顺位分别为电子响应文件、以介质存储的数据电文形式的电子备份响应文件。顺位在先的响应文件已按时解密的， 下一顺位响应文件自动失效。在下一顺位的响应文件启用时，前一顺位的响应文件自动失效。 </w:t>
            </w:r>
          </w:p>
          <w:p w14:paraId="3FA4CB48">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▲未传输递交电子响应文件的，竞标无效。 </w:t>
            </w:r>
          </w:p>
          <w:p w14:paraId="189A321E">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▲未按规定提供相应的备份响应文件，造成项目开评标活动无法进行下去的，竞标无效。 </w:t>
            </w:r>
          </w:p>
        </w:tc>
      </w:tr>
      <w:tr w14:paraId="7D15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338EF87F">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16</w:t>
            </w:r>
          </w:p>
        </w:tc>
        <w:tc>
          <w:tcPr>
            <w:tcW w:w="1822" w:type="dxa"/>
            <w:vAlign w:val="center"/>
          </w:tcPr>
          <w:p w14:paraId="6E6C0CCA">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691531B6">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320" w:type="dxa"/>
            <w:gridSpan w:val="2"/>
            <w:vAlign w:val="center"/>
          </w:tcPr>
          <w:p w14:paraId="31F50750">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6B3CAED1">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val="en-US" w:eastAsia="zh-CN"/>
              </w:rPr>
              <w:t>2025年6月24日9时00分</w:t>
            </w:r>
            <w:r>
              <w:rPr>
                <w:rFonts w:hint="eastAsia" w:ascii="宋体" w:hAnsi="宋体" w:cs="宋体"/>
                <w:color w:val="auto"/>
                <w:sz w:val="21"/>
                <w:szCs w:val="21"/>
                <w:highlight w:val="none"/>
              </w:rPr>
              <w:t>前</w:t>
            </w:r>
          </w:p>
        </w:tc>
      </w:tr>
      <w:tr w14:paraId="2534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3E4D88DF">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17</w:t>
            </w:r>
          </w:p>
        </w:tc>
        <w:tc>
          <w:tcPr>
            <w:tcW w:w="1822" w:type="dxa"/>
            <w:vAlign w:val="center"/>
          </w:tcPr>
          <w:p w14:paraId="48230847">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开标地点</w:t>
            </w:r>
          </w:p>
          <w:p w14:paraId="48EA5465">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320" w:type="dxa"/>
            <w:gridSpan w:val="2"/>
            <w:vAlign w:val="center"/>
          </w:tcPr>
          <w:p w14:paraId="2D2DFD66">
            <w:pPr>
              <w:keepNext w:val="0"/>
              <w:keepLines w:val="0"/>
              <w:pageBreakBefore w:val="0"/>
              <w:numPr>
                <w:ilvl w:val="0"/>
                <w:numId w:val="0"/>
              </w:numPr>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rPr>
              <w:t>地点：</w:t>
            </w:r>
            <w:r>
              <w:rPr>
                <w:rFonts w:hint="eastAsia" w:ascii="Times New Roman" w:hAnsi="Times New Roman" w:eastAsia="宋体" w:cs="Times New Roman"/>
                <w:color w:val="auto"/>
                <w:sz w:val="21"/>
                <w:szCs w:val="21"/>
                <w:highlight w:val="none"/>
              </w:rPr>
              <w:t>本项目采用远程异地评审，主会场在</w:t>
            </w:r>
            <w:r>
              <w:rPr>
                <w:rFonts w:hint="eastAsia"/>
                <w:color w:val="auto"/>
                <w:sz w:val="21"/>
                <w:szCs w:val="21"/>
                <w:highlight w:val="none"/>
                <w:lang w:eastAsia="zh-CN"/>
              </w:rPr>
              <w:t>广西亿隆项目管理有限公司【崇左市友谊大道东源名城D区9栋三单元20</w:t>
            </w:r>
            <w:r>
              <w:rPr>
                <w:rFonts w:hint="eastAsia"/>
                <w:color w:val="auto"/>
                <w:sz w:val="21"/>
                <w:szCs w:val="21"/>
                <w:highlight w:val="none"/>
                <w:lang w:val="en-US" w:eastAsia="zh-CN"/>
              </w:rPr>
              <w:t>2</w:t>
            </w:r>
            <w:r>
              <w:rPr>
                <w:rFonts w:hint="eastAsia"/>
                <w:color w:val="auto"/>
                <w:sz w:val="21"/>
                <w:szCs w:val="21"/>
                <w:highlight w:val="none"/>
                <w:lang w:eastAsia="zh-CN"/>
              </w:rPr>
              <w:t>号】</w:t>
            </w:r>
            <w:r>
              <w:rPr>
                <w:rFonts w:hint="eastAsia" w:ascii="Times New Roman" w:hAnsi="Times New Roman" w:eastAsia="宋体" w:cs="Times New Roman"/>
                <w:color w:val="auto"/>
                <w:sz w:val="21"/>
                <w:szCs w:val="21"/>
                <w:highlight w:val="none"/>
              </w:rPr>
              <w:t>通过广西政府采购云平台实行在线解密开启，</w:t>
            </w:r>
            <w:r>
              <w:rPr>
                <w:rFonts w:hint="eastAsia" w:cs="Times New Roman"/>
                <w:color w:val="auto"/>
                <w:sz w:val="21"/>
                <w:szCs w:val="21"/>
                <w:highlight w:val="none"/>
                <w:lang w:eastAsia="zh-CN"/>
              </w:rPr>
              <w:t>副会场在南宁市西乡塘区科园大道27号湖南大厦615号房</w:t>
            </w:r>
            <w:r>
              <w:rPr>
                <w:rFonts w:hint="eastAsia" w:ascii="宋体" w:hAnsi="宋体" w:cs="宋体"/>
                <w:color w:val="auto"/>
                <w:sz w:val="21"/>
                <w:szCs w:val="21"/>
                <w:highlight w:val="none"/>
                <w:lang w:eastAsia="zh-CN"/>
              </w:rPr>
              <w:t>。</w:t>
            </w:r>
          </w:p>
          <w:p w14:paraId="19B139D4">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color w:val="auto"/>
                <w:sz w:val="21"/>
                <w:szCs w:val="21"/>
                <w:highlight w:val="none"/>
                <w:lang w:eastAsia="zh-CN"/>
              </w:rPr>
            </w:pPr>
            <w:r>
              <w:rPr>
                <w:rFonts w:hint="eastAsia"/>
                <w:color w:val="auto"/>
                <w:sz w:val="21"/>
                <w:szCs w:val="21"/>
                <w:highlight w:val="none"/>
              </w:rPr>
              <w:t>时间</w:t>
            </w:r>
            <w:r>
              <w:rPr>
                <w:rFonts w:hint="eastAsia"/>
                <w:color w:val="auto"/>
                <w:sz w:val="21"/>
                <w:szCs w:val="21"/>
                <w:highlight w:val="none"/>
                <w:lang w:eastAsia="zh-CN"/>
              </w:rPr>
              <w:t>：</w:t>
            </w:r>
            <w:r>
              <w:rPr>
                <w:rFonts w:hint="eastAsia"/>
                <w:color w:val="auto"/>
                <w:sz w:val="21"/>
                <w:szCs w:val="21"/>
                <w:highlight w:val="none"/>
                <w:lang w:val="en-US" w:eastAsia="zh-CN"/>
              </w:rPr>
              <w:t>2025年6月24日9时00分</w:t>
            </w:r>
            <w:r>
              <w:rPr>
                <w:rFonts w:hint="eastAsia"/>
                <w:color w:val="auto"/>
                <w:sz w:val="21"/>
                <w:szCs w:val="21"/>
                <w:highlight w:val="none"/>
                <w:lang w:eastAsia="zh-CN"/>
              </w:rPr>
              <w:t>后</w:t>
            </w:r>
          </w:p>
          <w:p w14:paraId="37684D81">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eastAsia" w:eastAsia="宋体" w:cs="Times New Roman"/>
                <w:color w:val="auto"/>
                <w:sz w:val="21"/>
                <w:szCs w:val="21"/>
                <w:highlight w:val="none"/>
                <w:lang w:val="en-US" w:eastAsia="zh-CN"/>
              </w:rPr>
            </w:pPr>
            <w:r>
              <w:rPr>
                <w:rFonts w:hint="eastAsia"/>
                <w:color w:val="auto"/>
                <w:sz w:val="21"/>
                <w:szCs w:val="21"/>
                <w:highlight w:val="none"/>
                <w:lang w:val="en-US" w:eastAsia="zh-CN"/>
              </w:rPr>
              <w:t xml:space="preserve">电子响应文件解密时间：首次响应文件提交截止时间后30分钟内，供应商必须在此时间段内登录广西政府采购云平台，用“项目采购-开标评标”功能完成电子响应文件的解密。 </w:t>
            </w:r>
            <w:r>
              <w:rPr>
                <w:rFonts w:hint="eastAsia" w:eastAsia="宋体" w:cs="Times New Roman"/>
                <w:color w:val="auto"/>
                <w:sz w:val="21"/>
                <w:szCs w:val="21"/>
                <w:highlight w:val="none"/>
                <w:lang w:val="en-US" w:eastAsia="zh-CN"/>
              </w:rPr>
              <w:t>若竞标供应商在规定时间内未按时解密的，视为响应文件撤回。</w:t>
            </w:r>
          </w:p>
          <w:p w14:paraId="45C2D282">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color w:val="auto"/>
                <w:sz w:val="21"/>
                <w:szCs w:val="21"/>
                <w:lang w:val="en-US" w:eastAsia="zh-CN"/>
              </w:rPr>
              <w:t>供应商可以根据自身情况提供以介质（U盘或光盘等）存储的数据电文形成的电子备份投标文件。电子备份投标文件应当在投标文件递交截止时间前按要求密封并送达开标地址，逾期送达或未按要求密封将被拒收。如在政采云系统规定时间内，供应商解密失败后可通知采购代理机构通过备份文件进行上传，如备份文件无法上传由供应商自行承担责任，电子备份投标文件应当密封包装并在包装上标注项目名称、单位名称并加盖公章。</w:t>
            </w:r>
          </w:p>
        </w:tc>
      </w:tr>
      <w:tr w14:paraId="44A4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3F43CB9D">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18</w:t>
            </w:r>
          </w:p>
        </w:tc>
        <w:tc>
          <w:tcPr>
            <w:tcW w:w="1822" w:type="dxa"/>
            <w:vAlign w:val="center"/>
          </w:tcPr>
          <w:p w14:paraId="1F8F35C8">
            <w:pPr>
              <w:keepNext w:val="0"/>
              <w:keepLines w:val="0"/>
              <w:pageBreakBefore w:val="0"/>
              <w:kinsoku/>
              <w:wordWrap/>
              <w:overflowPunct/>
              <w:topLinePunct w:val="0"/>
              <w:autoSpaceDE w:val="0"/>
              <w:autoSpaceDN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320" w:type="dxa"/>
            <w:gridSpan w:val="2"/>
            <w:vAlign w:val="center"/>
          </w:tcPr>
          <w:p w14:paraId="42CF4A53">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14FB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6B4514DD">
            <w:pPr>
              <w:keepNext w:val="0"/>
              <w:keepLines w:val="0"/>
              <w:pageBreakBefore w:val="0"/>
              <w:kinsoku/>
              <w:wordWrap/>
              <w:overflowPunct/>
              <w:topLinePunct w:val="0"/>
              <w:autoSpaceDE w:val="0"/>
              <w:autoSpaceDN w:val="0"/>
              <w:bidi w:val="0"/>
              <w:spacing w:line="360" w:lineRule="auto"/>
              <w:jc w:val="center"/>
              <w:rPr>
                <w:rFonts w:hint="eastAsia" w:ascii="宋体" w:hAnsi="宋体" w:cs="宋体"/>
                <w:b/>
                <w:color w:val="auto"/>
                <w:kern w:val="0"/>
                <w:sz w:val="21"/>
                <w:szCs w:val="21"/>
                <w:highlight w:val="none"/>
                <w:lang w:val="en-US" w:eastAsia="zh-CN"/>
              </w:rPr>
            </w:pPr>
            <w:r>
              <w:rPr>
                <w:rFonts w:ascii="宋体" w:hAnsi="宋体" w:cs="宋体"/>
                <w:b/>
                <w:color w:val="auto"/>
                <w:kern w:val="0"/>
                <w:sz w:val="21"/>
                <w:szCs w:val="21"/>
                <w:highlight w:val="none"/>
              </w:rPr>
              <w:t>19</w:t>
            </w:r>
          </w:p>
        </w:tc>
        <w:tc>
          <w:tcPr>
            <w:tcW w:w="1822" w:type="dxa"/>
            <w:vAlign w:val="center"/>
          </w:tcPr>
          <w:p w14:paraId="2AD1DBD9">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603567FF">
            <w:pPr>
              <w:keepNext w:val="0"/>
              <w:keepLines w:val="0"/>
              <w:pageBreakBefore w:val="0"/>
              <w:kinsoku/>
              <w:wordWrap/>
              <w:overflowPunct/>
              <w:topLinePunct w:val="0"/>
              <w:autoSpaceDE w:val="0"/>
              <w:autoSpaceDN w:val="0"/>
              <w:bidi w:val="0"/>
              <w:spacing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保障金</w:t>
            </w:r>
          </w:p>
        </w:tc>
        <w:tc>
          <w:tcPr>
            <w:tcW w:w="6320" w:type="dxa"/>
            <w:gridSpan w:val="2"/>
            <w:vAlign w:val="center"/>
          </w:tcPr>
          <w:p w14:paraId="24182B1E">
            <w:pPr>
              <w:keepNext w:val="0"/>
              <w:keepLines w:val="0"/>
              <w:pageBreakBefore w:val="0"/>
              <w:kinsoku/>
              <w:wordWrap/>
              <w:overflowPunct/>
              <w:topLinePunct w:val="0"/>
              <w:bidi w:val="0"/>
              <w:adjustRightInd/>
              <w:snapToGrid/>
              <w:spacing w:line="336" w:lineRule="auto"/>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无</w:t>
            </w:r>
          </w:p>
        </w:tc>
      </w:tr>
      <w:tr w14:paraId="4496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1004DE46">
            <w:pPr>
              <w:keepNext w:val="0"/>
              <w:keepLines w:val="0"/>
              <w:pageBreakBefore w:val="0"/>
              <w:kinsoku/>
              <w:wordWrap/>
              <w:overflowPunct/>
              <w:topLinePunct w:val="0"/>
              <w:autoSpaceDE w:val="0"/>
              <w:autoSpaceDN w:val="0"/>
              <w:bidi w:val="0"/>
              <w:spacing w:line="360" w:lineRule="auto"/>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822" w:type="dxa"/>
            <w:vAlign w:val="center"/>
          </w:tcPr>
          <w:p w14:paraId="14591468">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320" w:type="dxa"/>
            <w:gridSpan w:val="2"/>
            <w:vAlign w:val="center"/>
          </w:tcPr>
          <w:p w14:paraId="4F3D3398">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3BC4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2B0905FE">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822" w:type="dxa"/>
            <w:vAlign w:val="center"/>
          </w:tcPr>
          <w:p w14:paraId="7A8AF18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320" w:type="dxa"/>
            <w:gridSpan w:val="2"/>
            <w:vAlign w:val="center"/>
          </w:tcPr>
          <w:p w14:paraId="6B6C2E45">
            <w:pPr>
              <w:keepNext w:val="0"/>
              <w:keepLines w:val="0"/>
              <w:pageBreakBefore w:val="0"/>
              <w:kinsoku/>
              <w:wordWrap/>
              <w:overflowPunct/>
              <w:topLinePunct w:val="0"/>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0BE5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7F68E309">
            <w:pPr>
              <w:keepNext w:val="0"/>
              <w:keepLines w:val="0"/>
              <w:pageBreakBefore w:val="0"/>
              <w:kinsoku/>
              <w:wordWrap/>
              <w:overflowPunct/>
              <w:topLinePunct w:val="0"/>
              <w:autoSpaceDE w:val="0"/>
              <w:autoSpaceDN w:val="0"/>
              <w:bidi w:val="0"/>
              <w:spacing w:line="360" w:lineRule="auto"/>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822" w:type="dxa"/>
            <w:vAlign w:val="center"/>
          </w:tcPr>
          <w:p w14:paraId="0BB2B5F7">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320" w:type="dxa"/>
            <w:gridSpan w:val="2"/>
            <w:vAlign w:val="center"/>
          </w:tcPr>
          <w:p w14:paraId="3004BBDB">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采购代理服务费原发改办价格[2003]857号、原发改价格[2011]534号按照标准进行收取。</w:t>
            </w:r>
          </w:p>
        </w:tc>
      </w:tr>
      <w:tr w14:paraId="605F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2FAE2D1E">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822" w:type="dxa"/>
            <w:vAlign w:val="center"/>
          </w:tcPr>
          <w:p w14:paraId="16C499FF">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320" w:type="dxa"/>
            <w:gridSpan w:val="2"/>
            <w:vAlign w:val="center"/>
          </w:tcPr>
          <w:p w14:paraId="19E79671">
            <w:pPr>
              <w:keepNext w:val="0"/>
              <w:keepLines w:val="0"/>
              <w:pageBreakBefore w:val="0"/>
              <w:kinsoku/>
              <w:wordWrap/>
              <w:overflowPunct/>
              <w:topLinePunct w:val="0"/>
              <w:bidi w:val="0"/>
              <w:adjustRightInd/>
              <w:snapToGrid/>
              <w:spacing w:line="360" w:lineRule="auto"/>
              <w:ind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684BBA62">
            <w:pPr>
              <w:pStyle w:val="13"/>
              <w:keepNext w:val="0"/>
              <w:keepLines w:val="0"/>
              <w:pageBreakBefore w:val="0"/>
              <w:kinsoku/>
              <w:wordWrap/>
              <w:overflowPunct/>
              <w:topLinePunct w:val="0"/>
              <w:bidi w:val="0"/>
              <w:adjustRightInd/>
              <w:snapToGrid/>
              <w:spacing w:line="360" w:lineRule="auto"/>
              <w:ind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9559F91">
            <w:pPr>
              <w:pStyle w:val="13"/>
              <w:keepNext w:val="0"/>
              <w:keepLines w:val="0"/>
              <w:pageBreakBefore w:val="0"/>
              <w:kinsoku/>
              <w:wordWrap/>
              <w:overflowPunct/>
              <w:topLinePunct w:val="0"/>
              <w:bidi w:val="0"/>
              <w:adjustRightInd/>
              <w:snapToGrid/>
              <w:spacing w:line="360" w:lineRule="auto"/>
              <w:ind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67110409">
            <w:pPr>
              <w:pStyle w:val="13"/>
              <w:keepNext w:val="0"/>
              <w:keepLines w:val="0"/>
              <w:pageBreakBefore w:val="0"/>
              <w:kinsoku/>
              <w:wordWrap/>
              <w:overflowPunct/>
              <w:topLinePunct w:val="0"/>
              <w:bidi w:val="0"/>
              <w:adjustRightInd/>
              <w:snapToGrid/>
              <w:spacing w:line="360" w:lineRule="auto"/>
              <w:ind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4.自然人竞标的，磋商文件规定盖公章处由自然人摁手指指印。</w:t>
            </w:r>
          </w:p>
          <w:p w14:paraId="10FEAC3D">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3A880F68">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 xml:space="preserve">6.电子响应文件中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 </w:t>
            </w:r>
          </w:p>
        </w:tc>
      </w:tr>
      <w:tr w14:paraId="323C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76C67A52">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822" w:type="dxa"/>
            <w:vAlign w:val="center"/>
          </w:tcPr>
          <w:p w14:paraId="44EACA52">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320" w:type="dxa"/>
            <w:gridSpan w:val="2"/>
            <w:vAlign w:val="center"/>
          </w:tcPr>
          <w:p w14:paraId="26DB1CC0">
            <w:pPr>
              <w:pStyle w:val="31"/>
              <w:keepNext w:val="0"/>
              <w:keepLines w:val="0"/>
              <w:pageBreakBefore w:val="0"/>
              <w:kinsoku/>
              <w:overflowPunct/>
              <w:topLinePunct w:val="0"/>
              <w:bidi w:val="0"/>
              <w:adjustRightIn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参与电子竞标的准备工作：</w:t>
            </w:r>
          </w:p>
          <w:p w14:paraId="47BABEDF">
            <w:pPr>
              <w:pStyle w:val="31"/>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9AC0E7B">
            <w:pPr>
              <w:pStyle w:val="31"/>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25DBB550">
            <w:pPr>
              <w:pStyle w:val="31"/>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2BE6A65">
            <w:pPr>
              <w:pStyle w:val="31"/>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5085DB53">
            <w:pPr>
              <w:pStyle w:val="31"/>
              <w:keepNext w:val="0"/>
              <w:keepLines w:val="0"/>
              <w:pageBreakBefore w:val="0"/>
              <w:kinsoku/>
              <w:overflowPunct/>
              <w:topLinePunct w:val="0"/>
              <w:bidi w:val="0"/>
              <w:adjustRightInd/>
              <w:spacing w:line="360" w:lineRule="auto"/>
              <w:ind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13C3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24205D4D">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822" w:type="dxa"/>
            <w:vAlign w:val="center"/>
          </w:tcPr>
          <w:p w14:paraId="18196C2E">
            <w:pPr>
              <w:keepNext w:val="0"/>
              <w:keepLines w:val="0"/>
              <w:pageBreakBefore w:val="0"/>
              <w:kinsoku/>
              <w:wordWrap/>
              <w:overflowPunct/>
              <w:topLinePunct w:val="0"/>
              <w:autoSpaceDE w:val="0"/>
              <w:autoSpaceDN w:val="0"/>
              <w:bidi w:val="0"/>
              <w:spacing w:line="360" w:lineRule="auto"/>
              <w:jc w:val="center"/>
              <w:rPr>
                <w:rFonts w:hint="eastAsia" w:ascii="宋体" w:hAnsi="宋体" w:cs="宋体"/>
                <w:b/>
                <w:color w:val="auto"/>
                <w:kern w:val="0"/>
                <w:sz w:val="21"/>
                <w:szCs w:val="21"/>
                <w:highlight w:val="none"/>
                <w:lang w:eastAsia="zh-CN"/>
              </w:rPr>
            </w:pPr>
            <w:r>
              <w:rPr>
                <w:rFonts w:hint="eastAsia" w:ascii="宋体" w:hAnsi="宋体"/>
                <w:b/>
                <w:bCs/>
                <w:color w:val="auto"/>
                <w:sz w:val="21"/>
                <w:szCs w:val="21"/>
                <w:highlight w:val="none"/>
              </w:rPr>
              <w:t>电子响应文件的制作、加密</w:t>
            </w:r>
          </w:p>
        </w:tc>
        <w:tc>
          <w:tcPr>
            <w:tcW w:w="6320" w:type="dxa"/>
            <w:gridSpan w:val="2"/>
            <w:vAlign w:val="center"/>
          </w:tcPr>
          <w:p w14:paraId="7EE9C868">
            <w:pPr>
              <w:pStyle w:val="31"/>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1、供应商制作电子响应文件前，应登陆</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进行“申请获取采购文件”操作，否则，有可能导致无法在线编制响应文件并参与竞标，其不利后果由供应商自行承担。</w:t>
            </w:r>
          </w:p>
          <w:p w14:paraId="75AC367A">
            <w:pPr>
              <w:pStyle w:val="31"/>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15.2供应商下载或获取竞争性磋商文件后，登录“政采云电子投标客户端”，按照本磋商文件规定的响应文件格式、顺序以及</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的要求，通过“政采云电子投标客户端”编制电子响应文件。</w:t>
            </w:r>
          </w:p>
          <w:p w14:paraId="01F88C78">
            <w:pPr>
              <w:pStyle w:val="31"/>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供应商应按“政采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2DE835E9">
            <w:pPr>
              <w:pStyle w:val="31"/>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电子响应文件不得涂改，若有修改错漏处，须由法定代表人（负责人、自然人）或授权委托代理人通过“政采云电子投标客户端”采用政采云个人CA证书签章，没有办理政采云个人CA证书签章的，在响应文件中响应位置手写签字后扫描或者拍照</w:t>
            </w:r>
            <w:r>
              <w:rPr>
                <w:rFonts w:hint="eastAsia" w:ascii="宋体" w:hAnsi="宋体"/>
                <w:color w:val="auto"/>
                <w:sz w:val="21"/>
                <w:szCs w:val="21"/>
                <w:highlight w:val="none"/>
                <w:lang w:eastAsia="zh-CN"/>
              </w:rPr>
              <w:t>转换成</w:t>
            </w:r>
            <w:r>
              <w:rPr>
                <w:rFonts w:hint="eastAsia" w:ascii="宋体" w:hAnsi="宋体"/>
                <w:color w:val="auto"/>
                <w:sz w:val="21"/>
                <w:szCs w:val="21"/>
                <w:highlight w:val="none"/>
              </w:rPr>
              <w:t>PDF格式上传。因响应文件字迹潦草、表达不清、内容不完整、编排混乱导致响应文件被误读、漏读，或者在按竞争性磋商文件规定的部位查找不到相关内容的，其不利后果由供应商自行承担。</w:t>
            </w:r>
          </w:p>
          <w:p w14:paraId="44B116E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4、供应商编制、生成电子响应文件后应当加密响应文件。供应商未按规定编制并加密的响应文件，</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将予以拒收。</w:t>
            </w:r>
          </w:p>
        </w:tc>
      </w:tr>
      <w:tr w14:paraId="4B71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0821C482">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822" w:type="dxa"/>
            <w:vAlign w:val="center"/>
          </w:tcPr>
          <w:p w14:paraId="2B15027C">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320" w:type="dxa"/>
            <w:gridSpan w:val="2"/>
            <w:vAlign w:val="center"/>
          </w:tcPr>
          <w:p w14:paraId="69BDD819">
            <w:pPr>
              <w:keepNext w:val="0"/>
              <w:keepLines w:val="0"/>
              <w:pageBreakBefore w:val="0"/>
              <w:kinsoku/>
              <w:wordWrap/>
              <w:overflowPunct/>
              <w:topLinePunct w:val="0"/>
              <w:bidi w:val="0"/>
              <w:adjustRightInd/>
              <w:snapToGrid/>
              <w:spacing w:line="360" w:lineRule="auto"/>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25B89EBA">
      <w:pPr>
        <w:pStyle w:val="31"/>
        <w:spacing w:line="360" w:lineRule="auto"/>
        <w:jc w:val="center"/>
        <w:rPr>
          <w:rFonts w:ascii="宋体" w:hAnsi="宋体"/>
          <w:color w:val="auto"/>
          <w:highlight w:val="none"/>
        </w:rPr>
      </w:pPr>
    </w:p>
    <w:p w14:paraId="675FBFD8">
      <w:pPr>
        <w:pStyle w:val="31"/>
        <w:spacing w:line="360" w:lineRule="auto"/>
        <w:jc w:val="center"/>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r>
        <w:rPr>
          <w:rFonts w:ascii="宋体" w:hAnsi="宋体"/>
          <w:b/>
          <w:color w:val="auto"/>
          <w:sz w:val="28"/>
          <w:szCs w:val="28"/>
          <w:highlight w:val="none"/>
        </w:rPr>
        <w:t xml:space="preserve"> </w:t>
      </w:r>
    </w:p>
    <w:p w14:paraId="14E7B245">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供 应 商 须 知</w:t>
      </w:r>
    </w:p>
    <w:p w14:paraId="5E307EB9">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550CB33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 适用范围</w:t>
      </w:r>
    </w:p>
    <w:p w14:paraId="4169BE1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 本文件仅适用于本文件中所叙述的工程类采购项目。</w:t>
      </w:r>
    </w:p>
    <w:p w14:paraId="583BB4B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 定义</w:t>
      </w:r>
    </w:p>
    <w:p w14:paraId="255AADE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扶绥县生态移民发展中心</w:t>
      </w:r>
    </w:p>
    <w:p w14:paraId="6182AE3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广西亿隆项目管理有限公司</w:t>
      </w:r>
    </w:p>
    <w:p w14:paraId="1935148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2.3“响应供应商”是指响应本文件要求，参加磋商的法人或者其它组织。如果该供应商在本次磋商中成交，即成为“成交供应商”。</w:t>
      </w:r>
    </w:p>
    <w:p w14:paraId="11A0912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11DB28C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2.5“服务”是指除货物和工程以外的其它采购对象。</w:t>
      </w:r>
    </w:p>
    <w:p w14:paraId="3E4FFAA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0270DEE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2.7计税方式：详见竞标须知前附表</w:t>
      </w:r>
    </w:p>
    <w:p w14:paraId="2F12282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 响应供应商的基本条件：</w:t>
      </w:r>
    </w:p>
    <w:p w14:paraId="452E35C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6A2D4B9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 磋商费用</w:t>
      </w:r>
    </w:p>
    <w:p w14:paraId="2DB6D13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广西亿隆项目管理有限公司</w:t>
      </w:r>
      <w:r>
        <w:rPr>
          <w:rFonts w:ascii="宋体" w:hAnsi="宋体"/>
          <w:color w:val="auto"/>
          <w:szCs w:val="21"/>
          <w:highlight w:val="none"/>
        </w:rPr>
        <w:t>在任何情况下无义务和责任承担此类费用。</w:t>
      </w:r>
    </w:p>
    <w:p w14:paraId="01CEB5B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 磋商无效的情形</w:t>
      </w:r>
    </w:p>
    <w:p w14:paraId="6EC87F0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0AACFD67">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4202E28D">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1D5D4891">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553F307C">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0DE115E9">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7C159A2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640E538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22AD207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76CC8F6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6C5D274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第49条之规定双倍赔偿采购人，且民事赔偿并不免除违法响应供应商的行政与刑事责任。</w:t>
      </w:r>
    </w:p>
    <w:p w14:paraId="2B2A954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5226970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2B33E0B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3804246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BFDE5F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3C2B711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 磋商文件的澄清或者修改都应该通过本项目采购代理机构以法定形式发布，采购人非通过本机构，不得擅自澄清、答复、修改或补充磋商文件。</w:t>
      </w:r>
    </w:p>
    <w:p w14:paraId="672A910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 采购代理机构可以视采购具体情况，延长响应文件提交截止时间和磋商时间，并在本项目竞争性磋商公告发布的同一媒体上发布变更公告。</w:t>
      </w:r>
    </w:p>
    <w:p w14:paraId="35BD806A">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2CA33AB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 竞争性磋商响应文件编制基本要求</w:t>
      </w:r>
    </w:p>
    <w:p w14:paraId="2FF1784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 xml:space="preserve"> 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1ECB814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01EF15D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 xml:space="preserve"> 竞争性磋商响应文件必须按本文件全部内容，包括所有的补充通知及附件进行编制。</w:t>
      </w:r>
    </w:p>
    <w:p w14:paraId="6AB7DE8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7.5 如因响应供应商只填写和提供了本文件要求的部分内容和附件，而给评审造成困难，其可能导致的结果和责任由响应供应商自行承担。</w:t>
      </w:r>
    </w:p>
    <w:p w14:paraId="31C6C07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1B8BED9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6887E05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149E103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4EC4814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67C476F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3B989C0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eastAsia="宋体" w:cs="Times New Roman"/>
          <w:color w:val="auto"/>
          <w:szCs w:val="21"/>
          <w:highlight w:val="none"/>
          <w:lang w:eastAsia="zh-CN"/>
        </w:rPr>
        <w:t>中小企业声明函或《政府采购促进中小企业发展管理办法 财库〔2020〕46号》要求提供的证明文件（</w:t>
      </w:r>
      <w:r>
        <w:rPr>
          <w:rFonts w:hint="eastAsia" w:ascii="宋体" w:hAnsi="宋体"/>
          <w:b/>
          <w:bCs/>
          <w:color w:val="auto"/>
          <w:szCs w:val="21"/>
          <w:highlight w:val="none"/>
          <w:lang w:eastAsia="zh-CN"/>
        </w:rPr>
        <w:t>必须提供，否则竞标无效</w:t>
      </w:r>
    </w:p>
    <w:p w14:paraId="2181C13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DDC08B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16AB61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（必须提供，否则竞标无效）</w:t>
      </w:r>
    </w:p>
    <w:p w14:paraId="08E16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（委托代理时必须提供，否则竞标无效）</w:t>
      </w:r>
    </w:p>
    <w:p w14:paraId="5AE424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（3）无虚假应标、串通竞标行为的承诺函;</w:t>
      </w:r>
      <w:r>
        <w:rPr>
          <w:rFonts w:hint="eastAsia" w:ascii="宋体" w:hAnsi="宋体"/>
          <w:b/>
          <w:bCs/>
          <w:color w:val="auto"/>
          <w:sz w:val="21"/>
          <w:szCs w:val="21"/>
          <w:highlight w:val="none"/>
          <w:lang w:val="en-US" w:eastAsia="zh-CN"/>
        </w:rPr>
        <w:t>（必须提供，否则竞标无效）</w:t>
      </w:r>
    </w:p>
    <w:p w14:paraId="15EC4AA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440FB3F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3057021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043A2A7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19FA274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16E5BA7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1A1C9A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2DEDA7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212FB05D">
      <w:pPr>
        <w:pStyle w:val="3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2591C550">
      <w:pPr>
        <w:pStyle w:val="3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103786DD">
      <w:pPr>
        <w:pStyle w:val="3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254C7A29">
      <w:pPr>
        <w:pStyle w:val="35"/>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43A3AD1C">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政采云个人CA证书签章的可在响应文件中涉及到签字的位置手写签字后扫描或者拍照做成 PDF 的格式上传，无个人CA证书签章或手写签字的，响应文件按无效处理。</w:t>
      </w:r>
    </w:p>
    <w:p w14:paraId="0857819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 计量单位</w:t>
      </w:r>
    </w:p>
    <w:p w14:paraId="25711D3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 除技术要求中另有规定外，本文件所要求使用的计量单位均应采用国家法定计量单位。</w:t>
      </w:r>
    </w:p>
    <w:p w14:paraId="46171EAA">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6ED3A3B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报价超出采购预算总金额的将被视为无效竞标。</w:t>
      </w:r>
    </w:p>
    <w:p w14:paraId="20A8DA3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66ACC85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b/>
          <w:color w:val="auto"/>
          <w:highlight w:val="none"/>
          <w:u w:val="single"/>
        </w:rPr>
        <w:t xml:space="preserve"> </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7C88065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在报综合单价时应考虑各种风险因素和自己的承受能力。</w:t>
      </w:r>
    </w:p>
    <w:p w14:paraId="5252E87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 因设计变更引起工程项目、工程量变化的，变更合同价款按下列方法进行：</w:t>
      </w:r>
    </w:p>
    <w:p w14:paraId="4ECA8F5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6B49559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5A2126E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2207431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44AC4CD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5EDEFAC5">
      <w:pPr>
        <w:pStyle w:val="31"/>
        <w:keepNext w:val="0"/>
        <w:keepLines w:val="0"/>
        <w:pageBreakBefore w:val="0"/>
        <w:widowControl w:val="0"/>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2D6A61E5">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6426140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3CF8D5A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21BBE9D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7F54AD8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9.2.9 </w:t>
      </w:r>
      <w:r>
        <w:rPr>
          <w:rFonts w:ascii="宋体" w:hAnsi="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60357B5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9.2.10 </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6F9DD8B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9.2.11 </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525581C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 xml:space="preserve">9.2.12 </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lang w:eastAsia="zh-CN"/>
        </w:rPr>
        <w:t>商务</w:t>
      </w:r>
      <w:r>
        <w:rPr>
          <w:rFonts w:ascii="宋体" w:hAnsi="宋体"/>
          <w:b/>
          <w:color w:val="auto"/>
          <w:szCs w:val="21"/>
          <w:highlight w:val="none"/>
        </w:rPr>
        <w:t>报价文件，否则磋商</w:t>
      </w:r>
      <w:r>
        <w:rPr>
          <w:rFonts w:hint="eastAsia" w:ascii="宋体" w:hAnsi="宋体" w:eastAsia="宋体" w:cs="Times New Roman"/>
          <w:b/>
          <w:color w:val="auto"/>
          <w:szCs w:val="21"/>
          <w:highlight w:val="none"/>
        </w:rPr>
        <w:t>无效。</w:t>
      </w:r>
    </w:p>
    <w:p w14:paraId="223314A2">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 供应商的竞标报价须按竞争性谈判文件及澄清答疑中所确认的工程量清单及清单顺序进行报价，否则，将视为实质上不响应竞争性谈判文件的要求。</w:t>
      </w:r>
    </w:p>
    <w:p w14:paraId="1A17E43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05AACA8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 本</w:t>
      </w:r>
      <w:r>
        <w:rPr>
          <w:rFonts w:ascii="宋体" w:hAnsi="宋体"/>
          <w:color w:val="auto"/>
          <w:szCs w:val="21"/>
          <w:highlight w:val="none"/>
        </w:rPr>
        <w:t>工程的计算依据：</w:t>
      </w:r>
      <w:r>
        <w:rPr>
          <w:rFonts w:ascii="宋体" w:hAnsi="宋体"/>
          <w:b/>
          <w:color w:val="auto"/>
          <w:szCs w:val="21"/>
          <w:highlight w:val="none"/>
        </w:rPr>
        <w:t>详见工程量清单</w:t>
      </w:r>
    </w:p>
    <w:p w14:paraId="3EACAF4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 磋商有效期：</w:t>
      </w:r>
    </w:p>
    <w:p w14:paraId="3D482E53">
      <w:pPr>
        <w:pStyle w:val="13"/>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6E7E8208">
      <w:pPr>
        <w:pStyle w:val="13"/>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 xml:space="preserve">9.4.2 </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1CFA10B9">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7B5CC3B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6E5CBCF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10.1.1供应商制作电子响应文件前，应登陆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进行“申请获取采购文件”操作，否则，有可能导致无法在线编制响应文件并参与竞标，其不利后果由供应商自行承担。</w:t>
      </w:r>
    </w:p>
    <w:p w14:paraId="09C8FF3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10.1.2供应商下载或获取竞争性磋商文件后，登录“政采云电子投标客户端”，按照本磋商文件规定的响应文件格式、顺序以及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的要求，通过“政采云电子投标客户端”编制电子响应文件。</w:t>
      </w:r>
    </w:p>
    <w:p w14:paraId="67ED368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政采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518D36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10.1.4电子响应文件不得涂改，若有修改错漏处，须由法定代表人（负责人、自然人）或授权委托代理人通过“政采云电子投标客户端”采用政采云个人CA证书签</w:t>
      </w:r>
      <w:r>
        <w:rPr>
          <w:rFonts w:hint="eastAsia" w:ascii="宋体" w:hAnsi="宋体"/>
          <w:color w:val="auto"/>
          <w:szCs w:val="21"/>
          <w:highlight w:val="none"/>
          <w:lang w:eastAsia="zh-CN"/>
        </w:rPr>
        <w:t>字</w:t>
      </w:r>
      <w:r>
        <w:rPr>
          <w:rFonts w:hint="eastAsia" w:ascii="宋体" w:hAnsi="宋体"/>
          <w:color w:val="auto"/>
          <w:szCs w:val="21"/>
          <w:highlight w:val="none"/>
        </w:rPr>
        <w:t>章，没有办理政采云个人CA证书签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 PDF 的格式上传。因响应文件字迹潦草、表达不清、内容不完整、编排混乱导致响应文件被误读、漏读，或者在按竞争性磋商文件规定的部位查找不到相关内容的，其不利后果由供应商自行承担。</w:t>
      </w:r>
    </w:p>
    <w:p w14:paraId="6C21EE4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将予以拒收。</w:t>
      </w:r>
    </w:p>
    <w:p w14:paraId="65953DE6">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08738A5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359D109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10.2.2本竞争性磋商文件中要求供应商对其电子响应文件的相关内容加盖公章的，均指采用CA证书签章。</w:t>
      </w:r>
    </w:p>
    <w:p w14:paraId="68E8983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4A21541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 xml:space="preserve">11. </w:t>
      </w:r>
      <w:r>
        <w:rPr>
          <w:rFonts w:hint="eastAsia" w:ascii="宋体" w:hAnsi="宋体" w:cs="宋体"/>
          <w:b/>
          <w:color w:val="auto"/>
          <w:kern w:val="0"/>
          <w:szCs w:val="21"/>
          <w:highlight w:val="none"/>
        </w:rPr>
        <w:t>首次响应文件的提交、撤回、修改、响应文件的解密</w:t>
      </w:r>
    </w:p>
    <w:p w14:paraId="36698046">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3EAB130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64AE45B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613257D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39F359C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45AD65F6">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13B7897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5分钟内供应商还未进行解密的，代理机构要通知供应商，供应商没预留联系方式或预留联系方式无效，非代理机构原因导致代理机构无法联系到供应商进行解密的。(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p>
    <w:p w14:paraId="4A60AE9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154029F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 迟交的竞争性磋商响应文件</w:t>
      </w:r>
    </w:p>
    <w:p w14:paraId="60F6BFE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广西亿隆项目管理有限公司</w:t>
      </w:r>
      <w:r>
        <w:rPr>
          <w:rFonts w:ascii="宋体" w:hAnsi="宋体"/>
          <w:color w:val="auto"/>
          <w:szCs w:val="21"/>
          <w:highlight w:val="none"/>
        </w:rPr>
        <w:t>将拒绝或原封退回在其规定的递交竞争性磋商响应文件截止时间之后收到的任何竞争性磋商响应文件。</w:t>
      </w:r>
    </w:p>
    <w:p w14:paraId="174B329C">
      <w:pPr>
        <w:pStyle w:val="31"/>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56E9E155">
      <w:pP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444C1CEC">
      <w:pP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 磋商小组组成：</w:t>
      </w:r>
    </w:p>
    <w:p w14:paraId="6BE410E8">
      <w:pP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39B78BCE">
      <w:pP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 磋商时间、地点、人员：</w:t>
      </w:r>
    </w:p>
    <w:p w14:paraId="5242C2F4">
      <w:pP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 磋商时间：首次响应文件提交截止时间后。</w:t>
      </w:r>
    </w:p>
    <w:p w14:paraId="30F59B5C">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 磋商地点：</w:t>
      </w:r>
      <w:r>
        <w:rPr>
          <w:rFonts w:hint="eastAsia" w:ascii="宋体" w:hAnsi="宋体" w:cs="宋体"/>
          <w:bCs/>
          <w:color w:val="auto"/>
          <w:sz w:val="21"/>
          <w:szCs w:val="21"/>
          <w:highlight w:val="none"/>
        </w:rPr>
        <w:t>供应商代表在响应文件提交当天实时登陆</w:t>
      </w:r>
      <w:r>
        <w:rPr>
          <w:rFonts w:hint="eastAsia" w:ascii="宋体" w:hAnsi="宋体" w:cs="宋体"/>
          <w:color w:val="auto"/>
          <w:sz w:val="21"/>
          <w:szCs w:val="21"/>
          <w:highlight w:val="none"/>
        </w:rPr>
        <w:t>登录</w:t>
      </w:r>
      <w:r>
        <w:rPr>
          <w:rFonts w:hint="eastAsia" w:ascii="宋体" w:hAnsi="宋体" w:cs="宋体"/>
          <w:bCs/>
          <w:color w:val="auto"/>
          <w:sz w:val="21"/>
          <w:szCs w:val="21"/>
          <w:highlight w:val="none"/>
          <w:lang w:eastAsia="zh-CN"/>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5B8218D2">
      <w:pP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 磋商参加人员：供应商法定代表人(负责人、自然人)或相应的委托代理人参加磋商。请供</w:t>
      </w:r>
    </w:p>
    <w:p w14:paraId="4866369B">
      <w:pP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实时登陆</w:t>
      </w:r>
      <w:r>
        <w:rPr>
          <w:rFonts w:hint="eastAsia" w:ascii="宋体" w:hAnsi="宋体" w:cs="宋体"/>
          <w:color w:val="auto"/>
          <w:sz w:val="21"/>
          <w:szCs w:val="21"/>
          <w:highlight w:val="none"/>
        </w:rPr>
        <w:t>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等候在线磋商。</w:t>
      </w:r>
    </w:p>
    <w:p w14:paraId="5F99E48E">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 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65006925">
      <w:pP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069B16D5">
      <w:pP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 磋商小组必须坚持公平、公正、科学和择优的原则。</w:t>
      </w:r>
    </w:p>
    <w:p w14:paraId="46775652">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373CC8B5">
      <w:pPr>
        <w:pStyle w:val="13"/>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 磋商小组应按磋商文件进行评审，不得擅自更改评审办法。</w:t>
      </w:r>
    </w:p>
    <w:p w14:paraId="1908F171">
      <w:pPr>
        <w:pStyle w:val="13"/>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 在评审过程中，磋商小组任何人不得对某个供应商发表任何倾向性意见，不得向其他磋商小组成员明示或者暗示自己的评审意见。</w:t>
      </w:r>
    </w:p>
    <w:p w14:paraId="72149CE4">
      <w:pP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31D25BAE">
      <w:pP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6D9615D7">
      <w:pPr>
        <w:pStyle w:val="13"/>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07DCB52E">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 磋商小组应当审查供应商的响应文件并作出评价；要求供应商解释或者澄清其响应文件；编写评审报告；告知采购人、采购代理机构在评审过程中发现的供应商的违法违规行为。</w:t>
      </w:r>
    </w:p>
    <w:p w14:paraId="1AE40944">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10D259B">
      <w:pP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0529346A">
      <w:pP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15.4.1查询渠道：《国家企业信用信息公示系统》（网址：www.gsxt.gov.cn/index.html）</w:t>
      </w:r>
    </w:p>
    <w:p w14:paraId="273EF1D4">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50FA5CF4">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51A09D64">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068263C1">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0FEE15E8">
      <w:pP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411C4A0C">
      <w:pP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0BBA04F1">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章（没有办理政采云个人CA证书签章的可在响应文件中涉及到签字的位置手写签字后扫描或者拍照做成 PDF 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章（没有办理政采云个人CA证书签章的可在响应文件中涉及到签字的位置手写签字后扫描或者拍照做成 PDF 的格式上传）并附身份证明。</w:t>
      </w:r>
    </w:p>
    <w:p w14:paraId="78F1109D">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6FD8C1DF">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4DEB2DEB">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0310DB8A">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6DA52F1C">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7897D634">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546EB6DD">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供应商必须按照磋商文件的变动情况和磋商小组的要求重新提交响应文件，并由其法定代表人(负责人、自然人)或相应的授权委托代表个人CA证书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章的可在响应文件中涉及到签字的位置手写签字后扫描或者拍照做成 PDF 的格式上传）或者加盖供应商公章（CA证书签章）。逾时不交的，视同放弃磋商。</w:t>
      </w:r>
    </w:p>
    <w:p w14:paraId="362AD3BF">
      <w:pPr>
        <w:widowControl/>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42D2DA1E">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5CE2A974">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611C8ECF">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2124141A">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003AC183">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0F72ED8B">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7AB580D5">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 磋商小组按竞争性磋商文件中规定的评审办法，对资格性审查和符合性审查合格的响应文件进行商务和技术评估，综合比较与评价。</w:t>
      </w:r>
    </w:p>
    <w:p w14:paraId="1B27238A">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08917536">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7FB36384">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 在评审过程中出现法律法规和磋商文件均没有明确规定的情形时，由磋商小组现场协商解决，协商不一致的，由全体磋商小组投票表决，以得票率二分之一以上专家的意见为准。</w:t>
      </w:r>
    </w:p>
    <w:p w14:paraId="3B01995D">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357C0C99">
      <w:pPr>
        <w:pStyle w:val="13"/>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77425E1B">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3162D51D">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02577304">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28FB6204">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095C7BF1">
      <w:pPr>
        <w:widowControl/>
        <w:shd w:val="clear" w:color="auto" w:fill="FFFFFF"/>
        <w:spacing w:line="380" w:lineRule="exact"/>
        <w:jc w:val="left"/>
        <w:rPr>
          <w:rFonts w:hint="eastAsia" w:ascii="宋体" w:hAnsi="宋体" w:cs="宋体"/>
          <w:b/>
          <w:color w:val="auto"/>
          <w:sz w:val="21"/>
          <w:szCs w:val="21"/>
          <w:highlight w:val="none"/>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p>
    <w:p w14:paraId="5EE0DDB3">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2E607794">
      <w:pP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4BE74201">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27FF332D">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0CEB93D2">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23529552">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1F06C42E">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65FAAD47">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39D5928A">
      <w:pPr>
        <w:pStyle w:val="13"/>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3EA38C96">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0469C543">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3E510856">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48091A4D">
      <w:pPr>
        <w:widowControl/>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79E7A9E2">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38486F34">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0FD68A11">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(1)电子交易平台发生故障而无法登录访问的：</w:t>
      </w:r>
    </w:p>
    <w:p w14:paraId="5813A0D0">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(2)电子交易平台应用或数据库出现错误，不能进行正常操作的：</w:t>
      </w:r>
    </w:p>
    <w:p w14:paraId="352CF9CE">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(3)电子交易平台发现严重安全漏洞，有潜在泄密危险的；</w:t>
      </w:r>
    </w:p>
    <w:p w14:paraId="4FE2A3F3">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(4)病毒发作导致不能进行正常操作的；</w:t>
      </w:r>
    </w:p>
    <w:p w14:paraId="1F0D1A82">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(5)其他无法保证电子交易的公平、公正和安全的情况。</w:t>
      </w:r>
    </w:p>
    <w:p w14:paraId="6FB87EDE">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0778CD9">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4185C6F5">
      <w:pPr>
        <w:pStyle w:val="13"/>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394FEE20">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21. 信用查询 </w:t>
      </w:r>
    </w:p>
    <w:p w14:paraId="2E32CBD6">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086F0510">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⑴查询渠道：“信用中国”网站(www.creditchina.gov.cn)、中国政府采购网(www.ccgp.gov.cn)等；</w:t>
      </w:r>
    </w:p>
    <w:p w14:paraId="09C611DF">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70A8455F">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71E1EEC0">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    </w:t>
      </w:r>
    </w:p>
    <w:p w14:paraId="7BA8E982">
      <w:pPr>
        <w:pStyle w:val="13"/>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05740D89">
      <w:pP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 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074BCE44">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04130209">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55D039C1">
      <w:pP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71F6A551">
      <w:pPr>
        <w:pStyle w:val="31"/>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374156C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 详见“响应供应商须知前附表”。</w:t>
      </w:r>
    </w:p>
    <w:p w14:paraId="24527FCA">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155BB80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 详见“响应供应商须知前附表”。</w:t>
      </w:r>
    </w:p>
    <w:p w14:paraId="285FDF79">
      <w:pPr>
        <w:pStyle w:val="32"/>
        <w:rPr>
          <w:color w:val="auto"/>
        </w:rPr>
      </w:pPr>
    </w:p>
    <w:p w14:paraId="141043B3">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13B68076">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49E40961">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4A58ABEC">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27192EE6">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2A9D73E7">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1E5B3966">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57D03C9F">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0D441958">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60877480">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2E5D480E">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42AB4F5C">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0EFE125F">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0664C6D4">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589D62C6">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655DBA6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505394F8">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49BCDC16">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13C9622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.1 成交供应商在收到成交通知书后，按规定缴纳履约保证金后（如有），须在</w:t>
      </w:r>
      <w:r>
        <w:rPr>
          <w:rFonts w:hint="eastAsia" w:ascii="宋体" w:hAnsi="宋体"/>
          <w:color w:val="auto"/>
          <w:szCs w:val="21"/>
          <w:highlight w:val="none"/>
        </w:rPr>
        <w:t>1</w:t>
      </w:r>
      <w:r>
        <w:rPr>
          <w:rFonts w:ascii="宋体" w:hAnsi="宋体"/>
          <w:color w:val="auto"/>
          <w:szCs w:val="21"/>
          <w:highlight w:val="none"/>
        </w:rPr>
        <w:t>5日历日内持成交通知书等材料与采购人签订施工合同</w:t>
      </w:r>
      <w:r>
        <w:rPr>
          <w:rFonts w:hint="eastAsia" w:ascii="宋体" w:hAnsi="宋体"/>
          <w:color w:val="auto"/>
          <w:szCs w:val="21"/>
          <w:highlight w:val="none"/>
          <w:lang w:eastAsia="zh-CN"/>
        </w:rPr>
        <w:t>（如因不可抗力原因延迟签订合同的，自不可抗力事由消除之日起5个工作日内完成合同签订事宜）</w:t>
      </w:r>
      <w:r>
        <w:rPr>
          <w:rFonts w:ascii="宋体" w:hAnsi="宋体"/>
          <w:color w:val="auto"/>
          <w:szCs w:val="21"/>
          <w:highlight w:val="none"/>
        </w:rPr>
        <w:t>，否则采购人将取消其成交资格。</w:t>
      </w:r>
    </w:p>
    <w:p w14:paraId="04616D6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  发出成交通知书后，成交供应商有提供虚假材料或虚假承诺或未按相关规定与采购人签订合同等事宜的的，成交无效；给采购人造成的损失的，成交供应商还应当予以赔偿。</w:t>
      </w:r>
    </w:p>
    <w:p w14:paraId="598C0BA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  发出成交通知书后，采购人无正当理由拒签合同的并给成交供应商造成损失的，应当赔偿损失。</w:t>
      </w:r>
    </w:p>
    <w:p w14:paraId="16F9582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  成交供应商因不可抗力或者自身原因不能履行采购合同的，采购人可以与排位在成交供应商之后第一位的成交候选供应商签订采购合同（或重新招标），以此类推。</w:t>
      </w:r>
    </w:p>
    <w:p w14:paraId="59B618E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 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0D21B49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 xml:space="preserve">.6 采购人或成交供应商在合同履行过程中存在违反采购合同行为的，权益受损当事人应当将有关违约的情况以及拟采取的措施，及时书面报告采购代理机构。 </w:t>
      </w:r>
    </w:p>
    <w:p w14:paraId="659B163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 成交供应商拒绝签订采购合同的，并给采购人造成其损失的，还应当赔偿损失，并作为不良行为记录在案。同时，已缴纳的成交服务费不予退还。</w:t>
      </w:r>
    </w:p>
    <w:p w14:paraId="2344115A">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4DA251D3">
      <w:pPr>
        <w:pStyle w:val="43"/>
        <w:ind w:firstLine="480"/>
        <w:rPr>
          <w:rFonts w:hint="eastAsia"/>
          <w:color w:val="auto"/>
          <w:highlight w:val="none"/>
        </w:rPr>
      </w:pPr>
    </w:p>
    <w:p w14:paraId="208C435B">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1B4BB727">
      <w:pPr>
        <w:spacing w:line="360" w:lineRule="auto"/>
        <w:ind w:firstLine="400" w:firstLineChars="200"/>
        <w:rPr>
          <w:rFonts w:hint="eastAsia" w:ascii="宋体" w:hAnsi="宋体" w:cs="宋体"/>
          <w:color w:val="auto"/>
          <w:szCs w:val="21"/>
          <w:highlight w:val="none"/>
        </w:rPr>
      </w:pPr>
    </w:p>
    <w:p w14:paraId="7D1E075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00EECAF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32E4229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81E270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27"/>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685014D3">
      <w:pPr>
        <w:pStyle w:val="43"/>
        <w:ind w:firstLine="420"/>
        <w:rPr>
          <w:rFonts w:hint="eastAsia" w:ascii="宋体" w:hAnsi="宋体" w:cs="宋体"/>
          <w:color w:val="auto"/>
          <w:sz w:val="21"/>
          <w:szCs w:val="21"/>
          <w:highlight w:val="none"/>
        </w:rPr>
      </w:pPr>
    </w:p>
    <w:p w14:paraId="61187C6A">
      <w:pPr>
        <w:spacing w:line="360" w:lineRule="auto"/>
        <w:rPr>
          <w:rFonts w:hint="eastAsia" w:ascii="宋体" w:hAnsi="宋体" w:cs="宋体"/>
          <w:color w:val="auto"/>
          <w:szCs w:val="21"/>
          <w:highlight w:val="none"/>
        </w:rPr>
      </w:pPr>
    </w:p>
    <w:p w14:paraId="699C854B">
      <w:pPr>
        <w:pStyle w:val="43"/>
        <w:ind w:firstLine="420"/>
        <w:rPr>
          <w:rFonts w:hint="eastAsia" w:ascii="宋体" w:hAnsi="宋体" w:cs="宋体"/>
          <w:color w:val="auto"/>
          <w:sz w:val="21"/>
          <w:szCs w:val="21"/>
          <w:highlight w:val="none"/>
        </w:rPr>
      </w:pPr>
    </w:p>
    <w:p w14:paraId="59F36777">
      <w:pPr>
        <w:spacing w:line="360" w:lineRule="auto"/>
        <w:rPr>
          <w:rFonts w:hint="eastAsia" w:ascii="宋体" w:hAnsi="宋体" w:cs="宋体"/>
          <w:color w:val="auto"/>
          <w:szCs w:val="21"/>
          <w:highlight w:val="none"/>
        </w:rPr>
      </w:pPr>
    </w:p>
    <w:p w14:paraId="339981A1">
      <w:pPr>
        <w:spacing w:line="360" w:lineRule="auto"/>
        <w:rPr>
          <w:rFonts w:hint="eastAsia" w:ascii="宋体" w:hAnsi="宋体" w:cs="宋体"/>
          <w:color w:val="auto"/>
          <w:szCs w:val="21"/>
          <w:highlight w:val="none"/>
        </w:rPr>
      </w:pPr>
    </w:p>
    <w:p w14:paraId="66B79935">
      <w:pPr>
        <w:pStyle w:val="43"/>
        <w:ind w:firstLine="420"/>
        <w:rPr>
          <w:rFonts w:hint="eastAsia" w:ascii="宋体" w:hAnsi="宋体" w:cs="宋体"/>
          <w:color w:val="auto"/>
          <w:sz w:val="21"/>
          <w:szCs w:val="21"/>
          <w:highlight w:val="none"/>
        </w:rPr>
      </w:pPr>
    </w:p>
    <w:p w14:paraId="3583E222">
      <w:pPr>
        <w:spacing w:line="360" w:lineRule="auto"/>
        <w:rPr>
          <w:rFonts w:hint="eastAsia" w:ascii="宋体" w:hAnsi="宋体" w:cs="宋体"/>
          <w:color w:val="auto"/>
          <w:szCs w:val="21"/>
          <w:highlight w:val="none"/>
        </w:rPr>
      </w:pPr>
    </w:p>
    <w:p w14:paraId="31AA5C97">
      <w:pPr>
        <w:spacing w:line="360" w:lineRule="auto"/>
        <w:rPr>
          <w:rFonts w:hint="eastAsia" w:ascii="宋体" w:hAnsi="宋体" w:cs="宋体"/>
          <w:color w:val="auto"/>
          <w:szCs w:val="21"/>
          <w:highlight w:val="none"/>
        </w:rPr>
      </w:pPr>
    </w:p>
    <w:p w14:paraId="24FF2561">
      <w:pPr>
        <w:pStyle w:val="43"/>
        <w:ind w:firstLine="420"/>
        <w:rPr>
          <w:rFonts w:hint="eastAsia" w:ascii="宋体" w:hAnsi="宋体" w:cs="宋体"/>
          <w:color w:val="auto"/>
          <w:sz w:val="21"/>
          <w:szCs w:val="21"/>
          <w:highlight w:val="none"/>
        </w:rPr>
      </w:pPr>
    </w:p>
    <w:p w14:paraId="2FD966B1">
      <w:pPr>
        <w:spacing w:line="360" w:lineRule="auto"/>
        <w:rPr>
          <w:rFonts w:hint="eastAsia" w:ascii="宋体" w:hAnsi="宋体" w:cs="宋体"/>
          <w:color w:val="auto"/>
          <w:szCs w:val="21"/>
          <w:highlight w:val="none"/>
        </w:rPr>
      </w:pPr>
    </w:p>
    <w:p w14:paraId="488762A6">
      <w:pPr>
        <w:pStyle w:val="43"/>
        <w:ind w:firstLine="420"/>
        <w:rPr>
          <w:rFonts w:hint="eastAsia" w:ascii="宋体" w:hAnsi="宋体" w:cs="宋体"/>
          <w:color w:val="auto"/>
          <w:sz w:val="21"/>
          <w:szCs w:val="21"/>
          <w:highlight w:val="none"/>
        </w:rPr>
      </w:pPr>
    </w:p>
    <w:p w14:paraId="6989CD28">
      <w:pPr>
        <w:rPr>
          <w:rFonts w:hint="eastAsia" w:ascii="黑体" w:hAnsi="黑体" w:eastAsia="黑体" w:cs="黑体"/>
          <w:color w:val="auto"/>
          <w:szCs w:val="32"/>
          <w:highlight w:val="none"/>
        </w:rPr>
      </w:pPr>
    </w:p>
    <w:p w14:paraId="479D2039">
      <w:pPr>
        <w:pStyle w:val="43"/>
        <w:ind w:firstLine="480"/>
        <w:rPr>
          <w:rFonts w:hint="eastAsia" w:ascii="黑体" w:hAnsi="黑体" w:eastAsia="黑体" w:cs="黑体"/>
          <w:color w:val="auto"/>
          <w:szCs w:val="32"/>
          <w:highlight w:val="none"/>
        </w:rPr>
      </w:pPr>
    </w:p>
    <w:p w14:paraId="70BF5A58">
      <w:pPr>
        <w:rPr>
          <w:rFonts w:hint="eastAsia" w:ascii="黑体" w:hAnsi="黑体" w:eastAsia="黑体" w:cs="黑体"/>
          <w:color w:val="auto"/>
          <w:szCs w:val="32"/>
          <w:highlight w:val="none"/>
        </w:rPr>
      </w:pPr>
    </w:p>
    <w:p w14:paraId="2CA52587">
      <w:pPr>
        <w:pStyle w:val="3"/>
        <w:rPr>
          <w:rFonts w:hint="eastAsia" w:ascii="黑体" w:hAnsi="黑体" w:cs="黑体"/>
          <w:color w:val="auto"/>
          <w:highlight w:val="none"/>
        </w:rPr>
      </w:pPr>
    </w:p>
    <w:p w14:paraId="74C7E677">
      <w:pPr>
        <w:rPr>
          <w:rFonts w:hint="eastAsia"/>
          <w:color w:val="auto"/>
          <w:highlight w:val="none"/>
        </w:rPr>
      </w:pPr>
    </w:p>
    <w:p w14:paraId="1183D887">
      <w:pPr>
        <w:pStyle w:val="3"/>
        <w:rPr>
          <w:rFonts w:hint="eastAsia"/>
          <w:color w:val="auto"/>
          <w:highlight w:val="none"/>
        </w:rPr>
      </w:pPr>
    </w:p>
    <w:p w14:paraId="5140F862">
      <w:pPr>
        <w:rPr>
          <w:rFonts w:hint="eastAsia"/>
          <w:color w:val="auto"/>
          <w:highlight w:val="none"/>
        </w:rPr>
      </w:pPr>
    </w:p>
    <w:p w14:paraId="3BAB4252">
      <w:pP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0BAEAC6C">
      <w:pPr>
        <w:pStyle w:val="43"/>
        <w:ind w:firstLine="480"/>
        <w:rPr>
          <w:color w:val="auto"/>
          <w:highlight w:val="none"/>
        </w:rPr>
      </w:pPr>
    </w:p>
    <w:p w14:paraId="3D0A4B9D">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7F411851">
      <w:pP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16"/>
                    <a:stretch>
                      <a:fillRect/>
                    </a:stretch>
                  </pic:blipFill>
                  <pic:spPr>
                    <a:xfrm>
                      <a:off x="0" y="0"/>
                      <a:ext cx="4926965" cy="7002780"/>
                    </a:xfrm>
                    <a:prstGeom prst="rect">
                      <a:avLst/>
                    </a:prstGeom>
                    <a:noFill/>
                    <a:ln>
                      <a:noFill/>
                    </a:ln>
                  </pic:spPr>
                </pic:pic>
              </a:graphicData>
            </a:graphic>
          </wp:inline>
        </w:drawing>
      </w:r>
    </w:p>
    <w:p w14:paraId="44858F1B">
      <w:pPr>
        <w:widowControl/>
        <w:ind w:firstLine="400" w:firstLineChars="200"/>
        <w:rPr>
          <w:rFonts w:hint="eastAsia"/>
          <w:color w:val="auto"/>
          <w:highlight w:val="none"/>
        </w:rPr>
      </w:pPr>
    </w:p>
    <w:p w14:paraId="55DDD7E5">
      <w:pPr>
        <w:pStyle w:val="43"/>
        <w:ind w:firstLine="480"/>
        <w:rPr>
          <w:rFonts w:hint="eastAsia"/>
          <w:color w:val="auto"/>
          <w:highlight w:val="none"/>
        </w:rPr>
      </w:pPr>
    </w:p>
    <w:p w14:paraId="59C103D6">
      <w:pPr>
        <w:rPr>
          <w:rFonts w:hint="eastAsia"/>
          <w:color w:val="auto"/>
          <w:highlight w:val="none"/>
        </w:rPr>
      </w:pPr>
    </w:p>
    <w:p w14:paraId="032BFD90">
      <w:pPr>
        <w:rPr>
          <w:rFonts w:hint="eastAsia"/>
          <w:color w:val="auto"/>
          <w:highlight w:val="none"/>
        </w:rPr>
      </w:pPr>
    </w:p>
    <w:p w14:paraId="0C7D480B">
      <w:pPr>
        <w:widowControl/>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25784F46">
      <w:pPr>
        <w:pStyle w:val="43"/>
        <w:ind w:firstLine="480"/>
        <w:rPr>
          <w:color w:val="auto"/>
          <w:highlight w:val="none"/>
        </w:rPr>
      </w:pPr>
    </w:p>
    <w:p w14:paraId="13F1BFE3">
      <w:pPr>
        <w:pStyle w:val="43"/>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3"/>
        <w:tblW w:w="8314" w:type="dxa"/>
        <w:tblInd w:w="96" w:type="dxa"/>
        <w:tblLayout w:type="fixed"/>
        <w:tblCellMar>
          <w:top w:w="0" w:type="dxa"/>
          <w:left w:w="108" w:type="dxa"/>
          <w:bottom w:w="0" w:type="dxa"/>
          <w:right w:w="108" w:type="dxa"/>
        </w:tblCellMar>
      </w:tblPr>
      <w:tblGrid>
        <w:gridCol w:w="2674"/>
        <w:gridCol w:w="3515"/>
        <w:gridCol w:w="2125"/>
      </w:tblGrid>
      <w:tr w14:paraId="0EEEE69E">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593A77F">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B21743">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BFE46C">
            <w:pPr>
              <w:widowControl/>
              <w:spacing w:line="400" w:lineRule="exact"/>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63F00AE8">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5F1D8DD">
            <w:pPr>
              <w:widowControl/>
              <w:jc w:val="left"/>
              <w:textAlignment w:val="center"/>
              <w:rPr>
                <w:rFonts w:hint="eastAsia" w:cs="宋体"/>
                <w:color w:val="auto"/>
                <w:szCs w:val="21"/>
                <w:highlight w:val="none"/>
              </w:rPr>
            </w:pPr>
            <w:r>
              <w:rPr>
                <w:rFonts w:hint="eastAsia" w:cs="宋体"/>
                <w:b/>
                <w:bCs/>
                <w:color w:val="auto"/>
                <w:szCs w:val="21"/>
                <w:highlight w:val="none"/>
              </w:rPr>
              <w:t>崇左市本级及江州区</w:t>
            </w:r>
          </w:p>
        </w:tc>
      </w:tr>
      <w:tr w14:paraId="77AACE43">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71D01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FCC7B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F6526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0771-7820436 0771-7820439</w:t>
            </w:r>
          </w:p>
        </w:tc>
      </w:tr>
      <w:tr w14:paraId="63ACDE9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1C74F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64F60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77BCD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0771-7917212</w:t>
            </w:r>
          </w:p>
        </w:tc>
      </w:tr>
      <w:tr w14:paraId="656576E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7A355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FBB92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944AE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0771-7917054</w:t>
            </w:r>
          </w:p>
        </w:tc>
      </w:tr>
      <w:tr w14:paraId="4BA5620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F7A7B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ABED6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DB5C7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0771-7831103</w:t>
            </w:r>
          </w:p>
        </w:tc>
      </w:tr>
      <w:tr w14:paraId="7AFE567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1CFCA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0D2D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93AFB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0771-7928650 0771-7920613</w:t>
            </w:r>
          </w:p>
        </w:tc>
      </w:tr>
      <w:tr w14:paraId="72A6C53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1D938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E07D5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29478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0771-7925660</w:t>
            </w:r>
          </w:p>
        </w:tc>
      </w:tr>
      <w:tr w14:paraId="7FA726AC">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EA4D1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C7758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10951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0771-7968699</w:t>
            </w:r>
          </w:p>
        </w:tc>
      </w:tr>
      <w:tr w14:paraId="713D876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AD5CC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A498D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04BB0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0771-7916636</w:t>
            </w:r>
          </w:p>
        </w:tc>
      </w:tr>
      <w:tr w14:paraId="420EB38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5C95D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ECFEA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442D8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0771-7988895</w:t>
            </w:r>
          </w:p>
        </w:tc>
      </w:tr>
      <w:tr w14:paraId="0D0AECC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AEA65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9E565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93C30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0771-7960855</w:t>
            </w:r>
          </w:p>
        </w:tc>
      </w:tr>
      <w:tr w14:paraId="6E429E4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13257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D1578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8BCBD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0771-7821126</w:t>
            </w:r>
          </w:p>
        </w:tc>
      </w:tr>
      <w:tr w14:paraId="6CA6D7B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A4F33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D1CC6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02F80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0771-7831866</w:t>
            </w:r>
          </w:p>
        </w:tc>
      </w:tr>
      <w:tr w14:paraId="73163B42">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7815F77">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扶绥县</w:t>
            </w:r>
          </w:p>
        </w:tc>
      </w:tr>
      <w:tr w14:paraId="0BCB1C6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ECE64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7EA6C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244A8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0771-7535612</w:t>
            </w:r>
          </w:p>
        </w:tc>
      </w:tr>
      <w:tr w14:paraId="44DE5793">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152CD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06C65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C6EC6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0771-7917330</w:t>
            </w:r>
          </w:p>
        </w:tc>
      </w:tr>
      <w:tr w14:paraId="0E521F78">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EECB8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84DA7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67A1C9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0771-7516511 0771-7531157</w:t>
            </w:r>
          </w:p>
        </w:tc>
      </w:tr>
      <w:tr w14:paraId="7D9EF76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70B0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42BFA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9B472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0771-7525822</w:t>
            </w:r>
          </w:p>
        </w:tc>
      </w:tr>
      <w:tr w14:paraId="75D9FDD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AF067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A400B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F655D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0771-5025887</w:t>
            </w:r>
          </w:p>
        </w:tc>
      </w:tr>
      <w:tr w14:paraId="7738AD8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7558E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27465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CCAB7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0771-7533041</w:t>
            </w:r>
          </w:p>
        </w:tc>
      </w:tr>
      <w:tr w14:paraId="25DAD8F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ACBAF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D2418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DC7E6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0771-7536178 0771-7536177</w:t>
            </w:r>
          </w:p>
        </w:tc>
      </w:tr>
      <w:tr w14:paraId="5FF1C30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2E58E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336BD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908B8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0771-7661101</w:t>
            </w:r>
          </w:p>
        </w:tc>
      </w:tr>
      <w:tr w14:paraId="64F9F1B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06DC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ED320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F73F0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0771-7500768</w:t>
            </w:r>
          </w:p>
        </w:tc>
      </w:tr>
      <w:tr w14:paraId="1BA2D59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3D413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97043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19FB7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0771-7525678</w:t>
            </w:r>
          </w:p>
        </w:tc>
      </w:tr>
      <w:tr w14:paraId="67AB742B">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F1CCA3">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3DDE30">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CF0336">
            <w:pPr>
              <w:widowControl/>
              <w:jc w:val="center"/>
              <w:textAlignment w:val="center"/>
              <w:rPr>
                <w:rFonts w:hint="eastAsia" w:ascii="宋体" w:hAnsi="宋体" w:cs="宋体"/>
                <w:color w:val="auto"/>
                <w:szCs w:val="21"/>
                <w:highlight w:val="none"/>
              </w:rPr>
            </w:pPr>
          </w:p>
        </w:tc>
      </w:tr>
      <w:tr w14:paraId="156ECAE8">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78157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DC7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70093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0771-8620729</w:t>
            </w:r>
          </w:p>
        </w:tc>
      </w:tr>
      <w:tr w14:paraId="385E41FA">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928D1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E2859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E2624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0771-7917093</w:t>
            </w:r>
          </w:p>
        </w:tc>
      </w:tr>
      <w:tr w14:paraId="531F2E4E">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F22D1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9EF249">
            <w:pPr>
              <w:widowControl/>
              <w:spacing w:after="90" w:line="23" w:lineRule="atLeas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8BF3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0771-8629006</w:t>
            </w:r>
          </w:p>
        </w:tc>
      </w:tr>
      <w:tr w14:paraId="5E978E0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BC7EB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3ED3D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6434B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0771-8628166</w:t>
            </w:r>
          </w:p>
        </w:tc>
      </w:tr>
      <w:tr w14:paraId="495552ED">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8A42D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B9223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81622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0771-8630787</w:t>
            </w:r>
          </w:p>
        </w:tc>
      </w:tr>
      <w:tr w14:paraId="0503AD5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5CA7B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35960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D090D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0771-8622237</w:t>
            </w:r>
          </w:p>
        </w:tc>
      </w:tr>
      <w:tr w14:paraId="34C58C9B">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83FC95E">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大新县</w:t>
            </w:r>
          </w:p>
        </w:tc>
      </w:tr>
      <w:tr w14:paraId="2196CF99">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BAF29F">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93767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22298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1F579FE0">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8FF2B8">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211AE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C9AD5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1FFEC4C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A6206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ABF9E4">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2D9BC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64A0FC4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C1699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3951D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7F2825">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48BF4E48">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74E5E9">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E59E3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80677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50EA552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BF2ED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E9984D">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4EFE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34D46FF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192B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ADD7B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747B6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59EE800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DBF3C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FC2E0D">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5DBCD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0EEBCF57">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AB9036">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9BFE28C">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93710E">
            <w:pPr>
              <w:widowControl/>
              <w:jc w:val="center"/>
              <w:textAlignment w:val="center"/>
              <w:rPr>
                <w:rFonts w:hint="eastAsia" w:ascii="宋体" w:hAnsi="宋体" w:cs="宋体"/>
                <w:color w:val="auto"/>
                <w:szCs w:val="21"/>
                <w:highlight w:val="none"/>
              </w:rPr>
            </w:pPr>
          </w:p>
        </w:tc>
      </w:tr>
      <w:tr w14:paraId="676D9C45">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351EE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6B23F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814F5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0771-8868619</w:t>
            </w:r>
          </w:p>
        </w:tc>
      </w:tr>
      <w:tr w14:paraId="231C9353">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D1675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6F159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61F4F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0771-8812504</w:t>
            </w:r>
          </w:p>
        </w:tc>
      </w:tr>
      <w:tr w14:paraId="654D1E1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3F833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0E1CD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42F35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0771-8820525</w:t>
            </w:r>
          </w:p>
        </w:tc>
      </w:tr>
      <w:tr w14:paraId="4DE57AEB">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A9573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龙州农商行公司机构金融</w:t>
            </w:r>
            <w:r>
              <w:rPr>
                <w:rFonts w:hint="eastAsia"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026F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57111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0771-8813013</w:t>
            </w:r>
          </w:p>
        </w:tc>
      </w:tr>
      <w:tr w14:paraId="3266C91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3AE19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33902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D178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0771-8871021</w:t>
            </w:r>
          </w:p>
        </w:tc>
      </w:tr>
      <w:tr w14:paraId="564EE75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BE81A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6AB79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102A3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0771-8811533</w:t>
            </w:r>
          </w:p>
        </w:tc>
      </w:tr>
      <w:tr w14:paraId="1EBFE65B">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BF7EB1">
            <w:pPr>
              <w:widowControl/>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62C719">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68A5A52">
            <w:pPr>
              <w:widowControl/>
              <w:jc w:val="center"/>
              <w:textAlignment w:val="center"/>
              <w:rPr>
                <w:rFonts w:hint="eastAsia" w:ascii="宋体" w:hAnsi="宋体" w:cs="宋体"/>
                <w:color w:val="auto"/>
                <w:szCs w:val="21"/>
                <w:highlight w:val="none"/>
              </w:rPr>
            </w:pPr>
          </w:p>
        </w:tc>
      </w:tr>
      <w:tr w14:paraId="3C8B20E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B1905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FDE3E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9FF9D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0771-3532211</w:t>
            </w:r>
          </w:p>
        </w:tc>
      </w:tr>
      <w:tr w14:paraId="65ABABD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C0059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34FD96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46B2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0771-7917046</w:t>
            </w:r>
          </w:p>
        </w:tc>
      </w:tr>
      <w:tr w14:paraId="15FBBEF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2335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9371F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5D7E7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0771-3521361</w:t>
            </w:r>
          </w:p>
        </w:tc>
      </w:tr>
      <w:tr w14:paraId="44F53C6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B653E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F31EB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1AA8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0771-3522157</w:t>
            </w:r>
          </w:p>
        </w:tc>
      </w:tr>
      <w:tr w14:paraId="6387005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DB643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7DB90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68307A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0771-3528688</w:t>
            </w:r>
          </w:p>
        </w:tc>
      </w:tr>
      <w:tr w14:paraId="51B18FC0">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559A0EC">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凭祥市</w:t>
            </w:r>
          </w:p>
        </w:tc>
      </w:tr>
      <w:tr w14:paraId="54046DB5">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03995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19338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A4787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0771-8529259</w:t>
            </w:r>
          </w:p>
        </w:tc>
      </w:tr>
      <w:tr w14:paraId="2D8800B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82C12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70310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B3A22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0771-7917258</w:t>
            </w:r>
          </w:p>
        </w:tc>
      </w:tr>
      <w:tr w14:paraId="63442F2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826E6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E0541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E2EBD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0771-8525068</w:t>
            </w:r>
            <w:r>
              <w:rPr>
                <w:rFonts w:hint="eastAsia" w:cs="宋体"/>
                <w:color w:val="auto"/>
                <w:szCs w:val="21"/>
                <w:highlight w:val="none"/>
              </w:rPr>
              <w:t xml:space="preserve"> </w:t>
            </w:r>
            <w:r>
              <w:rPr>
                <w:rFonts w:hint="eastAsia" w:ascii="宋体" w:hAnsi="宋体" w:cs="宋体"/>
                <w:color w:val="auto"/>
                <w:szCs w:val="21"/>
                <w:highlight w:val="none"/>
              </w:rPr>
              <w:t>0771-8536852</w:t>
            </w:r>
          </w:p>
        </w:tc>
      </w:tr>
      <w:tr w14:paraId="76A38A4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541FD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B69F1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C2594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0771-8551161</w:t>
            </w:r>
          </w:p>
        </w:tc>
      </w:tr>
      <w:tr w14:paraId="643D4ED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A378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4A346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04C81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0771-8561665</w:t>
            </w:r>
          </w:p>
        </w:tc>
      </w:tr>
      <w:tr w14:paraId="0A4BC96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299E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CAD25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1FADA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0771-8520356</w:t>
            </w:r>
          </w:p>
        </w:tc>
      </w:tr>
      <w:tr w14:paraId="6430075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96F99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495DA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BCD0D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0771-8535667</w:t>
            </w:r>
          </w:p>
        </w:tc>
      </w:tr>
      <w:tr w14:paraId="1095E60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927F5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DAF31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25BF3C">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0771-8520550</w:t>
            </w:r>
          </w:p>
        </w:tc>
      </w:tr>
      <w:tr w14:paraId="24BC172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74F5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D5B9E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E9352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0771-8556667</w:t>
            </w:r>
          </w:p>
        </w:tc>
      </w:tr>
    </w:tbl>
    <w:p w14:paraId="79B7D1AD">
      <w:pPr>
        <w:pStyle w:val="32"/>
        <w:rPr>
          <w:color w:val="auto"/>
          <w:highlight w:val="none"/>
        </w:rPr>
      </w:pPr>
    </w:p>
    <w:p w14:paraId="7A1D2160">
      <w:pPr>
        <w:pStyle w:val="31"/>
        <w:rPr>
          <w:color w:val="auto"/>
          <w:highlight w:val="none"/>
        </w:rPr>
      </w:pPr>
    </w:p>
    <w:p w14:paraId="74CAFA3A">
      <w:pPr>
        <w:pStyle w:val="32"/>
        <w:rPr>
          <w:color w:val="auto"/>
        </w:rPr>
        <w:sectPr>
          <w:pgSz w:w="11906" w:h="16838"/>
          <w:pgMar w:top="1134" w:right="1134" w:bottom="1134" w:left="1417" w:header="851" w:footer="851" w:gutter="0"/>
          <w:cols w:space="720" w:num="1"/>
          <w:formProt w:val="1"/>
          <w:docGrid w:linePitch="312" w:charSpace="43007"/>
        </w:sectPr>
      </w:pPr>
    </w:p>
    <w:p w14:paraId="5E7F9718">
      <w:pPr>
        <w:pStyle w:val="32"/>
        <w:rPr>
          <w:color w:val="auto"/>
          <w:highlight w:val="none"/>
        </w:rPr>
      </w:pPr>
    </w:p>
    <w:p w14:paraId="49CBC567">
      <w:pPr>
        <w:pStyle w:val="31"/>
        <w:spacing w:line="360" w:lineRule="auto"/>
        <w:rPr>
          <w:rFonts w:ascii="宋体" w:hAnsi="宋体"/>
          <w:color w:val="auto"/>
          <w:szCs w:val="21"/>
          <w:highlight w:val="none"/>
        </w:rPr>
      </w:pPr>
    </w:p>
    <w:p w14:paraId="64692337">
      <w:pPr>
        <w:pStyle w:val="31"/>
        <w:spacing w:line="360" w:lineRule="auto"/>
        <w:rPr>
          <w:rFonts w:ascii="宋体" w:hAnsi="宋体"/>
          <w:b/>
          <w:color w:val="auto"/>
          <w:sz w:val="32"/>
          <w:szCs w:val="32"/>
          <w:highlight w:val="none"/>
        </w:rPr>
      </w:pPr>
    </w:p>
    <w:p w14:paraId="5EB11C32">
      <w:pPr>
        <w:pStyle w:val="31"/>
        <w:spacing w:line="360" w:lineRule="auto"/>
        <w:jc w:val="center"/>
        <w:outlineLvl w:val="0"/>
        <w:rPr>
          <w:rFonts w:ascii="宋体" w:hAnsi="宋体"/>
          <w:b/>
          <w:color w:val="auto"/>
          <w:sz w:val="32"/>
          <w:szCs w:val="32"/>
          <w:highlight w:val="none"/>
        </w:rPr>
      </w:pPr>
      <w:bookmarkStart w:id="41" w:name="_Toc17060"/>
      <w:r>
        <w:rPr>
          <w:rFonts w:ascii="宋体" w:hAnsi="宋体"/>
          <w:b/>
          <w:color w:val="auto"/>
          <w:sz w:val="32"/>
          <w:szCs w:val="32"/>
          <w:highlight w:val="none"/>
        </w:rPr>
        <w:t>第三章   技术规范</w:t>
      </w:r>
      <w:bookmarkEnd w:id="41"/>
    </w:p>
    <w:p w14:paraId="2A1DBE46">
      <w:pPr>
        <w:pStyle w:val="31"/>
        <w:spacing w:line="360" w:lineRule="auto"/>
        <w:jc w:val="center"/>
        <w:rPr>
          <w:rFonts w:ascii="宋体" w:hAnsi="宋体"/>
          <w:b/>
          <w:color w:val="auto"/>
          <w:sz w:val="32"/>
          <w:szCs w:val="32"/>
          <w:highlight w:val="none"/>
        </w:rPr>
      </w:pPr>
    </w:p>
    <w:p w14:paraId="4BEAF94C">
      <w:pPr>
        <w:pStyle w:val="13"/>
        <w:spacing w:line="360" w:lineRule="auto"/>
        <w:ind w:right="92" w:rightChars="46" w:firstLine="550" w:firstLineChars="250"/>
        <w:rPr>
          <w:b/>
          <w:color w:val="auto"/>
          <w:sz w:val="21"/>
          <w:szCs w:val="21"/>
          <w:highlight w:val="none"/>
        </w:rPr>
      </w:pPr>
      <w:r>
        <w:rPr>
          <w:rFonts w:hint="eastAsia" w:ascii="宋体" w:hAnsi="宋体" w:cs="宋体"/>
          <w:color w:val="auto"/>
          <w:kern w:val="0"/>
          <w:sz w:val="22"/>
          <w:highlight w:val="none"/>
        </w:rPr>
        <w:t>本工程执行国家现行的</w:t>
      </w:r>
      <w:r>
        <w:rPr>
          <w:rFonts w:hint="eastAsia" w:ascii="宋体" w:hAnsi="宋体" w:cs="宋体"/>
          <w:color w:val="auto"/>
          <w:sz w:val="22"/>
          <w:szCs w:val="21"/>
          <w:highlight w:val="none"/>
        </w:rPr>
        <w:t>有关的工程建设标准、技术规范</w:t>
      </w:r>
      <w:r>
        <w:rPr>
          <w:rFonts w:hint="eastAsia" w:ascii="宋体" w:hAnsi="宋体" w:cs="宋体"/>
          <w:color w:val="auto"/>
          <w:sz w:val="22"/>
          <w:highlight w:val="none"/>
        </w:rPr>
        <w:t>及强制性标准条文、以及施工图纸载明的其他有关规范标</w:t>
      </w:r>
      <w:r>
        <w:rPr>
          <w:rFonts w:hint="eastAsia" w:ascii="宋体" w:hAnsi="宋体" w:cs="宋体"/>
          <w:color w:val="auto"/>
          <w:kern w:val="0"/>
          <w:sz w:val="22"/>
          <w:highlight w:val="none"/>
        </w:rPr>
        <w:t>准</w:t>
      </w:r>
      <w:r>
        <w:rPr>
          <w:rFonts w:hint="eastAsia"/>
          <w:b/>
          <w:color w:val="auto"/>
          <w:sz w:val="21"/>
          <w:szCs w:val="21"/>
          <w:highlight w:val="none"/>
        </w:rPr>
        <w:t>。</w:t>
      </w:r>
    </w:p>
    <w:p w14:paraId="6702DE06">
      <w:pPr>
        <w:pStyle w:val="13"/>
        <w:spacing w:line="360" w:lineRule="auto"/>
        <w:jc w:val="center"/>
        <w:rPr>
          <w:b/>
          <w:color w:val="auto"/>
          <w:sz w:val="32"/>
          <w:szCs w:val="32"/>
          <w:highlight w:val="none"/>
        </w:rPr>
      </w:pPr>
    </w:p>
    <w:p w14:paraId="2803B30F">
      <w:pPr>
        <w:pStyle w:val="13"/>
        <w:spacing w:line="360" w:lineRule="auto"/>
        <w:jc w:val="center"/>
        <w:rPr>
          <w:b/>
          <w:color w:val="auto"/>
          <w:sz w:val="32"/>
          <w:szCs w:val="32"/>
          <w:highlight w:val="none"/>
        </w:rPr>
      </w:pPr>
    </w:p>
    <w:p w14:paraId="3D4173E9">
      <w:pPr>
        <w:pStyle w:val="13"/>
        <w:spacing w:line="360" w:lineRule="auto"/>
        <w:jc w:val="center"/>
        <w:rPr>
          <w:b/>
          <w:color w:val="auto"/>
          <w:sz w:val="32"/>
          <w:szCs w:val="32"/>
          <w:highlight w:val="none"/>
        </w:rPr>
      </w:pPr>
    </w:p>
    <w:p w14:paraId="3C1732A4">
      <w:pPr>
        <w:pStyle w:val="13"/>
        <w:spacing w:line="360" w:lineRule="auto"/>
        <w:jc w:val="center"/>
        <w:rPr>
          <w:b/>
          <w:color w:val="auto"/>
          <w:sz w:val="32"/>
          <w:szCs w:val="32"/>
          <w:highlight w:val="none"/>
        </w:rPr>
      </w:pPr>
    </w:p>
    <w:p w14:paraId="52F3D851">
      <w:pPr>
        <w:pStyle w:val="13"/>
        <w:spacing w:line="360" w:lineRule="auto"/>
        <w:rPr>
          <w:b/>
          <w:color w:val="auto"/>
          <w:sz w:val="32"/>
          <w:szCs w:val="32"/>
          <w:highlight w:val="none"/>
        </w:rPr>
      </w:pPr>
    </w:p>
    <w:p w14:paraId="5588363C">
      <w:pPr>
        <w:pStyle w:val="13"/>
        <w:spacing w:line="360" w:lineRule="auto"/>
        <w:jc w:val="center"/>
        <w:rPr>
          <w:b/>
          <w:color w:val="auto"/>
          <w:sz w:val="32"/>
          <w:szCs w:val="32"/>
          <w:highlight w:val="none"/>
        </w:rPr>
      </w:pPr>
    </w:p>
    <w:p w14:paraId="6648C22C">
      <w:pPr>
        <w:pStyle w:val="13"/>
        <w:spacing w:line="360" w:lineRule="auto"/>
        <w:jc w:val="center"/>
        <w:rPr>
          <w:b/>
          <w:color w:val="auto"/>
          <w:sz w:val="32"/>
          <w:szCs w:val="32"/>
          <w:highlight w:val="none"/>
        </w:rPr>
      </w:pPr>
    </w:p>
    <w:p w14:paraId="5A7B7DA1">
      <w:pPr>
        <w:pStyle w:val="13"/>
        <w:spacing w:line="360" w:lineRule="auto"/>
        <w:jc w:val="center"/>
        <w:rPr>
          <w:b/>
          <w:color w:val="auto"/>
          <w:sz w:val="32"/>
          <w:szCs w:val="32"/>
          <w:highlight w:val="none"/>
        </w:rPr>
      </w:pPr>
    </w:p>
    <w:p w14:paraId="7BD0E848">
      <w:pPr>
        <w:pStyle w:val="13"/>
        <w:spacing w:line="360" w:lineRule="auto"/>
        <w:jc w:val="center"/>
        <w:rPr>
          <w:b/>
          <w:color w:val="auto"/>
          <w:sz w:val="32"/>
          <w:szCs w:val="32"/>
          <w:highlight w:val="none"/>
        </w:rPr>
      </w:pPr>
    </w:p>
    <w:p w14:paraId="15626211">
      <w:pPr>
        <w:pStyle w:val="13"/>
        <w:spacing w:line="360" w:lineRule="auto"/>
        <w:jc w:val="center"/>
        <w:rPr>
          <w:b/>
          <w:color w:val="auto"/>
          <w:sz w:val="32"/>
          <w:szCs w:val="32"/>
          <w:highlight w:val="none"/>
        </w:rPr>
      </w:pPr>
    </w:p>
    <w:p w14:paraId="64B5F143">
      <w:pPr>
        <w:pStyle w:val="13"/>
        <w:spacing w:line="360" w:lineRule="auto"/>
        <w:jc w:val="center"/>
        <w:rPr>
          <w:b/>
          <w:color w:val="auto"/>
          <w:sz w:val="32"/>
          <w:szCs w:val="32"/>
          <w:highlight w:val="none"/>
        </w:rPr>
      </w:pPr>
    </w:p>
    <w:p w14:paraId="6B898077">
      <w:pPr>
        <w:pStyle w:val="13"/>
        <w:spacing w:line="360" w:lineRule="auto"/>
        <w:jc w:val="center"/>
        <w:rPr>
          <w:b/>
          <w:color w:val="auto"/>
          <w:sz w:val="32"/>
          <w:szCs w:val="32"/>
          <w:highlight w:val="none"/>
        </w:rPr>
      </w:pPr>
    </w:p>
    <w:p w14:paraId="5D4BA074">
      <w:pPr>
        <w:pStyle w:val="13"/>
        <w:spacing w:line="360" w:lineRule="auto"/>
        <w:rPr>
          <w:b/>
          <w:color w:val="auto"/>
          <w:sz w:val="32"/>
          <w:szCs w:val="32"/>
          <w:highlight w:val="none"/>
        </w:rPr>
      </w:pPr>
    </w:p>
    <w:p w14:paraId="62B572C4">
      <w:pPr>
        <w:pStyle w:val="31"/>
        <w:rPr>
          <w:b/>
          <w:color w:val="auto"/>
          <w:sz w:val="32"/>
          <w:szCs w:val="32"/>
          <w:highlight w:val="none"/>
        </w:rPr>
      </w:pPr>
    </w:p>
    <w:p w14:paraId="693B19E2">
      <w:pPr>
        <w:pStyle w:val="32"/>
        <w:rPr>
          <w:color w:val="auto"/>
          <w:sz w:val="32"/>
          <w:szCs w:val="32"/>
          <w:highlight w:val="none"/>
        </w:rPr>
      </w:pPr>
    </w:p>
    <w:p w14:paraId="51BAB374">
      <w:pPr>
        <w:pStyle w:val="31"/>
        <w:rPr>
          <w:b/>
          <w:color w:val="auto"/>
          <w:sz w:val="32"/>
          <w:szCs w:val="32"/>
          <w:highlight w:val="none"/>
        </w:rPr>
      </w:pPr>
    </w:p>
    <w:p w14:paraId="727A6F81">
      <w:pPr>
        <w:pStyle w:val="31"/>
        <w:rPr>
          <w:b/>
          <w:color w:val="auto"/>
          <w:sz w:val="32"/>
          <w:szCs w:val="32"/>
          <w:highlight w:val="none"/>
        </w:rPr>
      </w:pPr>
    </w:p>
    <w:p w14:paraId="34A9BFBF">
      <w:pPr>
        <w:pStyle w:val="32"/>
        <w:rPr>
          <w:color w:val="auto"/>
          <w:highlight w:val="none"/>
        </w:rPr>
      </w:pPr>
    </w:p>
    <w:p w14:paraId="7472CE8D">
      <w:pPr>
        <w:pStyle w:val="31"/>
        <w:rPr>
          <w:color w:val="auto"/>
          <w:highlight w:val="none"/>
        </w:rPr>
      </w:pPr>
    </w:p>
    <w:p w14:paraId="7C390A00">
      <w:pPr>
        <w:pStyle w:val="13"/>
        <w:spacing w:line="360" w:lineRule="auto"/>
        <w:jc w:val="center"/>
        <w:rPr>
          <w:b/>
          <w:color w:val="auto"/>
          <w:sz w:val="32"/>
          <w:szCs w:val="32"/>
          <w:highlight w:val="none"/>
        </w:rPr>
      </w:pPr>
    </w:p>
    <w:p w14:paraId="783AA608">
      <w:pPr>
        <w:pStyle w:val="13"/>
        <w:spacing w:line="360" w:lineRule="auto"/>
        <w:jc w:val="center"/>
        <w:outlineLvl w:val="0"/>
        <w:rPr>
          <w:b/>
          <w:color w:val="auto"/>
          <w:sz w:val="32"/>
          <w:szCs w:val="32"/>
          <w:highlight w:val="none"/>
        </w:rPr>
      </w:pPr>
      <w:bookmarkStart w:id="42" w:name="_Toc26040"/>
      <w:r>
        <w:rPr>
          <w:b/>
          <w:color w:val="auto"/>
          <w:sz w:val="32"/>
          <w:szCs w:val="32"/>
          <w:highlight w:val="none"/>
        </w:rPr>
        <w:t>第四章  响应文件格式</w:t>
      </w:r>
      <w:bookmarkEnd w:id="42"/>
    </w:p>
    <w:p w14:paraId="32FE47AE">
      <w:pPr>
        <w:pStyle w:val="13"/>
        <w:spacing w:line="360" w:lineRule="auto"/>
        <w:jc w:val="center"/>
        <w:rPr>
          <w:b/>
          <w:color w:val="auto"/>
          <w:sz w:val="32"/>
          <w:szCs w:val="32"/>
          <w:highlight w:val="none"/>
        </w:rPr>
      </w:pPr>
    </w:p>
    <w:p w14:paraId="6FD7BD8A">
      <w:pPr>
        <w:pStyle w:val="13"/>
        <w:spacing w:line="360" w:lineRule="auto"/>
        <w:jc w:val="center"/>
        <w:rPr>
          <w:b/>
          <w:color w:val="auto"/>
          <w:sz w:val="32"/>
          <w:szCs w:val="32"/>
          <w:highlight w:val="none"/>
        </w:rPr>
      </w:pPr>
    </w:p>
    <w:p w14:paraId="62757821">
      <w:pPr>
        <w:pStyle w:val="31"/>
        <w:rPr>
          <w:b/>
          <w:color w:val="auto"/>
          <w:sz w:val="32"/>
          <w:szCs w:val="32"/>
          <w:highlight w:val="none"/>
        </w:rPr>
      </w:pPr>
    </w:p>
    <w:p w14:paraId="72EFE0BC">
      <w:pPr>
        <w:pStyle w:val="32"/>
        <w:rPr>
          <w:color w:val="auto"/>
          <w:highlight w:val="none"/>
        </w:rPr>
      </w:pPr>
    </w:p>
    <w:p w14:paraId="33AED2DD">
      <w:pPr>
        <w:pStyle w:val="31"/>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533A1D84">
      <w:pPr>
        <w:pStyle w:val="31"/>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26210604">
      <w:pPr>
        <w:pStyle w:val="31"/>
        <w:spacing w:line="360" w:lineRule="auto"/>
        <w:ind w:left="413"/>
        <w:jc w:val="left"/>
        <w:rPr>
          <w:rFonts w:ascii="宋体" w:hAnsi="宋体"/>
          <w:color w:val="auto"/>
          <w:szCs w:val="21"/>
          <w:highlight w:val="none"/>
        </w:rPr>
      </w:pPr>
    </w:p>
    <w:p w14:paraId="2E646787">
      <w:pPr>
        <w:pStyle w:val="13"/>
        <w:spacing w:line="360" w:lineRule="auto"/>
        <w:jc w:val="center"/>
        <w:rPr>
          <w:rFonts w:ascii="方正隶书简体" w:hAnsi="方正隶书简体" w:eastAsia="方正隶书简体"/>
          <w:b/>
          <w:color w:val="auto"/>
          <w:sz w:val="30"/>
          <w:szCs w:val="30"/>
          <w:highlight w:val="none"/>
        </w:rPr>
      </w:pPr>
    </w:p>
    <w:p w14:paraId="5A951A7D">
      <w:pPr>
        <w:pStyle w:val="13"/>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06E34CB4">
      <w:pPr>
        <w:pStyle w:val="13"/>
        <w:spacing w:line="360" w:lineRule="auto"/>
        <w:rPr>
          <w:rFonts w:ascii="Times New Roman" w:hAnsi="Times New Roman" w:eastAsia="方正隶书简体"/>
          <w:b/>
          <w:color w:val="auto"/>
          <w:sz w:val="30"/>
          <w:szCs w:val="30"/>
          <w:highlight w:val="none"/>
        </w:rPr>
      </w:pPr>
    </w:p>
    <w:p w14:paraId="6F2E2230">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66A6F501">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61DD77DE">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12029115">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1DF83EAD">
      <w:pPr>
        <w:pStyle w:val="13"/>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244CB19E">
      <w:pPr>
        <w:pStyle w:val="13"/>
        <w:spacing w:line="360" w:lineRule="auto"/>
        <w:rPr>
          <w:color w:val="auto"/>
          <w:szCs w:val="21"/>
          <w:highlight w:val="none"/>
        </w:rPr>
      </w:pPr>
    </w:p>
    <w:p w14:paraId="3BA2DF22">
      <w:pPr>
        <w:pStyle w:val="13"/>
        <w:spacing w:line="360" w:lineRule="auto"/>
        <w:rPr>
          <w:color w:val="auto"/>
          <w:szCs w:val="21"/>
          <w:highlight w:val="none"/>
        </w:rPr>
      </w:pPr>
    </w:p>
    <w:p w14:paraId="07599F55">
      <w:pPr>
        <w:pStyle w:val="13"/>
        <w:spacing w:line="360" w:lineRule="auto"/>
        <w:rPr>
          <w:color w:val="auto"/>
          <w:szCs w:val="21"/>
          <w:highlight w:val="none"/>
        </w:rPr>
      </w:pPr>
    </w:p>
    <w:p w14:paraId="3C57CA4D">
      <w:pPr>
        <w:pStyle w:val="13"/>
        <w:spacing w:line="360" w:lineRule="auto"/>
        <w:rPr>
          <w:color w:val="auto"/>
          <w:szCs w:val="21"/>
          <w:highlight w:val="none"/>
        </w:rPr>
      </w:pPr>
    </w:p>
    <w:p w14:paraId="152D3FA6">
      <w:pPr>
        <w:pStyle w:val="13"/>
        <w:spacing w:line="360" w:lineRule="auto"/>
        <w:rPr>
          <w:color w:val="auto"/>
          <w:szCs w:val="21"/>
          <w:highlight w:val="none"/>
        </w:rPr>
      </w:pPr>
    </w:p>
    <w:p w14:paraId="69BCEE0B">
      <w:pPr>
        <w:pStyle w:val="13"/>
        <w:spacing w:line="360" w:lineRule="auto"/>
        <w:rPr>
          <w:color w:val="auto"/>
          <w:szCs w:val="21"/>
          <w:highlight w:val="none"/>
        </w:rPr>
      </w:pPr>
    </w:p>
    <w:p w14:paraId="72B44A48">
      <w:pPr>
        <w:pStyle w:val="13"/>
        <w:spacing w:line="360" w:lineRule="auto"/>
        <w:rPr>
          <w:color w:val="auto"/>
          <w:szCs w:val="21"/>
          <w:highlight w:val="none"/>
        </w:rPr>
      </w:pPr>
    </w:p>
    <w:p w14:paraId="784796B6">
      <w:pPr>
        <w:pStyle w:val="31"/>
        <w:spacing w:line="360" w:lineRule="auto"/>
        <w:ind w:left="481"/>
        <w:jc w:val="center"/>
        <w:rPr>
          <w:rFonts w:ascii="宋体" w:hAnsi="宋体"/>
          <w:b/>
          <w:color w:val="auto"/>
          <w:sz w:val="48"/>
          <w:szCs w:val="48"/>
          <w:highlight w:val="none"/>
        </w:rPr>
      </w:pPr>
    </w:p>
    <w:p w14:paraId="2593C098">
      <w:pPr>
        <w:pStyle w:val="31"/>
        <w:spacing w:line="360" w:lineRule="auto"/>
        <w:rPr>
          <w:rFonts w:ascii="宋体" w:hAnsi="宋体"/>
          <w:b/>
          <w:color w:val="auto"/>
          <w:sz w:val="48"/>
          <w:szCs w:val="48"/>
          <w:highlight w:val="none"/>
        </w:rPr>
      </w:pPr>
    </w:p>
    <w:p w14:paraId="0A868B63">
      <w:pPr>
        <w:pStyle w:val="2"/>
        <w:spacing w:line="360" w:lineRule="auto"/>
        <w:jc w:val="center"/>
        <w:rPr>
          <w:rFonts w:hint="eastAsia" w:ascii="宋体" w:eastAsia="宋体" w:cs="宋体"/>
          <w:color w:val="auto"/>
          <w:sz w:val="36"/>
          <w:highlight w:val="none"/>
          <w:lang w:eastAsia="zh-CN"/>
        </w:rPr>
      </w:pPr>
      <w:r>
        <w:rPr>
          <w:rFonts w:hint="eastAsia" w:ascii="宋体" w:hAnsi="宋体" w:cs="宋体"/>
          <w:color w:val="auto"/>
          <w:sz w:val="36"/>
          <w:highlight w:val="none"/>
          <w:lang w:eastAsia="zh-CN"/>
        </w:rPr>
        <w:t>响应文件资格审查部分</w:t>
      </w:r>
    </w:p>
    <w:p w14:paraId="2AE4C89B">
      <w:pPr>
        <w:pStyle w:val="3"/>
        <w:spacing w:line="360" w:lineRule="auto"/>
        <w:jc w:val="center"/>
        <w:rPr>
          <w:rFonts w:ascii="宋体" w:hAnsi="宋体" w:eastAsia="宋体" w:cs="宋体"/>
          <w:color w:val="auto"/>
          <w:kern w:val="0"/>
          <w:highlight w:val="none"/>
        </w:rPr>
      </w:pPr>
      <w:bookmarkStart w:id="43" w:name="_Toc247292436"/>
      <w:bookmarkStart w:id="44" w:name="_Toc28199"/>
      <w:bookmarkStart w:id="45" w:name="_Toc193089296"/>
      <w:bookmarkStart w:id="46" w:name="_Toc243584342"/>
      <w:bookmarkStart w:id="47" w:name="_Toc255977433"/>
      <w:bookmarkStart w:id="48" w:name="_Toc29414"/>
      <w:bookmarkStart w:id="49" w:name="_Toc243630952"/>
      <w:bookmarkStart w:id="50" w:name="_Toc18079"/>
      <w:bookmarkStart w:id="51" w:name="_Toc247301829"/>
      <w:bookmarkStart w:id="52" w:name="_Toc24704"/>
      <w:r>
        <w:rPr>
          <w:rFonts w:hint="eastAsia" w:ascii="宋体" w:hAnsi="宋体" w:eastAsia="宋体" w:cs="宋体"/>
          <w:color w:val="auto"/>
          <w:kern w:val="0"/>
          <w:highlight w:val="none"/>
        </w:rPr>
        <w:t>封面格式</w:t>
      </w:r>
      <w:bookmarkEnd w:id="43"/>
      <w:bookmarkEnd w:id="44"/>
      <w:bookmarkEnd w:id="45"/>
      <w:bookmarkEnd w:id="46"/>
      <w:bookmarkEnd w:id="47"/>
      <w:bookmarkEnd w:id="48"/>
      <w:bookmarkEnd w:id="49"/>
      <w:bookmarkEnd w:id="50"/>
      <w:bookmarkEnd w:id="51"/>
      <w:bookmarkEnd w:id="52"/>
    </w:p>
    <w:tbl>
      <w:tblPr>
        <w:tblStyle w:val="2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1F89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28B45577">
            <w:pPr>
              <w:autoSpaceDE w:val="0"/>
              <w:autoSpaceDN w:val="0"/>
              <w:adjustRightInd w:val="0"/>
              <w:spacing w:line="360" w:lineRule="auto"/>
              <w:jc w:val="center"/>
              <w:outlineLvl w:val="0"/>
              <w:rPr>
                <w:rFonts w:ascii="宋体" w:cs="宋体"/>
                <w:b/>
                <w:color w:val="auto"/>
                <w:kern w:val="0"/>
                <w:sz w:val="40"/>
                <w:szCs w:val="21"/>
                <w:highlight w:val="none"/>
              </w:rPr>
            </w:pPr>
          </w:p>
          <w:p w14:paraId="1B934ED5">
            <w:pPr>
              <w:autoSpaceDE w:val="0"/>
              <w:autoSpaceDN w:val="0"/>
              <w:adjustRightInd w:val="0"/>
              <w:spacing w:line="360" w:lineRule="auto"/>
              <w:jc w:val="center"/>
              <w:outlineLvl w:val="0"/>
              <w:rPr>
                <w:rFonts w:hint="eastAsia" w:ascii="宋体" w:eastAsia="宋体" w:cs="宋体"/>
                <w:b/>
                <w:color w:val="auto"/>
                <w:kern w:val="0"/>
                <w:sz w:val="32"/>
                <w:szCs w:val="21"/>
                <w:highlight w:val="none"/>
                <w:lang w:eastAsia="zh-CN"/>
              </w:rPr>
            </w:pPr>
            <w:r>
              <w:rPr>
                <w:rFonts w:hint="eastAsia" w:ascii="宋体" w:cs="宋体"/>
                <w:b/>
                <w:color w:val="auto"/>
                <w:kern w:val="0"/>
                <w:sz w:val="40"/>
                <w:szCs w:val="21"/>
                <w:highlight w:val="none"/>
                <w:lang w:eastAsia="zh-CN"/>
              </w:rPr>
              <w:t>（项目名称）</w:t>
            </w:r>
          </w:p>
          <w:p w14:paraId="4B9CC1FB">
            <w:pPr>
              <w:autoSpaceDE w:val="0"/>
              <w:autoSpaceDN w:val="0"/>
              <w:adjustRightInd w:val="0"/>
              <w:spacing w:line="360" w:lineRule="auto"/>
              <w:jc w:val="center"/>
              <w:outlineLvl w:val="0"/>
              <w:rPr>
                <w:rFonts w:ascii="宋体" w:cs="宋体"/>
                <w:b/>
                <w:color w:val="auto"/>
                <w:kern w:val="0"/>
                <w:sz w:val="22"/>
                <w:szCs w:val="21"/>
                <w:highlight w:val="none"/>
              </w:rPr>
            </w:pPr>
          </w:p>
          <w:p w14:paraId="4335E607">
            <w:pPr>
              <w:autoSpaceDE w:val="0"/>
              <w:autoSpaceDN w:val="0"/>
              <w:adjustRightInd w:val="0"/>
              <w:spacing w:line="360" w:lineRule="auto"/>
              <w:jc w:val="center"/>
              <w:outlineLvl w:val="0"/>
              <w:rPr>
                <w:rFonts w:ascii="宋体" w:cs="宋体"/>
                <w:color w:val="auto"/>
                <w:kern w:val="0"/>
                <w:sz w:val="22"/>
                <w:szCs w:val="21"/>
                <w:highlight w:val="none"/>
              </w:rPr>
            </w:pPr>
          </w:p>
          <w:p w14:paraId="60B4D782">
            <w:pPr>
              <w:pStyle w:val="28"/>
              <w:rPr>
                <w:color w:val="auto"/>
                <w:highlight w:val="none"/>
              </w:rPr>
            </w:pPr>
          </w:p>
          <w:p w14:paraId="722CF5B5">
            <w:pPr>
              <w:autoSpaceDE w:val="0"/>
              <w:autoSpaceDN w:val="0"/>
              <w:adjustRightInd w:val="0"/>
              <w:spacing w:line="360" w:lineRule="auto"/>
              <w:jc w:val="center"/>
              <w:outlineLvl w:val="0"/>
              <w:rPr>
                <w:rFonts w:ascii="宋体" w:cs="宋体"/>
                <w:b/>
                <w:color w:val="auto"/>
                <w:kern w:val="0"/>
                <w:sz w:val="56"/>
                <w:szCs w:val="21"/>
                <w:highlight w:val="none"/>
              </w:rPr>
            </w:pPr>
            <w:bookmarkStart w:id="53"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53"/>
          </w:p>
          <w:p w14:paraId="2266926D">
            <w:pPr>
              <w:autoSpaceDE w:val="0"/>
              <w:autoSpaceDN w:val="0"/>
              <w:adjustRightInd w:val="0"/>
              <w:spacing w:line="360" w:lineRule="auto"/>
              <w:jc w:val="left"/>
              <w:rPr>
                <w:rFonts w:hint="eastAsia" w:ascii="宋体" w:eastAsia="宋体" w:cs="宋体"/>
                <w:color w:val="auto"/>
                <w:kern w:val="0"/>
                <w:sz w:val="22"/>
                <w:szCs w:val="21"/>
                <w:highlight w:val="none"/>
                <w:lang w:eastAsia="zh-CN"/>
              </w:rPr>
            </w:pPr>
            <w:r>
              <w:rPr>
                <w:rFonts w:hint="eastAsia" w:ascii="宋体" w:hAnsi="宋体" w:cs="宋体"/>
                <w:b/>
                <w:color w:val="auto"/>
                <w:kern w:val="0"/>
                <w:sz w:val="32"/>
                <w:szCs w:val="32"/>
                <w:highlight w:val="none"/>
                <w:lang w:val="en-US" w:eastAsia="zh-CN"/>
              </w:rPr>
              <w:t xml:space="preserve"> </w:t>
            </w:r>
          </w:p>
          <w:p w14:paraId="1C4B3E76">
            <w:pPr>
              <w:autoSpaceDE w:val="0"/>
              <w:autoSpaceDN w:val="0"/>
              <w:adjustRightInd w:val="0"/>
              <w:spacing w:line="360" w:lineRule="auto"/>
              <w:jc w:val="left"/>
              <w:rPr>
                <w:rFonts w:ascii="宋体" w:cs="宋体"/>
                <w:color w:val="auto"/>
                <w:kern w:val="0"/>
                <w:sz w:val="22"/>
                <w:szCs w:val="21"/>
                <w:highlight w:val="none"/>
              </w:rPr>
            </w:pPr>
          </w:p>
          <w:p w14:paraId="744940C0">
            <w:pPr>
              <w:autoSpaceDE w:val="0"/>
              <w:autoSpaceDN w:val="0"/>
              <w:adjustRightInd w:val="0"/>
              <w:spacing w:line="360" w:lineRule="auto"/>
              <w:jc w:val="left"/>
              <w:rPr>
                <w:rFonts w:ascii="宋体" w:cs="宋体"/>
                <w:color w:val="auto"/>
                <w:kern w:val="0"/>
                <w:sz w:val="22"/>
                <w:szCs w:val="21"/>
                <w:highlight w:val="none"/>
              </w:rPr>
            </w:pPr>
          </w:p>
          <w:p w14:paraId="00B96307">
            <w:pPr>
              <w:autoSpaceDE w:val="0"/>
              <w:autoSpaceDN w:val="0"/>
              <w:adjustRightInd w:val="0"/>
              <w:spacing w:line="360" w:lineRule="auto"/>
              <w:rPr>
                <w:rFonts w:ascii="宋体" w:cs="宋体"/>
                <w:color w:val="auto"/>
                <w:kern w:val="0"/>
                <w:sz w:val="22"/>
                <w:szCs w:val="21"/>
                <w:highlight w:val="none"/>
              </w:rPr>
            </w:pPr>
          </w:p>
          <w:p w14:paraId="7D857AE1">
            <w:pPr>
              <w:autoSpaceDE w:val="0"/>
              <w:autoSpaceDN w:val="0"/>
              <w:adjustRightInd w:val="0"/>
              <w:spacing w:line="360" w:lineRule="auto"/>
              <w:outlineLvl w:val="0"/>
              <w:rPr>
                <w:rFonts w:ascii="宋体" w:cs="宋体"/>
                <w:color w:val="auto"/>
                <w:kern w:val="0"/>
                <w:sz w:val="22"/>
                <w:szCs w:val="21"/>
                <w:highlight w:val="none"/>
              </w:rPr>
            </w:pPr>
          </w:p>
          <w:p w14:paraId="131B240D">
            <w:pPr>
              <w:autoSpaceDE w:val="0"/>
              <w:autoSpaceDN w:val="0"/>
              <w:adjustRightInd w:val="0"/>
              <w:spacing w:line="360" w:lineRule="auto"/>
              <w:jc w:val="center"/>
              <w:outlineLvl w:val="0"/>
              <w:rPr>
                <w:rFonts w:ascii="宋体" w:cs="宋体"/>
                <w:color w:val="auto"/>
                <w:kern w:val="0"/>
                <w:sz w:val="22"/>
                <w:szCs w:val="21"/>
                <w:highlight w:val="none"/>
              </w:rPr>
            </w:pPr>
          </w:p>
          <w:p w14:paraId="57253E61">
            <w:pPr>
              <w:autoSpaceDE w:val="0"/>
              <w:autoSpaceDN w:val="0"/>
              <w:adjustRightInd w:val="0"/>
              <w:spacing w:line="360" w:lineRule="auto"/>
              <w:jc w:val="center"/>
              <w:outlineLvl w:val="0"/>
              <w:rPr>
                <w:rFonts w:ascii="宋体" w:cs="宋体"/>
                <w:color w:val="auto"/>
                <w:kern w:val="0"/>
                <w:sz w:val="22"/>
                <w:szCs w:val="21"/>
                <w:highlight w:val="none"/>
              </w:rPr>
            </w:pPr>
          </w:p>
          <w:p w14:paraId="3A3B4B99">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54" w:name="_Toc243584346"/>
            <w:r>
              <w:rPr>
                <w:rFonts w:hint="eastAsia" w:ascii="宋体" w:hAnsi="宋体" w:cs="宋体"/>
                <w:color w:val="auto"/>
                <w:kern w:val="0"/>
                <w:sz w:val="24"/>
                <w:szCs w:val="21"/>
                <w:highlight w:val="none"/>
              </w:rPr>
              <w:t>项目名称：</w:t>
            </w:r>
            <w:bookmarkEnd w:id="54"/>
          </w:p>
          <w:p w14:paraId="768B32E1">
            <w:pPr>
              <w:autoSpaceDE w:val="0"/>
              <w:autoSpaceDN w:val="0"/>
              <w:adjustRightInd w:val="0"/>
              <w:spacing w:line="360" w:lineRule="auto"/>
              <w:ind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45659FD4">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55" w:name="_Toc243584347"/>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55"/>
          </w:p>
          <w:p w14:paraId="77EC608F">
            <w:pPr>
              <w:autoSpaceDE w:val="0"/>
              <w:autoSpaceDN w:val="0"/>
              <w:adjustRightInd w:val="0"/>
              <w:spacing w:line="360" w:lineRule="auto"/>
              <w:ind w:firstLine="480" w:firstLineChars="200"/>
              <w:outlineLvl w:val="0"/>
              <w:rPr>
                <w:rFonts w:ascii="宋体" w:cs="宋体"/>
                <w:color w:val="auto"/>
                <w:kern w:val="0"/>
                <w:sz w:val="24"/>
                <w:szCs w:val="21"/>
                <w:highlight w:val="none"/>
              </w:rPr>
            </w:pPr>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p>
          <w:p w14:paraId="1E7509D0">
            <w:pPr>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6B4B12CA">
      <w:pPr>
        <w:pStyle w:val="31"/>
        <w:spacing w:line="360" w:lineRule="auto"/>
        <w:jc w:val="center"/>
        <w:rPr>
          <w:rFonts w:ascii="宋体" w:hAnsi="宋体"/>
          <w:b/>
          <w:color w:val="auto"/>
          <w:sz w:val="28"/>
          <w:szCs w:val="28"/>
          <w:highlight w:val="none"/>
        </w:rPr>
      </w:pPr>
    </w:p>
    <w:p w14:paraId="241C1036">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47620FCB">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07D6246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026377F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4B8951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3C94253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753706A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eastAsia="宋体" w:cs="Times New Roman"/>
          <w:color w:val="auto"/>
          <w:szCs w:val="21"/>
          <w:highlight w:val="none"/>
          <w:lang w:eastAsia="zh-CN"/>
        </w:rPr>
        <w:t>中小企业声明函或《政府采购促进中小企业发展管理办法 财库〔2020〕46号》要求提供的证明文件（</w:t>
      </w:r>
      <w:r>
        <w:rPr>
          <w:rFonts w:hint="eastAsia" w:ascii="宋体" w:hAnsi="宋体"/>
          <w:b/>
          <w:bCs/>
          <w:color w:val="auto"/>
          <w:szCs w:val="21"/>
          <w:highlight w:val="none"/>
          <w:lang w:eastAsia="zh-CN"/>
        </w:rPr>
        <w:t>必须提供，否则竞标无效）</w:t>
      </w:r>
    </w:p>
    <w:p w14:paraId="7ED6726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312DB758">
      <w:pPr>
        <w:pStyle w:val="31"/>
        <w:spacing w:line="360" w:lineRule="auto"/>
        <w:rPr>
          <w:rFonts w:ascii="宋体" w:hAnsi="宋体"/>
          <w:b/>
          <w:color w:val="auto"/>
          <w:sz w:val="28"/>
          <w:szCs w:val="28"/>
          <w:highlight w:val="none"/>
        </w:rPr>
      </w:pPr>
    </w:p>
    <w:p w14:paraId="7AEDCBD6">
      <w:pPr>
        <w:pStyle w:val="31"/>
        <w:spacing w:line="360" w:lineRule="auto"/>
        <w:rPr>
          <w:rFonts w:ascii="宋体" w:hAnsi="宋体"/>
          <w:b/>
          <w:color w:val="auto"/>
          <w:sz w:val="28"/>
          <w:szCs w:val="28"/>
          <w:highlight w:val="none"/>
        </w:rPr>
      </w:pPr>
    </w:p>
    <w:p w14:paraId="0CC59682">
      <w:pPr>
        <w:pStyle w:val="32"/>
        <w:rPr>
          <w:rFonts w:ascii="宋体" w:hAnsi="宋体"/>
          <w:b/>
          <w:color w:val="auto"/>
          <w:sz w:val="28"/>
          <w:szCs w:val="28"/>
          <w:highlight w:val="none"/>
        </w:rPr>
      </w:pPr>
    </w:p>
    <w:p w14:paraId="25F5CADD">
      <w:pPr>
        <w:pStyle w:val="31"/>
        <w:rPr>
          <w:rFonts w:ascii="宋体" w:hAnsi="宋体"/>
          <w:b/>
          <w:color w:val="auto"/>
          <w:sz w:val="28"/>
          <w:szCs w:val="28"/>
          <w:highlight w:val="none"/>
        </w:rPr>
      </w:pPr>
    </w:p>
    <w:p w14:paraId="2459768F">
      <w:pPr>
        <w:pStyle w:val="32"/>
        <w:rPr>
          <w:rFonts w:ascii="宋体" w:hAnsi="宋体"/>
          <w:b/>
          <w:color w:val="auto"/>
          <w:sz w:val="28"/>
          <w:szCs w:val="28"/>
          <w:highlight w:val="none"/>
        </w:rPr>
      </w:pPr>
    </w:p>
    <w:p w14:paraId="62E36A1D">
      <w:pPr>
        <w:pStyle w:val="31"/>
        <w:rPr>
          <w:rFonts w:ascii="宋体" w:hAnsi="宋体"/>
          <w:b/>
          <w:color w:val="auto"/>
          <w:sz w:val="28"/>
          <w:szCs w:val="28"/>
          <w:highlight w:val="none"/>
        </w:rPr>
      </w:pPr>
    </w:p>
    <w:p w14:paraId="047483DD">
      <w:pPr>
        <w:pStyle w:val="32"/>
        <w:rPr>
          <w:rFonts w:ascii="宋体" w:hAnsi="宋体"/>
          <w:b/>
          <w:color w:val="auto"/>
          <w:sz w:val="28"/>
          <w:szCs w:val="28"/>
          <w:highlight w:val="none"/>
        </w:rPr>
      </w:pPr>
    </w:p>
    <w:p w14:paraId="796F32E2">
      <w:pPr>
        <w:pStyle w:val="31"/>
        <w:rPr>
          <w:rFonts w:ascii="宋体" w:hAnsi="宋体"/>
          <w:b/>
          <w:color w:val="auto"/>
          <w:sz w:val="28"/>
          <w:szCs w:val="28"/>
          <w:highlight w:val="none"/>
        </w:rPr>
      </w:pPr>
    </w:p>
    <w:p w14:paraId="20D5E95A">
      <w:pPr>
        <w:pStyle w:val="32"/>
        <w:rPr>
          <w:rFonts w:ascii="宋体" w:hAnsi="宋体"/>
          <w:b/>
          <w:color w:val="auto"/>
          <w:sz w:val="28"/>
          <w:szCs w:val="28"/>
          <w:highlight w:val="none"/>
        </w:rPr>
      </w:pPr>
    </w:p>
    <w:p w14:paraId="7EBA6A87">
      <w:pPr>
        <w:pStyle w:val="31"/>
        <w:rPr>
          <w:rFonts w:ascii="宋体" w:hAnsi="宋体"/>
          <w:b/>
          <w:color w:val="auto"/>
          <w:sz w:val="28"/>
          <w:szCs w:val="28"/>
          <w:highlight w:val="none"/>
        </w:rPr>
      </w:pPr>
    </w:p>
    <w:p w14:paraId="61EA6F5D">
      <w:pPr>
        <w:pStyle w:val="32"/>
        <w:rPr>
          <w:rFonts w:ascii="宋体" w:hAnsi="宋体"/>
          <w:b/>
          <w:color w:val="auto"/>
          <w:sz w:val="28"/>
          <w:szCs w:val="28"/>
          <w:highlight w:val="none"/>
        </w:rPr>
      </w:pPr>
    </w:p>
    <w:p w14:paraId="08FC5D31">
      <w:pPr>
        <w:pStyle w:val="31"/>
        <w:rPr>
          <w:rFonts w:ascii="宋体" w:hAnsi="宋体"/>
          <w:b/>
          <w:color w:val="auto"/>
          <w:sz w:val="28"/>
          <w:szCs w:val="28"/>
          <w:highlight w:val="none"/>
        </w:rPr>
      </w:pPr>
    </w:p>
    <w:p w14:paraId="32EC78C6">
      <w:pPr>
        <w:pStyle w:val="32"/>
        <w:rPr>
          <w:rFonts w:ascii="宋体" w:hAnsi="宋体"/>
          <w:b/>
          <w:color w:val="auto"/>
          <w:sz w:val="28"/>
          <w:szCs w:val="28"/>
          <w:highlight w:val="none"/>
        </w:rPr>
      </w:pPr>
    </w:p>
    <w:p w14:paraId="2FB4C44B">
      <w:pPr>
        <w:pStyle w:val="31"/>
        <w:rPr>
          <w:rFonts w:ascii="宋体" w:hAnsi="宋体"/>
          <w:b/>
          <w:color w:val="auto"/>
          <w:sz w:val="28"/>
          <w:szCs w:val="28"/>
          <w:highlight w:val="none"/>
        </w:rPr>
      </w:pPr>
    </w:p>
    <w:p w14:paraId="7D052700">
      <w:pPr>
        <w:pStyle w:val="32"/>
        <w:rPr>
          <w:rFonts w:ascii="宋体" w:hAnsi="宋体"/>
          <w:b/>
          <w:color w:val="auto"/>
          <w:sz w:val="28"/>
          <w:szCs w:val="28"/>
          <w:highlight w:val="none"/>
        </w:rPr>
      </w:pPr>
    </w:p>
    <w:p w14:paraId="11CC536D">
      <w:pPr>
        <w:pStyle w:val="31"/>
        <w:rPr>
          <w:rFonts w:ascii="宋体" w:hAnsi="宋体"/>
          <w:b/>
          <w:color w:val="auto"/>
          <w:sz w:val="28"/>
          <w:szCs w:val="28"/>
          <w:highlight w:val="none"/>
        </w:rPr>
      </w:pPr>
    </w:p>
    <w:p w14:paraId="18F1A59D">
      <w:pPr>
        <w:pStyle w:val="32"/>
        <w:rPr>
          <w:rFonts w:ascii="宋体" w:hAnsi="宋体"/>
          <w:b/>
          <w:color w:val="auto"/>
          <w:sz w:val="28"/>
          <w:szCs w:val="28"/>
          <w:highlight w:val="none"/>
        </w:rPr>
      </w:pPr>
    </w:p>
    <w:p w14:paraId="210E5DBE">
      <w:pPr>
        <w:pStyle w:val="31"/>
        <w:rPr>
          <w:rFonts w:ascii="宋体" w:hAnsi="宋体"/>
          <w:b/>
          <w:color w:val="auto"/>
          <w:sz w:val="28"/>
          <w:szCs w:val="28"/>
          <w:highlight w:val="none"/>
        </w:rPr>
      </w:pPr>
    </w:p>
    <w:p w14:paraId="6EC5B669">
      <w:pPr>
        <w:pStyle w:val="32"/>
        <w:rPr>
          <w:rFonts w:ascii="宋体" w:hAnsi="宋体"/>
          <w:b/>
          <w:color w:val="auto"/>
          <w:sz w:val="28"/>
          <w:szCs w:val="28"/>
          <w:highlight w:val="none"/>
        </w:rPr>
      </w:pPr>
    </w:p>
    <w:p w14:paraId="2E3C730F">
      <w:pPr>
        <w:pStyle w:val="31"/>
        <w:rPr>
          <w:rFonts w:ascii="宋体" w:hAnsi="宋体"/>
          <w:b/>
          <w:color w:val="auto"/>
          <w:sz w:val="28"/>
          <w:szCs w:val="28"/>
          <w:highlight w:val="none"/>
        </w:rPr>
      </w:pPr>
    </w:p>
    <w:p w14:paraId="1F3EC9FD">
      <w:pPr>
        <w:pStyle w:val="32"/>
        <w:rPr>
          <w:color w:val="auto"/>
        </w:rPr>
      </w:pPr>
    </w:p>
    <w:p w14:paraId="1E72BF6F">
      <w:pPr>
        <w:pStyle w:val="32"/>
        <w:rPr>
          <w:rFonts w:ascii="宋体" w:hAnsi="宋体"/>
          <w:b/>
          <w:color w:val="auto"/>
          <w:sz w:val="28"/>
          <w:szCs w:val="28"/>
          <w:highlight w:val="none"/>
        </w:rPr>
      </w:pPr>
    </w:p>
    <w:p w14:paraId="4857BF04">
      <w:pPr>
        <w:pStyle w:val="31"/>
        <w:rPr>
          <w:rFonts w:ascii="宋体" w:hAnsi="宋体"/>
          <w:b/>
          <w:color w:val="auto"/>
          <w:sz w:val="28"/>
          <w:szCs w:val="28"/>
          <w:highlight w:val="none"/>
        </w:rPr>
      </w:pPr>
    </w:p>
    <w:p w14:paraId="26B242A0">
      <w:pPr>
        <w:pStyle w:val="32"/>
        <w:rPr>
          <w:color w:val="auto"/>
        </w:rPr>
      </w:pPr>
    </w:p>
    <w:p w14:paraId="1B12165A">
      <w:pPr>
        <w:pStyle w:val="31"/>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7E19B485">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u w:val="single"/>
          <w:lang w:val="en-US" w:eastAsia="zh-CN"/>
        </w:rPr>
      </w:pPr>
      <w:r>
        <w:rPr>
          <w:rFonts w:hint="eastAsia" w:ascii="宋体" w:hAnsi="宋体" w:eastAsia="宋体" w:cs="宋体"/>
          <w:color w:val="auto"/>
          <w:kern w:val="0"/>
          <w:sz w:val="22"/>
          <w:szCs w:val="22"/>
          <w:lang w:val="en-US" w:eastAsia="zh-CN" w:bidi="ar"/>
        </w:rPr>
        <w:t>致</w:t>
      </w:r>
      <w:r>
        <w:rPr>
          <w:rFonts w:hint="eastAsia" w:ascii="宋体" w:hAnsi="宋体" w:eastAsia="宋体" w:cs="宋体"/>
          <w:color w:val="auto"/>
          <w:kern w:val="0"/>
          <w:sz w:val="22"/>
          <w:szCs w:val="22"/>
          <w:u w:val="single"/>
          <w:lang w:val="en-US" w:eastAsia="zh-CN" w:bidi="ar"/>
        </w:rPr>
        <w:t>（采购代理机构名称）</w:t>
      </w:r>
      <w:r>
        <w:rPr>
          <w:rFonts w:hint="eastAsia" w:ascii="宋体" w:hAnsi="宋体" w:eastAsia="宋体" w:cs="宋体"/>
          <w:color w:val="auto"/>
          <w:kern w:val="0"/>
          <w:sz w:val="22"/>
          <w:szCs w:val="22"/>
          <w:u w:val="none"/>
          <w:lang w:val="en-US" w:eastAsia="zh-CN" w:bidi="ar"/>
        </w:rPr>
        <w:t>:</w:t>
      </w:r>
    </w:p>
    <w:p w14:paraId="44897B31">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rPr>
      </w:pPr>
      <w:r>
        <w:rPr>
          <w:rFonts w:hint="eastAsia" w:ascii="宋体" w:hAnsi="宋体" w:eastAsia="宋体" w:cs="宋体"/>
          <w:color w:val="auto"/>
          <w:kern w:val="0"/>
          <w:sz w:val="22"/>
          <w:szCs w:val="22"/>
          <w:lang w:val="en-US" w:eastAsia="zh-CN" w:bidi="ar"/>
        </w:rPr>
        <w:t>我方自愿参加</w:t>
      </w:r>
      <w:r>
        <w:rPr>
          <w:rFonts w:hint="eastAsia" w:ascii="宋体" w:hAnsi="宋体" w:eastAsia="宋体" w:cs="宋体"/>
          <w:color w:val="auto"/>
          <w:kern w:val="0"/>
          <w:sz w:val="22"/>
          <w:szCs w:val="22"/>
          <w:u w:val="single"/>
          <w:lang w:val="en-US" w:eastAsia="zh-CN" w:bidi="ar"/>
        </w:rPr>
        <w:t xml:space="preserve"> （项目名称） 项目（项目编号：         ）</w:t>
      </w:r>
      <w:r>
        <w:rPr>
          <w:rFonts w:hint="eastAsia" w:ascii="宋体" w:hAnsi="宋体" w:eastAsia="宋体" w:cs="宋体"/>
          <w:color w:val="auto"/>
          <w:kern w:val="0"/>
          <w:sz w:val="22"/>
          <w:szCs w:val="22"/>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lang w:val="en-US" w:eastAsia="zh-CN" w:bidi="ar"/>
        </w:rPr>
        <w:t xml:space="preserve">： </w:t>
      </w:r>
    </w:p>
    <w:p w14:paraId="5EADB1D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1.我方</w:t>
      </w:r>
      <w:r>
        <w:rPr>
          <w:rFonts w:hint="eastAsia" w:ascii="宋体" w:hAnsi="宋体" w:eastAsia="宋体" w:cs="宋体"/>
          <w:color w:val="auto"/>
          <w:spacing w:val="6"/>
          <w:sz w:val="22"/>
          <w:szCs w:val="22"/>
          <w:lang w:val="en-US" w:eastAsia="zh-CN"/>
        </w:rPr>
        <w:t>具有独立承担民事责任的能力或我方属于银行、保险、石油石化、电力、电信等有行业特殊情况的法人的分支机构在参加本次政府采购活动前已取得总公司的授权。</w:t>
      </w:r>
    </w:p>
    <w:p w14:paraId="6F0576CC">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2.我方具有符合采购文件资格要求的财务状况报告。 </w:t>
      </w:r>
    </w:p>
    <w:p w14:paraId="4F86AB03">
      <w:pPr>
        <w:keepNext w:val="0"/>
        <w:keepLines w:val="0"/>
        <w:pageBreakBefore w:val="0"/>
        <w:widowControl/>
        <w:suppressLineNumbers w:val="0"/>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rPr>
      </w:pPr>
      <w:r>
        <w:rPr>
          <w:rFonts w:hint="eastAsia" w:ascii="宋体" w:hAnsi="宋体" w:eastAsia="宋体" w:cs="宋体"/>
          <w:color w:val="auto"/>
          <w:spacing w:val="-6"/>
          <w:kern w:val="0"/>
          <w:sz w:val="22"/>
          <w:szCs w:val="22"/>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2"/>
          <w:szCs w:val="22"/>
          <w:lang w:val="en-US" w:eastAsia="zh-CN" w:bidi="ar"/>
        </w:rPr>
        <w:t xml:space="preserve"> </w:t>
      </w:r>
    </w:p>
    <w:p w14:paraId="02F4FDD5">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4.我方具有符合采购文件资格要求履行合同所必需的设备和专业技术能力。 </w:t>
      </w:r>
    </w:p>
    <w:p w14:paraId="47EF097F">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5.我方参加政府采购活动前3年内在经营活动中没有重大违法记录。 </w:t>
      </w:r>
    </w:p>
    <w:p w14:paraId="137863DA">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我方对以上承诺内容的真实性负责。如有虚假，将依法承担相应责任。</w:t>
      </w:r>
    </w:p>
    <w:p w14:paraId="3E70EB07">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p>
    <w:p w14:paraId="614EFE26">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p>
    <w:p w14:paraId="506EE1DD">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供应商名称（盖章）： </w:t>
      </w:r>
    </w:p>
    <w:p w14:paraId="1E91BDBB">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日期：</w:t>
      </w:r>
    </w:p>
    <w:p w14:paraId="6258A0F9">
      <w:pPr>
        <w:pStyle w:val="19"/>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lang w:val="en-US" w:eastAsia="zh-CN" w:bidi="ar"/>
        </w:rPr>
      </w:pPr>
    </w:p>
    <w:p w14:paraId="4591407E">
      <w:pPr>
        <w:pStyle w:val="19"/>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bidi="ar"/>
        </w:rPr>
        <w:t>注：1.</w:t>
      </w:r>
      <w:r>
        <w:rPr>
          <w:rFonts w:hint="eastAsia" w:ascii="宋体" w:hAnsi="宋体" w:eastAsia="宋体" w:cs="宋体"/>
          <w:i w:val="0"/>
          <w:iCs w:val="0"/>
          <w:caps w:val="0"/>
          <w:color w:val="auto"/>
          <w:spacing w:val="0"/>
          <w:sz w:val="22"/>
          <w:szCs w:val="22"/>
          <w:lang w:val="en-US" w:eastAsia="zh-CN"/>
        </w:rPr>
        <w:t>参与政府采购活动的供应商可按第1点的内容：“</w:t>
      </w:r>
      <w:r>
        <w:rPr>
          <w:rFonts w:hint="eastAsia" w:ascii="宋体" w:hAnsi="宋体" w:eastAsia="宋体" w:cs="宋体"/>
          <w:color w:val="auto"/>
          <w:kern w:val="0"/>
          <w:sz w:val="22"/>
          <w:szCs w:val="22"/>
          <w:lang w:val="en-US" w:eastAsia="zh-CN" w:bidi="ar"/>
        </w:rPr>
        <w:t>我方</w:t>
      </w:r>
      <w:r>
        <w:rPr>
          <w:rFonts w:hint="eastAsia" w:ascii="宋体" w:hAnsi="宋体" w:eastAsia="宋体" w:cs="宋体"/>
          <w:color w:val="auto"/>
          <w:spacing w:val="6"/>
          <w:sz w:val="22"/>
          <w:szCs w:val="22"/>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lang w:val="en-US" w:eastAsia="zh-CN" w:bidi="ar"/>
        </w:rPr>
        <w:t>我方</w:t>
      </w:r>
      <w:r>
        <w:rPr>
          <w:rFonts w:hint="eastAsia" w:ascii="宋体" w:hAnsi="宋体" w:eastAsia="宋体" w:cs="宋体"/>
          <w:color w:val="auto"/>
          <w:spacing w:val="6"/>
          <w:sz w:val="22"/>
          <w:szCs w:val="22"/>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u w:val="none"/>
          <w:lang w:val="en-US" w:eastAsia="zh-CN"/>
        </w:rPr>
        <w:t>只要第1点承诺的内容包含有：具有独立承担民事责任的能力、在参加本次政府采购活动前已取得总公司的授权等内容的即为有效的承诺。</w:t>
      </w:r>
      <w:r>
        <w:rPr>
          <w:rFonts w:hint="eastAsia" w:ascii="宋体" w:hAnsi="宋体" w:eastAsia="宋体" w:cs="宋体"/>
          <w:color w:val="auto"/>
          <w:spacing w:val="6"/>
          <w:sz w:val="22"/>
          <w:szCs w:val="22"/>
          <w:lang w:val="en-US" w:eastAsia="zh-CN"/>
        </w:rPr>
        <w:t>2.第1点所指的行业特殊情况使用了“等”字表示列举未尽，即行业特殊情况包含但不限于银行、保险、石油石化、电力、电信。</w:t>
      </w:r>
    </w:p>
    <w:p w14:paraId="23E5714D">
      <w:pPr>
        <w:numPr>
          <w:ilvl w:val="0"/>
          <w:numId w:val="0"/>
        </w:numPr>
        <w:snapToGrid w:val="0"/>
        <w:spacing w:beforeLines="50" w:after="50"/>
        <w:ind w:leftChars="0"/>
        <w:jc w:val="left"/>
        <w:rPr>
          <w:rFonts w:hint="eastAsia" w:ascii="宋体" w:hAnsi="宋体" w:eastAsia="宋体" w:cs="宋体"/>
          <w:b/>
          <w:color w:val="auto"/>
          <w:sz w:val="22"/>
          <w:szCs w:val="22"/>
        </w:rPr>
      </w:pPr>
    </w:p>
    <w:p w14:paraId="338318B9">
      <w:pPr>
        <w:pStyle w:val="10"/>
        <w:rPr>
          <w:rFonts w:hint="eastAsia"/>
          <w:color w:val="auto"/>
        </w:rPr>
      </w:pPr>
    </w:p>
    <w:p w14:paraId="34D10BB2">
      <w:pPr>
        <w:numPr>
          <w:ilvl w:val="0"/>
          <w:numId w:val="0"/>
        </w:numPr>
        <w:snapToGrid w:val="0"/>
        <w:spacing w:beforeLines="50" w:after="50"/>
        <w:ind w:leftChars="0"/>
        <w:jc w:val="left"/>
        <w:rPr>
          <w:rFonts w:hint="eastAsia" w:ascii="宋体" w:hAnsi="宋体" w:eastAsia="宋体" w:cs="宋体"/>
          <w:b/>
          <w:color w:val="auto"/>
          <w:sz w:val="22"/>
          <w:szCs w:val="22"/>
        </w:rPr>
      </w:pPr>
    </w:p>
    <w:p w14:paraId="333B6E38">
      <w:pPr>
        <w:pStyle w:val="31"/>
        <w:spacing w:line="360" w:lineRule="auto"/>
        <w:rPr>
          <w:rFonts w:ascii="宋体" w:hAnsi="宋体"/>
          <w:b/>
          <w:color w:val="auto"/>
          <w:sz w:val="28"/>
          <w:szCs w:val="28"/>
          <w:highlight w:val="none"/>
        </w:rPr>
      </w:pPr>
    </w:p>
    <w:p w14:paraId="1FEFD550">
      <w:pPr>
        <w:pStyle w:val="32"/>
        <w:rPr>
          <w:rFonts w:ascii="宋体" w:hAnsi="宋体"/>
          <w:b/>
          <w:color w:val="auto"/>
          <w:sz w:val="28"/>
          <w:szCs w:val="28"/>
          <w:highlight w:val="none"/>
        </w:rPr>
      </w:pPr>
    </w:p>
    <w:p w14:paraId="3B390D7A">
      <w:pPr>
        <w:pStyle w:val="31"/>
        <w:rPr>
          <w:rFonts w:ascii="宋体" w:hAnsi="宋体"/>
          <w:b/>
          <w:color w:val="auto"/>
          <w:sz w:val="28"/>
          <w:szCs w:val="28"/>
          <w:highlight w:val="none"/>
        </w:rPr>
      </w:pPr>
    </w:p>
    <w:p w14:paraId="2FEDDFFD">
      <w:pPr>
        <w:pStyle w:val="32"/>
        <w:rPr>
          <w:rFonts w:ascii="宋体" w:hAnsi="宋体"/>
          <w:b/>
          <w:color w:val="auto"/>
          <w:sz w:val="28"/>
          <w:szCs w:val="28"/>
          <w:highlight w:val="none"/>
        </w:rPr>
      </w:pPr>
    </w:p>
    <w:p w14:paraId="6EBCAE43">
      <w:pPr>
        <w:pStyle w:val="31"/>
        <w:rPr>
          <w:rFonts w:ascii="宋体" w:hAnsi="宋体"/>
          <w:b/>
          <w:color w:val="auto"/>
          <w:sz w:val="28"/>
          <w:szCs w:val="28"/>
          <w:highlight w:val="none"/>
        </w:rPr>
      </w:pPr>
    </w:p>
    <w:p w14:paraId="42B49C57">
      <w:pPr>
        <w:pStyle w:val="32"/>
        <w:rPr>
          <w:color w:val="auto"/>
        </w:rPr>
      </w:pPr>
    </w:p>
    <w:p w14:paraId="7106E794">
      <w:pPr>
        <w:pStyle w:val="31"/>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44E3B196">
      <w:pPr>
        <w:pStyle w:val="32"/>
        <w:rPr>
          <w:color w:val="auto"/>
          <w:highlight w:val="none"/>
        </w:rPr>
      </w:pPr>
    </w:p>
    <w:p w14:paraId="25B8E479">
      <w:pPr>
        <w:pStyle w:val="31"/>
        <w:numPr>
          <w:ilvl w:val="0"/>
          <w:numId w:val="0"/>
        </w:numP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拟派项目经理的身份证复印件、注册建造师证和安全生产考核合格证书（B类）复印件</w:t>
      </w:r>
    </w:p>
    <w:p w14:paraId="28B27719">
      <w:pPr>
        <w:pStyle w:val="31"/>
        <w:rPr>
          <w:rFonts w:hint="eastAsia" w:ascii="宋体" w:hAnsi="宋体"/>
          <w:b/>
          <w:color w:val="auto"/>
          <w:sz w:val="24"/>
          <w:highlight w:val="none"/>
          <w:lang w:eastAsia="zh-CN"/>
        </w:rPr>
      </w:pPr>
    </w:p>
    <w:p w14:paraId="18218B70">
      <w:pPr>
        <w:pStyle w:val="32"/>
        <w:rPr>
          <w:rFonts w:hint="eastAsia" w:ascii="宋体" w:hAnsi="宋体"/>
          <w:b/>
          <w:color w:val="auto"/>
          <w:sz w:val="24"/>
          <w:highlight w:val="none"/>
          <w:lang w:eastAsia="zh-CN"/>
        </w:rPr>
      </w:pPr>
    </w:p>
    <w:p w14:paraId="046D30E0">
      <w:pPr>
        <w:pStyle w:val="31"/>
        <w:numPr>
          <w:ilvl w:val="0"/>
          <w:numId w:val="0"/>
        </w:numP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1A468827">
      <w:pP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3"/>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BEB2C03">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7561CE1">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B5FCE28">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5D25166">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7660626">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DD77386">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15991AF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60D80A">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DD4B11">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242B72">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5B457">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DA0EE3">
            <w:pPr>
              <w:widowControl/>
              <w:wordWrap w:val="0"/>
              <w:spacing w:line="200" w:lineRule="atLeast"/>
              <w:jc w:val="center"/>
              <w:rPr>
                <w:rFonts w:ascii="宋体" w:hAnsi="宋体" w:cs="宋体"/>
                <w:color w:val="auto"/>
                <w:sz w:val="21"/>
                <w:szCs w:val="16"/>
                <w:highlight w:val="none"/>
              </w:rPr>
            </w:pPr>
          </w:p>
        </w:tc>
      </w:tr>
      <w:tr w14:paraId="4A095A4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039EDC">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5EA8E9">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D9B2D1">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E6D43C">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CDA07D">
            <w:pPr>
              <w:widowControl/>
              <w:wordWrap w:val="0"/>
              <w:spacing w:line="200" w:lineRule="atLeast"/>
              <w:jc w:val="center"/>
              <w:rPr>
                <w:rFonts w:ascii="宋体" w:hAnsi="宋体" w:cs="宋体"/>
                <w:color w:val="auto"/>
                <w:sz w:val="21"/>
                <w:szCs w:val="16"/>
                <w:highlight w:val="none"/>
              </w:rPr>
            </w:pPr>
          </w:p>
        </w:tc>
      </w:tr>
      <w:tr w14:paraId="46B8887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8E6373">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414232">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8ABA3C">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2A6863">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4069CF">
            <w:pPr>
              <w:widowControl/>
              <w:wordWrap w:val="0"/>
              <w:spacing w:line="200" w:lineRule="atLeast"/>
              <w:jc w:val="center"/>
              <w:rPr>
                <w:rFonts w:ascii="宋体" w:hAnsi="宋体" w:cs="宋体"/>
                <w:color w:val="auto"/>
                <w:sz w:val="21"/>
                <w:szCs w:val="16"/>
                <w:highlight w:val="none"/>
              </w:rPr>
            </w:pPr>
          </w:p>
        </w:tc>
      </w:tr>
      <w:tr w14:paraId="2547844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0A06D9">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9B4682">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97122F">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D86EFC">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525837">
            <w:pPr>
              <w:widowControl/>
              <w:wordWrap w:val="0"/>
              <w:spacing w:line="200" w:lineRule="atLeast"/>
              <w:jc w:val="center"/>
              <w:rPr>
                <w:rFonts w:ascii="宋体" w:hAnsi="宋体" w:cs="宋体"/>
                <w:color w:val="auto"/>
                <w:sz w:val="21"/>
                <w:szCs w:val="16"/>
                <w:highlight w:val="none"/>
              </w:rPr>
            </w:pPr>
          </w:p>
        </w:tc>
      </w:tr>
    </w:tbl>
    <w:p w14:paraId="3D2A355E">
      <w:pP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078AC6DA">
      <w:pP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4B15250">
      <w:pP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2A2BD7FA">
      <w:pP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3027DDA0">
      <w:pPr>
        <w:snapToGrid w:val="0"/>
        <w:jc w:val="left"/>
        <w:rPr>
          <w:rFonts w:ascii="宋体" w:hAnsi="宋体"/>
          <w:color w:val="auto"/>
          <w:sz w:val="21"/>
          <w:szCs w:val="16"/>
          <w:highlight w:val="none"/>
        </w:rPr>
      </w:pPr>
    </w:p>
    <w:p w14:paraId="640B6534">
      <w:pPr>
        <w:snapToGrid w:val="0"/>
        <w:jc w:val="left"/>
        <w:rPr>
          <w:rFonts w:ascii="宋体" w:hAnsi="宋体"/>
          <w:color w:val="auto"/>
          <w:sz w:val="21"/>
          <w:szCs w:val="16"/>
          <w:highlight w:val="none"/>
        </w:rPr>
      </w:pPr>
    </w:p>
    <w:p w14:paraId="63391E53">
      <w:pPr>
        <w:snapToGrid w:val="0"/>
        <w:jc w:val="left"/>
        <w:rPr>
          <w:rFonts w:ascii="宋体" w:hAnsi="宋体"/>
          <w:color w:val="auto"/>
          <w:sz w:val="21"/>
          <w:szCs w:val="16"/>
          <w:highlight w:val="none"/>
        </w:rPr>
      </w:pPr>
    </w:p>
    <w:p w14:paraId="40176BBA">
      <w:pPr>
        <w:pStyle w:val="31"/>
        <w:spacing w:line="360" w:lineRule="auto"/>
        <w:rPr>
          <w:rFonts w:ascii="宋体" w:hAnsi="宋体"/>
          <w:color w:val="auto"/>
          <w:sz w:val="21"/>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3B462603">
      <w:pPr>
        <w:pStyle w:val="31"/>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10F1BB00">
      <w:pP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39D00021">
      <w:pP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2184DCD0">
      <w:pP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3"/>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4F64C3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5083B19">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81DEC58">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62FB94C">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91B8D04">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5914BF3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69D0B2">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9FF57B">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1559F9">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18C5F5">
            <w:pPr>
              <w:widowControl/>
              <w:wordWrap w:val="0"/>
              <w:spacing w:line="200" w:lineRule="atLeast"/>
              <w:jc w:val="center"/>
              <w:rPr>
                <w:rFonts w:ascii="宋体" w:hAnsi="宋体" w:cs="宋体"/>
                <w:color w:val="auto"/>
                <w:sz w:val="21"/>
                <w:szCs w:val="21"/>
                <w:highlight w:val="none"/>
              </w:rPr>
            </w:pPr>
          </w:p>
        </w:tc>
      </w:tr>
      <w:tr w14:paraId="5C46630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209347">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BBD55C">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469BE1">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E64B4E">
            <w:pPr>
              <w:widowControl/>
              <w:wordWrap w:val="0"/>
              <w:spacing w:line="200" w:lineRule="atLeast"/>
              <w:jc w:val="center"/>
              <w:rPr>
                <w:rFonts w:ascii="宋体" w:hAnsi="宋体" w:cs="宋体"/>
                <w:color w:val="auto"/>
                <w:sz w:val="21"/>
                <w:szCs w:val="21"/>
                <w:highlight w:val="none"/>
              </w:rPr>
            </w:pPr>
          </w:p>
        </w:tc>
      </w:tr>
      <w:tr w14:paraId="14A3A4D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EE324B">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2D1A50">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62C43E">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A58366">
            <w:pPr>
              <w:widowControl/>
              <w:wordWrap w:val="0"/>
              <w:spacing w:line="200" w:lineRule="atLeast"/>
              <w:jc w:val="center"/>
              <w:rPr>
                <w:rFonts w:ascii="宋体" w:hAnsi="宋体" w:cs="宋体"/>
                <w:color w:val="auto"/>
                <w:sz w:val="21"/>
                <w:szCs w:val="21"/>
                <w:highlight w:val="none"/>
              </w:rPr>
            </w:pPr>
          </w:p>
        </w:tc>
      </w:tr>
      <w:tr w14:paraId="6FE0172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27292E">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152AA4">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5D7A23">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350321">
            <w:pPr>
              <w:widowControl/>
              <w:wordWrap w:val="0"/>
              <w:spacing w:line="200" w:lineRule="atLeast"/>
              <w:jc w:val="center"/>
              <w:rPr>
                <w:rFonts w:ascii="宋体" w:hAnsi="宋体" w:cs="宋体"/>
                <w:color w:val="auto"/>
                <w:sz w:val="21"/>
                <w:szCs w:val="21"/>
                <w:highlight w:val="none"/>
              </w:rPr>
            </w:pPr>
          </w:p>
        </w:tc>
      </w:tr>
    </w:tbl>
    <w:p w14:paraId="4881E8A4">
      <w:pP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765D6AD9">
      <w:pP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1456D999">
      <w:pP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50FCAFF9">
      <w:pP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073A15DE">
      <w:pPr>
        <w:snapToGrid w:val="0"/>
        <w:jc w:val="left"/>
        <w:rPr>
          <w:rFonts w:ascii="宋体" w:hAnsi="宋体"/>
          <w:color w:val="auto"/>
          <w:highlight w:val="none"/>
        </w:rPr>
      </w:pPr>
    </w:p>
    <w:p w14:paraId="467979FF">
      <w:pPr>
        <w:snapToGrid w:val="0"/>
        <w:jc w:val="left"/>
        <w:rPr>
          <w:rFonts w:ascii="宋体" w:hAnsi="宋体"/>
          <w:color w:val="auto"/>
          <w:highlight w:val="none"/>
        </w:rPr>
      </w:pPr>
    </w:p>
    <w:p w14:paraId="4124C801">
      <w:pPr>
        <w:snapToGrid w:val="0"/>
        <w:jc w:val="left"/>
        <w:rPr>
          <w:rFonts w:ascii="宋体" w:hAnsi="宋体"/>
          <w:color w:val="auto"/>
          <w:highlight w:val="none"/>
        </w:rPr>
      </w:pPr>
    </w:p>
    <w:p w14:paraId="2563058B">
      <w:pPr>
        <w:snapToGrid w:val="0"/>
        <w:jc w:val="left"/>
        <w:rPr>
          <w:color w:val="auto"/>
          <w:highlight w:val="none"/>
        </w:rPr>
      </w:pPr>
    </w:p>
    <w:p w14:paraId="0E69A5C9">
      <w:pPr>
        <w:snapToGrid w:val="0"/>
        <w:jc w:val="left"/>
        <w:rPr>
          <w:color w:val="auto"/>
          <w:highlight w:val="none"/>
        </w:rPr>
      </w:pPr>
    </w:p>
    <w:p w14:paraId="44308F4F">
      <w:pPr>
        <w:snapToGrid w:val="0"/>
        <w:jc w:val="left"/>
        <w:rPr>
          <w:color w:val="auto"/>
          <w:highlight w:val="none"/>
        </w:rPr>
      </w:pPr>
    </w:p>
    <w:p w14:paraId="6B5EA929">
      <w:pPr>
        <w:snapToGrid w:val="0"/>
        <w:jc w:val="left"/>
        <w:rPr>
          <w:rFonts w:ascii="宋体" w:hAnsi="宋体"/>
          <w:color w:val="auto"/>
          <w:szCs w:val="21"/>
          <w:highlight w:val="none"/>
        </w:rPr>
      </w:pPr>
    </w:p>
    <w:p w14:paraId="76A4D9DB">
      <w:pPr>
        <w:pStyle w:val="31"/>
        <w:spacing w:line="360" w:lineRule="auto"/>
        <w:rPr>
          <w:rFonts w:ascii="宋体" w:hAnsi="宋体"/>
          <w:color w:val="auto"/>
          <w:sz w:val="21"/>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269AAD8C">
      <w:pPr>
        <w:pStyle w:val="31"/>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18F73E13">
      <w:pP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3B5368EA">
      <w:pPr>
        <w:pStyle w:val="13"/>
        <w:spacing w:line="460" w:lineRule="exact"/>
        <w:ind w:firstLine="420"/>
        <w:rPr>
          <w:rFonts w:hint="eastAsia"/>
          <w:color w:val="auto"/>
          <w:szCs w:val="21"/>
          <w:highlight w:val="none"/>
          <w:u w:val="single"/>
        </w:rPr>
      </w:pPr>
    </w:p>
    <w:p w14:paraId="6F4FA06D">
      <w:pPr>
        <w:pStyle w:val="32"/>
        <w:rPr>
          <w:rFonts w:hint="eastAsia"/>
          <w:color w:val="auto"/>
          <w:highlight w:val="none"/>
        </w:rPr>
      </w:pPr>
    </w:p>
    <w:p w14:paraId="3BAC233E">
      <w:pPr>
        <w:pStyle w:val="31"/>
        <w:rPr>
          <w:rFonts w:hint="eastAsia"/>
          <w:color w:val="auto"/>
          <w:highlight w:val="none"/>
        </w:rPr>
      </w:pPr>
    </w:p>
    <w:p w14:paraId="06790A11">
      <w:pPr>
        <w:pStyle w:val="32"/>
        <w:rPr>
          <w:rFonts w:hint="eastAsia"/>
          <w:color w:val="auto"/>
          <w:highlight w:val="none"/>
        </w:rPr>
      </w:pPr>
    </w:p>
    <w:p w14:paraId="5E879289">
      <w:pPr>
        <w:pStyle w:val="31"/>
        <w:rPr>
          <w:rFonts w:hint="eastAsia"/>
          <w:color w:val="auto"/>
          <w:highlight w:val="none"/>
        </w:rPr>
      </w:pPr>
    </w:p>
    <w:p w14:paraId="18AFCBB6">
      <w:pPr>
        <w:pStyle w:val="32"/>
        <w:rPr>
          <w:rFonts w:hint="eastAsia"/>
          <w:color w:val="auto"/>
          <w:highlight w:val="none"/>
        </w:rPr>
      </w:pPr>
    </w:p>
    <w:p w14:paraId="6A1457AC">
      <w:pPr>
        <w:pStyle w:val="31"/>
        <w:rPr>
          <w:rFonts w:hint="eastAsia"/>
          <w:color w:val="auto"/>
          <w:highlight w:val="none"/>
        </w:rPr>
      </w:pPr>
    </w:p>
    <w:p w14:paraId="0FC65676">
      <w:pPr>
        <w:pStyle w:val="32"/>
        <w:rPr>
          <w:rFonts w:hint="eastAsia"/>
          <w:color w:val="auto"/>
          <w:highlight w:val="none"/>
        </w:rPr>
      </w:pPr>
    </w:p>
    <w:p w14:paraId="64BD0F06">
      <w:pPr>
        <w:pStyle w:val="31"/>
        <w:rPr>
          <w:rFonts w:hint="eastAsia"/>
          <w:color w:val="auto"/>
          <w:highlight w:val="none"/>
        </w:rPr>
      </w:pPr>
    </w:p>
    <w:p w14:paraId="5389D068">
      <w:pPr>
        <w:pStyle w:val="32"/>
        <w:rPr>
          <w:rFonts w:hint="eastAsia"/>
          <w:color w:val="auto"/>
          <w:highlight w:val="none"/>
        </w:rPr>
      </w:pPr>
    </w:p>
    <w:p w14:paraId="13A7574A">
      <w:pPr>
        <w:pStyle w:val="31"/>
        <w:rPr>
          <w:rFonts w:hint="eastAsia"/>
          <w:color w:val="auto"/>
          <w:highlight w:val="none"/>
        </w:rPr>
      </w:pPr>
    </w:p>
    <w:p w14:paraId="2C8D4C74">
      <w:pPr>
        <w:pStyle w:val="32"/>
        <w:rPr>
          <w:rFonts w:hint="eastAsia"/>
          <w:color w:val="auto"/>
          <w:highlight w:val="none"/>
        </w:rPr>
      </w:pPr>
    </w:p>
    <w:p w14:paraId="7B2FF0F9">
      <w:pPr>
        <w:pStyle w:val="31"/>
        <w:rPr>
          <w:rFonts w:hint="eastAsia"/>
          <w:color w:val="auto"/>
          <w:highlight w:val="none"/>
        </w:rPr>
      </w:pPr>
    </w:p>
    <w:p w14:paraId="1227F43C">
      <w:pPr>
        <w:pStyle w:val="32"/>
        <w:rPr>
          <w:rFonts w:hint="eastAsia"/>
          <w:color w:val="auto"/>
          <w:highlight w:val="none"/>
        </w:rPr>
      </w:pPr>
    </w:p>
    <w:p w14:paraId="3DA0253B">
      <w:pPr>
        <w:pStyle w:val="31"/>
        <w:rPr>
          <w:rFonts w:hint="eastAsia"/>
          <w:color w:val="auto"/>
          <w:highlight w:val="none"/>
        </w:rPr>
      </w:pPr>
    </w:p>
    <w:p w14:paraId="4A41D0B0">
      <w:pPr>
        <w:pStyle w:val="32"/>
        <w:rPr>
          <w:rFonts w:hint="eastAsia"/>
          <w:color w:val="auto"/>
          <w:highlight w:val="none"/>
        </w:rPr>
      </w:pPr>
    </w:p>
    <w:p w14:paraId="19E0B8C0">
      <w:pPr>
        <w:pStyle w:val="31"/>
        <w:rPr>
          <w:rFonts w:hint="eastAsia"/>
          <w:color w:val="auto"/>
          <w:highlight w:val="none"/>
        </w:rPr>
      </w:pPr>
    </w:p>
    <w:p w14:paraId="6329870E">
      <w:pPr>
        <w:pStyle w:val="31"/>
        <w:numPr>
          <w:ilvl w:val="0"/>
          <w:numId w:val="3"/>
        </w:numP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中小企业声明函（必须提供中小企业声明函或《政府采购促进中小企业发展管理办法 财库〔2020〕46号》要求提供的证明文件，否则响应文件按无效响应处理）。</w:t>
      </w:r>
    </w:p>
    <w:p w14:paraId="007CC8A5">
      <w:pPr>
        <w:pStyle w:val="32"/>
        <w:widowControl w:val="0"/>
        <w:numPr>
          <w:ilvl w:val="0"/>
          <w:numId w:val="0"/>
        </w:numPr>
        <w:jc w:val="both"/>
        <w:rPr>
          <w:color w:val="auto"/>
          <w:highlight w:val="none"/>
        </w:rPr>
      </w:pPr>
    </w:p>
    <w:p w14:paraId="52112B40">
      <w:pPr>
        <w:jc w:val="center"/>
        <w:rPr>
          <w:rFonts w:hint="eastAsia"/>
          <w:color w:val="auto"/>
          <w:highlight w:val="none"/>
        </w:rPr>
      </w:pPr>
    </w:p>
    <w:p w14:paraId="65CCACAB">
      <w:pP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239BD3A6">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p>
    <w:p w14:paraId="22A9438B">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633031DB">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 xml:space="preserve">，属于 </w:t>
      </w:r>
      <w:r>
        <w:rPr>
          <w:rFonts w:hint="eastAsia"/>
          <w:color w:val="auto"/>
          <w:sz w:val="21"/>
          <w:szCs w:val="21"/>
          <w:highlight w:val="none"/>
          <w:u w:val="single"/>
        </w:rPr>
        <w:t xml:space="preserve">（采购文件中明确的所属行业） </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4796AF1E">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rPr>
        <w:t xml:space="preserve"> （采购文件中明确的所属行业） </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35AE59DC">
      <w:pPr>
        <w:pStyle w:val="19"/>
        <w:shd w:val="clear" w:color="auto" w:fill="FFFFFF"/>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39F1B4CA">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1C427FC2">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23930901">
      <w:pPr>
        <w:pStyle w:val="19"/>
        <w:shd w:val="clear" w:color="auto" w:fill="FFFFFF"/>
        <w:spacing w:before="0" w:beforeAutospacing="0" w:after="0" w:afterAutospacing="0" w:line="460" w:lineRule="exact"/>
        <w:ind w:firstLine="5153" w:firstLineChars="2454"/>
        <w:jc w:val="both"/>
        <w:rPr>
          <w:rFonts w:hint="eastAsia"/>
          <w:color w:val="auto"/>
          <w:sz w:val="21"/>
          <w:szCs w:val="21"/>
          <w:highlight w:val="none"/>
        </w:rPr>
      </w:pPr>
    </w:p>
    <w:p w14:paraId="644C7A78">
      <w:pPr>
        <w:pStyle w:val="19"/>
        <w:shd w:val="clear" w:color="auto" w:fill="FFFFFF"/>
        <w:spacing w:before="0" w:beforeAutospacing="0" w:after="0" w:afterAutospacing="0" w:line="460" w:lineRule="exact"/>
        <w:ind w:firstLine="5153" w:firstLineChars="2454"/>
        <w:jc w:val="both"/>
        <w:rPr>
          <w:rFonts w:hint="eastAsia"/>
          <w:color w:val="auto"/>
          <w:sz w:val="21"/>
          <w:szCs w:val="21"/>
          <w:highlight w:val="none"/>
        </w:rPr>
      </w:pPr>
    </w:p>
    <w:p w14:paraId="1AD18FB7">
      <w:pPr>
        <w:pStyle w:val="19"/>
        <w:shd w:val="clear" w:color="auto" w:fill="FFFFFF"/>
        <w:spacing w:before="0" w:beforeAutospacing="0" w:after="0" w:afterAutospacing="0" w:line="460" w:lineRule="exact"/>
        <w:ind w:firstLine="4560" w:firstLineChars="1900"/>
        <w:jc w:val="both"/>
        <w:rPr>
          <w:rFonts w:hint="eastAsia"/>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2A982355">
      <w:pPr>
        <w:pStyle w:val="19"/>
        <w:shd w:val="clear" w:color="auto" w:fill="FFFFFF"/>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 期：</w:t>
      </w:r>
    </w:p>
    <w:p w14:paraId="3A0D15F0">
      <w:pPr>
        <w:pStyle w:val="19"/>
        <w:shd w:val="clear" w:color="auto" w:fill="FFFFFF"/>
        <w:spacing w:before="0" w:beforeAutospacing="0" w:after="0" w:afterAutospacing="0" w:line="460" w:lineRule="exact"/>
        <w:ind w:firstLine="539"/>
        <w:rPr>
          <w:rFonts w:hint="eastAsia"/>
          <w:color w:val="auto"/>
          <w:sz w:val="21"/>
          <w:szCs w:val="21"/>
          <w:highlight w:val="none"/>
        </w:rPr>
      </w:pPr>
    </w:p>
    <w:p w14:paraId="620CA90A">
      <w:pPr>
        <w:pStyle w:val="19"/>
        <w:shd w:val="clear" w:color="auto" w:fill="FFFFFF"/>
        <w:spacing w:before="0" w:beforeAutospacing="0" w:after="0" w:afterAutospacing="0" w:line="460" w:lineRule="exact"/>
        <w:ind w:firstLine="539"/>
        <w:rPr>
          <w:rFonts w:hint="eastAsia"/>
          <w:color w:val="auto"/>
          <w:sz w:val="21"/>
          <w:szCs w:val="21"/>
          <w:highlight w:val="none"/>
        </w:rPr>
      </w:pPr>
    </w:p>
    <w:p w14:paraId="152E2056">
      <w:pPr>
        <w:pStyle w:val="19"/>
        <w:shd w:val="clear" w:color="auto" w:fill="FFFFFF"/>
        <w:spacing w:before="0" w:beforeAutospacing="0" w:after="0" w:afterAutospacing="0" w:line="460" w:lineRule="exact"/>
        <w:ind w:firstLine="539"/>
        <w:rPr>
          <w:rFonts w:hint="eastAsia"/>
          <w:color w:val="auto"/>
          <w:sz w:val="21"/>
          <w:szCs w:val="21"/>
          <w:highlight w:val="none"/>
        </w:rPr>
      </w:pPr>
    </w:p>
    <w:p w14:paraId="5F46063B">
      <w:pPr>
        <w:pStyle w:val="19"/>
        <w:shd w:val="clear" w:color="auto" w:fill="FFFFFF"/>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75FB37DE">
      <w:pPr>
        <w:pStyle w:val="32"/>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1F3EC603">
      <w:pPr>
        <w:rPr>
          <w:rFonts w:hint="eastAsia"/>
          <w:color w:val="auto"/>
          <w:highlight w:val="none"/>
        </w:rPr>
      </w:pPr>
    </w:p>
    <w:p w14:paraId="50523F21">
      <w:pPr>
        <w:pStyle w:val="36"/>
        <w:shd w:val="clear" w:color="auto" w:fill="FFFFFF"/>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6D7324EF">
      <w:pPr>
        <w:pStyle w:val="19"/>
        <w:shd w:val="clear" w:color="auto" w:fill="FFFFFF"/>
        <w:spacing w:before="0" w:beforeAutospacing="0" w:after="0" w:afterAutospacing="0" w:line="460" w:lineRule="exact"/>
        <w:ind w:firstLine="539"/>
        <w:rPr>
          <w:rFonts w:hint="eastAsia"/>
          <w:color w:val="auto"/>
          <w:highlight w:val="none"/>
        </w:rPr>
      </w:pPr>
    </w:p>
    <w:p w14:paraId="6815D664">
      <w:pPr>
        <w:pStyle w:val="19"/>
        <w:shd w:val="clear" w:color="auto" w:fill="FFFFFF"/>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单位的</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7ACF5C77">
      <w:pPr>
        <w:pStyle w:val="19"/>
        <w:shd w:val="clear" w:color="auto" w:fill="FFFFFF"/>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1EF0733B">
      <w:pPr>
        <w:pStyle w:val="19"/>
        <w:shd w:val="clear" w:color="auto" w:fill="FFFFFF"/>
        <w:spacing w:before="0" w:beforeAutospacing="0" w:after="0" w:afterAutospacing="0" w:line="460" w:lineRule="exact"/>
        <w:ind w:firstLine="539"/>
        <w:rPr>
          <w:rFonts w:hint="eastAsia"/>
          <w:color w:val="auto"/>
          <w:sz w:val="21"/>
          <w:szCs w:val="21"/>
          <w:highlight w:val="none"/>
        </w:rPr>
      </w:pPr>
    </w:p>
    <w:p w14:paraId="5ABF7079">
      <w:pPr>
        <w:pStyle w:val="19"/>
        <w:shd w:val="clear" w:color="auto" w:fill="FFFFFF"/>
        <w:spacing w:before="0" w:beforeAutospacing="0" w:after="0" w:afterAutospacing="0" w:line="460" w:lineRule="exact"/>
        <w:ind w:firstLine="539"/>
        <w:rPr>
          <w:rFonts w:hint="eastAsia"/>
          <w:color w:val="auto"/>
          <w:sz w:val="21"/>
          <w:szCs w:val="21"/>
          <w:highlight w:val="none"/>
        </w:rPr>
      </w:pPr>
    </w:p>
    <w:p w14:paraId="4A997D2F">
      <w:pPr>
        <w:pStyle w:val="19"/>
        <w:shd w:val="clear" w:color="auto" w:fill="FFFFFF"/>
        <w:spacing w:before="0" w:beforeAutospacing="0" w:after="0" w:afterAutospacing="0" w:line="460" w:lineRule="exact"/>
        <w:ind w:firstLine="4320" w:firstLineChars="1800"/>
        <w:rPr>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2B5D7D70">
      <w:pPr>
        <w:pStyle w:val="19"/>
        <w:shd w:val="clear" w:color="auto" w:fill="FFFFFF"/>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  期：</w:t>
      </w:r>
    </w:p>
    <w:p w14:paraId="17CB5DA1">
      <w:pPr>
        <w:pStyle w:val="31"/>
        <w:spacing w:line="360" w:lineRule="auto"/>
        <w:rPr>
          <w:rFonts w:ascii="宋体" w:hAnsi="宋体"/>
          <w:b/>
          <w:color w:val="auto"/>
          <w:sz w:val="48"/>
          <w:szCs w:val="48"/>
          <w:highlight w:val="none"/>
        </w:rPr>
      </w:pPr>
    </w:p>
    <w:p w14:paraId="5C3448A6">
      <w:pPr>
        <w:pStyle w:val="32"/>
        <w:rPr>
          <w:rFonts w:ascii="宋体" w:hAnsi="宋体"/>
          <w:b/>
          <w:color w:val="auto"/>
          <w:sz w:val="48"/>
          <w:szCs w:val="48"/>
          <w:highlight w:val="none"/>
        </w:rPr>
      </w:pPr>
    </w:p>
    <w:p w14:paraId="414EB1E0">
      <w:pPr>
        <w:pStyle w:val="31"/>
        <w:rPr>
          <w:rFonts w:ascii="宋体" w:hAnsi="宋体"/>
          <w:b/>
          <w:color w:val="auto"/>
          <w:sz w:val="48"/>
          <w:szCs w:val="48"/>
          <w:highlight w:val="none"/>
        </w:rPr>
      </w:pPr>
    </w:p>
    <w:p w14:paraId="360A6C22">
      <w:pPr>
        <w:pStyle w:val="32"/>
        <w:rPr>
          <w:rFonts w:ascii="宋体" w:hAnsi="宋体"/>
          <w:b/>
          <w:color w:val="auto"/>
          <w:sz w:val="48"/>
          <w:szCs w:val="48"/>
          <w:highlight w:val="none"/>
        </w:rPr>
      </w:pPr>
    </w:p>
    <w:p w14:paraId="5483AF2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06D32626">
      <w:pPr>
        <w:pStyle w:val="31"/>
        <w:rPr>
          <w:rFonts w:ascii="宋体" w:hAnsi="宋体"/>
          <w:b/>
          <w:color w:val="auto"/>
          <w:sz w:val="48"/>
          <w:szCs w:val="48"/>
          <w:highlight w:val="none"/>
        </w:rPr>
      </w:pPr>
    </w:p>
    <w:p w14:paraId="6978193D">
      <w:pPr>
        <w:pStyle w:val="32"/>
        <w:rPr>
          <w:rFonts w:ascii="宋体" w:hAnsi="宋体"/>
          <w:b/>
          <w:color w:val="auto"/>
          <w:sz w:val="48"/>
          <w:szCs w:val="48"/>
          <w:highlight w:val="none"/>
        </w:rPr>
      </w:pPr>
    </w:p>
    <w:p w14:paraId="4573570A">
      <w:pPr>
        <w:pStyle w:val="31"/>
        <w:rPr>
          <w:rFonts w:ascii="宋体" w:hAnsi="宋体"/>
          <w:b/>
          <w:color w:val="auto"/>
          <w:sz w:val="48"/>
          <w:szCs w:val="48"/>
          <w:highlight w:val="none"/>
        </w:rPr>
      </w:pPr>
    </w:p>
    <w:p w14:paraId="11394810">
      <w:pPr>
        <w:pStyle w:val="32"/>
        <w:rPr>
          <w:rFonts w:ascii="宋体" w:hAnsi="宋体"/>
          <w:b/>
          <w:color w:val="auto"/>
          <w:sz w:val="48"/>
          <w:szCs w:val="48"/>
          <w:highlight w:val="none"/>
        </w:rPr>
      </w:pPr>
    </w:p>
    <w:p w14:paraId="4607FE3E">
      <w:pPr>
        <w:pStyle w:val="31"/>
        <w:rPr>
          <w:rFonts w:ascii="宋体" w:hAnsi="宋体"/>
          <w:b/>
          <w:color w:val="auto"/>
          <w:sz w:val="48"/>
          <w:szCs w:val="48"/>
          <w:highlight w:val="none"/>
        </w:rPr>
      </w:pPr>
    </w:p>
    <w:p w14:paraId="15D3A08C">
      <w:pPr>
        <w:pStyle w:val="32"/>
        <w:rPr>
          <w:color w:val="auto"/>
        </w:rPr>
      </w:pPr>
    </w:p>
    <w:p w14:paraId="4A385E32">
      <w:pPr>
        <w:pStyle w:val="32"/>
        <w:rPr>
          <w:rFonts w:ascii="宋体" w:hAnsi="宋体"/>
          <w:b/>
          <w:color w:val="auto"/>
          <w:sz w:val="48"/>
          <w:szCs w:val="48"/>
          <w:highlight w:val="none"/>
        </w:rPr>
      </w:pPr>
    </w:p>
    <w:p w14:paraId="1E3F1E0C">
      <w:pPr>
        <w:pStyle w:val="31"/>
        <w:rPr>
          <w:color w:val="auto"/>
          <w:highlight w:val="none"/>
        </w:rPr>
      </w:pPr>
    </w:p>
    <w:p w14:paraId="4058BE79">
      <w:pPr>
        <w:pStyle w:val="32"/>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508609DC">
      <w:pPr>
        <w:pStyle w:val="31"/>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2EE89A36">
      <w:pPr>
        <w:pStyle w:val="32"/>
        <w:rPr>
          <w:rFonts w:hint="eastAsia"/>
          <w:color w:val="auto"/>
          <w:highlight w:val="none"/>
          <w:lang w:eastAsia="zh-CN"/>
        </w:rPr>
      </w:pPr>
    </w:p>
    <w:p w14:paraId="542D4F74">
      <w:pPr>
        <w:pStyle w:val="31"/>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2C796A5E">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769B7024">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5C4FBAA">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工业和信息化部　国家统计局</w:t>
      </w:r>
    </w:p>
    <w:p w14:paraId="11DB7242">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国家发展和改革委员会　财政部</w:t>
      </w:r>
    </w:p>
    <w:p w14:paraId="38B421EF">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二○一一年六月十八日中小企业划型标准规定　　一、根据《中华人民共和国中小企业促进法》和《国务院关于进一步促进中小企业发展的若干意见》(国发〔2009〕36号)，制定本规定。</w:t>
      </w:r>
    </w:p>
    <w:p w14:paraId="7F8EDD6A">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二、中小企业划分为中型、小型、微型三种类型，具体标准根据企业从业人员、营业收入、资产总额等指标，结合行业特点制定。</w:t>
      </w:r>
    </w:p>
    <w:p w14:paraId="51A04743">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6CEF10D">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四、各行业划型标准为：</w:t>
      </w:r>
    </w:p>
    <w:p w14:paraId="1F064877">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0E203522">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B1B065">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85060D7">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7FE8D45">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E620F91">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9B0FF6">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6351A20">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03ADD82">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069DAE">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B0B8B2A">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A0C71ED">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73EA633">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7BA092A">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1B159D6">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43C0BA75">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五、企业类型的划分以统计部门的统计数据为依据。</w:t>
      </w:r>
    </w:p>
    <w:p w14:paraId="4392D991">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六、本规定适用于在中华人民共和国境内依法设立的各类所有制和各种组织形式的企业。个体工商户和本规定以外的行业，参照本规定进行划型。</w:t>
      </w:r>
    </w:p>
    <w:p w14:paraId="13FDA67C">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79F3FF42">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八、本规定由工业和信息化部、国家统计局会同有关部门根据《国民经济行业分类》修订情况和企业发展变化情况适时修订。</w:t>
      </w:r>
    </w:p>
    <w:p w14:paraId="7637DAB7">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九、本规定由工业和信息化部、国家统计局会同有关部门负责解释。</w:t>
      </w:r>
    </w:p>
    <w:p w14:paraId="22F5698D">
      <w:pPr>
        <w:pStyle w:val="31"/>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5D20BED2">
      <w:pPr>
        <w:pStyle w:val="31"/>
        <w:spacing w:line="360" w:lineRule="auto"/>
        <w:rPr>
          <w:rFonts w:hint="eastAsia" w:ascii="宋体" w:hAnsi="宋体" w:eastAsia="宋体" w:cs="宋体"/>
          <w:color w:val="auto"/>
          <w:sz w:val="21"/>
          <w:szCs w:val="21"/>
          <w:highlight w:val="none"/>
          <w:lang w:eastAsia="zh-CN"/>
        </w:rPr>
      </w:pPr>
    </w:p>
    <w:p w14:paraId="0D0A454B">
      <w:pPr>
        <w:pStyle w:val="44"/>
        <w:rPr>
          <w:color w:val="auto"/>
          <w:highlight w:val="none"/>
        </w:rPr>
      </w:pPr>
    </w:p>
    <w:p w14:paraId="3CF2D15C">
      <w:pPr>
        <w:pStyle w:val="31"/>
        <w:rPr>
          <w:color w:val="auto"/>
          <w:highlight w:val="none"/>
        </w:rPr>
      </w:pPr>
    </w:p>
    <w:p w14:paraId="21A748EB">
      <w:pPr>
        <w:pStyle w:val="32"/>
        <w:rPr>
          <w:color w:val="auto"/>
          <w:highlight w:val="none"/>
        </w:rPr>
      </w:pPr>
    </w:p>
    <w:p w14:paraId="37159D30">
      <w:pPr>
        <w:pStyle w:val="31"/>
        <w:rPr>
          <w:color w:val="auto"/>
          <w:highlight w:val="none"/>
        </w:rPr>
      </w:pPr>
    </w:p>
    <w:p w14:paraId="0146C76B">
      <w:pPr>
        <w:pStyle w:val="32"/>
        <w:rPr>
          <w:color w:val="auto"/>
          <w:highlight w:val="none"/>
        </w:rPr>
      </w:pPr>
    </w:p>
    <w:p w14:paraId="45D4650E">
      <w:pPr>
        <w:pStyle w:val="31"/>
        <w:rPr>
          <w:color w:val="auto"/>
          <w:highlight w:val="none"/>
        </w:rPr>
      </w:pPr>
    </w:p>
    <w:p w14:paraId="46143E31">
      <w:pPr>
        <w:pStyle w:val="32"/>
        <w:rPr>
          <w:color w:val="auto"/>
          <w:highlight w:val="none"/>
        </w:rPr>
      </w:pPr>
    </w:p>
    <w:p w14:paraId="6C97FAA0">
      <w:pPr>
        <w:pStyle w:val="31"/>
        <w:rPr>
          <w:color w:val="auto"/>
          <w:highlight w:val="none"/>
        </w:rPr>
      </w:pPr>
    </w:p>
    <w:p w14:paraId="1F47A152">
      <w:pPr>
        <w:pStyle w:val="32"/>
        <w:rPr>
          <w:color w:val="auto"/>
          <w:highlight w:val="none"/>
        </w:rPr>
      </w:pPr>
    </w:p>
    <w:p w14:paraId="22CF1640">
      <w:pPr>
        <w:pStyle w:val="31"/>
        <w:rPr>
          <w:color w:val="auto"/>
          <w:highlight w:val="none"/>
        </w:rPr>
      </w:pPr>
    </w:p>
    <w:p w14:paraId="621D88CD">
      <w:pPr>
        <w:pStyle w:val="32"/>
        <w:rPr>
          <w:color w:val="auto"/>
          <w:highlight w:val="none"/>
        </w:rPr>
      </w:pPr>
    </w:p>
    <w:p w14:paraId="7DD514B1">
      <w:pPr>
        <w:pStyle w:val="31"/>
        <w:rPr>
          <w:color w:val="auto"/>
          <w:highlight w:val="none"/>
        </w:rPr>
      </w:pPr>
    </w:p>
    <w:p w14:paraId="5A2B03BC">
      <w:pPr>
        <w:pStyle w:val="32"/>
        <w:rPr>
          <w:color w:val="auto"/>
          <w:highlight w:val="none"/>
        </w:rPr>
      </w:pPr>
    </w:p>
    <w:p w14:paraId="6FCCFAC0">
      <w:pPr>
        <w:pStyle w:val="31"/>
        <w:rPr>
          <w:color w:val="auto"/>
          <w:highlight w:val="none"/>
        </w:rPr>
      </w:pPr>
    </w:p>
    <w:p w14:paraId="0E1A81F4">
      <w:pPr>
        <w:pStyle w:val="32"/>
        <w:rPr>
          <w:color w:val="auto"/>
          <w:highlight w:val="none"/>
        </w:rPr>
      </w:pPr>
    </w:p>
    <w:p w14:paraId="7D2180A1">
      <w:pPr>
        <w:pStyle w:val="31"/>
        <w:rPr>
          <w:color w:val="auto"/>
          <w:highlight w:val="none"/>
        </w:rPr>
      </w:pPr>
    </w:p>
    <w:p w14:paraId="3A601374">
      <w:pPr>
        <w:pStyle w:val="32"/>
        <w:rPr>
          <w:color w:val="auto"/>
          <w:highlight w:val="none"/>
        </w:rPr>
      </w:pPr>
    </w:p>
    <w:p w14:paraId="7A0BD9E1">
      <w:pPr>
        <w:pStyle w:val="31"/>
        <w:rPr>
          <w:color w:val="auto"/>
          <w:highlight w:val="none"/>
        </w:rPr>
      </w:pPr>
    </w:p>
    <w:p w14:paraId="5E102165">
      <w:pPr>
        <w:pStyle w:val="32"/>
        <w:rPr>
          <w:color w:val="auto"/>
          <w:highlight w:val="none"/>
        </w:rPr>
      </w:pPr>
    </w:p>
    <w:p w14:paraId="56047BA2">
      <w:pPr>
        <w:pStyle w:val="31"/>
        <w:rPr>
          <w:color w:val="auto"/>
          <w:highlight w:val="none"/>
        </w:rPr>
      </w:pPr>
    </w:p>
    <w:p w14:paraId="26BEBEF7">
      <w:pPr>
        <w:pStyle w:val="32"/>
        <w:rPr>
          <w:color w:val="auto"/>
          <w:highlight w:val="none"/>
        </w:rPr>
      </w:pPr>
    </w:p>
    <w:p w14:paraId="15B50136">
      <w:pPr>
        <w:pStyle w:val="31"/>
        <w:rPr>
          <w:color w:val="auto"/>
          <w:highlight w:val="none"/>
        </w:rPr>
      </w:pPr>
    </w:p>
    <w:p w14:paraId="750AEBE6">
      <w:pPr>
        <w:pStyle w:val="32"/>
        <w:rPr>
          <w:color w:val="auto"/>
          <w:highlight w:val="none"/>
        </w:rPr>
      </w:pPr>
    </w:p>
    <w:p w14:paraId="4FA438ED">
      <w:pPr>
        <w:pStyle w:val="31"/>
        <w:rPr>
          <w:color w:val="auto"/>
          <w:highlight w:val="none"/>
        </w:rPr>
      </w:pPr>
    </w:p>
    <w:p w14:paraId="59DAC0DB">
      <w:pPr>
        <w:pStyle w:val="32"/>
        <w:rPr>
          <w:color w:val="auto"/>
          <w:highlight w:val="none"/>
        </w:rPr>
      </w:pPr>
    </w:p>
    <w:p w14:paraId="3D5DBD8A">
      <w:pPr>
        <w:pStyle w:val="31"/>
        <w:rPr>
          <w:color w:val="auto"/>
        </w:rPr>
      </w:pPr>
    </w:p>
    <w:p w14:paraId="1C9FEE00">
      <w:pPr>
        <w:pStyle w:val="32"/>
        <w:rPr>
          <w:rFonts w:ascii="宋体" w:hAnsi="宋体"/>
          <w:b/>
          <w:color w:val="auto"/>
          <w:sz w:val="48"/>
          <w:szCs w:val="48"/>
          <w:highlight w:val="none"/>
        </w:rPr>
      </w:pPr>
    </w:p>
    <w:p w14:paraId="2F8D7001">
      <w:pPr>
        <w:pStyle w:val="2"/>
        <w:spacing w:line="360" w:lineRule="auto"/>
        <w:jc w:val="center"/>
        <w:rPr>
          <w:rFonts w:ascii="宋体" w:cs="宋体"/>
          <w:color w:val="auto"/>
          <w:sz w:val="36"/>
          <w:highlight w:val="none"/>
        </w:rPr>
      </w:pPr>
      <w:bookmarkStart w:id="56" w:name="_Toc255977446"/>
      <w:bookmarkStart w:id="57" w:name="_Toc243630963"/>
      <w:bookmarkStart w:id="58" w:name="_Toc247301841"/>
      <w:bookmarkStart w:id="59" w:name="_Toc243584363"/>
      <w:bookmarkStart w:id="60" w:name="_Toc247292448"/>
      <w:bookmarkStart w:id="61" w:name="_Toc24872"/>
      <w:bookmarkStart w:id="62" w:name="_Toc24800"/>
      <w:bookmarkStart w:id="63" w:name="_Toc16635"/>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56"/>
      <w:bookmarkEnd w:id="57"/>
      <w:bookmarkEnd w:id="58"/>
      <w:bookmarkEnd w:id="59"/>
      <w:bookmarkEnd w:id="60"/>
      <w:bookmarkEnd w:id="61"/>
      <w:bookmarkEnd w:id="62"/>
      <w:bookmarkEnd w:id="63"/>
    </w:p>
    <w:p w14:paraId="7ACB7D34">
      <w:pPr>
        <w:pStyle w:val="3"/>
        <w:spacing w:line="360" w:lineRule="auto"/>
        <w:jc w:val="center"/>
        <w:rPr>
          <w:rFonts w:ascii="宋体" w:hAnsi="宋体" w:eastAsia="宋体" w:cs="宋体"/>
          <w:color w:val="auto"/>
          <w:kern w:val="0"/>
          <w:highlight w:val="none"/>
        </w:rPr>
      </w:pPr>
      <w:bookmarkStart w:id="64" w:name="_Toc255977447"/>
      <w:bookmarkStart w:id="65" w:name="_Toc247292449"/>
      <w:bookmarkStart w:id="66" w:name="_Toc11962"/>
      <w:bookmarkStart w:id="67" w:name="_Toc27322"/>
      <w:bookmarkStart w:id="68" w:name="_Toc247301842"/>
      <w:bookmarkStart w:id="69" w:name="_Toc32493"/>
      <w:bookmarkStart w:id="70" w:name="_Toc27920"/>
      <w:bookmarkStart w:id="71" w:name="_Toc2585"/>
      <w:r>
        <w:rPr>
          <w:rFonts w:hint="eastAsia" w:ascii="宋体" w:hAnsi="宋体" w:eastAsia="宋体" w:cs="宋体"/>
          <w:color w:val="auto"/>
          <w:kern w:val="0"/>
          <w:highlight w:val="none"/>
        </w:rPr>
        <w:t>封面格式</w:t>
      </w:r>
      <w:bookmarkEnd w:id="64"/>
      <w:bookmarkEnd w:id="65"/>
      <w:bookmarkEnd w:id="66"/>
      <w:bookmarkEnd w:id="67"/>
      <w:bookmarkEnd w:id="68"/>
      <w:bookmarkEnd w:id="69"/>
      <w:bookmarkEnd w:id="70"/>
      <w:bookmarkEnd w:id="71"/>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53D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6F486AAC">
            <w:pPr>
              <w:autoSpaceDE w:val="0"/>
              <w:autoSpaceDN w:val="0"/>
              <w:adjustRightInd w:val="0"/>
              <w:spacing w:line="360" w:lineRule="auto"/>
              <w:jc w:val="center"/>
              <w:outlineLvl w:val="0"/>
              <w:rPr>
                <w:rFonts w:ascii="宋体" w:cs="宋体"/>
                <w:b/>
                <w:color w:val="auto"/>
                <w:kern w:val="0"/>
                <w:sz w:val="40"/>
                <w:szCs w:val="21"/>
                <w:highlight w:val="none"/>
              </w:rPr>
            </w:pPr>
          </w:p>
          <w:p w14:paraId="75B695E5">
            <w:pPr>
              <w:autoSpaceDE w:val="0"/>
              <w:autoSpaceDN w:val="0"/>
              <w:adjustRightInd w:val="0"/>
              <w:spacing w:line="360" w:lineRule="auto"/>
              <w:jc w:val="center"/>
              <w:outlineLvl w:val="0"/>
              <w:rPr>
                <w:rFonts w:ascii="宋体" w:cs="宋体"/>
                <w:b/>
                <w:color w:val="auto"/>
                <w:kern w:val="0"/>
                <w:sz w:val="40"/>
                <w:szCs w:val="21"/>
                <w:highlight w:val="none"/>
              </w:rPr>
            </w:pPr>
          </w:p>
          <w:p w14:paraId="1204B574">
            <w:pPr>
              <w:autoSpaceDE w:val="0"/>
              <w:autoSpaceDN w:val="0"/>
              <w:adjustRightInd w:val="0"/>
              <w:spacing w:line="360" w:lineRule="auto"/>
              <w:jc w:val="center"/>
              <w:outlineLvl w:val="0"/>
              <w:rPr>
                <w:rFonts w:ascii="宋体" w:cs="宋体"/>
                <w:b/>
                <w:color w:val="auto"/>
                <w:kern w:val="0"/>
                <w:sz w:val="22"/>
                <w:szCs w:val="21"/>
                <w:highlight w:val="none"/>
              </w:rPr>
            </w:pPr>
            <w:bookmarkStart w:id="72" w:name="_Toc32370"/>
            <w:r>
              <w:rPr>
                <w:rFonts w:hint="eastAsia" w:ascii="宋体" w:hAnsi="宋体" w:cs="宋体"/>
                <w:b/>
                <w:color w:val="auto"/>
                <w:kern w:val="0"/>
                <w:sz w:val="32"/>
                <w:szCs w:val="21"/>
                <w:highlight w:val="none"/>
                <w:lang w:val="en-US" w:eastAsia="zh-CN"/>
              </w:rPr>
              <w:t>（项目名称）</w:t>
            </w:r>
            <w:bookmarkEnd w:id="72"/>
          </w:p>
          <w:p w14:paraId="7E26BA67">
            <w:pPr>
              <w:autoSpaceDE w:val="0"/>
              <w:autoSpaceDN w:val="0"/>
              <w:adjustRightInd w:val="0"/>
              <w:spacing w:line="360" w:lineRule="auto"/>
              <w:jc w:val="center"/>
              <w:outlineLvl w:val="0"/>
              <w:rPr>
                <w:rFonts w:ascii="宋体" w:cs="宋体"/>
                <w:color w:val="auto"/>
                <w:kern w:val="0"/>
                <w:sz w:val="22"/>
                <w:szCs w:val="21"/>
                <w:highlight w:val="none"/>
              </w:rPr>
            </w:pPr>
          </w:p>
          <w:p w14:paraId="182E3D4B">
            <w:pPr>
              <w:autoSpaceDE w:val="0"/>
              <w:autoSpaceDN w:val="0"/>
              <w:adjustRightInd w:val="0"/>
              <w:spacing w:line="360" w:lineRule="auto"/>
              <w:jc w:val="center"/>
              <w:outlineLvl w:val="0"/>
              <w:rPr>
                <w:rFonts w:ascii="宋体" w:cs="宋体"/>
                <w:color w:val="auto"/>
                <w:kern w:val="0"/>
                <w:sz w:val="22"/>
                <w:szCs w:val="21"/>
                <w:highlight w:val="none"/>
              </w:rPr>
            </w:pPr>
          </w:p>
          <w:p w14:paraId="43673C42">
            <w:pPr>
              <w:autoSpaceDE w:val="0"/>
              <w:autoSpaceDN w:val="0"/>
              <w:adjustRightInd w:val="0"/>
              <w:spacing w:line="360" w:lineRule="auto"/>
              <w:jc w:val="center"/>
              <w:outlineLvl w:val="0"/>
              <w:rPr>
                <w:rFonts w:ascii="宋体" w:cs="宋体"/>
                <w:b/>
                <w:color w:val="auto"/>
                <w:kern w:val="0"/>
                <w:sz w:val="56"/>
                <w:szCs w:val="21"/>
                <w:highlight w:val="none"/>
              </w:rPr>
            </w:pPr>
            <w:bookmarkStart w:id="73" w:name="_Toc6427"/>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73"/>
          </w:p>
          <w:p w14:paraId="56DE9540">
            <w:pPr>
              <w:autoSpaceDE w:val="0"/>
              <w:autoSpaceDN w:val="0"/>
              <w:adjustRightInd w:val="0"/>
              <w:spacing w:line="360" w:lineRule="auto"/>
              <w:jc w:val="center"/>
              <w:outlineLvl w:val="0"/>
              <w:rPr>
                <w:rFonts w:hint="eastAsia" w:ascii="宋体" w:eastAsia="宋体" w:cs="宋体"/>
                <w:b/>
                <w:color w:val="auto"/>
                <w:kern w:val="0"/>
                <w:sz w:val="56"/>
                <w:szCs w:val="21"/>
                <w:highlight w:val="none"/>
                <w:lang w:eastAsia="zh-CN"/>
              </w:rPr>
            </w:pPr>
          </w:p>
          <w:p w14:paraId="449D826C">
            <w:pPr>
              <w:autoSpaceDE w:val="0"/>
              <w:autoSpaceDN w:val="0"/>
              <w:adjustRightInd w:val="0"/>
              <w:spacing w:line="360" w:lineRule="auto"/>
              <w:jc w:val="center"/>
              <w:outlineLvl w:val="0"/>
              <w:rPr>
                <w:rFonts w:ascii="宋体" w:cs="宋体"/>
                <w:color w:val="auto"/>
                <w:kern w:val="0"/>
                <w:sz w:val="22"/>
                <w:szCs w:val="21"/>
                <w:highlight w:val="none"/>
              </w:rPr>
            </w:pPr>
          </w:p>
          <w:p w14:paraId="15689E6B">
            <w:pPr>
              <w:autoSpaceDE w:val="0"/>
              <w:autoSpaceDN w:val="0"/>
              <w:adjustRightInd w:val="0"/>
              <w:spacing w:line="360" w:lineRule="auto"/>
              <w:jc w:val="center"/>
              <w:outlineLvl w:val="0"/>
              <w:rPr>
                <w:rFonts w:ascii="宋体" w:cs="宋体"/>
                <w:color w:val="auto"/>
                <w:kern w:val="0"/>
                <w:sz w:val="22"/>
                <w:szCs w:val="21"/>
                <w:highlight w:val="none"/>
              </w:rPr>
            </w:pPr>
          </w:p>
          <w:p w14:paraId="70313087">
            <w:pPr>
              <w:autoSpaceDE w:val="0"/>
              <w:autoSpaceDN w:val="0"/>
              <w:adjustRightInd w:val="0"/>
              <w:spacing w:line="360" w:lineRule="auto"/>
              <w:jc w:val="center"/>
              <w:outlineLvl w:val="0"/>
              <w:rPr>
                <w:rFonts w:ascii="宋体" w:cs="宋体"/>
                <w:color w:val="auto"/>
                <w:kern w:val="0"/>
                <w:sz w:val="22"/>
                <w:szCs w:val="21"/>
                <w:highlight w:val="none"/>
              </w:rPr>
            </w:pPr>
          </w:p>
          <w:p w14:paraId="74A7D4C5">
            <w:pPr>
              <w:autoSpaceDE w:val="0"/>
              <w:autoSpaceDN w:val="0"/>
              <w:adjustRightInd w:val="0"/>
              <w:spacing w:line="360" w:lineRule="auto"/>
              <w:jc w:val="center"/>
              <w:outlineLvl w:val="0"/>
              <w:rPr>
                <w:rFonts w:ascii="宋体" w:cs="宋体"/>
                <w:color w:val="auto"/>
                <w:kern w:val="0"/>
                <w:sz w:val="22"/>
                <w:szCs w:val="21"/>
                <w:highlight w:val="none"/>
              </w:rPr>
            </w:pPr>
          </w:p>
          <w:p w14:paraId="35E13DD8">
            <w:pPr>
              <w:autoSpaceDE w:val="0"/>
              <w:autoSpaceDN w:val="0"/>
              <w:adjustRightInd w:val="0"/>
              <w:spacing w:line="360" w:lineRule="auto"/>
              <w:jc w:val="center"/>
              <w:outlineLvl w:val="0"/>
              <w:rPr>
                <w:rFonts w:ascii="宋体" w:cs="宋体"/>
                <w:color w:val="auto"/>
                <w:kern w:val="0"/>
                <w:sz w:val="22"/>
                <w:szCs w:val="21"/>
                <w:highlight w:val="none"/>
              </w:rPr>
            </w:pPr>
          </w:p>
          <w:p w14:paraId="7C766EAB">
            <w:pPr>
              <w:autoSpaceDE w:val="0"/>
              <w:autoSpaceDN w:val="0"/>
              <w:adjustRightInd w:val="0"/>
              <w:spacing w:line="360" w:lineRule="auto"/>
              <w:jc w:val="center"/>
              <w:outlineLvl w:val="0"/>
              <w:rPr>
                <w:rFonts w:ascii="宋体" w:hAnsi="宋体" w:cs="宋体"/>
                <w:color w:val="auto"/>
                <w:kern w:val="0"/>
                <w:sz w:val="22"/>
                <w:szCs w:val="21"/>
                <w:highlight w:val="none"/>
              </w:rPr>
            </w:pPr>
          </w:p>
          <w:p w14:paraId="093146CD">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74" w:name="_Toc28065"/>
            <w:bookmarkStart w:id="75" w:name="_Toc243584368"/>
            <w:r>
              <w:rPr>
                <w:rFonts w:hint="eastAsia" w:ascii="宋体" w:hAnsi="宋体" w:cs="宋体"/>
                <w:color w:val="auto"/>
                <w:kern w:val="0"/>
                <w:sz w:val="24"/>
                <w:szCs w:val="21"/>
                <w:highlight w:val="none"/>
              </w:rPr>
              <w:t>项目名称：</w:t>
            </w:r>
            <w:bookmarkEnd w:id="74"/>
            <w:bookmarkEnd w:id="75"/>
          </w:p>
          <w:p w14:paraId="06591215">
            <w:pPr>
              <w:autoSpaceDE w:val="0"/>
              <w:autoSpaceDN w:val="0"/>
              <w:adjustRightInd w:val="0"/>
              <w:spacing w:line="360" w:lineRule="auto"/>
              <w:ind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6544D3A3">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76" w:name="_Toc4027"/>
            <w:bookmarkStart w:id="77" w:name="_Toc243584369"/>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76"/>
            <w:bookmarkEnd w:id="77"/>
          </w:p>
          <w:p w14:paraId="75BAB01F">
            <w:pPr>
              <w:autoSpaceDE w:val="0"/>
              <w:autoSpaceDN w:val="0"/>
              <w:adjustRightInd w:val="0"/>
              <w:spacing w:line="360" w:lineRule="auto"/>
              <w:ind w:firstLine="480" w:firstLineChars="200"/>
              <w:outlineLvl w:val="0"/>
              <w:rPr>
                <w:rFonts w:ascii="宋体" w:cs="宋体"/>
                <w:color w:val="auto"/>
                <w:kern w:val="0"/>
                <w:sz w:val="24"/>
                <w:szCs w:val="21"/>
                <w:highlight w:val="none"/>
              </w:rPr>
            </w:pPr>
            <w:bookmarkStart w:id="78" w:name="_Toc243584370"/>
            <w:bookmarkStart w:id="79" w:name="_Toc25307"/>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78"/>
            <w:bookmarkEnd w:id="79"/>
          </w:p>
          <w:p w14:paraId="1834C9F9">
            <w:pPr>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376DC651">
      <w:pPr>
        <w:pStyle w:val="31"/>
        <w:spacing w:line="360" w:lineRule="auto"/>
        <w:rPr>
          <w:rFonts w:ascii="宋体" w:hAnsi="宋体"/>
          <w:b/>
          <w:color w:val="auto"/>
          <w:sz w:val="28"/>
          <w:szCs w:val="28"/>
          <w:highlight w:val="none"/>
        </w:rPr>
      </w:pPr>
    </w:p>
    <w:p w14:paraId="1674980C">
      <w:pPr>
        <w:pStyle w:val="31"/>
        <w:spacing w:line="360" w:lineRule="auto"/>
        <w:rPr>
          <w:rFonts w:ascii="宋体" w:hAnsi="宋体"/>
          <w:b/>
          <w:color w:val="auto"/>
          <w:sz w:val="28"/>
          <w:szCs w:val="28"/>
          <w:highlight w:val="none"/>
        </w:rPr>
      </w:pPr>
    </w:p>
    <w:p w14:paraId="21FA7C86">
      <w:pPr>
        <w:pStyle w:val="31"/>
        <w:spacing w:line="360" w:lineRule="auto"/>
        <w:rPr>
          <w:rFonts w:ascii="宋体" w:hAnsi="宋体"/>
          <w:b/>
          <w:color w:val="auto"/>
          <w:sz w:val="28"/>
          <w:szCs w:val="28"/>
          <w:highlight w:val="none"/>
        </w:rPr>
      </w:pPr>
    </w:p>
    <w:p w14:paraId="1CBC0FE2">
      <w:pPr>
        <w:pStyle w:val="31"/>
        <w:spacing w:line="360" w:lineRule="auto"/>
        <w:rPr>
          <w:rFonts w:ascii="宋体" w:hAnsi="宋体"/>
          <w:b/>
          <w:color w:val="auto"/>
          <w:sz w:val="28"/>
          <w:szCs w:val="28"/>
          <w:highlight w:val="none"/>
        </w:rPr>
      </w:pPr>
    </w:p>
    <w:p w14:paraId="7A892B69">
      <w:pPr>
        <w:pStyle w:val="31"/>
        <w:spacing w:line="360" w:lineRule="auto"/>
        <w:rPr>
          <w:rFonts w:ascii="宋体" w:hAnsi="宋体"/>
          <w:b/>
          <w:color w:val="auto"/>
          <w:sz w:val="28"/>
          <w:szCs w:val="28"/>
          <w:highlight w:val="none"/>
        </w:rPr>
      </w:pPr>
    </w:p>
    <w:p w14:paraId="644CEA83">
      <w:pPr>
        <w:pStyle w:val="31"/>
        <w:spacing w:line="360" w:lineRule="auto"/>
        <w:rPr>
          <w:rFonts w:ascii="宋体" w:hAnsi="宋体"/>
          <w:b/>
          <w:color w:val="auto"/>
          <w:sz w:val="28"/>
          <w:szCs w:val="28"/>
          <w:highlight w:val="none"/>
        </w:rPr>
      </w:pPr>
    </w:p>
    <w:p w14:paraId="76F39B3E">
      <w:pPr>
        <w:pStyle w:val="31"/>
        <w:spacing w:line="360" w:lineRule="auto"/>
        <w:rPr>
          <w:rFonts w:ascii="宋体" w:hAnsi="宋体"/>
          <w:b/>
          <w:color w:val="auto"/>
          <w:sz w:val="28"/>
          <w:szCs w:val="28"/>
          <w:highlight w:val="none"/>
        </w:rPr>
      </w:pPr>
    </w:p>
    <w:p w14:paraId="57600740">
      <w:pPr>
        <w:pStyle w:val="31"/>
        <w:spacing w:line="360" w:lineRule="auto"/>
        <w:rPr>
          <w:rFonts w:ascii="宋体" w:hAnsi="宋体"/>
          <w:b/>
          <w:color w:val="auto"/>
          <w:sz w:val="28"/>
          <w:szCs w:val="28"/>
          <w:highlight w:val="none"/>
        </w:rPr>
      </w:pPr>
    </w:p>
    <w:p w14:paraId="6CB5D9E6">
      <w:pPr>
        <w:pStyle w:val="31"/>
        <w:spacing w:line="360" w:lineRule="auto"/>
        <w:rPr>
          <w:rFonts w:ascii="宋体" w:hAnsi="宋体"/>
          <w:b/>
          <w:color w:val="auto"/>
          <w:sz w:val="28"/>
          <w:szCs w:val="28"/>
          <w:highlight w:val="none"/>
        </w:rPr>
      </w:pPr>
    </w:p>
    <w:p w14:paraId="2F5A6B4D">
      <w:pPr>
        <w:pStyle w:val="31"/>
        <w:spacing w:line="360" w:lineRule="auto"/>
        <w:rPr>
          <w:rFonts w:ascii="宋体" w:hAnsi="宋体"/>
          <w:b/>
          <w:color w:val="auto"/>
          <w:sz w:val="28"/>
          <w:szCs w:val="28"/>
          <w:highlight w:val="none"/>
        </w:rPr>
      </w:pPr>
    </w:p>
    <w:p w14:paraId="256BEBC2">
      <w:pPr>
        <w:pStyle w:val="31"/>
        <w:spacing w:line="360" w:lineRule="auto"/>
        <w:rPr>
          <w:rFonts w:ascii="宋体" w:hAnsi="宋体"/>
          <w:b/>
          <w:color w:val="auto"/>
          <w:sz w:val="28"/>
          <w:szCs w:val="28"/>
          <w:highlight w:val="none"/>
        </w:rPr>
      </w:pPr>
    </w:p>
    <w:p w14:paraId="5509F9DE">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3A66ACDE">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18BB3CB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5020E7E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委托代理时必须提供</w:t>
      </w:r>
      <w:r>
        <w:rPr>
          <w:rFonts w:hint="eastAsia" w:ascii="宋体" w:hAnsi="宋体"/>
          <w:b/>
          <w:bCs/>
          <w:color w:val="auto"/>
          <w:szCs w:val="21"/>
          <w:highlight w:val="none"/>
          <w:lang w:eastAsia="zh-CN"/>
        </w:rPr>
        <w:t>，否则竞标无效</w:t>
      </w:r>
      <w:r>
        <w:rPr>
          <w:rFonts w:ascii="宋体" w:hAnsi="宋体"/>
          <w:color w:val="auto"/>
          <w:szCs w:val="21"/>
          <w:highlight w:val="none"/>
        </w:rPr>
        <w:t>）</w:t>
      </w:r>
    </w:p>
    <w:p w14:paraId="5B05201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无虚假应标、串通竞标行为的承诺函</w:t>
      </w:r>
      <w:r>
        <w:rPr>
          <w:rFonts w:hint="eastAsia"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0B60622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44D2900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751127A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77A901E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12C4101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6E4EA899">
      <w:pPr>
        <w:pStyle w:val="32"/>
        <w:rPr>
          <w:color w:val="auto"/>
          <w:highlight w:val="none"/>
        </w:rPr>
      </w:pPr>
    </w:p>
    <w:p w14:paraId="6717BE3A">
      <w:pPr>
        <w:pStyle w:val="31"/>
        <w:spacing w:line="360" w:lineRule="auto"/>
        <w:rPr>
          <w:rFonts w:hint="eastAsia" w:ascii="宋体" w:hAnsi="宋体"/>
          <w:color w:val="auto"/>
          <w:szCs w:val="21"/>
          <w:highlight w:val="none"/>
        </w:rPr>
      </w:pPr>
    </w:p>
    <w:p w14:paraId="3C0120D3">
      <w:pPr>
        <w:pStyle w:val="32"/>
        <w:rPr>
          <w:color w:val="auto"/>
          <w:highlight w:val="none"/>
        </w:rPr>
      </w:pPr>
    </w:p>
    <w:p w14:paraId="648CD901">
      <w:pPr>
        <w:pStyle w:val="31"/>
        <w:spacing w:line="360" w:lineRule="auto"/>
        <w:rPr>
          <w:rFonts w:ascii="宋体" w:hAnsi="宋体"/>
          <w:b/>
          <w:color w:val="auto"/>
          <w:sz w:val="28"/>
          <w:szCs w:val="28"/>
          <w:highlight w:val="none"/>
        </w:rPr>
      </w:pPr>
    </w:p>
    <w:p w14:paraId="1B314C99">
      <w:pPr>
        <w:pStyle w:val="31"/>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553092B3">
      <w:pPr>
        <w:pStyle w:val="31"/>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7CC1C175">
      <w:pPr>
        <w:pStyle w:val="31"/>
        <w:snapToGrid w:val="0"/>
        <w:spacing w:line="360" w:lineRule="auto"/>
        <w:jc w:val="center"/>
        <w:rPr>
          <w:rFonts w:ascii="宋体" w:hAnsi="宋体"/>
          <w:b/>
          <w:color w:val="auto"/>
          <w:sz w:val="24"/>
          <w:highlight w:val="none"/>
        </w:rPr>
      </w:pPr>
    </w:p>
    <w:p w14:paraId="291906E9">
      <w:pPr>
        <w:pStyle w:val="31"/>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1FCD00D2">
      <w:pP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u w:val="single"/>
          <w:lang w:val="en-US" w:eastAsia="zh-CN"/>
        </w:rPr>
        <w:t xml:space="preserve">                         </w:t>
      </w:r>
    </w:p>
    <w:p w14:paraId="64CA41ED">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r>
        <w:rPr>
          <w:rFonts w:hint="eastAsia" w:ascii="宋体" w:hAnsi="宋体" w:cs="宋体"/>
          <w:color w:val="auto"/>
          <w:kern w:val="0"/>
          <w:sz w:val="21"/>
          <w:szCs w:val="21"/>
          <w:highlight w:val="none"/>
          <w:u w:val="single"/>
          <w:lang w:val="en-US" w:eastAsia="zh-CN"/>
        </w:rPr>
        <w:t xml:space="preserve">                         </w:t>
      </w:r>
    </w:p>
    <w:p w14:paraId="5DEEB6B2">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lang w:val="en-US" w:eastAsia="zh-CN"/>
        </w:rPr>
        <w:t xml:space="preserve">                         </w:t>
      </w:r>
    </w:p>
    <w:p w14:paraId="37DA6501">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r>
        <w:rPr>
          <w:rFonts w:hint="eastAsia" w:ascii="宋体" w:hAnsi="宋体" w:cs="宋体"/>
          <w:color w:val="auto"/>
          <w:kern w:val="0"/>
          <w:sz w:val="21"/>
          <w:szCs w:val="21"/>
          <w:highlight w:val="none"/>
          <w:u w:val="single"/>
          <w:lang w:val="en-US" w:eastAsia="zh-CN"/>
        </w:rPr>
        <w:t xml:space="preserve">                         </w:t>
      </w:r>
    </w:p>
    <w:p w14:paraId="7164ED1C">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r>
        <w:rPr>
          <w:rFonts w:hint="eastAsia" w:ascii="宋体" w:hAnsi="宋体" w:cs="宋体"/>
          <w:color w:val="auto"/>
          <w:kern w:val="0"/>
          <w:sz w:val="21"/>
          <w:szCs w:val="21"/>
          <w:highlight w:val="none"/>
          <w:u w:val="single"/>
          <w:lang w:val="en-US" w:eastAsia="zh-CN"/>
        </w:rPr>
        <w:t xml:space="preserve">                         </w:t>
      </w:r>
    </w:p>
    <w:p w14:paraId="27ACE1DF">
      <w:pP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性别：</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年龄：</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职务：</w:t>
      </w:r>
      <w:r>
        <w:rPr>
          <w:rFonts w:hint="eastAsia" w:ascii="宋体" w:hAnsi="宋体" w:cs="宋体"/>
          <w:color w:val="auto"/>
          <w:kern w:val="0"/>
          <w:sz w:val="21"/>
          <w:szCs w:val="21"/>
          <w:highlight w:val="none"/>
          <w:u w:val="single"/>
          <w:lang w:val="en-US" w:eastAsia="zh-CN"/>
        </w:rPr>
        <w:t xml:space="preserve">            </w:t>
      </w:r>
    </w:p>
    <w:p w14:paraId="256A7374">
      <w:pP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（磋商单位名称）</w:t>
      </w:r>
      <w:r>
        <w:rPr>
          <w:rFonts w:hint="eastAsia" w:ascii="宋体" w:hAnsi="宋体" w:cs="宋体"/>
          <w:color w:val="auto"/>
          <w:kern w:val="0"/>
          <w:sz w:val="21"/>
          <w:szCs w:val="21"/>
          <w:highlight w:val="none"/>
        </w:rPr>
        <w:t>的法定代表人。</w:t>
      </w:r>
    </w:p>
    <w:p w14:paraId="393E0369">
      <w:pPr>
        <w:autoSpaceDE w:val="0"/>
        <w:autoSpaceDN w:val="0"/>
        <w:adjustRightInd w:val="0"/>
        <w:spacing w:line="480" w:lineRule="auto"/>
        <w:rPr>
          <w:rFonts w:ascii="宋体" w:cs="宋体"/>
          <w:color w:val="auto"/>
          <w:kern w:val="0"/>
          <w:sz w:val="21"/>
          <w:szCs w:val="21"/>
          <w:highlight w:val="none"/>
        </w:rPr>
      </w:pPr>
    </w:p>
    <w:p w14:paraId="321E6475">
      <w:pP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436B6C03">
      <w:pPr>
        <w:autoSpaceDE w:val="0"/>
        <w:autoSpaceDN w:val="0"/>
        <w:adjustRightInd w:val="0"/>
        <w:spacing w:line="360" w:lineRule="auto"/>
        <w:jc w:val="left"/>
        <w:outlineLvl w:val="0"/>
        <w:rPr>
          <w:rFonts w:ascii="宋体" w:cs="宋体"/>
          <w:color w:val="auto"/>
          <w:kern w:val="0"/>
          <w:sz w:val="21"/>
          <w:szCs w:val="21"/>
          <w:highlight w:val="none"/>
          <w:u w:val="single"/>
        </w:rPr>
      </w:pPr>
      <w:r>
        <w:rPr>
          <w:rFonts w:hint="eastAsia" w:ascii="宋体" w:hAnsi="宋体" w:cs="宋体"/>
          <w:color w:val="auto"/>
          <w:kern w:val="0"/>
          <w:sz w:val="21"/>
          <w:szCs w:val="21"/>
          <w:highlight w:val="none"/>
        </w:rPr>
        <w:t>磋商单位</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（盖章）</w:t>
      </w:r>
    </w:p>
    <w:p w14:paraId="6BCAC9EA">
      <w:pPr>
        <w:autoSpaceDE w:val="0"/>
        <w:autoSpaceDN w:val="0"/>
        <w:adjustRightInd w:val="0"/>
        <w:spacing w:line="360" w:lineRule="auto"/>
        <w:jc w:val="left"/>
        <w:rPr>
          <w:rFonts w:ascii="宋体" w:cs="宋体"/>
          <w:color w:val="auto"/>
          <w:kern w:val="0"/>
          <w:sz w:val="21"/>
          <w:szCs w:val="21"/>
          <w:highlight w:val="none"/>
        </w:rPr>
      </w:pPr>
    </w:p>
    <w:p w14:paraId="406475B9">
      <w:pP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日</w:t>
      </w:r>
    </w:p>
    <w:p w14:paraId="319F658B">
      <w:pPr>
        <w:autoSpaceDE w:val="0"/>
        <w:autoSpaceDN w:val="0"/>
        <w:adjustRightInd w:val="0"/>
        <w:spacing w:line="360" w:lineRule="auto"/>
        <w:jc w:val="left"/>
        <w:rPr>
          <w:rFonts w:ascii="宋体" w:cs="宋体"/>
          <w:color w:val="auto"/>
          <w:kern w:val="0"/>
          <w:sz w:val="21"/>
          <w:szCs w:val="21"/>
          <w:highlight w:val="none"/>
        </w:rPr>
      </w:pPr>
    </w:p>
    <w:p w14:paraId="4731A5A8">
      <w:pPr>
        <w:autoSpaceDE w:val="0"/>
        <w:autoSpaceDN w:val="0"/>
        <w:adjustRightInd w:val="0"/>
        <w:spacing w:line="360" w:lineRule="auto"/>
        <w:jc w:val="left"/>
        <w:rPr>
          <w:rFonts w:ascii="宋体" w:cs="宋体"/>
          <w:color w:val="auto"/>
          <w:kern w:val="0"/>
          <w:sz w:val="21"/>
          <w:szCs w:val="21"/>
          <w:highlight w:val="none"/>
        </w:rPr>
      </w:pPr>
    </w:p>
    <w:p w14:paraId="0F559635">
      <w:pP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0017C91E">
      <w:pPr>
        <w:pStyle w:val="31"/>
        <w:spacing w:line="360" w:lineRule="auto"/>
        <w:ind w:right="97"/>
        <w:rPr>
          <w:rFonts w:ascii="宋体" w:hAnsi="宋体" w:cs="宋体"/>
          <w:color w:val="auto"/>
          <w:sz w:val="21"/>
          <w:szCs w:val="21"/>
          <w:highlight w:val="none"/>
        </w:rPr>
      </w:pPr>
    </w:p>
    <w:p w14:paraId="061882F3">
      <w:pPr>
        <w:pStyle w:val="31"/>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024ABBC0">
      <w:pPr>
        <w:pStyle w:val="31"/>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62D254BB">
      <w:pPr>
        <w:pStyle w:val="31"/>
        <w:spacing w:line="360" w:lineRule="auto"/>
        <w:rPr>
          <w:rFonts w:ascii="宋体" w:hAnsi="宋体"/>
          <w:b/>
          <w:color w:val="auto"/>
          <w:sz w:val="28"/>
          <w:szCs w:val="28"/>
          <w:highlight w:val="none"/>
        </w:rPr>
      </w:pPr>
    </w:p>
    <w:p w14:paraId="7869A461">
      <w:pPr>
        <w:pStyle w:val="28"/>
        <w:rPr>
          <w:rFonts w:ascii="宋体" w:hAnsi="宋体" w:cs="宋体"/>
          <w:color w:val="auto"/>
          <w:sz w:val="36"/>
          <w:highlight w:val="none"/>
        </w:rPr>
      </w:pPr>
    </w:p>
    <w:p w14:paraId="54F908CD">
      <w:pPr>
        <w:rPr>
          <w:rFonts w:ascii="宋体" w:hAnsi="宋体" w:cs="宋体"/>
          <w:color w:val="auto"/>
          <w:sz w:val="36"/>
          <w:highlight w:val="none"/>
        </w:rPr>
      </w:pPr>
    </w:p>
    <w:p w14:paraId="22373157">
      <w:pPr>
        <w:rPr>
          <w:rFonts w:ascii="宋体" w:hAnsi="宋体" w:cs="宋体"/>
          <w:color w:val="auto"/>
          <w:sz w:val="36"/>
          <w:highlight w:val="none"/>
        </w:rPr>
      </w:pPr>
    </w:p>
    <w:p w14:paraId="675CDD63">
      <w:pPr>
        <w:rPr>
          <w:rFonts w:ascii="宋体" w:hAnsi="宋体" w:cs="宋体"/>
          <w:color w:val="auto"/>
          <w:sz w:val="36"/>
          <w:highlight w:val="none"/>
        </w:rPr>
      </w:pPr>
    </w:p>
    <w:p w14:paraId="00FF51D1">
      <w:pPr>
        <w:rPr>
          <w:rFonts w:ascii="宋体" w:hAnsi="宋体" w:cs="宋体"/>
          <w:color w:val="auto"/>
          <w:sz w:val="36"/>
          <w:highlight w:val="none"/>
        </w:rPr>
      </w:pPr>
    </w:p>
    <w:p w14:paraId="41C2F177">
      <w:pPr>
        <w:pStyle w:val="10"/>
        <w:rPr>
          <w:rFonts w:ascii="宋体" w:hAnsi="宋体" w:cs="宋体"/>
          <w:color w:val="auto"/>
          <w:sz w:val="36"/>
          <w:highlight w:val="none"/>
        </w:rPr>
      </w:pPr>
    </w:p>
    <w:p w14:paraId="7DC08332">
      <w:pPr>
        <w:rPr>
          <w:rFonts w:ascii="宋体" w:hAnsi="宋体" w:cs="宋体"/>
          <w:color w:val="auto"/>
          <w:sz w:val="36"/>
          <w:highlight w:val="none"/>
        </w:rPr>
      </w:pPr>
    </w:p>
    <w:p w14:paraId="26BCD744">
      <w:pPr>
        <w:pStyle w:val="10"/>
        <w:rPr>
          <w:color w:val="auto"/>
        </w:rPr>
      </w:pPr>
    </w:p>
    <w:p w14:paraId="0934CBA4">
      <w:pPr>
        <w:rPr>
          <w:rFonts w:ascii="宋体" w:hAnsi="宋体" w:cs="宋体"/>
          <w:color w:val="auto"/>
          <w:sz w:val="36"/>
          <w:highlight w:val="none"/>
        </w:rPr>
      </w:pPr>
    </w:p>
    <w:p w14:paraId="4E875BA3">
      <w:pPr>
        <w:pStyle w:val="31"/>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114A38CD">
      <w:pPr>
        <w:pStyle w:val="31"/>
        <w:snapToGrid w:val="0"/>
        <w:spacing w:line="360" w:lineRule="auto"/>
        <w:jc w:val="center"/>
        <w:rPr>
          <w:rFonts w:ascii="宋体" w:hAnsi="宋体"/>
          <w:b/>
          <w:color w:val="auto"/>
          <w:sz w:val="24"/>
          <w:highlight w:val="none"/>
        </w:rPr>
      </w:pPr>
    </w:p>
    <w:p w14:paraId="61EC9BAC">
      <w:pPr>
        <w:pStyle w:val="32"/>
        <w:rPr>
          <w:color w:val="auto"/>
        </w:rPr>
      </w:pPr>
    </w:p>
    <w:p w14:paraId="305984DB">
      <w:pPr>
        <w:pStyle w:val="31"/>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79038C79">
      <w:pPr>
        <w:pStyle w:val="31"/>
        <w:snapToGrid w:val="0"/>
        <w:spacing w:line="360" w:lineRule="auto"/>
        <w:rPr>
          <w:rFonts w:ascii="宋体" w:hAnsi="宋体"/>
          <w:color w:val="auto"/>
          <w:sz w:val="28"/>
          <w:szCs w:val="28"/>
          <w:highlight w:val="none"/>
        </w:rPr>
      </w:pPr>
    </w:p>
    <w:p w14:paraId="193AFCC7">
      <w:pP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（磋商单位名称）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7DA4F62E">
      <w:pP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日至</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w:t>
      </w:r>
    </w:p>
    <w:p w14:paraId="5D2919BD">
      <w:pP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代理人无转委权。特此授权。</w:t>
      </w:r>
    </w:p>
    <w:p w14:paraId="297ACF75">
      <w:pP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性别：</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年龄：</w:t>
      </w:r>
      <w:r>
        <w:rPr>
          <w:rFonts w:hint="eastAsia" w:ascii="宋体" w:hAnsi="宋体" w:cs="宋体"/>
          <w:color w:val="auto"/>
          <w:kern w:val="0"/>
          <w:sz w:val="21"/>
          <w:szCs w:val="22"/>
          <w:highlight w:val="none"/>
          <w:u w:val="single"/>
          <w:lang w:val="en-US" w:eastAsia="zh-CN"/>
        </w:rPr>
        <w:t xml:space="preserve">            </w:t>
      </w:r>
    </w:p>
    <w:p w14:paraId="03FA59F2">
      <w:pP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联系电话：</w:t>
      </w:r>
      <w:r>
        <w:rPr>
          <w:rFonts w:hint="eastAsia" w:ascii="宋体" w:hAnsi="宋体" w:cs="宋体"/>
          <w:color w:val="auto"/>
          <w:kern w:val="0"/>
          <w:sz w:val="21"/>
          <w:szCs w:val="22"/>
          <w:highlight w:val="none"/>
          <w:u w:val="single"/>
          <w:lang w:val="en-US" w:eastAsia="zh-CN"/>
        </w:rPr>
        <w:t xml:space="preserve">             </w:t>
      </w:r>
    </w:p>
    <w:p w14:paraId="50E5FC65">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磋商单位</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15A97E11">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p>
    <w:p w14:paraId="5FF6F791">
      <w:pP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3AFA93BD">
      <w:pPr>
        <w:pStyle w:val="31"/>
        <w:autoSpaceDE w:val="0"/>
        <w:autoSpaceDN w:val="0"/>
        <w:spacing w:line="360" w:lineRule="auto"/>
        <w:ind w:left="480" w:hanging="480"/>
        <w:rPr>
          <w:rFonts w:ascii="宋体" w:hAnsi="宋体"/>
          <w:color w:val="auto"/>
          <w:szCs w:val="21"/>
          <w:highlight w:val="none"/>
        </w:rPr>
      </w:pPr>
    </w:p>
    <w:p w14:paraId="1CD6BD72">
      <w:pPr>
        <w:pStyle w:val="31"/>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0EB9F981">
      <w:pPr>
        <w:rPr>
          <w:rFonts w:ascii="宋体" w:hAnsi="宋体" w:cs="宋体"/>
          <w:color w:val="auto"/>
          <w:sz w:val="36"/>
          <w:highlight w:val="none"/>
        </w:rPr>
      </w:pPr>
    </w:p>
    <w:p w14:paraId="46197DCC">
      <w:pPr>
        <w:rPr>
          <w:rFonts w:ascii="宋体" w:hAnsi="宋体" w:cs="宋体"/>
          <w:color w:val="auto"/>
          <w:sz w:val="36"/>
          <w:highlight w:val="none"/>
        </w:rPr>
      </w:pPr>
    </w:p>
    <w:p w14:paraId="223036E7">
      <w:pPr>
        <w:rPr>
          <w:rFonts w:ascii="宋体" w:hAnsi="宋体" w:cs="宋体"/>
          <w:color w:val="auto"/>
          <w:sz w:val="36"/>
          <w:highlight w:val="none"/>
        </w:rPr>
      </w:pPr>
    </w:p>
    <w:p w14:paraId="5F4E38FA">
      <w:pPr>
        <w:rPr>
          <w:rFonts w:ascii="宋体" w:hAnsi="宋体" w:cs="宋体"/>
          <w:color w:val="auto"/>
          <w:sz w:val="36"/>
          <w:highlight w:val="none"/>
        </w:rPr>
      </w:pPr>
    </w:p>
    <w:p w14:paraId="431CCDE7">
      <w:pPr>
        <w:rPr>
          <w:rFonts w:ascii="宋体" w:hAnsi="宋体" w:cs="宋体"/>
          <w:color w:val="auto"/>
          <w:sz w:val="36"/>
          <w:highlight w:val="none"/>
        </w:rPr>
      </w:pPr>
    </w:p>
    <w:p w14:paraId="0BC047D1">
      <w:pPr>
        <w:rPr>
          <w:rFonts w:ascii="宋体" w:hAnsi="宋体" w:cs="宋体"/>
          <w:color w:val="auto"/>
          <w:sz w:val="36"/>
          <w:highlight w:val="none"/>
        </w:rPr>
      </w:pPr>
    </w:p>
    <w:p w14:paraId="281BC437">
      <w:pPr>
        <w:rPr>
          <w:rFonts w:ascii="宋体" w:hAnsi="宋体" w:cs="宋体"/>
          <w:color w:val="auto"/>
          <w:sz w:val="36"/>
          <w:highlight w:val="none"/>
        </w:rPr>
      </w:pPr>
    </w:p>
    <w:p w14:paraId="4595FB3B">
      <w:pPr>
        <w:pStyle w:val="10"/>
        <w:rPr>
          <w:color w:val="auto"/>
        </w:rPr>
      </w:pPr>
    </w:p>
    <w:p w14:paraId="176FCC87">
      <w:pPr>
        <w:rPr>
          <w:rFonts w:ascii="宋体" w:hAnsi="宋体" w:cs="宋体"/>
          <w:color w:val="auto"/>
          <w:sz w:val="36"/>
          <w:highlight w:val="none"/>
        </w:rPr>
      </w:pPr>
    </w:p>
    <w:p w14:paraId="6986D2C2">
      <w:pPr>
        <w:pStyle w:val="31"/>
        <w:numPr>
          <w:ilvl w:val="0"/>
          <w:numId w:val="0"/>
        </w:numP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3、无虚假应标、串通竞标行为的承诺函;（必须提供）</w:t>
      </w:r>
    </w:p>
    <w:p w14:paraId="5DEE8A30">
      <w:pPr>
        <w:pStyle w:val="32"/>
        <w:numPr>
          <w:ilvl w:val="0"/>
          <w:numId w:val="0"/>
        </w:numPr>
        <w:ind w:leftChars="0"/>
        <w:rPr>
          <w:rFonts w:hint="eastAsia"/>
          <w:color w:val="auto"/>
          <w:highlight w:val="none"/>
          <w:lang w:val="en-US" w:eastAsia="zh-CN"/>
        </w:rPr>
      </w:pPr>
    </w:p>
    <w:p w14:paraId="2B466136">
      <w:pPr>
        <w:pStyle w:val="31"/>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081874F3">
      <w:pPr>
        <w:pStyle w:val="31"/>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二、我公司承诺无下列相互串通竞标的情形：</w:t>
      </w:r>
    </w:p>
    <w:p w14:paraId="6C298ECB">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09031D37">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2.不同供应商委托同一单位或者个人办理竞标事宜；</w:t>
      </w:r>
    </w:p>
    <w:p w14:paraId="3AE1A6DB">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1036BFF0">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同供应商的响应文件异常一致或者竞标报价呈规律性差异；</w:t>
      </w:r>
    </w:p>
    <w:p w14:paraId="648BC77F">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63AAB772">
      <w:pPr>
        <w:pStyle w:val="31"/>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1A5102BC">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24A8DAC9">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5E13826F">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5095F066">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1092D649">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52BCD96B">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2AAC15E2">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7EFC0A03">
      <w:pPr>
        <w:pStyle w:val="31"/>
        <w:spacing w:line="360" w:lineRule="auto"/>
        <w:rPr>
          <w:rFonts w:ascii="宋体" w:hAnsi="宋体" w:cs="仿宋_GB2312"/>
          <w:color w:val="auto"/>
          <w:sz w:val="21"/>
          <w:szCs w:val="21"/>
          <w:highlight w:val="none"/>
        </w:rPr>
      </w:pPr>
    </w:p>
    <w:p w14:paraId="228170FD">
      <w:pPr>
        <w:pStyle w:val="31"/>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6407D770">
      <w:pPr>
        <w:pStyle w:val="31"/>
        <w:spacing w:line="360" w:lineRule="auto"/>
        <w:rPr>
          <w:rFonts w:ascii="宋体" w:hAnsi="宋体" w:cs="仿宋_GB2312"/>
          <w:color w:val="auto"/>
          <w:sz w:val="21"/>
          <w:szCs w:val="21"/>
          <w:highlight w:val="none"/>
        </w:rPr>
      </w:pPr>
    </w:p>
    <w:p w14:paraId="6E269590">
      <w:pPr>
        <w:pStyle w:val="31"/>
        <w:spacing w:line="360" w:lineRule="auto"/>
        <w:rPr>
          <w:rFonts w:ascii="宋体" w:hAnsi="宋体" w:cs="仿宋_GB2312"/>
          <w:color w:val="auto"/>
          <w:sz w:val="21"/>
          <w:szCs w:val="21"/>
          <w:highlight w:val="none"/>
        </w:rPr>
      </w:pPr>
    </w:p>
    <w:p w14:paraId="394F9B8C">
      <w:pPr>
        <w:pStyle w:val="31"/>
        <w:spacing w:line="360" w:lineRule="auto"/>
        <w:rPr>
          <w:rFonts w:ascii="宋体" w:hAnsi="宋体" w:cs="仿宋_GB2312"/>
          <w:color w:val="auto"/>
          <w:sz w:val="21"/>
          <w:szCs w:val="21"/>
          <w:highlight w:val="none"/>
        </w:rPr>
      </w:pPr>
      <w:r>
        <w:rPr>
          <w:rFonts w:hint="eastAsia" w:ascii="宋体" w:hAnsi="宋体" w:cs="宋体"/>
          <w:color w:val="auto"/>
          <w:kern w:val="0"/>
          <w:sz w:val="24"/>
          <w:szCs w:val="21"/>
          <w:highlight w:val="none"/>
        </w:rPr>
        <w:t>磋商单位</w:t>
      </w:r>
      <w:r>
        <w:rPr>
          <w:rFonts w:ascii="宋体" w:hAnsi="宋体" w:cs="仿宋_GB2312"/>
          <w:color w:val="auto"/>
          <w:sz w:val="21"/>
          <w:szCs w:val="21"/>
          <w:highlight w:val="none"/>
        </w:rPr>
        <w:t>（盖公章 ）：</w:t>
      </w:r>
    </w:p>
    <w:p w14:paraId="10921CCD">
      <w:pPr>
        <w:pStyle w:val="31"/>
        <w:spacing w:line="360" w:lineRule="auto"/>
        <w:ind w:firstLine="840" w:firstLineChars="400"/>
        <w:jc w:val="both"/>
        <w:rPr>
          <w:rFonts w:ascii="宋体" w:hAnsi="宋体" w:cs="仿宋_GB2312"/>
          <w:color w:val="auto"/>
          <w:sz w:val="21"/>
          <w:szCs w:val="21"/>
          <w:highlight w:val="none"/>
        </w:rPr>
      </w:pPr>
      <w:r>
        <w:rPr>
          <w:rFonts w:ascii="宋体" w:hAnsi="宋体" w:cs="仿宋_GB2312"/>
          <w:color w:val="auto"/>
          <w:sz w:val="21"/>
          <w:szCs w:val="21"/>
          <w:highlight w:val="none"/>
        </w:rPr>
        <w:t>年   月   日</w:t>
      </w:r>
    </w:p>
    <w:p w14:paraId="63B02C7B">
      <w:pPr>
        <w:pStyle w:val="31"/>
        <w:spacing w:line="360" w:lineRule="auto"/>
        <w:jc w:val="left"/>
        <w:rPr>
          <w:rFonts w:hint="eastAsia" w:ascii="宋体" w:hAnsi="宋体"/>
          <w:b/>
          <w:color w:val="auto"/>
          <w:sz w:val="28"/>
          <w:szCs w:val="28"/>
          <w:highlight w:val="none"/>
          <w:lang w:val="en-US" w:eastAsia="zh-CN"/>
        </w:rPr>
      </w:pPr>
    </w:p>
    <w:p w14:paraId="0D8E0F84">
      <w:pPr>
        <w:pStyle w:val="31"/>
        <w:spacing w:line="360" w:lineRule="auto"/>
        <w:jc w:val="left"/>
        <w:rPr>
          <w:rFonts w:hint="eastAsia" w:ascii="宋体" w:hAnsi="宋体"/>
          <w:b/>
          <w:color w:val="auto"/>
          <w:sz w:val="28"/>
          <w:szCs w:val="28"/>
          <w:highlight w:val="none"/>
          <w:lang w:val="en-US" w:eastAsia="zh-CN"/>
        </w:rPr>
      </w:pPr>
    </w:p>
    <w:p w14:paraId="06C6D5AC">
      <w:pPr>
        <w:pStyle w:val="31"/>
        <w:spacing w:line="360" w:lineRule="auto"/>
        <w:jc w:val="left"/>
        <w:rPr>
          <w:rFonts w:hint="eastAsia" w:ascii="宋体" w:hAnsi="宋体"/>
          <w:b/>
          <w:color w:val="auto"/>
          <w:sz w:val="28"/>
          <w:szCs w:val="28"/>
          <w:highlight w:val="none"/>
          <w:lang w:val="en-US" w:eastAsia="zh-CN"/>
        </w:rPr>
      </w:pPr>
    </w:p>
    <w:p w14:paraId="0EDFACD9">
      <w:pPr>
        <w:pStyle w:val="31"/>
        <w:spacing w:line="360" w:lineRule="auto"/>
        <w:jc w:val="left"/>
        <w:rPr>
          <w:rFonts w:hint="eastAsia" w:ascii="宋体" w:hAnsi="宋体"/>
          <w:b/>
          <w:color w:val="auto"/>
          <w:sz w:val="28"/>
          <w:szCs w:val="28"/>
          <w:highlight w:val="none"/>
          <w:lang w:val="en-US" w:eastAsia="zh-CN"/>
        </w:rPr>
      </w:pPr>
    </w:p>
    <w:p w14:paraId="1F86997B">
      <w:pPr>
        <w:pStyle w:val="31"/>
        <w:spacing w:line="360" w:lineRule="auto"/>
        <w:jc w:val="left"/>
        <w:rPr>
          <w:rFonts w:hint="eastAsia" w:ascii="宋体" w:hAnsi="宋体"/>
          <w:b/>
          <w:color w:val="auto"/>
          <w:sz w:val="28"/>
          <w:szCs w:val="28"/>
          <w:highlight w:val="none"/>
          <w:lang w:val="en-US" w:eastAsia="zh-CN"/>
        </w:rPr>
      </w:pPr>
    </w:p>
    <w:p w14:paraId="4213E5FD">
      <w:pPr>
        <w:pStyle w:val="31"/>
        <w:spacing w:line="360" w:lineRule="auto"/>
        <w:jc w:val="left"/>
        <w:rPr>
          <w:rFonts w:hint="eastAsia" w:ascii="宋体" w:hAnsi="宋体"/>
          <w:b/>
          <w:color w:val="auto"/>
          <w:sz w:val="28"/>
          <w:szCs w:val="28"/>
          <w:highlight w:val="none"/>
          <w:lang w:val="en-US" w:eastAsia="zh-CN"/>
        </w:rPr>
      </w:pPr>
    </w:p>
    <w:p w14:paraId="54B9813E">
      <w:pPr>
        <w:pStyle w:val="31"/>
        <w:spacing w:line="360" w:lineRule="auto"/>
        <w:jc w:val="left"/>
        <w:rPr>
          <w:rFonts w:hint="eastAsia" w:ascii="宋体" w:hAnsi="宋体"/>
          <w:b/>
          <w:color w:val="auto"/>
          <w:sz w:val="28"/>
          <w:szCs w:val="28"/>
          <w:highlight w:val="none"/>
          <w:lang w:val="en-US" w:eastAsia="zh-CN"/>
        </w:rPr>
      </w:pPr>
    </w:p>
    <w:p w14:paraId="370D5A2B">
      <w:pPr>
        <w:pStyle w:val="31"/>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1249CC02">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磋  商  函</w:t>
      </w:r>
    </w:p>
    <w:p w14:paraId="3D8C2C51">
      <w:pPr>
        <w:pStyle w:val="31"/>
        <w:spacing w:line="360" w:lineRule="auto"/>
        <w:ind w:left="141"/>
        <w:rPr>
          <w:rFonts w:ascii="宋体" w:hAnsi="宋体"/>
          <w:color w:val="auto"/>
          <w:szCs w:val="21"/>
          <w:highlight w:val="none"/>
          <w:u w:val="single"/>
        </w:rPr>
      </w:pPr>
    </w:p>
    <w:p w14:paraId="45B6E901">
      <w:pP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453F317B">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（项目名称和编号）</w:t>
      </w:r>
      <w:r>
        <w:rPr>
          <w:rFonts w:hint="eastAsia" w:ascii="宋体" w:hAnsi="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w:t>
      </w:r>
      <w:r>
        <w:rPr>
          <w:rFonts w:ascii="宋体" w:cs="宋体"/>
          <w:color w:val="auto"/>
          <w:kern w:val="0"/>
          <w:sz w:val="21"/>
          <w:szCs w:val="22"/>
          <w:highlight w:val="none"/>
          <w:u w:val="single"/>
        </w:rPr>
        <w:t>¥</w:t>
      </w:r>
      <w:r>
        <w:rPr>
          <w:rFonts w:hint="eastAsia" w:asci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元）</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的竞标总价，并按上述图纸、合同条款、工程建设标准的条件要求承包上述工程的施工、竣工，并承担任何质量缺陷保修责任。</w:t>
      </w:r>
    </w:p>
    <w:p w14:paraId="4987E39B">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2. </w:t>
      </w:r>
      <w:r>
        <w:rPr>
          <w:rFonts w:hint="eastAsia" w:ascii="宋体" w:hAnsi="宋体" w:cs="宋体"/>
          <w:color w:val="auto"/>
          <w:kern w:val="0"/>
          <w:sz w:val="21"/>
          <w:szCs w:val="22"/>
          <w:highlight w:val="none"/>
        </w:rPr>
        <w:t>我方已详细审核全部采购文件，包括采购补遗文件及有关附件。</w:t>
      </w:r>
    </w:p>
    <w:p w14:paraId="761D4AF2">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3. </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2747100B">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4. </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日历日</w:t>
      </w:r>
      <w:r>
        <w:rPr>
          <w:rFonts w:hint="eastAsia" w:ascii="宋体" w:hAnsi="宋体" w:cs="宋体"/>
          <w:color w:val="auto"/>
          <w:kern w:val="0"/>
          <w:sz w:val="21"/>
          <w:szCs w:val="22"/>
          <w:highlight w:val="none"/>
        </w:rPr>
        <w:t>内完成并移交全部工程，并保证工程质量</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w:t>
      </w:r>
    </w:p>
    <w:p w14:paraId="586C2EB7">
      <w:pP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 xml:space="preserve">5. </w:t>
      </w:r>
      <w:r>
        <w:rPr>
          <w:rFonts w:hint="eastAsia" w:ascii="宋体" w:hAnsi="宋体" w:cs="宋体"/>
          <w:color w:val="auto"/>
          <w:kern w:val="0"/>
          <w:sz w:val="21"/>
          <w:szCs w:val="22"/>
          <w:highlight w:val="none"/>
        </w:rPr>
        <w:t>我方同意所提交的响应文件在“竞标须知”规定的竞标有效期内有效，在此期间内如果成交，我方将受此约束。</w:t>
      </w:r>
    </w:p>
    <w:p w14:paraId="5D8A1F45">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6. </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3E6791B3">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7. </w:t>
      </w:r>
      <w:r>
        <w:rPr>
          <w:rFonts w:hint="eastAsia" w:ascii="宋体" w:hAnsi="宋体" w:cs="宋体"/>
          <w:color w:val="auto"/>
          <w:kern w:val="0"/>
          <w:sz w:val="21"/>
          <w:szCs w:val="22"/>
          <w:highlight w:val="none"/>
        </w:rPr>
        <w:t>我方将与本</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一起，提交人民币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bCs/>
          <w:color w:val="auto"/>
          <w:kern w:val="0"/>
          <w:sz w:val="21"/>
          <w:szCs w:val="22"/>
          <w:highlight w:val="none"/>
          <w:u w:val="none"/>
        </w:rPr>
        <w:t>元</w:t>
      </w:r>
      <w:r>
        <w:rPr>
          <w:rFonts w:hint="eastAsia" w:ascii="宋体" w:hAnsi="宋体" w:cs="宋体"/>
          <w:color w:val="auto"/>
          <w:kern w:val="0"/>
          <w:sz w:val="21"/>
          <w:szCs w:val="22"/>
          <w:highlight w:val="none"/>
        </w:rPr>
        <w:t>的磋商保证金。</w:t>
      </w:r>
    </w:p>
    <w:p w14:paraId="42F2E054">
      <w:pPr>
        <w:autoSpaceDE w:val="0"/>
        <w:autoSpaceDN w:val="0"/>
        <w:adjustRightInd w:val="0"/>
        <w:spacing w:line="360" w:lineRule="auto"/>
        <w:ind w:firstLine="555"/>
        <w:rPr>
          <w:rFonts w:ascii="宋体" w:cs="宋体"/>
          <w:color w:val="auto"/>
          <w:kern w:val="0"/>
          <w:sz w:val="21"/>
          <w:szCs w:val="22"/>
          <w:highlight w:val="none"/>
        </w:rPr>
      </w:pPr>
    </w:p>
    <w:p w14:paraId="41E76F95">
      <w:pP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rPr>
        <w:t>竞标人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4481E9B6">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单位地址：</w:t>
      </w:r>
    </w:p>
    <w:p w14:paraId="29976B54">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p>
    <w:p w14:paraId="7D5B3DE6">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电话：</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传真：</w:t>
      </w:r>
    </w:p>
    <w:p w14:paraId="3923E3B8">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p>
    <w:p w14:paraId="47D86B99">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开户银行帐号：</w:t>
      </w:r>
    </w:p>
    <w:p w14:paraId="0147997E">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p>
    <w:p w14:paraId="3901D192">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3650D780">
      <w:pPr>
        <w:pStyle w:val="31"/>
        <w:spacing w:line="360" w:lineRule="auto"/>
        <w:ind w:right="97"/>
        <w:rPr>
          <w:rFonts w:ascii="宋体" w:hAnsi="宋体" w:cs="宋体"/>
          <w:color w:val="auto"/>
          <w:szCs w:val="21"/>
          <w:highlight w:val="none"/>
        </w:rPr>
      </w:pPr>
    </w:p>
    <w:p w14:paraId="6E5291B5">
      <w:pPr>
        <w:pStyle w:val="31"/>
        <w:spacing w:line="360" w:lineRule="auto"/>
        <w:rPr>
          <w:rFonts w:ascii="宋体" w:hAnsi="宋体"/>
          <w:b/>
          <w:color w:val="auto"/>
          <w:sz w:val="28"/>
          <w:szCs w:val="28"/>
          <w:highlight w:val="none"/>
        </w:rPr>
      </w:pPr>
    </w:p>
    <w:p w14:paraId="205FC252">
      <w:pPr>
        <w:pStyle w:val="32"/>
        <w:rPr>
          <w:color w:val="auto"/>
          <w:highlight w:val="none"/>
        </w:rPr>
      </w:pPr>
    </w:p>
    <w:p w14:paraId="2131BC7A">
      <w:pPr>
        <w:pStyle w:val="31"/>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745EAD3C">
      <w:pPr>
        <w:pStyle w:val="31"/>
        <w:spacing w:line="360" w:lineRule="auto"/>
        <w:rPr>
          <w:rFonts w:ascii="宋体" w:hAnsi="宋体"/>
          <w:b/>
          <w:color w:val="auto"/>
          <w:sz w:val="28"/>
          <w:szCs w:val="28"/>
          <w:highlight w:val="none"/>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 xml:space="preserve">磋商函附录       </w:t>
      </w:r>
    </w:p>
    <w:p w14:paraId="42504731">
      <w:pPr>
        <w:pStyle w:val="37"/>
        <w:spacing w:line="360" w:lineRule="auto"/>
        <w:jc w:val="center"/>
        <w:rPr>
          <w:color w:val="auto"/>
          <w:sz w:val="32"/>
          <w:szCs w:val="32"/>
          <w:highlight w:val="none"/>
        </w:rPr>
      </w:pPr>
      <w:bookmarkStart w:id="80" w:name="_Toc514607588"/>
      <w:bookmarkStart w:id="81" w:name="_Toc514605322"/>
      <w:bookmarkStart w:id="82" w:name="_Toc31318"/>
      <w:bookmarkStart w:id="83" w:name="_Toc1106"/>
      <w:bookmarkStart w:id="84" w:name="_Toc514605589"/>
      <w:bookmarkStart w:id="85" w:name="_Toc514606977"/>
      <w:r>
        <w:rPr>
          <w:color w:val="auto"/>
          <w:sz w:val="30"/>
          <w:szCs w:val="30"/>
          <w:highlight w:val="none"/>
        </w:rPr>
        <w:t>磋商函附录</w:t>
      </w:r>
      <w:bookmarkEnd w:id="80"/>
      <w:bookmarkEnd w:id="81"/>
      <w:bookmarkEnd w:id="82"/>
      <w:bookmarkEnd w:id="83"/>
      <w:bookmarkEnd w:id="84"/>
      <w:bookmarkEnd w:id="85"/>
    </w:p>
    <w:tbl>
      <w:tblPr>
        <w:tblStyle w:val="23"/>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123F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56544EF">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0BC9E544">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3946BC87">
            <w:pPr>
              <w:autoSpaceDE w:val="0"/>
              <w:autoSpaceDN w:val="0"/>
              <w:adjustRightInd w:val="0"/>
              <w:spacing w:line="360" w:lineRule="auto"/>
              <w:jc w:val="center"/>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合同要求内容</w:t>
            </w:r>
          </w:p>
        </w:tc>
        <w:tc>
          <w:tcPr>
            <w:tcW w:w="2633" w:type="dxa"/>
            <w:vAlign w:val="center"/>
          </w:tcPr>
          <w:p w14:paraId="5C6739A8">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响应</w:t>
            </w:r>
            <w:r>
              <w:rPr>
                <w:rFonts w:hint="eastAsia" w:ascii="宋体" w:hAnsi="宋体" w:cs="宋体"/>
                <w:color w:val="auto"/>
                <w:kern w:val="0"/>
                <w:sz w:val="21"/>
                <w:szCs w:val="22"/>
                <w:highlight w:val="none"/>
              </w:rPr>
              <w:t>内容</w:t>
            </w:r>
          </w:p>
        </w:tc>
        <w:tc>
          <w:tcPr>
            <w:tcW w:w="900" w:type="dxa"/>
            <w:vAlign w:val="center"/>
          </w:tcPr>
          <w:p w14:paraId="27E84789">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34D5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268887ED">
            <w:pPr>
              <w:autoSpaceDE w:val="0"/>
              <w:autoSpaceDN w:val="0"/>
              <w:adjustRightInd w:val="0"/>
              <w:spacing w:line="360" w:lineRule="auto"/>
              <w:jc w:val="center"/>
              <w:rPr>
                <w:rFonts w:ascii="宋体" w:hAnsi="宋体" w:cs="宋体"/>
                <w:color w:val="auto"/>
                <w:kern w:val="0"/>
                <w:sz w:val="21"/>
                <w:szCs w:val="22"/>
                <w:highlight w:val="none"/>
              </w:rPr>
            </w:pPr>
            <w:r>
              <w:rPr>
                <w:rFonts w:ascii="宋体" w:hAnsi="宋体" w:cs="宋体"/>
                <w:color w:val="auto"/>
                <w:kern w:val="0"/>
                <w:sz w:val="21"/>
                <w:szCs w:val="22"/>
                <w:highlight w:val="none"/>
              </w:rPr>
              <w:t>1</w:t>
            </w:r>
          </w:p>
        </w:tc>
        <w:tc>
          <w:tcPr>
            <w:tcW w:w="2145" w:type="dxa"/>
            <w:vAlign w:val="center"/>
          </w:tcPr>
          <w:p w14:paraId="0CE6B4A0">
            <w:pPr>
              <w:autoSpaceDE w:val="0"/>
              <w:autoSpaceDN w:val="0"/>
              <w:adjustRightInd w:val="0"/>
              <w:spacing w:line="360" w:lineRule="auto"/>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预付款支付</w:t>
            </w:r>
          </w:p>
        </w:tc>
        <w:tc>
          <w:tcPr>
            <w:tcW w:w="1854" w:type="dxa"/>
            <w:vAlign w:val="center"/>
          </w:tcPr>
          <w:p w14:paraId="2B4D8CE2">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2DB575AB">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6A735C27">
            <w:pPr>
              <w:autoSpaceDE w:val="0"/>
              <w:autoSpaceDN w:val="0"/>
              <w:adjustRightInd w:val="0"/>
              <w:spacing w:line="360" w:lineRule="auto"/>
              <w:jc w:val="center"/>
              <w:rPr>
                <w:rFonts w:ascii="宋体" w:cs="宋体"/>
                <w:color w:val="auto"/>
                <w:kern w:val="0"/>
                <w:sz w:val="21"/>
                <w:szCs w:val="22"/>
                <w:highlight w:val="none"/>
              </w:rPr>
            </w:pPr>
          </w:p>
        </w:tc>
      </w:tr>
      <w:tr w14:paraId="615B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36C1FF2">
            <w:pPr>
              <w:autoSpaceDE w:val="0"/>
              <w:autoSpaceDN w:val="0"/>
              <w:adjustRightInd w:val="0"/>
              <w:spacing w:line="360" w:lineRule="auto"/>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3A94535F">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6763DC32">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23BE3D3B">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36E2DA4D">
            <w:pPr>
              <w:autoSpaceDE w:val="0"/>
              <w:autoSpaceDN w:val="0"/>
              <w:adjustRightInd w:val="0"/>
              <w:spacing w:line="360" w:lineRule="auto"/>
              <w:jc w:val="center"/>
              <w:rPr>
                <w:rFonts w:ascii="宋体" w:cs="宋体"/>
                <w:color w:val="auto"/>
                <w:kern w:val="0"/>
                <w:sz w:val="21"/>
                <w:szCs w:val="22"/>
                <w:highlight w:val="none"/>
              </w:rPr>
            </w:pPr>
          </w:p>
        </w:tc>
      </w:tr>
      <w:tr w14:paraId="49C4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4EBC1E5B">
            <w:pPr>
              <w:autoSpaceDE w:val="0"/>
              <w:autoSpaceDN w:val="0"/>
              <w:adjustRightInd w:val="0"/>
              <w:spacing w:line="360" w:lineRule="auto"/>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22AF4DE8">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610C0415">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7FED4392">
            <w:pPr>
              <w:autoSpaceDE w:val="0"/>
              <w:autoSpaceDN w:val="0"/>
              <w:adjustRightInd w:val="0"/>
              <w:spacing w:line="360" w:lineRule="auto"/>
              <w:jc w:val="center"/>
              <w:rPr>
                <w:rFonts w:ascii="宋体" w:hAnsi="宋体" w:cs="宋体"/>
                <w:color w:val="auto"/>
                <w:kern w:val="0"/>
                <w:sz w:val="21"/>
                <w:szCs w:val="22"/>
                <w:highlight w:val="none"/>
              </w:rPr>
            </w:pPr>
          </w:p>
        </w:tc>
        <w:tc>
          <w:tcPr>
            <w:tcW w:w="900" w:type="dxa"/>
            <w:vAlign w:val="center"/>
          </w:tcPr>
          <w:p w14:paraId="0BC8A005">
            <w:pPr>
              <w:autoSpaceDE w:val="0"/>
              <w:autoSpaceDN w:val="0"/>
              <w:adjustRightInd w:val="0"/>
              <w:spacing w:line="360" w:lineRule="auto"/>
              <w:jc w:val="center"/>
              <w:rPr>
                <w:rFonts w:ascii="宋体" w:cs="宋体"/>
                <w:color w:val="auto"/>
                <w:kern w:val="0"/>
                <w:sz w:val="21"/>
                <w:szCs w:val="22"/>
                <w:highlight w:val="none"/>
              </w:rPr>
            </w:pPr>
          </w:p>
        </w:tc>
      </w:tr>
      <w:tr w14:paraId="234B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2F635A72">
            <w:pPr>
              <w:autoSpaceDE w:val="0"/>
              <w:autoSpaceDN w:val="0"/>
              <w:adjustRightInd w:val="0"/>
              <w:spacing w:line="360" w:lineRule="auto"/>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47069D2D">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2CC4EC99">
            <w:pPr>
              <w:autoSpaceDE w:val="0"/>
              <w:autoSpaceDN w:val="0"/>
              <w:adjustRightInd w:val="0"/>
              <w:spacing w:line="360" w:lineRule="auto"/>
              <w:jc w:val="center"/>
              <w:rPr>
                <w:rFonts w:ascii="宋体" w:cs="宋体"/>
                <w:color w:val="auto"/>
                <w:kern w:val="0"/>
                <w:sz w:val="21"/>
                <w:szCs w:val="22"/>
                <w:highlight w:val="none"/>
              </w:rPr>
            </w:pPr>
          </w:p>
        </w:tc>
        <w:tc>
          <w:tcPr>
            <w:tcW w:w="2633" w:type="dxa"/>
            <w:vAlign w:val="center"/>
          </w:tcPr>
          <w:p w14:paraId="6B2E4C1A">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7F76ED79">
            <w:pPr>
              <w:autoSpaceDE w:val="0"/>
              <w:autoSpaceDN w:val="0"/>
              <w:adjustRightInd w:val="0"/>
              <w:spacing w:line="360" w:lineRule="auto"/>
              <w:jc w:val="center"/>
              <w:rPr>
                <w:rFonts w:ascii="宋体" w:cs="宋体"/>
                <w:color w:val="auto"/>
                <w:kern w:val="0"/>
                <w:sz w:val="21"/>
                <w:szCs w:val="22"/>
                <w:highlight w:val="none"/>
              </w:rPr>
            </w:pPr>
          </w:p>
        </w:tc>
      </w:tr>
      <w:tr w14:paraId="3655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518B0CF">
            <w:pPr>
              <w:autoSpaceDE w:val="0"/>
              <w:autoSpaceDN w:val="0"/>
              <w:adjustRightInd w:val="0"/>
              <w:spacing w:line="360" w:lineRule="auto"/>
              <w:ind w:left="-540" w:leftChars="-270" w:firstLine="504" w:firstLineChars="240"/>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31AA1CC9">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竞标工期</w:t>
            </w:r>
          </w:p>
        </w:tc>
        <w:tc>
          <w:tcPr>
            <w:tcW w:w="1854" w:type="dxa"/>
            <w:vAlign w:val="center"/>
          </w:tcPr>
          <w:p w14:paraId="001FE12E">
            <w:pPr>
              <w:autoSpaceDE w:val="0"/>
              <w:autoSpaceDN w:val="0"/>
              <w:adjustRightInd w:val="0"/>
              <w:spacing w:line="360" w:lineRule="auto"/>
              <w:jc w:val="center"/>
              <w:rPr>
                <w:rFonts w:ascii="宋体" w:cs="宋体"/>
                <w:color w:val="auto"/>
                <w:kern w:val="0"/>
                <w:sz w:val="21"/>
                <w:szCs w:val="22"/>
                <w:highlight w:val="none"/>
              </w:rPr>
            </w:pPr>
          </w:p>
        </w:tc>
        <w:tc>
          <w:tcPr>
            <w:tcW w:w="2633" w:type="dxa"/>
            <w:vAlign w:val="center"/>
          </w:tcPr>
          <w:p w14:paraId="448C168E">
            <w:pPr>
              <w:autoSpaceDE w:val="0"/>
              <w:autoSpaceDN w:val="0"/>
              <w:adjustRightInd w:val="0"/>
              <w:spacing w:line="360" w:lineRule="auto"/>
              <w:jc w:val="center"/>
              <w:rPr>
                <w:rFonts w:ascii="宋体" w:cs="宋体"/>
                <w:color w:val="auto"/>
                <w:kern w:val="0"/>
                <w:sz w:val="21"/>
                <w:szCs w:val="22"/>
                <w:highlight w:val="none"/>
                <w:u w:val="single"/>
              </w:rPr>
            </w:pPr>
          </w:p>
        </w:tc>
        <w:tc>
          <w:tcPr>
            <w:tcW w:w="900" w:type="dxa"/>
            <w:vAlign w:val="center"/>
          </w:tcPr>
          <w:p w14:paraId="361F3312">
            <w:pPr>
              <w:autoSpaceDE w:val="0"/>
              <w:autoSpaceDN w:val="0"/>
              <w:adjustRightInd w:val="0"/>
              <w:spacing w:line="360" w:lineRule="auto"/>
              <w:jc w:val="center"/>
              <w:rPr>
                <w:rFonts w:ascii="宋体" w:cs="宋体"/>
                <w:color w:val="auto"/>
                <w:kern w:val="0"/>
                <w:sz w:val="21"/>
                <w:szCs w:val="22"/>
                <w:highlight w:val="none"/>
              </w:rPr>
            </w:pPr>
          </w:p>
        </w:tc>
      </w:tr>
      <w:tr w14:paraId="2BCA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5DC5193B">
            <w:pPr>
              <w:autoSpaceDE w:val="0"/>
              <w:autoSpaceDN w:val="0"/>
              <w:adjustRightInd w:val="0"/>
              <w:spacing w:line="360" w:lineRule="auto"/>
              <w:ind w:left="-540" w:leftChars="-27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w:t>
            </w:r>
          </w:p>
        </w:tc>
        <w:tc>
          <w:tcPr>
            <w:tcW w:w="2145" w:type="dxa"/>
            <w:vAlign w:val="center"/>
          </w:tcPr>
          <w:p w14:paraId="7A19E97A">
            <w:pPr>
              <w:autoSpaceDE w:val="0"/>
              <w:autoSpaceDN w:val="0"/>
              <w:adjustRightInd w:val="0"/>
              <w:spacing w:line="360" w:lineRule="auto"/>
              <w:rPr>
                <w:rFonts w:hint="default" w:ascii="宋体" w:eastAsia="宋体" w:cs="宋体"/>
                <w:color w:val="auto"/>
                <w:kern w:val="0"/>
                <w:sz w:val="21"/>
                <w:szCs w:val="22"/>
                <w:highlight w:val="none"/>
                <w:lang w:val="en-US" w:eastAsia="zh-CN"/>
              </w:rPr>
            </w:pPr>
            <w:r>
              <w:rPr>
                <w:rFonts w:hint="eastAsia" w:ascii="宋体" w:cs="宋体"/>
                <w:color w:val="auto"/>
                <w:kern w:val="0"/>
                <w:sz w:val="21"/>
                <w:szCs w:val="22"/>
                <w:highlight w:val="none"/>
                <w:lang w:val="en-US" w:eastAsia="zh-CN"/>
              </w:rPr>
              <w:t>......</w:t>
            </w:r>
          </w:p>
        </w:tc>
        <w:tc>
          <w:tcPr>
            <w:tcW w:w="1854" w:type="dxa"/>
            <w:vAlign w:val="center"/>
          </w:tcPr>
          <w:p w14:paraId="763847DB">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6F332246">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27CAC219">
            <w:pPr>
              <w:autoSpaceDE w:val="0"/>
              <w:autoSpaceDN w:val="0"/>
              <w:adjustRightInd w:val="0"/>
              <w:spacing w:line="360" w:lineRule="auto"/>
              <w:jc w:val="center"/>
              <w:rPr>
                <w:rFonts w:ascii="宋体" w:cs="宋体"/>
                <w:color w:val="auto"/>
                <w:kern w:val="0"/>
                <w:sz w:val="21"/>
                <w:szCs w:val="22"/>
                <w:highlight w:val="none"/>
                <w:u w:val="single"/>
              </w:rPr>
            </w:pPr>
          </w:p>
        </w:tc>
      </w:tr>
    </w:tbl>
    <w:p w14:paraId="6A3A2C68">
      <w:pPr>
        <w:pStyle w:val="31"/>
        <w:snapToGrid w:val="0"/>
        <w:spacing w:line="360" w:lineRule="auto"/>
        <w:rPr>
          <w:rFonts w:hint="eastAsia" w:ascii="宋体" w:hAnsi="宋体" w:eastAsia="宋体"/>
          <w:color w:val="auto"/>
          <w:sz w:val="22"/>
          <w:szCs w:val="22"/>
          <w:highlight w:val="none"/>
          <w:lang w:eastAsia="zh-CN"/>
        </w:rPr>
      </w:pPr>
    </w:p>
    <w:p w14:paraId="7B8E6C1F">
      <w:pPr>
        <w:pStyle w:val="13"/>
        <w:spacing w:line="360" w:lineRule="auto"/>
        <w:rPr>
          <w:color w:val="auto"/>
          <w:sz w:val="21"/>
          <w:szCs w:val="22"/>
          <w:highlight w:val="none"/>
        </w:rPr>
      </w:pPr>
      <w:r>
        <w:rPr>
          <w:rFonts w:hint="eastAsia"/>
          <w:color w:val="auto"/>
          <w:sz w:val="21"/>
          <w:szCs w:val="22"/>
          <w:highlight w:val="none"/>
        </w:rPr>
        <w:t>法定代表人(负责人、自然人)或相应的委托代理人签字（</w:t>
      </w:r>
      <w:r>
        <w:rPr>
          <w:rFonts w:hint="eastAsia"/>
          <w:color w:val="auto"/>
          <w:sz w:val="21"/>
          <w:szCs w:val="22"/>
          <w:highlight w:val="none"/>
          <w:lang w:eastAsia="zh-CN"/>
        </w:rPr>
        <w:t>签字或盖</w:t>
      </w:r>
      <w:r>
        <w:rPr>
          <w:rFonts w:hint="eastAsia"/>
          <w:color w:val="auto"/>
          <w:sz w:val="21"/>
          <w:szCs w:val="22"/>
          <w:highlight w:val="none"/>
        </w:rPr>
        <w:t>章）</w:t>
      </w:r>
      <w:r>
        <w:rPr>
          <w:color w:val="auto"/>
          <w:sz w:val="21"/>
          <w:szCs w:val="22"/>
          <w:highlight w:val="none"/>
        </w:rPr>
        <w:t xml:space="preserve">: </w:t>
      </w:r>
    </w:p>
    <w:p w14:paraId="64A045C6">
      <w:pPr>
        <w:pStyle w:val="13"/>
        <w:spacing w:line="360" w:lineRule="auto"/>
        <w:rPr>
          <w:color w:val="auto"/>
          <w:sz w:val="21"/>
          <w:szCs w:val="22"/>
          <w:highlight w:val="none"/>
        </w:rPr>
      </w:pPr>
      <w:r>
        <w:rPr>
          <w:rFonts w:hint="eastAsia" w:ascii="宋体" w:hAnsi="宋体" w:cs="宋体"/>
          <w:color w:val="auto"/>
          <w:kern w:val="0"/>
          <w:sz w:val="24"/>
          <w:szCs w:val="21"/>
          <w:highlight w:val="none"/>
        </w:rPr>
        <w:t>磋商单位</w:t>
      </w:r>
      <w:r>
        <w:rPr>
          <w:rFonts w:hint="eastAsia"/>
          <w:color w:val="auto"/>
          <w:sz w:val="21"/>
          <w:szCs w:val="22"/>
          <w:highlight w:val="none"/>
        </w:rPr>
        <w:t>（</w:t>
      </w:r>
      <w:r>
        <w:rPr>
          <w:rFonts w:hint="eastAsia"/>
          <w:color w:val="auto"/>
          <w:sz w:val="21"/>
          <w:szCs w:val="22"/>
          <w:highlight w:val="none"/>
          <w:lang w:eastAsia="zh-CN"/>
        </w:rPr>
        <w:t>盖</w:t>
      </w:r>
      <w:r>
        <w:rPr>
          <w:rFonts w:hint="eastAsia"/>
          <w:color w:val="auto"/>
          <w:sz w:val="21"/>
          <w:szCs w:val="22"/>
          <w:highlight w:val="none"/>
        </w:rPr>
        <w:t>章）</w:t>
      </w:r>
      <w:r>
        <w:rPr>
          <w:color w:val="auto"/>
          <w:sz w:val="21"/>
          <w:szCs w:val="22"/>
          <w:highlight w:val="none"/>
        </w:rPr>
        <w:t>：</w:t>
      </w:r>
    </w:p>
    <w:p w14:paraId="2F18A42F">
      <w:pPr>
        <w:pStyle w:val="13"/>
        <w:spacing w:line="360" w:lineRule="auto"/>
        <w:rPr>
          <w:color w:val="auto"/>
          <w:sz w:val="21"/>
          <w:szCs w:val="22"/>
          <w:highlight w:val="none"/>
        </w:rPr>
      </w:pPr>
      <w:r>
        <w:rPr>
          <w:color w:val="auto"/>
          <w:sz w:val="21"/>
          <w:szCs w:val="22"/>
          <w:highlight w:val="none"/>
        </w:rPr>
        <w:t xml:space="preserve">时间：   年  月  日 </w:t>
      </w:r>
    </w:p>
    <w:p w14:paraId="64C482F8">
      <w:pPr>
        <w:pStyle w:val="13"/>
        <w:spacing w:line="360" w:lineRule="auto"/>
        <w:rPr>
          <w:b/>
          <w:color w:val="auto"/>
          <w:sz w:val="32"/>
          <w:szCs w:val="32"/>
          <w:highlight w:val="none"/>
        </w:rPr>
      </w:pPr>
    </w:p>
    <w:p w14:paraId="6F1493CF">
      <w:pPr>
        <w:pStyle w:val="31"/>
        <w:rPr>
          <w:b/>
          <w:color w:val="auto"/>
          <w:sz w:val="28"/>
          <w:szCs w:val="28"/>
          <w:highlight w:val="none"/>
        </w:rPr>
      </w:pPr>
    </w:p>
    <w:p w14:paraId="5F707336">
      <w:pPr>
        <w:pStyle w:val="13"/>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2C4F57ED">
      <w:pPr>
        <w:pStyle w:val="13"/>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6E85AB5A">
      <w:pPr>
        <w:pStyle w:val="37"/>
        <w:spacing w:line="360" w:lineRule="auto"/>
        <w:jc w:val="center"/>
        <w:rPr>
          <w:rFonts w:ascii="宋体" w:hAnsi="宋体"/>
          <w:color w:val="auto"/>
          <w:sz w:val="36"/>
          <w:szCs w:val="22"/>
          <w:highlight w:val="none"/>
        </w:rPr>
      </w:pPr>
      <w:bookmarkStart w:id="86" w:name="_Toc514607589"/>
      <w:bookmarkStart w:id="87" w:name="_Toc514606978"/>
      <w:bookmarkStart w:id="88" w:name="_Toc514605323"/>
      <w:bookmarkStart w:id="89" w:name="_Toc32185"/>
      <w:bookmarkStart w:id="90" w:name="_Toc514605590"/>
      <w:bookmarkStart w:id="91" w:name="_Toc435"/>
      <w:r>
        <w:rPr>
          <w:rFonts w:ascii="宋体" w:hAnsi="宋体"/>
          <w:color w:val="auto"/>
          <w:szCs w:val="21"/>
          <w:highlight w:val="none"/>
        </w:rPr>
        <w:t>磋商报价表</w:t>
      </w:r>
      <w:bookmarkEnd w:id="86"/>
      <w:bookmarkEnd w:id="87"/>
      <w:bookmarkEnd w:id="88"/>
      <w:bookmarkEnd w:id="89"/>
      <w:bookmarkEnd w:id="90"/>
      <w:bookmarkEnd w:id="91"/>
    </w:p>
    <w:p w14:paraId="7DF8426F">
      <w:pP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3"/>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400"/>
      </w:tblGrid>
      <w:tr w14:paraId="6BB9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443160EA">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0EA31418">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金额</w:t>
            </w:r>
          </w:p>
        </w:tc>
        <w:tc>
          <w:tcPr>
            <w:tcW w:w="2400" w:type="dxa"/>
            <w:vAlign w:val="center"/>
          </w:tcPr>
          <w:p w14:paraId="13D72F92">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备注</w:t>
            </w:r>
          </w:p>
        </w:tc>
      </w:tr>
      <w:tr w14:paraId="63F2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69217E1A">
            <w:pPr>
              <w:spacing w:line="360" w:lineRule="auto"/>
              <w:jc w:val="center"/>
              <w:rPr>
                <w:rFonts w:ascii="宋体" w:cs="宋体"/>
                <w:color w:val="auto"/>
                <w:sz w:val="21"/>
                <w:szCs w:val="22"/>
                <w:highlight w:val="none"/>
              </w:rPr>
            </w:pPr>
          </w:p>
        </w:tc>
        <w:tc>
          <w:tcPr>
            <w:tcW w:w="3176" w:type="dxa"/>
            <w:vAlign w:val="center"/>
          </w:tcPr>
          <w:p w14:paraId="61DD029F">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609BAEF8">
            <w:pPr>
              <w:spacing w:line="360" w:lineRule="auto"/>
              <w:jc w:val="center"/>
              <w:rPr>
                <w:rFonts w:ascii="宋体" w:cs="宋体"/>
                <w:color w:val="auto"/>
                <w:sz w:val="21"/>
                <w:szCs w:val="22"/>
                <w:highlight w:val="none"/>
              </w:rPr>
            </w:pPr>
          </w:p>
        </w:tc>
      </w:tr>
      <w:tr w14:paraId="6B73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74D1B9A0">
            <w:pPr>
              <w:spacing w:line="360" w:lineRule="auto"/>
              <w:jc w:val="center"/>
              <w:rPr>
                <w:rFonts w:ascii="宋体" w:cs="宋体"/>
                <w:color w:val="auto"/>
                <w:sz w:val="21"/>
                <w:szCs w:val="22"/>
                <w:highlight w:val="none"/>
              </w:rPr>
            </w:pPr>
          </w:p>
        </w:tc>
        <w:tc>
          <w:tcPr>
            <w:tcW w:w="3176" w:type="dxa"/>
            <w:vAlign w:val="center"/>
          </w:tcPr>
          <w:p w14:paraId="44832DF0">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0C5D31FD">
            <w:pPr>
              <w:spacing w:line="360" w:lineRule="auto"/>
              <w:jc w:val="center"/>
              <w:rPr>
                <w:rFonts w:ascii="宋体" w:cs="宋体"/>
                <w:color w:val="auto"/>
                <w:sz w:val="21"/>
                <w:szCs w:val="22"/>
                <w:highlight w:val="none"/>
              </w:rPr>
            </w:pPr>
          </w:p>
        </w:tc>
      </w:tr>
      <w:tr w14:paraId="1C94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7441182">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16EA3CBC">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764CCD98">
            <w:pPr>
              <w:spacing w:line="360" w:lineRule="auto"/>
              <w:jc w:val="center"/>
              <w:rPr>
                <w:rFonts w:ascii="宋体" w:cs="宋体"/>
                <w:color w:val="auto"/>
                <w:sz w:val="21"/>
                <w:szCs w:val="22"/>
                <w:highlight w:val="none"/>
              </w:rPr>
            </w:pPr>
          </w:p>
        </w:tc>
      </w:tr>
      <w:tr w14:paraId="2991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9674" w:type="dxa"/>
            <w:gridSpan w:val="3"/>
            <w:vAlign w:val="center"/>
          </w:tcPr>
          <w:p w14:paraId="78297283">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竞标总报价：</w:t>
            </w:r>
            <w:r>
              <w:rPr>
                <w:rFonts w:hint="eastAsia" w:ascii="宋体" w:hAnsi="宋体" w:cs="宋体"/>
                <w:color w:val="auto"/>
                <w:sz w:val="21"/>
                <w:szCs w:val="22"/>
                <w:highlight w:val="none"/>
                <w:u w:val="single"/>
                <w:lang w:val="en-US" w:eastAsia="zh-CN"/>
              </w:rPr>
              <w:t xml:space="preserve"> 人民币                        </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5D66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74" w:type="dxa"/>
            <w:gridSpan w:val="3"/>
          </w:tcPr>
          <w:p w14:paraId="1CF70E50">
            <w:pPr>
              <w:spacing w:line="360" w:lineRule="auto"/>
              <w:ind w:right="700"/>
              <w:rPr>
                <w:rFonts w:ascii="宋体" w:cs="宋体"/>
                <w:color w:val="auto"/>
                <w:sz w:val="21"/>
                <w:szCs w:val="22"/>
                <w:highlight w:val="none"/>
              </w:rPr>
            </w:pPr>
            <w:r>
              <w:rPr>
                <w:rFonts w:hint="eastAsia" w:ascii="宋体" w:hAnsi="宋体" w:cs="宋体"/>
                <w:color w:val="auto"/>
                <w:sz w:val="21"/>
                <w:szCs w:val="22"/>
                <w:highlight w:val="none"/>
              </w:rPr>
              <w:t>说明：</w:t>
            </w:r>
          </w:p>
        </w:tc>
      </w:tr>
      <w:tr w14:paraId="6706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42FB324F">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工期（日历日）</w:t>
            </w:r>
          </w:p>
        </w:tc>
        <w:tc>
          <w:tcPr>
            <w:tcW w:w="5576" w:type="dxa"/>
            <w:gridSpan w:val="2"/>
            <w:vAlign w:val="center"/>
          </w:tcPr>
          <w:p w14:paraId="25BF3512">
            <w:pPr>
              <w:spacing w:line="360" w:lineRule="auto"/>
              <w:ind w:right="700"/>
              <w:jc w:val="center"/>
              <w:rPr>
                <w:rFonts w:ascii="宋体" w:cs="宋体"/>
                <w:color w:val="auto"/>
                <w:sz w:val="21"/>
                <w:szCs w:val="22"/>
                <w:highlight w:val="none"/>
              </w:rPr>
            </w:pPr>
          </w:p>
        </w:tc>
      </w:tr>
      <w:tr w14:paraId="39A8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18212726">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承诺工程质量</w:t>
            </w:r>
          </w:p>
        </w:tc>
        <w:tc>
          <w:tcPr>
            <w:tcW w:w="5576" w:type="dxa"/>
            <w:gridSpan w:val="2"/>
            <w:vAlign w:val="center"/>
          </w:tcPr>
          <w:p w14:paraId="737BE0A2">
            <w:pPr>
              <w:spacing w:line="360" w:lineRule="auto"/>
              <w:ind w:right="700"/>
              <w:jc w:val="center"/>
              <w:rPr>
                <w:rFonts w:ascii="宋体" w:cs="宋体"/>
                <w:color w:val="auto"/>
                <w:sz w:val="21"/>
                <w:szCs w:val="22"/>
                <w:highlight w:val="none"/>
              </w:rPr>
            </w:pPr>
          </w:p>
        </w:tc>
      </w:tr>
    </w:tbl>
    <w:p w14:paraId="558771B8">
      <w:pPr>
        <w:spacing w:line="360" w:lineRule="auto"/>
        <w:ind w:right="700" w:firstLine="315" w:firstLineChars="150"/>
        <w:rPr>
          <w:rFonts w:ascii="宋体" w:cs="宋体"/>
          <w:color w:val="auto"/>
          <w:sz w:val="21"/>
          <w:szCs w:val="22"/>
          <w:highlight w:val="none"/>
        </w:rPr>
      </w:pPr>
    </w:p>
    <w:p w14:paraId="2BD63398">
      <w:pPr>
        <w:spacing w:line="360" w:lineRule="auto"/>
        <w:ind w:firstLine="840" w:firstLineChars="400"/>
        <w:rPr>
          <w:rFonts w:ascii="宋体" w:cs="宋体"/>
          <w:color w:val="auto"/>
          <w:sz w:val="21"/>
          <w:szCs w:val="22"/>
          <w:highlight w:val="none"/>
        </w:rPr>
      </w:pPr>
    </w:p>
    <w:p w14:paraId="23C06122">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（盖章）</w:t>
      </w:r>
    </w:p>
    <w:p w14:paraId="08282A88">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（签字或盖章）</w:t>
      </w:r>
    </w:p>
    <w:p w14:paraId="02910AA0">
      <w:pPr>
        <w:pStyle w:val="20"/>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年</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月</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日</w:t>
      </w:r>
    </w:p>
    <w:p w14:paraId="25B3B632">
      <w:pPr>
        <w:rPr>
          <w:rFonts w:hint="eastAsia" w:ascii="宋体" w:hAnsi="宋体" w:cs="宋体"/>
          <w:color w:val="auto"/>
          <w:szCs w:val="21"/>
          <w:highlight w:val="none"/>
        </w:rPr>
      </w:pPr>
    </w:p>
    <w:p w14:paraId="7B6ABD5D">
      <w:pPr>
        <w:pStyle w:val="10"/>
        <w:rPr>
          <w:rFonts w:hint="eastAsia" w:ascii="宋体" w:hAnsi="宋体" w:cs="宋体"/>
          <w:color w:val="auto"/>
          <w:szCs w:val="21"/>
          <w:highlight w:val="none"/>
        </w:rPr>
      </w:pPr>
    </w:p>
    <w:p w14:paraId="27BCB618">
      <w:pPr>
        <w:rPr>
          <w:rFonts w:hint="eastAsia" w:ascii="宋体" w:hAnsi="宋体" w:cs="宋体"/>
          <w:color w:val="auto"/>
          <w:szCs w:val="21"/>
          <w:highlight w:val="none"/>
        </w:rPr>
      </w:pPr>
    </w:p>
    <w:p w14:paraId="764E2BC2">
      <w:pPr>
        <w:pStyle w:val="10"/>
        <w:rPr>
          <w:rFonts w:hint="eastAsia" w:ascii="宋体" w:hAnsi="宋体" w:cs="宋体"/>
          <w:color w:val="auto"/>
          <w:szCs w:val="21"/>
          <w:highlight w:val="none"/>
        </w:rPr>
      </w:pPr>
    </w:p>
    <w:p w14:paraId="55E75A3E">
      <w:pPr>
        <w:rPr>
          <w:rFonts w:hint="eastAsia" w:ascii="宋体" w:hAnsi="宋体" w:cs="宋体"/>
          <w:color w:val="auto"/>
          <w:szCs w:val="21"/>
          <w:highlight w:val="none"/>
        </w:rPr>
      </w:pPr>
    </w:p>
    <w:p w14:paraId="09CD85F4">
      <w:pPr>
        <w:pStyle w:val="10"/>
        <w:rPr>
          <w:rFonts w:hint="eastAsia" w:ascii="宋体" w:hAnsi="宋体" w:cs="宋体"/>
          <w:color w:val="auto"/>
          <w:szCs w:val="21"/>
          <w:highlight w:val="none"/>
        </w:rPr>
      </w:pPr>
    </w:p>
    <w:p w14:paraId="158447E6">
      <w:pPr>
        <w:rPr>
          <w:rFonts w:hint="eastAsia" w:ascii="宋体" w:hAnsi="宋体" w:cs="宋体"/>
          <w:color w:val="auto"/>
          <w:szCs w:val="21"/>
          <w:highlight w:val="none"/>
        </w:rPr>
      </w:pPr>
    </w:p>
    <w:p w14:paraId="54687D6F">
      <w:pPr>
        <w:pStyle w:val="10"/>
        <w:rPr>
          <w:rFonts w:hint="eastAsia" w:ascii="宋体" w:hAnsi="宋体" w:cs="宋体"/>
          <w:color w:val="auto"/>
          <w:szCs w:val="21"/>
          <w:highlight w:val="none"/>
        </w:rPr>
      </w:pPr>
    </w:p>
    <w:p w14:paraId="2E3A1C50">
      <w:pPr>
        <w:rPr>
          <w:rFonts w:hint="eastAsia" w:ascii="宋体" w:hAnsi="宋体" w:cs="宋体"/>
          <w:color w:val="auto"/>
          <w:szCs w:val="21"/>
          <w:highlight w:val="none"/>
        </w:rPr>
      </w:pPr>
    </w:p>
    <w:p w14:paraId="313C9471">
      <w:pPr>
        <w:pStyle w:val="10"/>
        <w:rPr>
          <w:rFonts w:hint="eastAsia" w:ascii="宋体" w:hAnsi="宋体" w:cs="宋体"/>
          <w:color w:val="auto"/>
          <w:szCs w:val="21"/>
          <w:highlight w:val="none"/>
        </w:rPr>
      </w:pPr>
    </w:p>
    <w:p w14:paraId="253C63AF">
      <w:pPr>
        <w:rPr>
          <w:rFonts w:hint="eastAsia" w:ascii="宋体" w:hAnsi="宋体" w:cs="宋体"/>
          <w:color w:val="auto"/>
          <w:szCs w:val="21"/>
          <w:highlight w:val="none"/>
        </w:rPr>
      </w:pPr>
    </w:p>
    <w:p w14:paraId="5ABA0129">
      <w:pPr>
        <w:pStyle w:val="10"/>
        <w:rPr>
          <w:rFonts w:hint="eastAsia" w:ascii="宋体" w:hAnsi="宋体" w:cs="宋体"/>
          <w:color w:val="auto"/>
          <w:szCs w:val="21"/>
          <w:highlight w:val="none"/>
        </w:rPr>
      </w:pPr>
    </w:p>
    <w:p w14:paraId="11BEED54">
      <w:pPr>
        <w:rPr>
          <w:rFonts w:hint="eastAsia" w:ascii="宋体" w:hAnsi="宋体" w:cs="宋体"/>
          <w:color w:val="auto"/>
          <w:szCs w:val="21"/>
          <w:highlight w:val="none"/>
        </w:rPr>
      </w:pPr>
    </w:p>
    <w:p w14:paraId="440EB77F">
      <w:pPr>
        <w:pStyle w:val="10"/>
        <w:rPr>
          <w:rFonts w:hint="eastAsia" w:ascii="宋体" w:hAnsi="宋体" w:cs="宋体"/>
          <w:color w:val="auto"/>
          <w:szCs w:val="21"/>
          <w:highlight w:val="none"/>
        </w:rPr>
      </w:pPr>
    </w:p>
    <w:p w14:paraId="105F55D0">
      <w:pPr>
        <w:rPr>
          <w:rFonts w:hint="eastAsia"/>
          <w:color w:val="auto"/>
        </w:rPr>
      </w:pPr>
    </w:p>
    <w:p w14:paraId="0BE456BB">
      <w:pPr>
        <w:pStyle w:val="28"/>
        <w:rPr>
          <w:rFonts w:hint="eastAsia" w:ascii="宋体" w:hAnsi="宋体" w:cs="宋体"/>
          <w:color w:val="auto"/>
          <w:szCs w:val="21"/>
          <w:highlight w:val="none"/>
        </w:rPr>
      </w:pPr>
    </w:p>
    <w:p w14:paraId="5B1F831A">
      <w:pPr>
        <w:numPr>
          <w:ilvl w:val="0"/>
          <w:numId w:val="0"/>
        </w:numPr>
        <w:spacing w:line="360" w:lineRule="auto"/>
        <w:rPr>
          <w:rFonts w:hint="eastAsia"/>
          <w:b/>
          <w:color w:val="auto"/>
          <w:sz w:val="28"/>
          <w:szCs w:val="28"/>
          <w:highlight w:val="none"/>
          <w:lang w:eastAsia="zh-CN"/>
        </w:rPr>
      </w:pPr>
      <w:bookmarkStart w:id="92" w:name="_Toc502737803"/>
      <w:bookmarkEnd w:id="92"/>
      <w:bookmarkStart w:id="93" w:name="_Toc458689680"/>
      <w:bookmarkEnd w:id="93"/>
      <w:bookmarkStart w:id="94" w:name="_Toc392941016"/>
      <w:bookmarkEnd w:id="94"/>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3E278538">
      <w:pP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1F9E5661">
      <w:pP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2C6398DB">
      <w:pPr>
        <w:pStyle w:val="2"/>
        <w:numPr>
          <w:ilvl w:val="0"/>
          <w:numId w:val="0"/>
        </w:numPr>
        <w:spacing w:line="360" w:lineRule="auto"/>
        <w:ind w:firstLine="2168" w:firstLineChars="600"/>
        <w:jc w:val="both"/>
        <w:rPr>
          <w:rFonts w:hint="eastAsia" w:ascii="宋体" w:hAnsi="宋体" w:cs="宋体"/>
          <w:color w:val="auto"/>
          <w:sz w:val="36"/>
          <w:highlight w:val="none"/>
        </w:rPr>
      </w:pPr>
    </w:p>
    <w:p w14:paraId="54420BBA">
      <w:pPr>
        <w:rPr>
          <w:rFonts w:hint="eastAsia" w:ascii="宋体" w:hAnsi="宋体" w:cs="宋体"/>
          <w:color w:val="auto"/>
          <w:sz w:val="36"/>
          <w:highlight w:val="none"/>
        </w:rPr>
      </w:pPr>
    </w:p>
    <w:p w14:paraId="1FF2CFB7">
      <w:pPr>
        <w:pStyle w:val="10"/>
        <w:rPr>
          <w:rFonts w:hint="eastAsia" w:ascii="宋体" w:hAnsi="宋体" w:cs="宋体"/>
          <w:color w:val="auto"/>
          <w:sz w:val="36"/>
          <w:highlight w:val="none"/>
        </w:rPr>
      </w:pPr>
    </w:p>
    <w:p w14:paraId="369BCCDC">
      <w:pPr>
        <w:pStyle w:val="2"/>
        <w:numPr>
          <w:ilvl w:val="0"/>
          <w:numId w:val="4"/>
        </w:numPr>
        <w:spacing w:line="360" w:lineRule="auto"/>
        <w:jc w:val="left"/>
        <w:rPr>
          <w:rFonts w:hint="eastAsia" w:ascii="Times New Roman" w:hAnsi="Times New Roman" w:eastAsia="宋体" w:cs="Times New Roman"/>
          <w:b/>
          <w:color w:val="auto"/>
          <w:kern w:val="0"/>
          <w:sz w:val="28"/>
          <w:szCs w:val="28"/>
          <w:highlight w:val="none"/>
          <w:lang w:val="en-US" w:eastAsia="zh-CN" w:bidi="hi-IN"/>
        </w:rPr>
      </w:pPr>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p>
    <w:p w14:paraId="2EC0BD16">
      <w:pPr>
        <w:pStyle w:val="31"/>
        <w:spacing w:line="360" w:lineRule="auto"/>
        <w:rPr>
          <w:rFonts w:ascii="宋体" w:hAnsi="宋体"/>
          <w:b/>
          <w:bCs/>
          <w:color w:val="auto"/>
          <w:sz w:val="24"/>
          <w:highlight w:val="none"/>
        </w:rPr>
      </w:pPr>
    </w:p>
    <w:p w14:paraId="249807C8">
      <w:pPr>
        <w:pStyle w:val="32"/>
        <w:rPr>
          <w:rFonts w:ascii="宋体" w:hAnsi="宋体"/>
          <w:b/>
          <w:bCs/>
          <w:color w:val="auto"/>
          <w:sz w:val="24"/>
          <w:highlight w:val="none"/>
        </w:rPr>
      </w:pPr>
    </w:p>
    <w:p w14:paraId="70326767">
      <w:pPr>
        <w:pStyle w:val="31"/>
        <w:rPr>
          <w:rFonts w:ascii="宋体" w:hAnsi="宋体"/>
          <w:b/>
          <w:bCs/>
          <w:color w:val="auto"/>
          <w:sz w:val="24"/>
          <w:highlight w:val="none"/>
        </w:rPr>
      </w:pPr>
    </w:p>
    <w:p w14:paraId="496D6874">
      <w:pPr>
        <w:pStyle w:val="32"/>
        <w:rPr>
          <w:rFonts w:ascii="宋体" w:hAnsi="宋体"/>
          <w:b/>
          <w:bCs/>
          <w:color w:val="auto"/>
          <w:sz w:val="24"/>
          <w:highlight w:val="none"/>
        </w:rPr>
      </w:pPr>
    </w:p>
    <w:p w14:paraId="05403588">
      <w:pPr>
        <w:pStyle w:val="31"/>
        <w:rPr>
          <w:rFonts w:ascii="宋体" w:hAnsi="宋体"/>
          <w:b/>
          <w:bCs/>
          <w:color w:val="auto"/>
          <w:sz w:val="24"/>
          <w:highlight w:val="none"/>
        </w:rPr>
      </w:pPr>
    </w:p>
    <w:p w14:paraId="26F8AE7A">
      <w:pPr>
        <w:pStyle w:val="32"/>
        <w:rPr>
          <w:rFonts w:ascii="宋体" w:hAnsi="宋体"/>
          <w:b/>
          <w:bCs/>
          <w:color w:val="auto"/>
          <w:sz w:val="24"/>
          <w:highlight w:val="none"/>
        </w:rPr>
      </w:pPr>
    </w:p>
    <w:p w14:paraId="0DE643E0">
      <w:pPr>
        <w:pStyle w:val="31"/>
        <w:rPr>
          <w:rFonts w:ascii="宋体" w:hAnsi="宋体"/>
          <w:b/>
          <w:bCs/>
          <w:color w:val="auto"/>
          <w:sz w:val="24"/>
          <w:highlight w:val="none"/>
        </w:rPr>
      </w:pPr>
    </w:p>
    <w:p w14:paraId="2514A588">
      <w:pPr>
        <w:pStyle w:val="32"/>
        <w:rPr>
          <w:rFonts w:ascii="宋体" w:hAnsi="宋体"/>
          <w:b/>
          <w:bCs/>
          <w:color w:val="auto"/>
          <w:sz w:val="24"/>
          <w:highlight w:val="none"/>
        </w:rPr>
      </w:pPr>
    </w:p>
    <w:p w14:paraId="00354318">
      <w:pPr>
        <w:pStyle w:val="31"/>
        <w:rPr>
          <w:rFonts w:ascii="宋体" w:hAnsi="宋体"/>
          <w:b/>
          <w:bCs/>
          <w:color w:val="auto"/>
          <w:sz w:val="24"/>
          <w:highlight w:val="none"/>
        </w:rPr>
      </w:pPr>
    </w:p>
    <w:p w14:paraId="6FA51857">
      <w:pPr>
        <w:pStyle w:val="32"/>
        <w:rPr>
          <w:rFonts w:ascii="宋体" w:hAnsi="宋体"/>
          <w:b/>
          <w:bCs/>
          <w:color w:val="auto"/>
          <w:sz w:val="24"/>
          <w:highlight w:val="none"/>
        </w:rPr>
      </w:pPr>
    </w:p>
    <w:p w14:paraId="741064BD">
      <w:pPr>
        <w:pStyle w:val="31"/>
        <w:rPr>
          <w:rFonts w:ascii="宋体" w:hAnsi="宋体"/>
          <w:b/>
          <w:bCs/>
          <w:color w:val="auto"/>
          <w:sz w:val="24"/>
          <w:highlight w:val="none"/>
        </w:rPr>
      </w:pPr>
    </w:p>
    <w:p w14:paraId="4796405F">
      <w:pPr>
        <w:pStyle w:val="32"/>
        <w:rPr>
          <w:rFonts w:ascii="宋体" w:hAnsi="宋体"/>
          <w:b/>
          <w:bCs/>
          <w:color w:val="auto"/>
          <w:sz w:val="24"/>
          <w:highlight w:val="none"/>
        </w:rPr>
      </w:pPr>
    </w:p>
    <w:p w14:paraId="53DBD8DA">
      <w:pPr>
        <w:pStyle w:val="31"/>
        <w:rPr>
          <w:rFonts w:ascii="宋体" w:hAnsi="宋体"/>
          <w:b/>
          <w:bCs/>
          <w:color w:val="auto"/>
          <w:sz w:val="24"/>
          <w:highlight w:val="none"/>
        </w:rPr>
      </w:pPr>
    </w:p>
    <w:p w14:paraId="10EA3D5E">
      <w:pPr>
        <w:pStyle w:val="32"/>
        <w:rPr>
          <w:rFonts w:ascii="宋体" w:hAnsi="宋体"/>
          <w:b/>
          <w:bCs/>
          <w:color w:val="auto"/>
          <w:sz w:val="24"/>
          <w:highlight w:val="none"/>
        </w:rPr>
      </w:pPr>
    </w:p>
    <w:p w14:paraId="177060F6">
      <w:pPr>
        <w:pStyle w:val="31"/>
        <w:rPr>
          <w:rFonts w:ascii="宋体" w:hAnsi="宋体"/>
          <w:b/>
          <w:bCs/>
          <w:color w:val="auto"/>
          <w:sz w:val="24"/>
          <w:highlight w:val="none"/>
        </w:rPr>
      </w:pPr>
    </w:p>
    <w:p w14:paraId="468B09EE">
      <w:pPr>
        <w:pStyle w:val="32"/>
        <w:rPr>
          <w:rFonts w:ascii="宋体" w:hAnsi="宋体"/>
          <w:b/>
          <w:bCs/>
          <w:color w:val="auto"/>
          <w:sz w:val="24"/>
          <w:highlight w:val="none"/>
        </w:rPr>
      </w:pPr>
    </w:p>
    <w:p w14:paraId="1CF4A110">
      <w:pPr>
        <w:pStyle w:val="31"/>
        <w:rPr>
          <w:rFonts w:ascii="宋体" w:hAnsi="宋体"/>
          <w:b/>
          <w:bCs/>
          <w:color w:val="auto"/>
          <w:sz w:val="24"/>
          <w:highlight w:val="none"/>
        </w:rPr>
      </w:pPr>
    </w:p>
    <w:p w14:paraId="53CD2EC5">
      <w:pPr>
        <w:pStyle w:val="32"/>
        <w:rPr>
          <w:rFonts w:ascii="宋体" w:hAnsi="宋体"/>
          <w:b/>
          <w:bCs/>
          <w:color w:val="auto"/>
          <w:sz w:val="24"/>
          <w:highlight w:val="none"/>
        </w:rPr>
      </w:pPr>
    </w:p>
    <w:p w14:paraId="272B7002">
      <w:pPr>
        <w:pStyle w:val="31"/>
        <w:rPr>
          <w:rFonts w:ascii="宋体" w:hAnsi="宋体"/>
          <w:b/>
          <w:bCs/>
          <w:color w:val="auto"/>
          <w:sz w:val="24"/>
          <w:highlight w:val="none"/>
        </w:rPr>
      </w:pPr>
    </w:p>
    <w:p w14:paraId="5A988C69">
      <w:pPr>
        <w:pStyle w:val="32"/>
        <w:rPr>
          <w:rFonts w:ascii="宋体" w:hAnsi="宋体"/>
          <w:b/>
          <w:bCs/>
          <w:color w:val="auto"/>
          <w:sz w:val="24"/>
          <w:highlight w:val="none"/>
        </w:rPr>
      </w:pPr>
    </w:p>
    <w:p w14:paraId="3A7425AD">
      <w:pPr>
        <w:pStyle w:val="31"/>
        <w:rPr>
          <w:rFonts w:ascii="宋体" w:hAnsi="宋体"/>
          <w:b/>
          <w:bCs/>
          <w:color w:val="auto"/>
          <w:sz w:val="24"/>
          <w:highlight w:val="none"/>
        </w:rPr>
      </w:pPr>
    </w:p>
    <w:p w14:paraId="172CB18D">
      <w:pPr>
        <w:pStyle w:val="32"/>
        <w:rPr>
          <w:color w:val="auto"/>
        </w:rPr>
      </w:pPr>
    </w:p>
    <w:p w14:paraId="700B16E6">
      <w:pPr>
        <w:pStyle w:val="2"/>
        <w:spacing w:line="360" w:lineRule="auto"/>
        <w:jc w:val="center"/>
        <w:rPr>
          <w:rFonts w:ascii="宋体" w:cs="宋体"/>
          <w:color w:val="auto"/>
          <w:sz w:val="36"/>
          <w:highlight w:val="none"/>
        </w:rPr>
      </w:pPr>
      <w:bookmarkStart w:id="95" w:name="_Toc22137"/>
      <w:bookmarkStart w:id="96" w:name="_Toc23492"/>
      <w:bookmarkStart w:id="97" w:name="_Toc16105"/>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95"/>
      <w:bookmarkEnd w:id="96"/>
      <w:bookmarkEnd w:id="97"/>
    </w:p>
    <w:p w14:paraId="749516A5">
      <w:pPr>
        <w:pStyle w:val="3"/>
        <w:spacing w:line="360" w:lineRule="auto"/>
        <w:jc w:val="center"/>
        <w:rPr>
          <w:rFonts w:ascii="宋体" w:hAnsi="宋体" w:eastAsia="宋体" w:cs="宋体"/>
          <w:color w:val="auto"/>
          <w:kern w:val="0"/>
          <w:highlight w:val="none"/>
        </w:rPr>
      </w:pPr>
      <w:bookmarkStart w:id="98" w:name="_Toc13855"/>
      <w:bookmarkStart w:id="99" w:name="_Toc9540"/>
      <w:bookmarkStart w:id="100" w:name="_Toc9157"/>
      <w:r>
        <w:rPr>
          <w:rFonts w:hint="eastAsia" w:ascii="宋体" w:hAnsi="宋体" w:eastAsia="宋体" w:cs="宋体"/>
          <w:color w:val="auto"/>
          <w:kern w:val="0"/>
          <w:highlight w:val="none"/>
        </w:rPr>
        <w:t>封面格式</w:t>
      </w:r>
      <w:bookmarkEnd w:id="98"/>
      <w:bookmarkEnd w:id="99"/>
      <w:bookmarkEnd w:id="100"/>
    </w:p>
    <w:p w14:paraId="087ED580">
      <w:pPr>
        <w:pStyle w:val="31"/>
        <w:spacing w:line="360" w:lineRule="auto"/>
        <w:rPr>
          <w:rFonts w:ascii="宋体" w:hAnsi="宋体"/>
          <w:b/>
          <w:bCs/>
          <w:color w:val="auto"/>
          <w:sz w:val="24"/>
          <w:highlight w:val="none"/>
        </w:rPr>
      </w:pPr>
    </w:p>
    <w:p w14:paraId="6A2FE34E">
      <w:pPr>
        <w:pStyle w:val="31"/>
        <w:rPr>
          <w:color w:val="auto"/>
          <w:highlight w:val="none"/>
        </w:rPr>
      </w:pP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5A2D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0BAAF85C">
            <w:pPr>
              <w:autoSpaceDE w:val="0"/>
              <w:autoSpaceDN w:val="0"/>
              <w:adjustRightInd w:val="0"/>
              <w:spacing w:line="360" w:lineRule="auto"/>
              <w:jc w:val="center"/>
              <w:outlineLvl w:val="0"/>
              <w:rPr>
                <w:rFonts w:hint="eastAsia" w:ascii="宋体" w:eastAsia="宋体" w:cs="宋体"/>
                <w:b/>
                <w:color w:val="auto"/>
                <w:kern w:val="0"/>
                <w:sz w:val="22"/>
                <w:szCs w:val="21"/>
                <w:highlight w:val="none"/>
                <w:lang w:eastAsia="zh-CN"/>
              </w:rPr>
            </w:pPr>
            <w:bookmarkStart w:id="101" w:name="_Toc31228"/>
            <w:r>
              <w:rPr>
                <w:rFonts w:hint="eastAsia" w:ascii="宋体" w:hAnsi="宋体" w:cs="宋体"/>
                <w:b/>
                <w:color w:val="auto"/>
                <w:kern w:val="0"/>
                <w:sz w:val="32"/>
                <w:szCs w:val="21"/>
                <w:highlight w:val="none"/>
                <w:lang w:eastAsia="zh-CN"/>
              </w:rPr>
              <w:t>（项目名称）</w:t>
            </w:r>
            <w:bookmarkEnd w:id="101"/>
          </w:p>
          <w:p w14:paraId="62876ED0">
            <w:pPr>
              <w:autoSpaceDE w:val="0"/>
              <w:autoSpaceDN w:val="0"/>
              <w:adjustRightInd w:val="0"/>
              <w:spacing w:line="360" w:lineRule="auto"/>
              <w:jc w:val="center"/>
              <w:outlineLvl w:val="0"/>
              <w:rPr>
                <w:rFonts w:ascii="宋体" w:cs="宋体"/>
                <w:color w:val="auto"/>
                <w:kern w:val="0"/>
                <w:sz w:val="22"/>
                <w:szCs w:val="21"/>
                <w:highlight w:val="none"/>
              </w:rPr>
            </w:pPr>
          </w:p>
          <w:p w14:paraId="1BAE53A9">
            <w:pPr>
              <w:pStyle w:val="28"/>
              <w:rPr>
                <w:rFonts w:ascii="宋体" w:cs="宋体"/>
                <w:color w:val="auto"/>
                <w:kern w:val="0"/>
                <w:sz w:val="22"/>
                <w:szCs w:val="21"/>
                <w:highlight w:val="none"/>
              </w:rPr>
            </w:pPr>
          </w:p>
          <w:p w14:paraId="2EBF4C1F">
            <w:pPr>
              <w:pStyle w:val="28"/>
              <w:rPr>
                <w:rFonts w:ascii="宋体" w:cs="宋体"/>
                <w:color w:val="auto"/>
                <w:kern w:val="0"/>
                <w:sz w:val="22"/>
                <w:szCs w:val="21"/>
                <w:highlight w:val="none"/>
              </w:rPr>
            </w:pPr>
          </w:p>
          <w:p w14:paraId="51BA1906">
            <w:pPr>
              <w:pStyle w:val="28"/>
              <w:rPr>
                <w:rFonts w:ascii="宋体" w:cs="宋体"/>
                <w:color w:val="auto"/>
                <w:kern w:val="0"/>
                <w:sz w:val="22"/>
                <w:szCs w:val="21"/>
                <w:highlight w:val="none"/>
              </w:rPr>
            </w:pPr>
          </w:p>
          <w:p w14:paraId="650E0559">
            <w:pPr>
              <w:pStyle w:val="28"/>
              <w:rPr>
                <w:rFonts w:ascii="宋体" w:cs="宋体"/>
                <w:color w:val="auto"/>
                <w:kern w:val="0"/>
                <w:sz w:val="22"/>
                <w:szCs w:val="21"/>
                <w:highlight w:val="none"/>
              </w:rPr>
            </w:pPr>
          </w:p>
          <w:p w14:paraId="006BD003">
            <w:pPr>
              <w:pStyle w:val="28"/>
              <w:rPr>
                <w:rFonts w:ascii="宋体" w:cs="宋体"/>
                <w:color w:val="auto"/>
                <w:kern w:val="0"/>
                <w:sz w:val="22"/>
                <w:szCs w:val="21"/>
                <w:highlight w:val="none"/>
              </w:rPr>
            </w:pPr>
          </w:p>
          <w:p w14:paraId="773165B7">
            <w:pPr>
              <w:pStyle w:val="28"/>
              <w:rPr>
                <w:rFonts w:ascii="宋体" w:cs="宋体"/>
                <w:color w:val="auto"/>
                <w:kern w:val="0"/>
                <w:sz w:val="22"/>
                <w:szCs w:val="21"/>
                <w:highlight w:val="none"/>
              </w:rPr>
            </w:pPr>
          </w:p>
          <w:p w14:paraId="196151A2">
            <w:pPr>
              <w:pStyle w:val="28"/>
              <w:rPr>
                <w:rFonts w:ascii="宋体" w:cs="宋体"/>
                <w:color w:val="auto"/>
                <w:kern w:val="0"/>
                <w:sz w:val="22"/>
                <w:szCs w:val="21"/>
                <w:highlight w:val="none"/>
              </w:rPr>
            </w:pPr>
          </w:p>
          <w:p w14:paraId="6F97C4BC">
            <w:pPr>
              <w:autoSpaceDE w:val="0"/>
              <w:autoSpaceDN w:val="0"/>
              <w:adjustRightInd w:val="0"/>
              <w:spacing w:line="360" w:lineRule="auto"/>
              <w:jc w:val="center"/>
              <w:outlineLvl w:val="0"/>
              <w:rPr>
                <w:rFonts w:ascii="宋体" w:cs="宋体"/>
                <w:color w:val="auto"/>
                <w:kern w:val="0"/>
                <w:sz w:val="22"/>
                <w:szCs w:val="21"/>
                <w:highlight w:val="none"/>
              </w:rPr>
            </w:pPr>
          </w:p>
          <w:p w14:paraId="3A6575CD">
            <w:pPr>
              <w:autoSpaceDE w:val="0"/>
              <w:autoSpaceDN w:val="0"/>
              <w:adjustRightInd w:val="0"/>
              <w:spacing w:line="360" w:lineRule="auto"/>
              <w:jc w:val="center"/>
              <w:outlineLvl w:val="0"/>
              <w:rPr>
                <w:rFonts w:ascii="宋体" w:cs="宋体"/>
                <w:b/>
                <w:color w:val="auto"/>
                <w:kern w:val="0"/>
                <w:sz w:val="56"/>
                <w:szCs w:val="21"/>
                <w:highlight w:val="none"/>
              </w:rPr>
            </w:pPr>
            <w:bookmarkStart w:id="102" w:name="_Toc20346"/>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02"/>
          </w:p>
          <w:p w14:paraId="3FFF369E">
            <w:pPr>
              <w:autoSpaceDE w:val="0"/>
              <w:autoSpaceDN w:val="0"/>
              <w:adjustRightInd w:val="0"/>
              <w:spacing w:line="360" w:lineRule="auto"/>
              <w:jc w:val="center"/>
              <w:outlineLvl w:val="0"/>
              <w:rPr>
                <w:rFonts w:hint="eastAsia" w:ascii="宋体" w:eastAsia="宋体" w:cs="宋体"/>
                <w:b/>
                <w:color w:val="auto"/>
                <w:kern w:val="0"/>
                <w:sz w:val="56"/>
                <w:szCs w:val="21"/>
                <w:highlight w:val="none"/>
                <w:lang w:eastAsia="zh-CN"/>
              </w:rPr>
            </w:pPr>
          </w:p>
          <w:p w14:paraId="2A074FF8">
            <w:pPr>
              <w:autoSpaceDE w:val="0"/>
              <w:autoSpaceDN w:val="0"/>
              <w:adjustRightInd w:val="0"/>
              <w:spacing w:line="360" w:lineRule="auto"/>
              <w:jc w:val="center"/>
              <w:outlineLvl w:val="0"/>
              <w:rPr>
                <w:rFonts w:ascii="宋体" w:cs="宋体"/>
                <w:color w:val="auto"/>
                <w:kern w:val="0"/>
                <w:sz w:val="22"/>
                <w:szCs w:val="21"/>
                <w:highlight w:val="none"/>
              </w:rPr>
            </w:pPr>
          </w:p>
          <w:p w14:paraId="2AF47E55">
            <w:pPr>
              <w:autoSpaceDE w:val="0"/>
              <w:autoSpaceDN w:val="0"/>
              <w:adjustRightInd w:val="0"/>
              <w:spacing w:line="360" w:lineRule="auto"/>
              <w:jc w:val="center"/>
              <w:outlineLvl w:val="0"/>
              <w:rPr>
                <w:rFonts w:ascii="宋体" w:cs="宋体"/>
                <w:color w:val="auto"/>
                <w:kern w:val="0"/>
                <w:sz w:val="22"/>
                <w:szCs w:val="21"/>
                <w:highlight w:val="none"/>
              </w:rPr>
            </w:pPr>
          </w:p>
          <w:p w14:paraId="3C6446BD">
            <w:pPr>
              <w:autoSpaceDE w:val="0"/>
              <w:autoSpaceDN w:val="0"/>
              <w:adjustRightInd w:val="0"/>
              <w:spacing w:line="360" w:lineRule="auto"/>
              <w:jc w:val="center"/>
              <w:outlineLvl w:val="0"/>
              <w:rPr>
                <w:rFonts w:ascii="宋体" w:hAnsi="宋体" w:cs="宋体"/>
                <w:color w:val="auto"/>
                <w:kern w:val="0"/>
                <w:sz w:val="22"/>
                <w:szCs w:val="21"/>
                <w:highlight w:val="none"/>
              </w:rPr>
            </w:pPr>
          </w:p>
          <w:p w14:paraId="3BFB5EF2">
            <w:pPr>
              <w:pStyle w:val="28"/>
              <w:rPr>
                <w:color w:val="auto"/>
                <w:highlight w:val="none"/>
              </w:rPr>
            </w:pPr>
          </w:p>
          <w:p w14:paraId="6A82F3C1">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103" w:name="_Toc20289"/>
            <w:r>
              <w:rPr>
                <w:rFonts w:hint="eastAsia" w:ascii="宋体" w:hAnsi="宋体" w:cs="宋体"/>
                <w:color w:val="auto"/>
                <w:kern w:val="0"/>
                <w:sz w:val="24"/>
                <w:szCs w:val="21"/>
                <w:highlight w:val="none"/>
              </w:rPr>
              <w:t>项目名称：</w:t>
            </w:r>
            <w:bookmarkEnd w:id="103"/>
          </w:p>
          <w:p w14:paraId="0ACDBDAA">
            <w:pPr>
              <w:autoSpaceDE w:val="0"/>
              <w:autoSpaceDN w:val="0"/>
              <w:adjustRightInd w:val="0"/>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57ACA9DB">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104" w:name="_Toc7578"/>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104"/>
          </w:p>
          <w:p w14:paraId="0788FC74">
            <w:pPr>
              <w:autoSpaceDE w:val="0"/>
              <w:autoSpaceDN w:val="0"/>
              <w:adjustRightInd w:val="0"/>
              <w:spacing w:line="360" w:lineRule="auto"/>
              <w:ind w:firstLine="480" w:firstLineChars="200"/>
              <w:outlineLvl w:val="0"/>
              <w:rPr>
                <w:rFonts w:ascii="宋体" w:cs="宋体"/>
                <w:color w:val="auto"/>
                <w:kern w:val="0"/>
                <w:sz w:val="24"/>
                <w:szCs w:val="21"/>
                <w:highlight w:val="none"/>
              </w:rPr>
            </w:pPr>
            <w:bookmarkStart w:id="105" w:name="_Toc7735"/>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105"/>
          </w:p>
          <w:p w14:paraId="0F6814B4">
            <w:pPr>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日期：</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年</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月</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日</w:t>
            </w:r>
          </w:p>
        </w:tc>
      </w:tr>
    </w:tbl>
    <w:p w14:paraId="37412F30">
      <w:pPr>
        <w:pStyle w:val="31"/>
        <w:spacing w:line="360" w:lineRule="auto"/>
        <w:rPr>
          <w:rFonts w:ascii="宋体" w:hAnsi="宋体" w:cs="宋体"/>
          <w:color w:val="auto"/>
          <w:sz w:val="24"/>
          <w:highlight w:val="none"/>
        </w:rPr>
      </w:pPr>
    </w:p>
    <w:p w14:paraId="3B0014CE">
      <w:pPr>
        <w:pStyle w:val="31"/>
        <w:spacing w:line="360" w:lineRule="auto"/>
        <w:rPr>
          <w:rFonts w:ascii="宋体" w:hAnsi="宋体" w:cs="宋体"/>
          <w:color w:val="auto"/>
          <w:sz w:val="24"/>
          <w:highlight w:val="none"/>
        </w:rPr>
      </w:pPr>
    </w:p>
    <w:p w14:paraId="0AF44642">
      <w:pPr>
        <w:pStyle w:val="31"/>
        <w:spacing w:line="360" w:lineRule="auto"/>
        <w:rPr>
          <w:rFonts w:ascii="宋体" w:hAnsi="宋体" w:cs="宋体"/>
          <w:color w:val="auto"/>
          <w:sz w:val="24"/>
          <w:highlight w:val="none"/>
        </w:rPr>
      </w:pPr>
    </w:p>
    <w:p w14:paraId="51C48507">
      <w:pPr>
        <w:pStyle w:val="32"/>
        <w:rPr>
          <w:rFonts w:ascii="宋体" w:hAnsi="宋体" w:cs="宋体"/>
          <w:color w:val="auto"/>
          <w:sz w:val="24"/>
          <w:highlight w:val="none"/>
        </w:rPr>
      </w:pPr>
    </w:p>
    <w:p w14:paraId="69C3AE57">
      <w:pPr>
        <w:pStyle w:val="31"/>
        <w:rPr>
          <w:rFonts w:ascii="宋体" w:hAnsi="宋体" w:cs="宋体"/>
          <w:color w:val="auto"/>
          <w:sz w:val="24"/>
          <w:highlight w:val="none"/>
        </w:rPr>
      </w:pPr>
    </w:p>
    <w:p w14:paraId="2DF5C601">
      <w:pPr>
        <w:pStyle w:val="32"/>
        <w:rPr>
          <w:color w:val="auto"/>
          <w:highlight w:val="none"/>
        </w:rPr>
      </w:pPr>
    </w:p>
    <w:p w14:paraId="1DDFABF0">
      <w:pPr>
        <w:pStyle w:val="31"/>
        <w:spacing w:line="360" w:lineRule="auto"/>
        <w:jc w:val="center"/>
        <w:rPr>
          <w:rFonts w:ascii="宋体" w:hAnsi="宋体" w:cs="宋体"/>
          <w:color w:val="auto"/>
          <w:sz w:val="24"/>
          <w:highlight w:val="none"/>
        </w:rPr>
      </w:pPr>
    </w:p>
    <w:p w14:paraId="7B648CE6">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5C06CF41">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4F8653D0">
      <w:pPr>
        <w:pStyle w:val="31"/>
        <w:spacing w:line="360" w:lineRule="auto"/>
        <w:jc w:val="center"/>
        <w:rPr>
          <w:rFonts w:ascii="宋体" w:hAnsi="宋体"/>
          <w:b/>
          <w:color w:val="auto"/>
          <w:sz w:val="28"/>
          <w:szCs w:val="28"/>
          <w:highlight w:val="none"/>
        </w:rPr>
      </w:pPr>
    </w:p>
    <w:p w14:paraId="7C3B377B">
      <w:pP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05D28132">
      <w:pP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52A832C7">
      <w:pPr>
        <w:pStyle w:val="35"/>
        <w:spacing w:line="460" w:lineRule="exact"/>
        <w:rPr>
          <w:color w:val="auto"/>
          <w:highlight w:val="none"/>
        </w:rPr>
      </w:pPr>
      <w:r>
        <w:rPr>
          <w:rFonts w:hint="eastAsia"/>
          <w:color w:val="auto"/>
          <w:highlight w:val="none"/>
        </w:rPr>
        <w:t>（1）</w:t>
      </w:r>
      <w:r>
        <w:rPr>
          <w:color w:val="auto"/>
          <w:highlight w:val="none"/>
        </w:rPr>
        <w:t>项目管理机构配备情况表；</w:t>
      </w:r>
    </w:p>
    <w:p w14:paraId="169E4765">
      <w:pPr>
        <w:pStyle w:val="35"/>
        <w:spacing w:line="460" w:lineRule="exact"/>
        <w:rPr>
          <w:color w:val="auto"/>
          <w:highlight w:val="none"/>
        </w:rPr>
      </w:pPr>
      <w:r>
        <w:rPr>
          <w:rFonts w:hint="eastAsia"/>
          <w:color w:val="auto"/>
          <w:highlight w:val="none"/>
        </w:rPr>
        <w:t>（2）</w:t>
      </w:r>
      <w:r>
        <w:rPr>
          <w:color w:val="auto"/>
          <w:highlight w:val="none"/>
        </w:rPr>
        <w:t>项目经理（注册建造师）简历表；</w:t>
      </w:r>
    </w:p>
    <w:p w14:paraId="34C4431E">
      <w:pPr>
        <w:pStyle w:val="35"/>
        <w:spacing w:line="460" w:lineRule="exact"/>
        <w:rPr>
          <w:color w:val="auto"/>
          <w:highlight w:val="none"/>
        </w:rPr>
      </w:pPr>
      <w:r>
        <w:rPr>
          <w:rFonts w:hint="eastAsia"/>
          <w:color w:val="auto"/>
          <w:highlight w:val="none"/>
        </w:rPr>
        <w:t>（3）</w:t>
      </w:r>
      <w:r>
        <w:rPr>
          <w:color w:val="auto"/>
          <w:highlight w:val="none"/>
        </w:rPr>
        <w:t>项目技术负责人简历表。</w:t>
      </w:r>
    </w:p>
    <w:p w14:paraId="24C32C2B">
      <w:pPr>
        <w:pStyle w:val="35"/>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4040DCC8">
      <w:pPr>
        <w:spacing w:line="460" w:lineRule="exact"/>
        <w:ind w:firstLine="400" w:firstLineChars="200"/>
        <w:rPr>
          <w:color w:val="auto"/>
          <w:szCs w:val="28"/>
          <w:highlight w:val="none"/>
        </w:rPr>
      </w:pPr>
    </w:p>
    <w:p w14:paraId="5AF82206">
      <w:pPr>
        <w:pStyle w:val="28"/>
        <w:rPr>
          <w:color w:val="auto"/>
          <w:highlight w:val="none"/>
        </w:rPr>
      </w:pPr>
    </w:p>
    <w:p w14:paraId="643EAC07">
      <w:pPr>
        <w:pStyle w:val="2"/>
        <w:spacing w:line="360" w:lineRule="auto"/>
        <w:jc w:val="center"/>
        <w:rPr>
          <w:rFonts w:ascii="宋体" w:hAnsi="宋体" w:cs="宋体"/>
          <w:color w:val="auto"/>
          <w:sz w:val="36"/>
          <w:highlight w:val="none"/>
        </w:rPr>
      </w:pPr>
    </w:p>
    <w:p w14:paraId="07226B58">
      <w:pPr>
        <w:pStyle w:val="2"/>
        <w:spacing w:line="360" w:lineRule="auto"/>
        <w:jc w:val="center"/>
        <w:rPr>
          <w:rFonts w:ascii="宋体" w:hAnsi="宋体" w:cs="宋体"/>
          <w:color w:val="auto"/>
          <w:sz w:val="36"/>
          <w:highlight w:val="none"/>
        </w:rPr>
      </w:pPr>
    </w:p>
    <w:p w14:paraId="0BBB6527">
      <w:pPr>
        <w:pStyle w:val="2"/>
        <w:spacing w:line="360" w:lineRule="auto"/>
        <w:jc w:val="center"/>
        <w:rPr>
          <w:rFonts w:ascii="宋体" w:hAnsi="宋体" w:cs="宋体"/>
          <w:color w:val="auto"/>
          <w:sz w:val="36"/>
          <w:highlight w:val="none"/>
        </w:rPr>
      </w:pPr>
    </w:p>
    <w:p w14:paraId="01A430CF">
      <w:pPr>
        <w:rPr>
          <w:rFonts w:ascii="宋体" w:hAnsi="宋体" w:cs="宋体"/>
          <w:color w:val="auto"/>
          <w:sz w:val="36"/>
          <w:highlight w:val="none"/>
        </w:rPr>
      </w:pPr>
    </w:p>
    <w:p w14:paraId="0C43B73B">
      <w:pPr>
        <w:pStyle w:val="10"/>
        <w:rPr>
          <w:rFonts w:ascii="宋体" w:hAnsi="宋体" w:cs="宋体"/>
          <w:color w:val="auto"/>
          <w:sz w:val="36"/>
          <w:highlight w:val="none"/>
        </w:rPr>
      </w:pPr>
    </w:p>
    <w:p w14:paraId="11CCB85C">
      <w:pPr>
        <w:rPr>
          <w:rFonts w:ascii="宋体" w:hAnsi="宋体" w:cs="宋体"/>
          <w:color w:val="auto"/>
          <w:sz w:val="36"/>
          <w:highlight w:val="none"/>
        </w:rPr>
      </w:pPr>
    </w:p>
    <w:p w14:paraId="2AB3F4E0">
      <w:pPr>
        <w:pStyle w:val="10"/>
        <w:rPr>
          <w:rFonts w:ascii="宋体" w:hAnsi="宋体" w:cs="宋体"/>
          <w:color w:val="auto"/>
          <w:sz w:val="36"/>
          <w:highlight w:val="none"/>
        </w:rPr>
      </w:pPr>
    </w:p>
    <w:p w14:paraId="34DFDC5B">
      <w:pPr>
        <w:rPr>
          <w:rFonts w:ascii="宋体" w:hAnsi="宋体" w:cs="宋体"/>
          <w:color w:val="auto"/>
          <w:sz w:val="36"/>
          <w:highlight w:val="none"/>
        </w:rPr>
      </w:pPr>
    </w:p>
    <w:p w14:paraId="307911D6">
      <w:pPr>
        <w:pStyle w:val="10"/>
        <w:rPr>
          <w:color w:val="auto"/>
        </w:rPr>
      </w:pPr>
    </w:p>
    <w:p w14:paraId="363E0901">
      <w:pPr>
        <w:rPr>
          <w:rFonts w:ascii="宋体" w:hAnsi="宋体" w:cs="宋体"/>
          <w:color w:val="auto"/>
          <w:sz w:val="36"/>
          <w:highlight w:val="none"/>
        </w:rPr>
      </w:pPr>
    </w:p>
    <w:p w14:paraId="1297E32C">
      <w:pPr>
        <w:rPr>
          <w:rFonts w:ascii="宋体" w:hAnsi="宋体" w:cs="宋体"/>
          <w:color w:val="auto"/>
          <w:sz w:val="36"/>
          <w:highlight w:val="none"/>
        </w:rPr>
      </w:pPr>
    </w:p>
    <w:p w14:paraId="597B60C8">
      <w:pPr>
        <w:rPr>
          <w:rFonts w:ascii="宋体" w:hAnsi="宋体" w:cs="宋体"/>
          <w:color w:val="auto"/>
          <w:sz w:val="36"/>
          <w:highlight w:val="none"/>
        </w:rPr>
      </w:pPr>
    </w:p>
    <w:p w14:paraId="3E5F96C0">
      <w:pPr>
        <w:rPr>
          <w:rFonts w:ascii="宋体" w:hAnsi="宋体" w:cs="宋体"/>
          <w:color w:val="auto"/>
          <w:sz w:val="36"/>
          <w:highlight w:val="none"/>
        </w:rPr>
      </w:pPr>
    </w:p>
    <w:p w14:paraId="3453CE82">
      <w:pPr>
        <w:rPr>
          <w:rFonts w:ascii="宋体" w:hAnsi="宋体" w:cs="宋体"/>
          <w:color w:val="auto"/>
          <w:sz w:val="36"/>
          <w:highlight w:val="none"/>
        </w:rPr>
      </w:pPr>
    </w:p>
    <w:p w14:paraId="7DD888CD">
      <w:pPr>
        <w:rPr>
          <w:rFonts w:ascii="宋体" w:hAnsi="宋体" w:cs="宋体"/>
          <w:color w:val="auto"/>
          <w:sz w:val="36"/>
          <w:highlight w:val="none"/>
        </w:rPr>
      </w:pPr>
    </w:p>
    <w:p w14:paraId="735004EE">
      <w:pPr>
        <w:jc w:val="center"/>
        <w:rPr>
          <w:b/>
          <w:bCs/>
          <w:color w:val="auto"/>
          <w:sz w:val="28"/>
          <w:szCs w:val="28"/>
        </w:rPr>
      </w:pPr>
      <w:r>
        <w:rPr>
          <w:rFonts w:hint="eastAsia"/>
          <w:b/>
          <w:bCs/>
          <w:color w:val="auto"/>
          <w:sz w:val="28"/>
          <w:szCs w:val="28"/>
          <w:lang w:val="en-US" w:eastAsia="zh-CN"/>
        </w:rPr>
        <w:t>一</w:t>
      </w:r>
      <w:r>
        <w:rPr>
          <w:rFonts w:hint="eastAsia"/>
          <w:b/>
          <w:bCs/>
          <w:color w:val="auto"/>
          <w:sz w:val="28"/>
          <w:szCs w:val="28"/>
        </w:rPr>
        <w:t>、施工组织设计</w:t>
      </w:r>
    </w:p>
    <w:p w14:paraId="4FEB15AE">
      <w:pP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rPr>
        <w:t>磋商单位</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CBA90F3">
      <w:pP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001E47A0">
      <w:pPr>
        <w:spacing w:line="460" w:lineRule="exact"/>
        <w:ind w:firstLine="420" w:firstLineChars="200"/>
        <w:rPr>
          <w:color w:val="auto"/>
          <w:sz w:val="21"/>
          <w:szCs w:val="22"/>
          <w:highlight w:val="none"/>
        </w:rPr>
      </w:pPr>
      <w:r>
        <w:rPr>
          <w:color w:val="auto"/>
          <w:sz w:val="21"/>
          <w:szCs w:val="22"/>
          <w:highlight w:val="none"/>
        </w:rPr>
        <w:t>附表一  拟投入本工程的主要施工设备表</w:t>
      </w:r>
    </w:p>
    <w:p w14:paraId="59C184D3">
      <w:pPr>
        <w:spacing w:line="460" w:lineRule="exact"/>
        <w:ind w:firstLine="420" w:firstLineChars="200"/>
        <w:rPr>
          <w:color w:val="auto"/>
          <w:sz w:val="21"/>
          <w:szCs w:val="22"/>
          <w:highlight w:val="none"/>
        </w:rPr>
      </w:pPr>
      <w:r>
        <w:rPr>
          <w:color w:val="auto"/>
          <w:sz w:val="21"/>
          <w:szCs w:val="22"/>
          <w:highlight w:val="none"/>
        </w:rPr>
        <w:t>附表二  拟配备本工程的试验和检测仪器设备表</w:t>
      </w:r>
    </w:p>
    <w:p w14:paraId="0DFFF4F5">
      <w:pPr>
        <w:spacing w:line="460" w:lineRule="exact"/>
        <w:ind w:firstLine="420" w:firstLineChars="200"/>
        <w:rPr>
          <w:color w:val="auto"/>
          <w:sz w:val="21"/>
          <w:szCs w:val="22"/>
          <w:highlight w:val="none"/>
        </w:rPr>
      </w:pPr>
      <w:r>
        <w:rPr>
          <w:color w:val="auto"/>
          <w:sz w:val="21"/>
          <w:szCs w:val="22"/>
          <w:highlight w:val="none"/>
        </w:rPr>
        <w:t>附表三  劳动力计划表</w:t>
      </w:r>
    </w:p>
    <w:p w14:paraId="0A1E2A37">
      <w:pPr>
        <w:spacing w:line="460" w:lineRule="exact"/>
        <w:ind w:firstLine="420" w:firstLineChars="200"/>
        <w:rPr>
          <w:color w:val="auto"/>
          <w:sz w:val="21"/>
          <w:szCs w:val="22"/>
          <w:highlight w:val="none"/>
        </w:rPr>
      </w:pPr>
      <w:r>
        <w:rPr>
          <w:color w:val="auto"/>
          <w:sz w:val="21"/>
          <w:szCs w:val="22"/>
          <w:highlight w:val="none"/>
        </w:rPr>
        <w:t>附表四  计划开、竣工日期和施工进度网络图</w:t>
      </w:r>
    </w:p>
    <w:p w14:paraId="6B091EAB">
      <w:pPr>
        <w:spacing w:line="460" w:lineRule="exact"/>
        <w:ind w:firstLine="420" w:firstLineChars="200"/>
        <w:rPr>
          <w:color w:val="auto"/>
          <w:sz w:val="21"/>
          <w:szCs w:val="22"/>
          <w:highlight w:val="none"/>
        </w:rPr>
      </w:pPr>
      <w:r>
        <w:rPr>
          <w:color w:val="auto"/>
          <w:sz w:val="21"/>
          <w:szCs w:val="22"/>
          <w:highlight w:val="none"/>
        </w:rPr>
        <w:t>附表五  施工总平面图</w:t>
      </w:r>
    </w:p>
    <w:p w14:paraId="1AEA9C77">
      <w:pPr>
        <w:spacing w:line="460" w:lineRule="exact"/>
        <w:ind w:firstLine="420" w:firstLineChars="200"/>
        <w:rPr>
          <w:color w:val="auto"/>
          <w:sz w:val="21"/>
          <w:szCs w:val="22"/>
          <w:highlight w:val="none"/>
        </w:rPr>
      </w:pPr>
      <w:r>
        <w:rPr>
          <w:color w:val="auto"/>
          <w:sz w:val="21"/>
          <w:szCs w:val="22"/>
          <w:highlight w:val="none"/>
        </w:rPr>
        <w:t>附表六  临时用地表</w:t>
      </w:r>
    </w:p>
    <w:p w14:paraId="1E1F1274">
      <w:pPr>
        <w:spacing w:line="460" w:lineRule="exact"/>
        <w:ind w:firstLine="420" w:firstLineChars="200"/>
        <w:rPr>
          <w:color w:val="auto"/>
          <w:sz w:val="21"/>
          <w:szCs w:val="22"/>
          <w:highlight w:val="none"/>
        </w:rPr>
      </w:pPr>
    </w:p>
    <w:p w14:paraId="3ADD6868">
      <w:pP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37C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715F400D">
            <w:pPr>
              <w:jc w:val="center"/>
              <w:rPr>
                <w:color w:val="auto"/>
                <w:sz w:val="21"/>
                <w:szCs w:val="22"/>
                <w:highlight w:val="none"/>
              </w:rPr>
            </w:pPr>
            <w:r>
              <w:rPr>
                <w:color w:val="auto"/>
                <w:sz w:val="21"/>
                <w:szCs w:val="22"/>
                <w:highlight w:val="none"/>
              </w:rPr>
              <w:t>序号</w:t>
            </w:r>
          </w:p>
        </w:tc>
        <w:tc>
          <w:tcPr>
            <w:tcW w:w="1226" w:type="dxa"/>
            <w:vAlign w:val="center"/>
          </w:tcPr>
          <w:p w14:paraId="1448181F">
            <w:pPr>
              <w:jc w:val="center"/>
              <w:rPr>
                <w:color w:val="auto"/>
                <w:sz w:val="21"/>
                <w:szCs w:val="22"/>
                <w:highlight w:val="none"/>
              </w:rPr>
            </w:pPr>
            <w:r>
              <w:rPr>
                <w:color w:val="auto"/>
                <w:sz w:val="21"/>
                <w:szCs w:val="22"/>
                <w:highlight w:val="none"/>
              </w:rPr>
              <w:t>设备名称</w:t>
            </w:r>
          </w:p>
        </w:tc>
        <w:tc>
          <w:tcPr>
            <w:tcW w:w="851" w:type="dxa"/>
            <w:vAlign w:val="center"/>
          </w:tcPr>
          <w:p w14:paraId="00333B10">
            <w:pPr>
              <w:jc w:val="center"/>
              <w:rPr>
                <w:color w:val="auto"/>
                <w:sz w:val="21"/>
                <w:szCs w:val="22"/>
                <w:highlight w:val="none"/>
              </w:rPr>
            </w:pPr>
            <w:r>
              <w:rPr>
                <w:color w:val="auto"/>
                <w:sz w:val="21"/>
                <w:szCs w:val="22"/>
                <w:highlight w:val="none"/>
              </w:rPr>
              <w:t>型号</w:t>
            </w:r>
          </w:p>
          <w:p w14:paraId="2060FC1F">
            <w:pPr>
              <w:jc w:val="center"/>
              <w:rPr>
                <w:color w:val="auto"/>
                <w:sz w:val="21"/>
                <w:szCs w:val="22"/>
                <w:highlight w:val="none"/>
              </w:rPr>
            </w:pPr>
            <w:r>
              <w:rPr>
                <w:color w:val="auto"/>
                <w:sz w:val="21"/>
                <w:szCs w:val="22"/>
                <w:highlight w:val="none"/>
              </w:rPr>
              <w:t>规格</w:t>
            </w:r>
          </w:p>
        </w:tc>
        <w:tc>
          <w:tcPr>
            <w:tcW w:w="708" w:type="dxa"/>
            <w:vAlign w:val="center"/>
          </w:tcPr>
          <w:p w14:paraId="02309BB3">
            <w:pPr>
              <w:jc w:val="center"/>
              <w:rPr>
                <w:color w:val="auto"/>
                <w:sz w:val="21"/>
                <w:szCs w:val="22"/>
                <w:highlight w:val="none"/>
              </w:rPr>
            </w:pPr>
            <w:r>
              <w:rPr>
                <w:color w:val="auto"/>
                <w:sz w:val="21"/>
                <w:szCs w:val="22"/>
                <w:highlight w:val="none"/>
              </w:rPr>
              <w:t>数量</w:t>
            </w:r>
          </w:p>
        </w:tc>
        <w:tc>
          <w:tcPr>
            <w:tcW w:w="709" w:type="dxa"/>
            <w:vAlign w:val="center"/>
          </w:tcPr>
          <w:p w14:paraId="1C6A015E">
            <w:pPr>
              <w:jc w:val="center"/>
              <w:rPr>
                <w:color w:val="auto"/>
                <w:sz w:val="21"/>
                <w:szCs w:val="22"/>
                <w:highlight w:val="none"/>
              </w:rPr>
            </w:pPr>
            <w:r>
              <w:rPr>
                <w:color w:val="auto"/>
                <w:sz w:val="21"/>
                <w:szCs w:val="22"/>
                <w:highlight w:val="none"/>
              </w:rPr>
              <w:t>国别</w:t>
            </w:r>
          </w:p>
          <w:p w14:paraId="3FFDC6CF">
            <w:pPr>
              <w:jc w:val="center"/>
              <w:rPr>
                <w:color w:val="auto"/>
                <w:sz w:val="21"/>
                <w:szCs w:val="22"/>
                <w:highlight w:val="none"/>
              </w:rPr>
            </w:pPr>
            <w:r>
              <w:rPr>
                <w:color w:val="auto"/>
                <w:sz w:val="21"/>
                <w:szCs w:val="22"/>
                <w:highlight w:val="none"/>
              </w:rPr>
              <w:t>产地</w:t>
            </w:r>
          </w:p>
        </w:tc>
        <w:tc>
          <w:tcPr>
            <w:tcW w:w="851" w:type="dxa"/>
            <w:vAlign w:val="center"/>
          </w:tcPr>
          <w:p w14:paraId="27015340">
            <w:pPr>
              <w:jc w:val="center"/>
              <w:rPr>
                <w:color w:val="auto"/>
                <w:sz w:val="21"/>
                <w:szCs w:val="22"/>
                <w:highlight w:val="none"/>
              </w:rPr>
            </w:pPr>
            <w:r>
              <w:rPr>
                <w:color w:val="auto"/>
                <w:sz w:val="21"/>
                <w:szCs w:val="22"/>
                <w:highlight w:val="none"/>
              </w:rPr>
              <w:t>制造</w:t>
            </w:r>
          </w:p>
          <w:p w14:paraId="4D8EB51A">
            <w:pPr>
              <w:jc w:val="center"/>
              <w:rPr>
                <w:color w:val="auto"/>
                <w:sz w:val="21"/>
                <w:szCs w:val="22"/>
                <w:highlight w:val="none"/>
              </w:rPr>
            </w:pPr>
            <w:r>
              <w:rPr>
                <w:color w:val="auto"/>
                <w:sz w:val="21"/>
                <w:szCs w:val="22"/>
                <w:highlight w:val="none"/>
              </w:rPr>
              <w:t>年份</w:t>
            </w:r>
          </w:p>
        </w:tc>
        <w:tc>
          <w:tcPr>
            <w:tcW w:w="1134" w:type="dxa"/>
            <w:vAlign w:val="center"/>
          </w:tcPr>
          <w:p w14:paraId="058BF6FD">
            <w:pPr>
              <w:jc w:val="center"/>
              <w:rPr>
                <w:color w:val="auto"/>
                <w:sz w:val="21"/>
                <w:szCs w:val="22"/>
                <w:highlight w:val="none"/>
              </w:rPr>
            </w:pPr>
            <w:r>
              <w:rPr>
                <w:color w:val="auto"/>
                <w:sz w:val="21"/>
                <w:szCs w:val="22"/>
                <w:highlight w:val="none"/>
              </w:rPr>
              <w:t>额定功率</w:t>
            </w:r>
          </w:p>
          <w:p w14:paraId="18530C75">
            <w:pPr>
              <w:jc w:val="center"/>
              <w:rPr>
                <w:color w:val="auto"/>
                <w:sz w:val="21"/>
                <w:szCs w:val="22"/>
                <w:highlight w:val="none"/>
              </w:rPr>
            </w:pPr>
            <w:r>
              <w:rPr>
                <w:color w:val="auto"/>
                <w:sz w:val="21"/>
                <w:szCs w:val="22"/>
                <w:highlight w:val="none"/>
              </w:rPr>
              <w:t>（KW）</w:t>
            </w:r>
          </w:p>
        </w:tc>
        <w:tc>
          <w:tcPr>
            <w:tcW w:w="992" w:type="dxa"/>
            <w:vAlign w:val="center"/>
          </w:tcPr>
          <w:p w14:paraId="0918836E">
            <w:pPr>
              <w:jc w:val="center"/>
              <w:rPr>
                <w:color w:val="auto"/>
                <w:sz w:val="21"/>
                <w:szCs w:val="22"/>
                <w:highlight w:val="none"/>
              </w:rPr>
            </w:pPr>
            <w:r>
              <w:rPr>
                <w:color w:val="auto"/>
                <w:sz w:val="21"/>
                <w:szCs w:val="22"/>
                <w:highlight w:val="none"/>
              </w:rPr>
              <w:t>生产</w:t>
            </w:r>
          </w:p>
          <w:p w14:paraId="3249CA32">
            <w:pPr>
              <w:jc w:val="center"/>
              <w:rPr>
                <w:color w:val="auto"/>
                <w:sz w:val="21"/>
                <w:szCs w:val="22"/>
                <w:highlight w:val="none"/>
              </w:rPr>
            </w:pPr>
            <w:r>
              <w:rPr>
                <w:color w:val="auto"/>
                <w:sz w:val="21"/>
                <w:szCs w:val="22"/>
                <w:highlight w:val="none"/>
              </w:rPr>
              <w:t>能力</w:t>
            </w:r>
          </w:p>
        </w:tc>
        <w:tc>
          <w:tcPr>
            <w:tcW w:w="1134" w:type="dxa"/>
            <w:vAlign w:val="center"/>
          </w:tcPr>
          <w:p w14:paraId="275A1B61">
            <w:pPr>
              <w:jc w:val="center"/>
              <w:rPr>
                <w:color w:val="auto"/>
                <w:sz w:val="21"/>
                <w:szCs w:val="22"/>
                <w:highlight w:val="none"/>
              </w:rPr>
            </w:pPr>
            <w:r>
              <w:rPr>
                <w:color w:val="auto"/>
                <w:sz w:val="21"/>
                <w:szCs w:val="22"/>
                <w:highlight w:val="none"/>
              </w:rPr>
              <w:t>用于施</w:t>
            </w:r>
          </w:p>
          <w:p w14:paraId="7D07189E">
            <w:pPr>
              <w:jc w:val="center"/>
              <w:rPr>
                <w:color w:val="auto"/>
                <w:sz w:val="21"/>
                <w:szCs w:val="22"/>
                <w:highlight w:val="none"/>
              </w:rPr>
            </w:pPr>
            <w:r>
              <w:rPr>
                <w:color w:val="auto"/>
                <w:sz w:val="21"/>
                <w:szCs w:val="22"/>
                <w:highlight w:val="none"/>
              </w:rPr>
              <w:t>工部位</w:t>
            </w:r>
          </w:p>
        </w:tc>
        <w:tc>
          <w:tcPr>
            <w:tcW w:w="992" w:type="dxa"/>
            <w:vAlign w:val="center"/>
          </w:tcPr>
          <w:p w14:paraId="0209BAD7">
            <w:pPr>
              <w:jc w:val="center"/>
              <w:rPr>
                <w:color w:val="auto"/>
                <w:sz w:val="21"/>
                <w:szCs w:val="22"/>
                <w:highlight w:val="none"/>
              </w:rPr>
            </w:pPr>
            <w:r>
              <w:rPr>
                <w:color w:val="auto"/>
                <w:sz w:val="21"/>
                <w:szCs w:val="22"/>
                <w:highlight w:val="none"/>
              </w:rPr>
              <w:t>备注</w:t>
            </w:r>
          </w:p>
        </w:tc>
      </w:tr>
      <w:tr w14:paraId="6847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7684F7E">
            <w:pPr>
              <w:spacing w:line="360" w:lineRule="auto"/>
              <w:rPr>
                <w:color w:val="auto"/>
                <w:sz w:val="21"/>
                <w:szCs w:val="22"/>
                <w:highlight w:val="none"/>
              </w:rPr>
            </w:pPr>
          </w:p>
        </w:tc>
        <w:tc>
          <w:tcPr>
            <w:tcW w:w="1226" w:type="dxa"/>
          </w:tcPr>
          <w:p w14:paraId="37938A4F">
            <w:pPr>
              <w:spacing w:line="360" w:lineRule="auto"/>
              <w:ind w:firstLine="420" w:firstLineChars="200"/>
              <w:rPr>
                <w:color w:val="auto"/>
                <w:sz w:val="21"/>
                <w:szCs w:val="22"/>
                <w:highlight w:val="none"/>
              </w:rPr>
            </w:pPr>
          </w:p>
        </w:tc>
        <w:tc>
          <w:tcPr>
            <w:tcW w:w="851" w:type="dxa"/>
          </w:tcPr>
          <w:p w14:paraId="6429B731">
            <w:pPr>
              <w:spacing w:line="360" w:lineRule="auto"/>
              <w:rPr>
                <w:color w:val="auto"/>
                <w:sz w:val="21"/>
                <w:szCs w:val="22"/>
                <w:highlight w:val="none"/>
              </w:rPr>
            </w:pPr>
          </w:p>
        </w:tc>
        <w:tc>
          <w:tcPr>
            <w:tcW w:w="708" w:type="dxa"/>
          </w:tcPr>
          <w:p w14:paraId="4CA0CAB1">
            <w:pPr>
              <w:spacing w:line="360" w:lineRule="auto"/>
              <w:rPr>
                <w:color w:val="auto"/>
                <w:sz w:val="21"/>
                <w:szCs w:val="22"/>
                <w:highlight w:val="none"/>
              </w:rPr>
            </w:pPr>
          </w:p>
        </w:tc>
        <w:tc>
          <w:tcPr>
            <w:tcW w:w="709" w:type="dxa"/>
          </w:tcPr>
          <w:p w14:paraId="3E075E30">
            <w:pPr>
              <w:spacing w:line="360" w:lineRule="auto"/>
              <w:rPr>
                <w:color w:val="auto"/>
                <w:sz w:val="21"/>
                <w:szCs w:val="22"/>
                <w:highlight w:val="none"/>
              </w:rPr>
            </w:pPr>
          </w:p>
        </w:tc>
        <w:tc>
          <w:tcPr>
            <w:tcW w:w="851" w:type="dxa"/>
          </w:tcPr>
          <w:p w14:paraId="5942B892">
            <w:pPr>
              <w:spacing w:line="360" w:lineRule="auto"/>
              <w:rPr>
                <w:color w:val="auto"/>
                <w:sz w:val="21"/>
                <w:szCs w:val="22"/>
                <w:highlight w:val="none"/>
              </w:rPr>
            </w:pPr>
          </w:p>
        </w:tc>
        <w:tc>
          <w:tcPr>
            <w:tcW w:w="1134" w:type="dxa"/>
          </w:tcPr>
          <w:p w14:paraId="268DF9B2">
            <w:pPr>
              <w:spacing w:line="360" w:lineRule="auto"/>
              <w:rPr>
                <w:color w:val="auto"/>
                <w:sz w:val="21"/>
                <w:szCs w:val="22"/>
                <w:highlight w:val="none"/>
              </w:rPr>
            </w:pPr>
          </w:p>
        </w:tc>
        <w:tc>
          <w:tcPr>
            <w:tcW w:w="992" w:type="dxa"/>
          </w:tcPr>
          <w:p w14:paraId="1AFB6778">
            <w:pPr>
              <w:spacing w:line="360" w:lineRule="auto"/>
              <w:rPr>
                <w:color w:val="auto"/>
                <w:sz w:val="21"/>
                <w:szCs w:val="22"/>
                <w:highlight w:val="none"/>
              </w:rPr>
            </w:pPr>
          </w:p>
        </w:tc>
        <w:tc>
          <w:tcPr>
            <w:tcW w:w="1134" w:type="dxa"/>
          </w:tcPr>
          <w:p w14:paraId="70C6E0F8">
            <w:pPr>
              <w:spacing w:line="360" w:lineRule="auto"/>
              <w:rPr>
                <w:color w:val="auto"/>
                <w:sz w:val="21"/>
                <w:szCs w:val="22"/>
                <w:highlight w:val="none"/>
              </w:rPr>
            </w:pPr>
          </w:p>
        </w:tc>
        <w:tc>
          <w:tcPr>
            <w:tcW w:w="992" w:type="dxa"/>
          </w:tcPr>
          <w:p w14:paraId="01BC7166">
            <w:pPr>
              <w:spacing w:line="360" w:lineRule="auto"/>
              <w:rPr>
                <w:color w:val="auto"/>
                <w:sz w:val="21"/>
                <w:szCs w:val="22"/>
                <w:highlight w:val="none"/>
              </w:rPr>
            </w:pPr>
          </w:p>
        </w:tc>
      </w:tr>
      <w:tr w14:paraId="7D52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694AE52">
            <w:pPr>
              <w:spacing w:line="360" w:lineRule="auto"/>
              <w:rPr>
                <w:color w:val="auto"/>
                <w:sz w:val="21"/>
                <w:szCs w:val="22"/>
                <w:highlight w:val="none"/>
              </w:rPr>
            </w:pPr>
          </w:p>
        </w:tc>
        <w:tc>
          <w:tcPr>
            <w:tcW w:w="1226" w:type="dxa"/>
          </w:tcPr>
          <w:p w14:paraId="07BD384C">
            <w:pPr>
              <w:spacing w:line="360" w:lineRule="auto"/>
              <w:rPr>
                <w:color w:val="auto"/>
                <w:sz w:val="21"/>
                <w:szCs w:val="22"/>
                <w:highlight w:val="none"/>
              </w:rPr>
            </w:pPr>
          </w:p>
        </w:tc>
        <w:tc>
          <w:tcPr>
            <w:tcW w:w="851" w:type="dxa"/>
          </w:tcPr>
          <w:p w14:paraId="3086F855">
            <w:pPr>
              <w:spacing w:line="360" w:lineRule="auto"/>
              <w:rPr>
                <w:color w:val="auto"/>
                <w:sz w:val="21"/>
                <w:szCs w:val="22"/>
                <w:highlight w:val="none"/>
              </w:rPr>
            </w:pPr>
          </w:p>
        </w:tc>
        <w:tc>
          <w:tcPr>
            <w:tcW w:w="708" w:type="dxa"/>
          </w:tcPr>
          <w:p w14:paraId="443E4AD3">
            <w:pPr>
              <w:spacing w:line="360" w:lineRule="auto"/>
              <w:rPr>
                <w:color w:val="auto"/>
                <w:sz w:val="21"/>
                <w:szCs w:val="22"/>
                <w:highlight w:val="none"/>
              </w:rPr>
            </w:pPr>
          </w:p>
        </w:tc>
        <w:tc>
          <w:tcPr>
            <w:tcW w:w="709" w:type="dxa"/>
          </w:tcPr>
          <w:p w14:paraId="2F155B4B">
            <w:pPr>
              <w:spacing w:line="360" w:lineRule="auto"/>
              <w:rPr>
                <w:color w:val="auto"/>
                <w:sz w:val="21"/>
                <w:szCs w:val="22"/>
                <w:highlight w:val="none"/>
              </w:rPr>
            </w:pPr>
          </w:p>
        </w:tc>
        <w:tc>
          <w:tcPr>
            <w:tcW w:w="851" w:type="dxa"/>
          </w:tcPr>
          <w:p w14:paraId="62B41707">
            <w:pPr>
              <w:spacing w:line="360" w:lineRule="auto"/>
              <w:rPr>
                <w:color w:val="auto"/>
                <w:sz w:val="21"/>
                <w:szCs w:val="22"/>
                <w:highlight w:val="none"/>
              </w:rPr>
            </w:pPr>
          </w:p>
        </w:tc>
        <w:tc>
          <w:tcPr>
            <w:tcW w:w="1134" w:type="dxa"/>
          </w:tcPr>
          <w:p w14:paraId="3DCCE475">
            <w:pPr>
              <w:spacing w:line="360" w:lineRule="auto"/>
              <w:rPr>
                <w:color w:val="auto"/>
                <w:sz w:val="21"/>
                <w:szCs w:val="22"/>
                <w:highlight w:val="none"/>
              </w:rPr>
            </w:pPr>
          </w:p>
        </w:tc>
        <w:tc>
          <w:tcPr>
            <w:tcW w:w="992" w:type="dxa"/>
          </w:tcPr>
          <w:p w14:paraId="25EB0423">
            <w:pPr>
              <w:spacing w:line="360" w:lineRule="auto"/>
              <w:rPr>
                <w:color w:val="auto"/>
                <w:sz w:val="21"/>
                <w:szCs w:val="22"/>
                <w:highlight w:val="none"/>
              </w:rPr>
            </w:pPr>
          </w:p>
        </w:tc>
        <w:tc>
          <w:tcPr>
            <w:tcW w:w="1134" w:type="dxa"/>
          </w:tcPr>
          <w:p w14:paraId="39DE8500">
            <w:pPr>
              <w:spacing w:line="360" w:lineRule="auto"/>
              <w:rPr>
                <w:color w:val="auto"/>
                <w:sz w:val="21"/>
                <w:szCs w:val="22"/>
                <w:highlight w:val="none"/>
              </w:rPr>
            </w:pPr>
          </w:p>
        </w:tc>
        <w:tc>
          <w:tcPr>
            <w:tcW w:w="992" w:type="dxa"/>
          </w:tcPr>
          <w:p w14:paraId="0163978D">
            <w:pPr>
              <w:spacing w:line="360" w:lineRule="auto"/>
              <w:rPr>
                <w:color w:val="auto"/>
                <w:sz w:val="21"/>
                <w:szCs w:val="22"/>
                <w:highlight w:val="none"/>
              </w:rPr>
            </w:pPr>
          </w:p>
        </w:tc>
      </w:tr>
      <w:tr w14:paraId="2411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9D876C4">
            <w:pPr>
              <w:spacing w:line="360" w:lineRule="auto"/>
              <w:rPr>
                <w:color w:val="auto"/>
                <w:sz w:val="21"/>
                <w:szCs w:val="22"/>
                <w:highlight w:val="none"/>
              </w:rPr>
            </w:pPr>
          </w:p>
        </w:tc>
        <w:tc>
          <w:tcPr>
            <w:tcW w:w="1226" w:type="dxa"/>
          </w:tcPr>
          <w:p w14:paraId="4EF3890F">
            <w:pPr>
              <w:spacing w:line="360" w:lineRule="auto"/>
              <w:rPr>
                <w:color w:val="auto"/>
                <w:sz w:val="21"/>
                <w:szCs w:val="22"/>
                <w:highlight w:val="none"/>
              </w:rPr>
            </w:pPr>
          </w:p>
        </w:tc>
        <w:tc>
          <w:tcPr>
            <w:tcW w:w="851" w:type="dxa"/>
          </w:tcPr>
          <w:p w14:paraId="139F1766">
            <w:pPr>
              <w:spacing w:line="360" w:lineRule="auto"/>
              <w:rPr>
                <w:color w:val="auto"/>
                <w:sz w:val="21"/>
                <w:szCs w:val="22"/>
                <w:highlight w:val="none"/>
              </w:rPr>
            </w:pPr>
          </w:p>
        </w:tc>
        <w:tc>
          <w:tcPr>
            <w:tcW w:w="708" w:type="dxa"/>
          </w:tcPr>
          <w:p w14:paraId="2A19624E">
            <w:pPr>
              <w:spacing w:line="360" w:lineRule="auto"/>
              <w:rPr>
                <w:color w:val="auto"/>
                <w:sz w:val="21"/>
                <w:szCs w:val="22"/>
                <w:highlight w:val="none"/>
              </w:rPr>
            </w:pPr>
          </w:p>
        </w:tc>
        <w:tc>
          <w:tcPr>
            <w:tcW w:w="709" w:type="dxa"/>
          </w:tcPr>
          <w:p w14:paraId="026EDE4A">
            <w:pPr>
              <w:spacing w:line="360" w:lineRule="auto"/>
              <w:rPr>
                <w:color w:val="auto"/>
                <w:sz w:val="21"/>
                <w:szCs w:val="22"/>
                <w:highlight w:val="none"/>
              </w:rPr>
            </w:pPr>
          </w:p>
        </w:tc>
        <w:tc>
          <w:tcPr>
            <w:tcW w:w="851" w:type="dxa"/>
          </w:tcPr>
          <w:p w14:paraId="0C1C9C77">
            <w:pPr>
              <w:spacing w:line="360" w:lineRule="auto"/>
              <w:rPr>
                <w:color w:val="auto"/>
                <w:sz w:val="21"/>
                <w:szCs w:val="22"/>
                <w:highlight w:val="none"/>
              </w:rPr>
            </w:pPr>
          </w:p>
        </w:tc>
        <w:tc>
          <w:tcPr>
            <w:tcW w:w="1134" w:type="dxa"/>
          </w:tcPr>
          <w:p w14:paraId="70E4819E">
            <w:pPr>
              <w:spacing w:line="360" w:lineRule="auto"/>
              <w:rPr>
                <w:color w:val="auto"/>
                <w:sz w:val="21"/>
                <w:szCs w:val="22"/>
                <w:highlight w:val="none"/>
              </w:rPr>
            </w:pPr>
          </w:p>
        </w:tc>
        <w:tc>
          <w:tcPr>
            <w:tcW w:w="992" w:type="dxa"/>
          </w:tcPr>
          <w:p w14:paraId="4BC07C87">
            <w:pPr>
              <w:spacing w:line="360" w:lineRule="auto"/>
              <w:rPr>
                <w:color w:val="auto"/>
                <w:sz w:val="21"/>
                <w:szCs w:val="22"/>
                <w:highlight w:val="none"/>
              </w:rPr>
            </w:pPr>
          </w:p>
        </w:tc>
        <w:tc>
          <w:tcPr>
            <w:tcW w:w="1134" w:type="dxa"/>
          </w:tcPr>
          <w:p w14:paraId="0E1A25F1">
            <w:pPr>
              <w:spacing w:line="360" w:lineRule="auto"/>
              <w:rPr>
                <w:color w:val="auto"/>
                <w:sz w:val="21"/>
                <w:szCs w:val="22"/>
                <w:highlight w:val="none"/>
              </w:rPr>
            </w:pPr>
          </w:p>
        </w:tc>
        <w:tc>
          <w:tcPr>
            <w:tcW w:w="992" w:type="dxa"/>
          </w:tcPr>
          <w:p w14:paraId="6C69EEB5">
            <w:pPr>
              <w:spacing w:line="360" w:lineRule="auto"/>
              <w:rPr>
                <w:color w:val="auto"/>
                <w:sz w:val="21"/>
                <w:szCs w:val="22"/>
                <w:highlight w:val="none"/>
              </w:rPr>
            </w:pPr>
          </w:p>
        </w:tc>
      </w:tr>
    </w:tbl>
    <w:p w14:paraId="6CCA3BBA">
      <w:pPr>
        <w:rPr>
          <w:color w:val="auto"/>
          <w:sz w:val="21"/>
          <w:szCs w:val="21"/>
          <w:highlight w:val="none"/>
        </w:rPr>
      </w:pPr>
    </w:p>
    <w:p w14:paraId="5FC26B63">
      <w:pPr>
        <w:rPr>
          <w:color w:val="auto"/>
          <w:sz w:val="21"/>
          <w:szCs w:val="21"/>
          <w:highlight w:val="none"/>
        </w:rPr>
      </w:pPr>
    </w:p>
    <w:p w14:paraId="4105936F">
      <w:pP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63E47574">
      <w:pPr>
        <w:rPr>
          <w:color w:val="auto"/>
          <w:sz w:val="21"/>
          <w:szCs w:val="21"/>
          <w:highlight w:val="none"/>
        </w:rPr>
      </w:pP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13AA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EC377C3">
            <w:pPr>
              <w:jc w:val="center"/>
              <w:rPr>
                <w:color w:val="auto"/>
                <w:sz w:val="21"/>
                <w:szCs w:val="22"/>
                <w:highlight w:val="none"/>
              </w:rPr>
            </w:pPr>
            <w:r>
              <w:rPr>
                <w:color w:val="auto"/>
                <w:sz w:val="21"/>
                <w:szCs w:val="22"/>
                <w:highlight w:val="none"/>
              </w:rPr>
              <w:t>序号</w:t>
            </w:r>
          </w:p>
        </w:tc>
        <w:tc>
          <w:tcPr>
            <w:tcW w:w="1226" w:type="dxa"/>
            <w:vAlign w:val="center"/>
          </w:tcPr>
          <w:p w14:paraId="176241B0">
            <w:pPr>
              <w:jc w:val="center"/>
              <w:rPr>
                <w:color w:val="auto"/>
                <w:sz w:val="21"/>
                <w:szCs w:val="22"/>
                <w:highlight w:val="none"/>
              </w:rPr>
            </w:pPr>
            <w:r>
              <w:rPr>
                <w:color w:val="auto"/>
                <w:sz w:val="21"/>
                <w:szCs w:val="22"/>
                <w:highlight w:val="none"/>
              </w:rPr>
              <w:t>仪器设备名称</w:t>
            </w:r>
          </w:p>
        </w:tc>
        <w:tc>
          <w:tcPr>
            <w:tcW w:w="851" w:type="dxa"/>
            <w:vAlign w:val="center"/>
          </w:tcPr>
          <w:p w14:paraId="0234332B">
            <w:pPr>
              <w:jc w:val="center"/>
              <w:rPr>
                <w:color w:val="auto"/>
                <w:sz w:val="21"/>
                <w:szCs w:val="22"/>
                <w:highlight w:val="none"/>
              </w:rPr>
            </w:pPr>
            <w:r>
              <w:rPr>
                <w:color w:val="auto"/>
                <w:sz w:val="21"/>
                <w:szCs w:val="22"/>
                <w:highlight w:val="none"/>
              </w:rPr>
              <w:t>型号</w:t>
            </w:r>
          </w:p>
          <w:p w14:paraId="1968F962">
            <w:pPr>
              <w:jc w:val="center"/>
              <w:rPr>
                <w:color w:val="auto"/>
                <w:sz w:val="21"/>
                <w:szCs w:val="22"/>
                <w:highlight w:val="none"/>
              </w:rPr>
            </w:pPr>
            <w:r>
              <w:rPr>
                <w:color w:val="auto"/>
                <w:sz w:val="21"/>
                <w:szCs w:val="22"/>
                <w:highlight w:val="none"/>
              </w:rPr>
              <w:t>规格</w:t>
            </w:r>
          </w:p>
        </w:tc>
        <w:tc>
          <w:tcPr>
            <w:tcW w:w="708" w:type="dxa"/>
            <w:vAlign w:val="center"/>
          </w:tcPr>
          <w:p w14:paraId="398A0F87">
            <w:pPr>
              <w:jc w:val="center"/>
              <w:rPr>
                <w:color w:val="auto"/>
                <w:sz w:val="21"/>
                <w:szCs w:val="22"/>
                <w:highlight w:val="none"/>
              </w:rPr>
            </w:pPr>
            <w:r>
              <w:rPr>
                <w:color w:val="auto"/>
                <w:sz w:val="21"/>
                <w:szCs w:val="22"/>
                <w:highlight w:val="none"/>
              </w:rPr>
              <w:t>数量</w:t>
            </w:r>
          </w:p>
        </w:tc>
        <w:tc>
          <w:tcPr>
            <w:tcW w:w="709" w:type="dxa"/>
            <w:vAlign w:val="center"/>
          </w:tcPr>
          <w:p w14:paraId="36352B41">
            <w:pPr>
              <w:jc w:val="center"/>
              <w:rPr>
                <w:color w:val="auto"/>
                <w:sz w:val="21"/>
                <w:szCs w:val="22"/>
                <w:highlight w:val="none"/>
              </w:rPr>
            </w:pPr>
            <w:r>
              <w:rPr>
                <w:color w:val="auto"/>
                <w:sz w:val="21"/>
                <w:szCs w:val="22"/>
                <w:highlight w:val="none"/>
              </w:rPr>
              <w:t>国别</w:t>
            </w:r>
          </w:p>
          <w:p w14:paraId="2CA99751">
            <w:pPr>
              <w:jc w:val="center"/>
              <w:rPr>
                <w:color w:val="auto"/>
                <w:sz w:val="21"/>
                <w:szCs w:val="22"/>
                <w:highlight w:val="none"/>
              </w:rPr>
            </w:pPr>
            <w:r>
              <w:rPr>
                <w:color w:val="auto"/>
                <w:sz w:val="21"/>
                <w:szCs w:val="22"/>
                <w:highlight w:val="none"/>
              </w:rPr>
              <w:t>产地</w:t>
            </w:r>
          </w:p>
        </w:tc>
        <w:tc>
          <w:tcPr>
            <w:tcW w:w="1134" w:type="dxa"/>
            <w:vAlign w:val="center"/>
          </w:tcPr>
          <w:p w14:paraId="7377F568">
            <w:pPr>
              <w:jc w:val="center"/>
              <w:rPr>
                <w:color w:val="auto"/>
                <w:sz w:val="21"/>
                <w:szCs w:val="22"/>
                <w:highlight w:val="none"/>
              </w:rPr>
            </w:pPr>
            <w:r>
              <w:rPr>
                <w:color w:val="auto"/>
                <w:sz w:val="21"/>
                <w:szCs w:val="22"/>
                <w:highlight w:val="none"/>
              </w:rPr>
              <w:t>制造年份</w:t>
            </w:r>
          </w:p>
        </w:tc>
        <w:tc>
          <w:tcPr>
            <w:tcW w:w="1276" w:type="dxa"/>
            <w:vAlign w:val="center"/>
          </w:tcPr>
          <w:p w14:paraId="6D4C68C7">
            <w:pPr>
              <w:jc w:val="center"/>
              <w:rPr>
                <w:color w:val="auto"/>
                <w:sz w:val="21"/>
                <w:szCs w:val="22"/>
                <w:highlight w:val="none"/>
              </w:rPr>
            </w:pPr>
            <w:r>
              <w:rPr>
                <w:color w:val="auto"/>
                <w:sz w:val="21"/>
                <w:szCs w:val="22"/>
                <w:highlight w:val="none"/>
              </w:rPr>
              <w:t>已使用</w:t>
            </w:r>
          </w:p>
          <w:p w14:paraId="250152A8">
            <w:pPr>
              <w:jc w:val="center"/>
              <w:rPr>
                <w:color w:val="auto"/>
                <w:sz w:val="21"/>
                <w:szCs w:val="22"/>
                <w:highlight w:val="none"/>
              </w:rPr>
            </w:pPr>
            <w:r>
              <w:rPr>
                <w:color w:val="auto"/>
                <w:sz w:val="21"/>
                <w:szCs w:val="22"/>
                <w:highlight w:val="none"/>
              </w:rPr>
              <w:t>台时数</w:t>
            </w:r>
          </w:p>
        </w:tc>
        <w:tc>
          <w:tcPr>
            <w:tcW w:w="1134" w:type="dxa"/>
            <w:vAlign w:val="center"/>
          </w:tcPr>
          <w:p w14:paraId="2D94CE49">
            <w:pPr>
              <w:jc w:val="center"/>
              <w:rPr>
                <w:color w:val="auto"/>
                <w:sz w:val="21"/>
                <w:szCs w:val="22"/>
                <w:highlight w:val="none"/>
              </w:rPr>
            </w:pPr>
            <w:r>
              <w:rPr>
                <w:color w:val="auto"/>
                <w:sz w:val="21"/>
                <w:szCs w:val="22"/>
                <w:highlight w:val="none"/>
              </w:rPr>
              <w:t>用途</w:t>
            </w:r>
          </w:p>
        </w:tc>
        <w:tc>
          <w:tcPr>
            <w:tcW w:w="1559" w:type="dxa"/>
            <w:vAlign w:val="center"/>
          </w:tcPr>
          <w:p w14:paraId="5963773C">
            <w:pPr>
              <w:jc w:val="center"/>
              <w:rPr>
                <w:color w:val="auto"/>
                <w:sz w:val="21"/>
                <w:szCs w:val="22"/>
                <w:highlight w:val="none"/>
              </w:rPr>
            </w:pPr>
            <w:r>
              <w:rPr>
                <w:color w:val="auto"/>
                <w:sz w:val="21"/>
                <w:szCs w:val="22"/>
                <w:highlight w:val="none"/>
              </w:rPr>
              <w:t>备注</w:t>
            </w:r>
          </w:p>
        </w:tc>
      </w:tr>
      <w:tr w14:paraId="0B02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D704564">
            <w:pPr>
              <w:spacing w:line="360" w:lineRule="auto"/>
              <w:ind w:firstLine="420" w:firstLineChars="200"/>
              <w:rPr>
                <w:color w:val="auto"/>
                <w:sz w:val="21"/>
                <w:szCs w:val="22"/>
                <w:highlight w:val="none"/>
              </w:rPr>
            </w:pPr>
          </w:p>
        </w:tc>
        <w:tc>
          <w:tcPr>
            <w:tcW w:w="1226" w:type="dxa"/>
            <w:vAlign w:val="center"/>
          </w:tcPr>
          <w:p w14:paraId="10ADDB9F">
            <w:pPr>
              <w:spacing w:line="360" w:lineRule="auto"/>
              <w:ind w:firstLine="420" w:firstLineChars="200"/>
              <w:rPr>
                <w:color w:val="auto"/>
                <w:sz w:val="21"/>
                <w:szCs w:val="22"/>
                <w:highlight w:val="none"/>
              </w:rPr>
            </w:pPr>
          </w:p>
        </w:tc>
        <w:tc>
          <w:tcPr>
            <w:tcW w:w="851" w:type="dxa"/>
            <w:vAlign w:val="center"/>
          </w:tcPr>
          <w:p w14:paraId="5FA8DABA">
            <w:pPr>
              <w:spacing w:line="360" w:lineRule="auto"/>
              <w:ind w:firstLine="420" w:firstLineChars="200"/>
              <w:rPr>
                <w:color w:val="auto"/>
                <w:sz w:val="21"/>
                <w:szCs w:val="22"/>
                <w:highlight w:val="none"/>
              </w:rPr>
            </w:pPr>
          </w:p>
        </w:tc>
        <w:tc>
          <w:tcPr>
            <w:tcW w:w="708" w:type="dxa"/>
            <w:vAlign w:val="center"/>
          </w:tcPr>
          <w:p w14:paraId="6A2207FF">
            <w:pPr>
              <w:spacing w:line="360" w:lineRule="auto"/>
              <w:ind w:firstLine="420" w:firstLineChars="200"/>
              <w:rPr>
                <w:color w:val="auto"/>
                <w:sz w:val="21"/>
                <w:szCs w:val="22"/>
                <w:highlight w:val="none"/>
              </w:rPr>
            </w:pPr>
          </w:p>
        </w:tc>
        <w:tc>
          <w:tcPr>
            <w:tcW w:w="709" w:type="dxa"/>
            <w:vAlign w:val="center"/>
          </w:tcPr>
          <w:p w14:paraId="1BE85B2D">
            <w:pPr>
              <w:spacing w:line="360" w:lineRule="auto"/>
              <w:ind w:firstLine="420" w:firstLineChars="200"/>
              <w:rPr>
                <w:color w:val="auto"/>
                <w:sz w:val="21"/>
                <w:szCs w:val="22"/>
                <w:highlight w:val="none"/>
              </w:rPr>
            </w:pPr>
          </w:p>
        </w:tc>
        <w:tc>
          <w:tcPr>
            <w:tcW w:w="1134" w:type="dxa"/>
            <w:vAlign w:val="center"/>
          </w:tcPr>
          <w:p w14:paraId="44479A3F">
            <w:pPr>
              <w:spacing w:line="360" w:lineRule="auto"/>
              <w:ind w:firstLine="420" w:firstLineChars="200"/>
              <w:rPr>
                <w:color w:val="auto"/>
                <w:sz w:val="21"/>
                <w:szCs w:val="22"/>
                <w:highlight w:val="none"/>
              </w:rPr>
            </w:pPr>
          </w:p>
        </w:tc>
        <w:tc>
          <w:tcPr>
            <w:tcW w:w="1276" w:type="dxa"/>
            <w:vAlign w:val="center"/>
          </w:tcPr>
          <w:p w14:paraId="6914A792">
            <w:pPr>
              <w:spacing w:line="360" w:lineRule="auto"/>
              <w:ind w:firstLine="420" w:firstLineChars="200"/>
              <w:rPr>
                <w:color w:val="auto"/>
                <w:sz w:val="21"/>
                <w:szCs w:val="22"/>
                <w:highlight w:val="none"/>
              </w:rPr>
            </w:pPr>
          </w:p>
        </w:tc>
        <w:tc>
          <w:tcPr>
            <w:tcW w:w="1134" w:type="dxa"/>
            <w:vAlign w:val="center"/>
          </w:tcPr>
          <w:p w14:paraId="0810D8E7">
            <w:pPr>
              <w:spacing w:line="360" w:lineRule="auto"/>
              <w:ind w:firstLine="420" w:firstLineChars="200"/>
              <w:rPr>
                <w:color w:val="auto"/>
                <w:sz w:val="21"/>
                <w:szCs w:val="22"/>
                <w:highlight w:val="none"/>
              </w:rPr>
            </w:pPr>
          </w:p>
        </w:tc>
        <w:tc>
          <w:tcPr>
            <w:tcW w:w="1559" w:type="dxa"/>
            <w:vAlign w:val="center"/>
          </w:tcPr>
          <w:p w14:paraId="13BE099E">
            <w:pPr>
              <w:spacing w:line="360" w:lineRule="auto"/>
              <w:ind w:firstLine="420" w:firstLineChars="200"/>
              <w:rPr>
                <w:color w:val="auto"/>
                <w:sz w:val="21"/>
                <w:szCs w:val="22"/>
                <w:highlight w:val="none"/>
              </w:rPr>
            </w:pPr>
          </w:p>
        </w:tc>
      </w:tr>
      <w:tr w14:paraId="35F8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6590880">
            <w:pPr>
              <w:spacing w:line="360" w:lineRule="auto"/>
              <w:ind w:firstLine="420" w:firstLineChars="200"/>
              <w:rPr>
                <w:color w:val="auto"/>
                <w:sz w:val="21"/>
                <w:szCs w:val="22"/>
                <w:highlight w:val="none"/>
              </w:rPr>
            </w:pPr>
          </w:p>
        </w:tc>
        <w:tc>
          <w:tcPr>
            <w:tcW w:w="1226" w:type="dxa"/>
            <w:vAlign w:val="center"/>
          </w:tcPr>
          <w:p w14:paraId="5B6ED679">
            <w:pPr>
              <w:spacing w:line="360" w:lineRule="auto"/>
              <w:ind w:firstLine="420" w:firstLineChars="200"/>
              <w:rPr>
                <w:color w:val="auto"/>
                <w:sz w:val="21"/>
                <w:szCs w:val="22"/>
                <w:highlight w:val="none"/>
              </w:rPr>
            </w:pPr>
          </w:p>
        </w:tc>
        <w:tc>
          <w:tcPr>
            <w:tcW w:w="851" w:type="dxa"/>
            <w:vAlign w:val="center"/>
          </w:tcPr>
          <w:p w14:paraId="07A05DC1">
            <w:pPr>
              <w:spacing w:line="360" w:lineRule="auto"/>
              <w:ind w:firstLine="420" w:firstLineChars="200"/>
              <w:rPr>
                <w:color w:val="auto"/>
                <w:sz w:val="21"/>
                <w:szCs w:val="22"/>
                <w:highlight w:val="none"/>
              </w:rPr>
            </w:pPr>
          </w:p>
        </w:tc>
        <w:tc>
          <w:tcPr>
            <w:tcW w:w="708" w:type="dxa"/>
            <w:vAlign w:val="center"/>
          </w:tcPr>
          <w:p w14:paraId="67E498B0">
            <w:pPr>
              <w:spacing w:line="360" w:lineRule="auto"/>
              <w:ind w:firstLine="420" w:firstLineChars="200"/>
              <w:rPr>
                <w:color w:val="auto"/>
                <w:sz w:val="21"/>
                <w:szCs w:val="22"/>
                <w:highlight w:val="none"/>
              </w:rPr>
            </w:pPr>
          </w:p>
        </w:tc>
        <w:tc>
          <w:tcPr>
            <w:tcW w:w="709" w:type="dxa"/>
            <w:vAlign w:val="center"/>
          </w:tcPr>
          <w:p w14:paraId="5377088C">
            <w:pPr>
              <w:spacing w:line="360" w:lineRule="auto"/>
              <w:ind w:firstLine="420" w:firstLineChars="200"/>
              <w:rPr>
                <w:color w:val="auto"/>
                <w:sz w:val="21"/>
                <w:szCs w:val="22"/>
                <w:highlight w:val="none"/>
              </w:rPr>
            </w:pPr>
          </w:p>
        </w:tc>
        <w:tc>
          <w:tcPr>
            <w:tcW w:w="1134" w:type="dxa"/>
            <w:vAlign w:val="center"/>
          </w:tcPr>
          <w:p w14:paraId="1F6A06D4">
            <w:pPr>
              <w:spacing w:line="360" w:lineRule="auto"/>
              <w:ind w:firstLine="420" w:firstLineChars="200"/>
              <w:rPr>
                <w:color w:val="auto"/>
                <w:sz w:val="21"/>
                <w:szCs w:val="22"/>
                <w:highlight w:val="none"/>
              </w:rPr>
            </w:pPr>
          </w:p>
        </w:tc>
        <w:tc>
          <w:tcPr>
            <w:tcW w:w="1276" w:type="dxa"/>
            <w:vAlign w:val="center"/>
          </w:tcPr>
          <w:p w14:paraId="46391980">
            <w:pPr>
              <w:spacing w:line="360" w:lineRule="auto"/>
              <w:ind w:firstLine="420" w:firstLineChars="200"/>
              <w:rPr>
                <w:color w:val="auto"/>
                <w:sz w:val="21"/>
                <w:szCs w:val="22"/>
                <w:highlight w:val="none"/>
              </w:rPr>
            </w:pPr>
          </w:p>
        </w:tc>
        <w:tc>
          <w:tcPr>
            <w:tcW w:w="1134" w:type="dxa"/>
            <w:vAlign w:val="center"/>
          </w:tcPr>
          <w:p w14:paraId="02C9FE4F">
            <w:pPr>
              <w:spacing w:line="360" w:lineRule="auto"/>
              <w:ind w:firstLine="420" w:firstLineChars="200"/>
              <w:rPr>
                <w:color w:val="auto"/>
                <w:sz w:val="21"/>
                <w:szCs w:val="22"/>
                <w:highlight w:val="none"/>
              </w:rPr>
            </w:pPr>
          </w:p>
        </w:tc>
        <w:tc>
          <w:tcPr>
            <w:tcW w:w="1559" w:type="dxa"/>
            <w:vAlign w:val="center"/>
          </w:tcPr>
          <w:p w14:paraId="23A31C02">
            <w:pPr>
              <w:spacing w:line="360" w:lineRule="auto"/>
              <w:ind w:firstLine="420" w:firstLineChars="200"/>
              <w:rPr>
                <w:color w:val="auto"/>
                <w:sz w:val="21"/>
                <w:szCs w:val="22"/>
                <w:highlight w:val="none"/>
              </w:rPr>
            </w:pPr>
          </w:p>
        </w:tc>
      </w:tr>
      <w:tr w14:paraId="1D3A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D02F640">
            <w:pPr>
              <w:spacing w:line="360" w:lineRule="auto"/>
              <w:ind w:firstLine="420" w:firstLineChars="200"/>
              <w:rPr>
                <w:color w:val="auto"/>
                <w:sz w:val="21"/>
                <w:szCs w:val="22"/>
                <w:highlight w:val="none"/>
              </w:rPr>
            </w:pPr>
          </w:p>
        </w:tc>
        <w:tc>
          <w:tcPr>
            <w:tcW w:w="1226" w:type="dxa"/>
            <w:vAlign w:val="center"/>
          </w:tcPr>
          <w:p w14:paraId="1BE54212">
            <w:pPr>
              <w:spacing w:line="360" w:lineRule="auto"/>
              <w:ind w:firstLine="420" w:firstLineChars="200"/>
              <w:rPr>
                <w:color w:val="auto"/>
                <w:sz w:val="21"/>
                <w:szCs w:val="22"/>
                <w:highlight w:val="none"/>
              </w:rPr>
            </w:pPr>
          </w:p>
        </w:tc>
        <w:tc>
          <w:tcPr>
            <w:tcW w:w="851" w:type="dxa"/>
            <w:vAlign w:val="center"/>
          </w:tcPr>
          <w:p w14:paraId="35EF0ED8">
            <w:pPr>
              <w:spacing w:line="360" w:lineRule="auto"/>
              <w:ind w:firstLine="420" w:firstLineChars="200"/>
              <w:rPr>
                <w:color w:val="auto"/>
                <w:sz w:val="21"/>
                <w:szCs w:val="22"/>
                <w:highlight w:val="none"/>
              </w:rPr>
            </w:pPr>
          </w:p>
        </w:tc>
        <w:tc>
          <w:tcPr>
            <w:tcW w:w="708" w:type="dxa"/>
            <w:vAlign w:val="center"/>
          </w:tcPr>
          <w:p w14:paraId="0202EE4C">
            <w:pPr>
              <w:spacing w:line="360" w:lineRule="auto"/>
              <w:ind w:firstLine="420" w:firstLineChars="200"/>
              <w:rPr>
                <w:color w:val="auto"/>
                <w:sz w:val="21"/>
                <w:szCs w:val="22"/>
                <w:highlight w:val="none"/>
              </w:rPr>
            </w:pPr>
          </w:p>
        </w:tc>
        <w:tc>
          <w:tcPr>
            <w:tcW w:w="709" w:type="dxa"/>
            <w:vAlign w:val="center"/>
          </w:tcPr>
          <w:p w14:paraId="20C50ACE">
            <w:pPr>
              <w:spacing w:line="360" w:lineRule="auto"/>
              <w:ind w:firstLine="420" w:firstLineChars="200"/>
              <w:rPr>
                <w:color w:val="auto"/>
                <w:sz w:val="21"/>
                <w:szCs w:val="22"/>
                <w:highlight w:val="none"/>
              </w:rPr>
            </w:pPr>
          </w:p>
        </w:tc>
        <w:tc>
          <w:tcPr>
            <w:tcW w:w="1134" w:type="dxa"/>
            <w:vAlign w:val="center"/>
          </w:tcPr>
          <w:p w14:paraId="05738445">
            <w:pPr>
              <w:spacing w:line="360" w:lineRule="auto"/>
              <w:ind w:firstLine="420" w:firstLineChars="200"/>
              <w:rPr>
                <w:color w:val="auto"/>
                <w:sz w:val="21"/>
                <w:szCs w:val="22"/>
                <w:highlight w:val="none"/>
              </w:rPr>
            </w:pPr>
          </w:p>
        </w:tc>
        <w:tc>
          <w:tcPr>
            <w:tcW w:w="1276" w:type="dxa"/>
            <w:vAlign w:val="center"/>
          </w:tcPr>
          <w:p w14:paraId="67B28E0E">
            <w:pPr>
              <w:spacing w:line="360" w:lineRule="auto"/>
              <w:ind w:firstLine="420" w:firstLineChars="200"/>
              <w:rPr>
                <w:color w:val="auto"/>
                <w:sz w:val="21"/>
                <w:szCs w:val="22"/>
                <w:highlight w:val="none"/>
              </w:rPr>
            </w:pPr>
          </w:p>
        </w:tc>
        <w:tc>
          <w:tcPr>
            <w:tcW w:w="1134" w:type="dxa"/>
            <w:vAlign w:val="center"/>
          </w:tcPr>
          <w:p w14:paraId="0342B10A">
            <w:pPr>
              <w:spacing w:line="360" w:lineRule="auto"/>
              <w:ind w:firstLine="420" w:firstLineChars="200"/>
              <w:rPr>
                <w:color w:val="auto"/>
                <w:sz w:val="21"/>
                <w:szCs w:val="22"/>
                <w:highlight w:val="none"/>
              </w:rPr>
            </w:pPr>
          </w:p>
        </w:tc>
        <w:tc>
          <w:tcPr>
            <w:tcW w:w="1559" w:type="dxa"/>
            <w:vAlign w:val="center"/>
          </w:tcPr>
          <w:p w14:paraId="707E9279">
            <w:pPr>
              <w:spacing w:line="360" w:lineRule="auto"/>
              <w:ind w:firstLine="420" w:firstLineChars="200"/>
              <w:rPr>
                <w:color w:val="auto"/>
                <w:sz w:val="21"/>
                <w:szCs w:val="22"/>
                <w:highlight w:val="none"/>
              </w:rPr>
            </w:pPr>
          </w:p>
        </w:tc>
      </w:tr>
    </w:tbl>
    <w:p w14:paraId="1CD2279C">
      <w:pPr>
        <w:rPr>
          <w:color w:val="auto"/>
          <w:sz w:val="21"/>
          <w:szCs w:val="21"/>
          <w:highlight w:val="none"/>
        </w:rPr>
      </w:pPr>
    </w:p>
    <w:p w14:paraId="590E663C">
      <w:pPr>
        <w:rPr>
          <w:color w:val="auto"/>
          <w:sz w:val="21"/>
          <w:szCs w:val="21"/>
          <w:highlight w:val="none"/>
        </w:rPr>
      </w:pPr>
    </w:p>
    <w:p w14:paraId="2F283408">
      <w:pPr>
        <w:rPr>
          <w:color w:val="auto"/>
          <w:sz w:val="21"/>
          <w:szCs w:val="21"/>
          <w:highlight w:val="none"/>
        </w:rPr>
      </w:pPr>
    </w:p>
    <w:p w14:paraId="4F3470C7">
      <w:pPr>
        <w:pStyle w:val="10"/>
        <w:rPr>
          <w:color w:val="auto"/>
        </w:rPr>
      </w:pPr>
    </w:p>
    <w:p w14:paraId="6F73B029">
      <w:pPr>
        <w:rPr>
          <w:color w:val="auto"/>
          <w:sz w:val="21"/>
          <w:szCs w:val="21"/>
          <w:highlight w:val="none"/>
        </w:rPr>
      </w:pPr>
    </w:p>
    <w:p w14:paraId="777CE9DA">
      <w:pPr>
        <w:pStyle w:val="28"/>
        <w:rPr>
          <w:color w:val="auto"/>
          <w:sz w:val="21"/>
          <w:szCs w:val="21"/>
          <w:highlight w:val="none"/>
        </w:rPr>
      </w:pPr>
    </w:p>
    <w:p w14:paraId="585DD9AA">
      <w:pPr>
        <w:pStyle w:val="28"/>
        <w:rPr>
          <w:color w:val="auto"/>
          <w:sz w:val="21"/>
          <w:szCs w:val="21"/>
          <w:highlight w:val="none"/>
        </w:rPr>
      </w:pPr>
    </w:p>
    <w:p w14:paraId="11C7BA5D">
      <w:pPr>
        <w:pStyle w:val="28"/>
        <w:rPr>
          <w:color w:val="auto"/>
          <w:sz w:val="28"/>
          <w:szCs w:val="21"/>
          <w:highlight w:val="none"/>
        </w:rPr>
      </w:pPr>
    </w:p>
    <w:p w14:paraId="33D77A27">
      <w:pPr>
        <w:pStyle w:val="28"/>
        <w:rPr>
          <w:color w:val="auto"/>
          <w:sz w:val="28"/>
          <w:szCs w:val="21"/>
          <w:highlight w:val="none"/>
        </w:rPr>
      </w:pPr>
    </w:p>
    <w:p w14:paraId="3566D707">
      <w:pPr>
        <w:rPr>
          <w:color w:val="auto"/>
          <w:sz w:val="21"/>
          <w:szCs w:val="21"/>
          <w:highlight w:val="none"/>
        </w:rPr>
      </w:pPr>
      <w:r>
        <w:rPr>
          <w:color w:val="auto"/>
          <w:sz w:val="21"/>
          <w:szCs w:val="21"/>
          <w:highlight w:val="none"/>
        </w:rPr>
        <w:t>附表三：劳动力计划表</w:t>
      </w:r>
    </w:p>
    <w:p w14:paraId="2ABEB26C">
      <w:pPr>
        <w:ind w:firstLine="7245" w:firstLineChars="3450"/>
        <w:rPr>
          <w:color w:val="auto"/>
          <w:sz w:val="21"/>
          <w:szCs w:val="22"/>
          <w:highlight w:val="none"/>
        </w:rPr>
      </w:pPr>
      <w:r>
        <w:rPr>
          <w:color w:val="auto"/>
          <w:sz w:val="21"/>
          <w:szCs w:val="22"/>
          <w:highlight w:val="none"/>
        </w:rPr>
        <w:t xml:space="preserve">    单位：人</w:t>
      </w:r>
    </w:p>
    <w:tbl>
      <w:tblPr>
        <w:tblStyle w:val="2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0001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958C5A8">
            <w:pPr>
              <w:spacing w:line="360" w:lineRule="auto"/>
              <w:jc w:val="center"/>
              <w:rPr>
                <w:color w:val="auto"/>
                <w:sz w:val="21"/>
                <w:szCs w:val="22"/>
                <w:highlight w:val="none"/>
              </w:rPr>
            </w:pPr>
            <w:r>
              <w:rPr>
                <w:color w:val="auto"/>
                <w:sz w:val="21"/>
                <w:szCs w:val="22"/>
                <w:highlight w:val="none"/>
              </w:rPr>
              <w:t>工种</w:t>
            </w:r>
          </w:p>
        </w:tc>
        <w:tc>
          <w:tcPr>
            <w:tcW w:w="8506" w:type="dxa"/>
            <w:gridSpan w:val="7"/>
            <w:vAlign w:val="center"/>
          </w:tcPr>
          <w:p w14:paraId="004B9C11">
            <w:pPr>
              <w:spacing w:line="360" w:lineRule="auto"/>
              <w:jc w:val="center"/>
              <w:rPr>
                <w:color w:val="auto"/>
                <w:sz w:val="21"/>
                <w:szCs w:val="22"/>
                <w:highlight w:val="none"/>
              </w:rPr>
            </w:pPr>
            <w:r>
              <w:rPr>
                <w:color w:val="auto"/>
                <w:sz w:val="21"/>
                <w:szCs w:val="22"/>
                <w:highlight w:val="none"/>
              </w:rPr>
              <w:t>按工程施工阶段投入劳动力情况</w:t>
            </w:r>
          </w:p>
        </w:tc>
      </w:tr>
      <w:tr w14:paraId="7F13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2E2A672">
            <w:pPr>
              <w:spacing w:line="360" w:lineRule="auto"/>
              <w:jc w:val="center"/>
              <w:rPr>
                <w:color w:val="auto"/>
                <w:sz w:val="21"/>
                <w:szCs w:val="22"/>
                <w:highlight w:val="none"/>
              </w:rPr>
            </w:pPr>
          </w:p>
        </w:tc>
        <w:tc>
          <w:tcPr>
            <w:tcW w:w="961" w:type="dxa"/>
            <w:vAlign w:val="center"/>
          </w:tcPr>
          <w:p w14:paraId="18F8E28A">
            <w:pPr>
              <w:spacing w:line="360" w:lineRule="auto"/>
              <w:jc w:val="center"/>
              <w:rPr>
                <w:color w:val="auto"/>
                <w:sz w:val="21"/>
                <w:szCs w:val="22"/>
                <w:highlight w:val="none"/>
              </w:rPr>
            </w:pPr>
          </w:p>
        </w:tc>
        <w:tc>
          <w:tcPr>
            <w:tcW w:w="1257" w:type="dxa"/>
            <w:vAlign w:val="center"/>
          </w:tcPr>
          <w:p w14:paraId="2202F2D3">
            <w:pPr>
              <w:spacing w:line="360" w:lineRule="auto"/>
              <w:jc w:val="center"/>
              <w:rPr>
                <w:color w:val="auto"/>
                <w:sz w:val="21"/>
                <w:szCs w:val="22"/>
                <w:highlight w:val="none"/>
              </w:rPr>
            </w:pPr>
          </w:p>
        </w:tc>
        <w:tc>
          <w:tcPr>
            <w:tcW w:w="1258" w:type="dxa"/>
            <w:vAlign w:val="center"/>
          </w:tcPr>
          <w:p w14:paraId="18ADF167">
            <w:pPr>
              <w:spacing w:line="360" w:lineRule="auto"/>
              <w:jc w:val="center"/>
              <w:rPr>
                <w:color w:val="auto"/>
                <w:sz w:val="21"/>
                <w:szCs w:val="22"/>
                <w:highlight w:val="none"/>
              </w:rPr>
            </w:pPr>
          </w:p>
        </w:tc>
        <w:tc>
          <w:tcPr>
            <w:tcW w:w="1257" w:type="dxa"/>
            <w:vAlign w:val="center"/>
          </w:tcPr>
          <w:p w14:paraId="63E45764">
            <w:pPr>
              <w:spacing w:line="360" w:lineRule="auto"/>
              <w:jc w:val="center"/>
              <w:rPr>
                <w:color w:val="auto"/>
                <w:sz w:val="21"/>
                <w:szCs w:val="22"/>
                <w:highlight w:val="none"/>
              </w:rPr>
            </w:pPr>
          </w:p>
        </w:tc>
        <w:tc>
          <w:tcPr>
            <w:tcW w:w="1258" w:type="dxa"/>
            <w:vAlign w:val="center"/>
          </w:tcPr>
          <w:p w14:paraId="1AA214B4">
            <w:pPr>
              <w:spacing w:line="360" w:lineRule="auto"/>
              <w:jc w:val="center"/>
              <w:rPr>
                <w:color w:val="auto"/>
                <w:sz w:val="21"/>
                <w:szCs w:val="22"/>
                <w:highlight w:val="none"/>
              </w:rPr>
            </w:pPr>
          </w:p>
        </w:tc>
        <w:tc>
          <w:tcPr>
            <w:tcW w:w="1257" w:type="dxa"/>
            <w:vAlign w:val="center"/>
          </w:tcPr>
          <w:p w14:paraId="5CA7C039">
            <w:pPr>
              <w:spacing w:line="360" w:lineRule="auto"/>
              <w:jc w:val="center"/>
              <w:rPr>
                <w:color w:val="auto"/>
                <w:sz w:val="21"/>
                <w:szCs w:val="22"/>
                <w:highlight w:val="none"/>
              </w:rPr>
            </w:pPr>
          </w:p>
        </w:tc>
        <w:tc>
          <w:tcPr>
            <w:tcW w:w="1258" w:type="dxa"/>
            <w:vAlign w:val="center"/>
          </w:tcPr>
          <w:p w14:paraId="6AA60435">
            <w:pPr>
              <w:spacing w:line="360" w:lineRule="auto"/>
              <w:jc w:val="center"/>
              <w:rPr>
                <w:color w:val="auto"/>
                <w:sz w:val="21"/>
                <w:szCs w:val="22"/>
                <w:highlight w:val="none"/>
              </w:rPr>
            </w:pPr>
          </w:p>
        </w:tc>
      </w:tr>
      <w:tr w14:paraId="5AAB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6AEA5F71">
            <w:pPr>
              <w:spacing w:line="360" w:lineRule="auto"/>
              <w:jc w:val="center"/>
              <w:rPr>
                <w:color w:val="auto"/>
                <w:sz w:val="21"/>
                <w:szCs w:val="22"/>
                <w:highlight w:val="none"/>
              </w:rPr>
            </w:pPr>
          </w:p>
        </w:tc>
        <w:tc>
          <w:tcPr>
            <w:tcW w:w="961" w:type="dxa"/>
            <w:vAlign w:val="center"/>
          </w:tcPr>
          <w:p w14:paraId="50327CF7">
            <w:pPr>
              <w:spacing w:line="360" w:lineRule="auto"/>
              <w:jc w:val="center"/>
              <w:rPr>
                <w:color w:val="auto"/>
                <w:sz w:val="21"/>
                <w:szCs w:val="22"/>
                <w:highlight w:val="none"/>
              </w:rPr>
            </w:pPr>
          </w:p>
        </w:tc>
        <w:tc>
          <w:tcPr>
            <w:tcW w:w="1257" w:type="dxa"/>
            <w:vAlign w:val="center"/>
          </w:tcPr>
          <w:p w14:paraId="5AB0D8A6">
            <w:pPr>
              <w:spacing w:line="360" w:lineRule="auto"/>
              <w:jc w:val="center"/>
              <w:rPr>
                <w:color w:val="auto"/>
                <w:sz w:val="21"/>
                <w:szCs w:val="22"/>
                <w:highlight w:val="none"/>
              </w:rPr>
            </w:pPr>
          </w:p>
        </w:tc>
        <w:tc>
          <w:tcPr>
            <w:tcW w:w="1258" w:type="dxa"/>
            <w:vAlign w:val="center"/>
          </w:tcPr>
          <w:p w14:paraId="69FF1A44">
            <w:pPr>
              <w:spacing w:line="360" w:lineRule="auto"/>
              <w:jc w:val="center"/>
              <w:rPr>
                <w:color w:val="auto"/>
                <w:sz w:val="21"/>
                <w:szCs w:val="22"/>
                <w:highlight w:val="none"/>
              </w:rPr>
            </w:pPr>
          </w:p>
        </w:tc>
        <w:tc>
          <w:tcPr>
            <w:tcW w:w="1257" w:type="dxa"/>
            <w:vAlign w:val="center"/>
          </w:tcPr>
          <w:p w14:paraId="7CAA8C07">
            <w:pPr>
              <w:spacing w:line="360" w:lineRule="auto"/>
              <w:jc w:val="center"/>
              <w:rPr>
                <w:color w:val="auto"/>
                <w:sz w:val="21"/>
                <w:szCs w:val="22"/>
                <w:highlight w:val="none"/>
              </w:rPr>
            </w:pPr>
          </w:p>
        </w:tc>
        <w:tc>
          <w:tcPr>
            <w:tcW w:w="1258" w:type="dxa"/>
            <w:vAlign w:val="center"/>
          </w:tcPr>
          <w:p w14:paraId="105B97CF">
            <w:pPr>
              <w:spacing w:line="360" w:lineRule="auto"/>
              <w:jc w:val="center"/>
              <w:rPr>
                <w:color w:val="auto"/>
                <w:sz w:val="21"/>
                <w:szCs w:val="22"/>
                <w:highlight w:val="none"/>
              </w:rPr>
            </w:pPr>
          </w:p>
        </w:tc>
        <w:tc>
          <w:tcPr>
            <w:tcW w:w="1257" w:type="dxa"/>
            <w:vAlign w:val="center"/>
          </w:tcPr>
          <w:p w14:paraId="39999915">
            <w:pPr>
              <w:spacing w:line="360" w:lineRule="auto"/>
              <w:jc w:val="center"/>
              <w:rPr>
                <w:color w:val="auto"/>
                <w:sz w:val="21"/>
                <w:szCs w:val="22"/>
                <w:highlight w:val="none"/>
              </w:rPr>
            </w:pPr>
          </w:p>
        </w:tc>
        <w:tc>
          <w:tcPr>
            <w:tcW w:w="1258" w:type="dxa"/>
            <w:vAlign w:val="center"/>
          </w:tcPr>
          <w:p w14:paraId="32AE5206">
            <w:pPr>
              <w:spacing w:line="360" w:lineRule="auto"/>
              <w:jc w:val="center"/>
              <w:rPr>
                <w:color w:val="auto"/>
                <w:sz w:val="21"/>
                <w:szCs w:val="22"/>
                <w:highlight w:val="none"/>
              </w:rPr>
            </w:pPr>
          </w:p>
        </w:tc>
      </w:tr>
      <w:tr w14:paraId="123B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1935233">
            <w:pPr>
              <w:spacing w:line="360" w:lineRule="auto"/>
              <w:jc w:val="center"/>
              <w:rPr>
                <w:color w:val="auto"/>
                <w:sz w:val="21"/>
                <w:szCs w:val="22"/>
                <w:highlight w:val="none"/>
              </w:rPr>
            </w:pPr>
          </w:p>
        </w:tc>
        <w:tc>
          <w:tcPr>
            <w:tcW w:w="961" w:type="dxa"/>
            <w:vAlign w:val="center"/>
          </w:tcPr>
          <w:p w14:paraId="500D64AA">
            <w:pPr>
              <w:spacing w:line="360" w:lineRule="auto"/>
              <w:jc w:val="center"/>
              <w:rPr>
                <w:color w:val="auto"/>
                <w:sz w:val="21"/>
                <w:szCs w:val="22"/>
                <w:highlight w:val="none"/>
              </w:rPr>
            </w:pPr>
          </w:p>
        </w:tc>
        <w:tc>
          <w:tcPr>
            <w:tcW w:w="1257" w:type="dxa"/>
            <w:vAlign w:val="center"/>
          </w:tcPr>
          <w:p w14:paraId="2DA54C67">
            <w:pPr>
              <w:spacing w:line="360" w:lineRule="auto"/>
              <w:jc w:val="center"/>
              <w:rPr>
                <w:color w:val="auto"/>
                <w:sz w:val="21"/>
                <w:szCs w:val="22"/>
                <w:highlight w:val="none"/>
              </w:rPr>
            </w:pPr>
          </w:p>
        </w:tc>
        <w:tc>
          <w:tcPr>
            <w:tcW w:w="1258" w:type="dxa"/>
            <w:vAlign w:val="center"/>
          </w:tcPr>
          <w:p w14:paraId="5F77A805">
            <w:pPr>
              <w:spacing w:line="360" w:lineRule="auto"/>
              <w:jc w:val="center"/>
              <w:rPr>
                <w:color w:val="auto"/>
                <w:sz w:val="21"/>
                <w:szCs w:val="22"/>
                <w:highlight w:val="none"/>
              </w:rPr>
            </w:pPr>
          </w:p>
        </w:tc>
        <w:tc>
          <w:tcPr>
            <w:tcW w:w="1257" w:type="dxa"/>
            <w:vAlign w:val="center"/>
          </w:tcPr>
          <w:p w14:paraId="1E676167">
            <w:pPr>
              <w:spacing w:line="360" w:lineRule="auto"/>
              <w:jc w:val="center"/>
              <w:rPr>
                <w:color w:val="auto"/>
                <w:sz w:val="21"/>
                <w:szCs w:val="22"/>
                <w:highlight w:val="none"/>
              </w:rPr>
            </w:pPr>
          </w:p>
        </w:tc>
        <w:tc>
          <w:tcPr>
            <w:tcW w:w="1258" w:type="dxa"/>
            <w:vAlign w:val="center"/>
          </w:tcPr>
          <w:p w14:paraId="2660563F">
            <w:pPr>
              <w:spacing w:line="360" w:lineRule="auto"/>
              <w:jc w:val="center"/>
              <w:rPr>
                <w:color w:val="auto"/>
                <w:sz w:val="21"/>
                <w:szCs w:val="22"/>
                <w:highlight w:val="none"/>
              </w:rPr>
            </w:pPr>
          </w:p>
        </w:tc>
        <w:tc>
          <w:tcPr>
            <w:tcW w:w="1257" w:type="dxa"/>
            <w:vAlign w:val="center"/>
          </w:tcPr>
          <w:p w14:paraId="3E4B3799">
            <w:pPr>
              <w:spacing w:line="360" w:lineRule="auto"/>
              <w:jc w:val="center"/>
              <w:rPr>
                <w:color w:val="auto"/>
                <w:sz w:val="21"/>
                <w:szCs w:val="22"/>
                <w:highlight w:val="none"/>
              </w:rPr>
            </w:pPr>
          </w:p>
        </w:tc>
        <w:tc>
          <w:tcPr>
            <w:tcW w:w="1258" w:type="dxa"/>
            <w:vAlign w:val="center"/>
          </w:tcPr>
          <w:p w14:paraId="4872F910">
            <w:pPr>
              <w:spacing w:line="360" w:lineRule="auto"/>
              <w:jc w:val="center"/>
              <w:rPr>
                <w:color w:val="auto"/>
                <w:sz w:val="21"/>
                <w:szCs w:val="22"/>
                <w:highlight w:val="none"/>
              </w:rPr>
            </w:pPr>
          </w:p>
        </w:tc>
      </w:tr>
      <w:tr w14:paraId="6939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1994B131">
            <w:pPr>
              <w:spacing w:line="360" w:lineRule="auto"/>
              <w:jc w:val="center"/>
              <w:rPr>
                <w:color w:val="auto"/>
                <w:sz w:val="21"/>
                <w:szCs w:val="22"/>
                <w:highlight w:val="none"/>
              </w:rPr>
            </w:pPr>
          </w:p>
        </w:tc>
        <w:tc>
          <w:tcPr>
            <w:tcW w:w="961" w:type="dxa"/>
            <w:vAlign w:val="center"/>
          </w:tcPr>
          <w:p w14:paraId="4280626B">
            <w:pPr>
              <w:spacing w:line="360" w:lineRule="auto"/>
              <w:jc w:val="center"/>
              <w:rPr>
                <w:color w:val="auto"/>
                <w:sz w:val="21"/>
                <w:szCs w:val="22"/>
                <w:highlight w:val="none"/>
              </w:rPr>
            </w:pPr>
          </w:p>
        </w:tc>
        <w:tc>
          <w:tcPr>
            <w:tcW w:w="1257" w:type="dxa"/>
            <w:vAlign w:val="center"/>
          </w:tcPr>
          <w:p w14:paraId="3438AA2E">
            <w:pPr>
              <w:spacing w:line="360" w:lineRule="auto"/>
              <w:jc w:val="center"/>
              <w:rPr>
                <w:color w:val="auto"/>
                <w:sz w:val="21"/>
                <w:szCs w:val="22"/>
                <w:highlight w:val="none"/>
              </w:rPr>
            </w:pPr>
          </w:p>
        </w:tc>
        <w:tc>
          <w:tcPr>
            <w:tcW w:w="1258" w:type="dxa"/>
            <w:vAlign w:val="center"/>
          </w:tcPr>
          <w:p w14:paraId="607127A5">
            <w:pPr>
              <w:spacing w:line="360" w:lineRule="auto"/>
              <w:jc w:val="center"/>
              <w:rPr>
                <w:color w:val="auto"/>
                <w:sz w:val="21"/>
                <w:szCs w:val="22"/>
                <w:highlight w:val="none"/>
              </w:rPr>
            </w:pPr>
          </w:p>
        </w:tc>
        <w:tc>
          <w:tcPr>
            <w:tcW w:w="1257" w:type="dxa"/>
            <w:vAlign w:val="center"/>
          </w:tcPr>
          <w:p w14:paraId="0A083706">
            <w:pPr>
              <w:spacing w:line="360" w:lineRule="auto"/>
              <w:jc w:val="center"/>
              <w:rPr>
                <w:color w:val="auto"/>
                <w:sz w:val="21"/>
                <w:szCs w:val="22"/>
                <w:highlight w:val="none"/>
              </w:rPr>
            </w:pPr>
          </w:p>
        </w:tc>
        <w:tc>
          <w:tcPr>
            <w:tcW w:w="1258" w:type="dxa"/>
            <w:vAlign w:val="center"/>
          </w:tcPr>
          <w:p w14:paraId="394F9C24">
            <w:pPr>
              <w:spacing w:line="360" w:lineRule="auto"/>
              <w:jc w:val="center"/>
              <w:rPr>
                <w:color w:val="auto"/>
                <w:sz w:val="21"/>
                <w:szCs w:val="22"/>
                <w:highlight w:val="none"/>
              </w:rPr>
            </w:pPr>
          </w:p>
        </w:tc>
        <w:tc>
          <w:tcPr>
            <w:tcW w:w="1257" w:type="dxa"/>
            <w:vAlign w:val="center"/>
          </w:tcPr>
          <w:p w14:paraId="3F8DD124">
            <w:pPr>
              <w:spacing w:line="360" w:lineRule="auto"/>
              <w:jc w:val="center"/>
              <w:rPr>
                <w:color w:val="auto"/>
                <w:sz w:val="21"/>
                <w:szCs w:val="22"/>
                <w:highlight w:val="none"/>
              </w:rPr>
            </w:pPr>
          </w:p>
        </w:tc>
        <w:tc>
          <w:tcPr>
            <w:tcW w:w="1258" w:type="dxa"/>
            <w:vAlign w:val="center"/>
          </w:tcPr>
          <w:p w14:paraId="0D150E1A">
            <w:pPr>
              <w:spacing w:line="360" w:lineRule="auto"/>
              <w:jc w:val="center"/>
              <w:rPr>
                <w:color w:val="auto"/>
                <w:sz w:val="21"/>
                <w:szCs w:val="22"/>
                <w:highlight w:val="none"/>
              </w:rPr>
            </w:pPr>
          </w:p>
        </w:tc>
      </w:tr>
      <w:tr w14:paraId="4810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15756B6">
            <w:pPr>
              <w:spacing w:line="360" w:lineRule="auto"/>
              <w:jc w:val="center"/>
              <w:rPr>
                <w:color w:val="auto"/>
                <w:sz w:val="21"/>
                <w:szCs w:val="22"/>
                <w:highlight w:val="none"/>
              </w:rPr>
            </w:pPr>
          </w:p>
        </w:tc>
        <w:tc>
          <w:tcPr>
            <w:tcW w:w="961" w:type="dxa"/>
            <w:vAlign w:val="center"/>
          </w:tcPr>
          <w:p w14:paraId="2367811B">
            <w:pPr>
              <w:spacing w:line="360" w:lineRule="auto"/>
              <w:jc w:val="center"/>
              <w:rPr>
                <w:color w:val="auto"/>
                <w:sz w:val="21"/>
                <w:szCs w:val="22"/>
                <w:highlight w:val="none"/>
              </w:rPr>
            </w:pPr>
          </w:p>
        </w:tc>
        <w:tc>
          <w:tcPr>
            <w:tcW w:w="1257" w:type="dxa"/>
            <w:vAlign w:val="center"/>
          </w:tcPr>
          <w:p w14:paraId="00A8A977">
            <w:pPr>
              <w:spacing w:line="360" w:lineRule="auto"/>
              <w:jc w:val="center"/>
              <w:rPr>
                <w:color w:val="auto"/>
                <w:sz w:val="21"/>
                <w:szCs w:val="22"/>
                <w:highlight w:val="none"/>
              </w:rPr>
            </w:pPr>
          </w:p>
        </w:tc>
        <w:tc>
          <w:tcPr>
            <w:tcW w:w="1258" w:type="dxa"/>
            <w:vAlign w:val="center"/>
          </w:tcPr>
          <w:p w14:paraId="14634544">
            <w:pPr>
              <w:spacing w:line="360" w:lineRule="auto"/>
              <w:jc w:val="center"/>
              <w:rPr>
                <w:color w:val="auto"/>
                <w:sz w:val="21"/>
                <w:szCs w:val="22"/>
                <w:highlight w:val="none"/>
              </w:rPr>
            </w:pPr>
          </w:p>
        </w:tc>
        <w:tc>
          <w:tcPr>
            <w:tcW w:w="1257" w:type="dxa"/>
            <w:vAlign w:val="center"/>
          </w:tcPr>
          <w:p w14:paraId="7A84C71D">
            <w:pPr>
              <w:spacing w:line="360" w:lineRule="auto"/>
              <w:jc w:val="center"/>
              <w:rPr>
                <w:color w:val="auto"/>
                <w:sz w:val="21"/>
                <w:szCs w:val="22"/>
                <w:highlight w:val="none"/>
              </w:rPr>
            </w:pPr>
          </w:p>
        </w:tc>
        <w:tc>
          <w:tcPr>
            <w:tcW w:w="1258" w:type="dxa"/>
            <w:vAlign w:val="center"/>
          </w:tcPr>
          <w:p w14:paraId="65821C75">
            <w:pPr>
              <w:spacing w:line="360" w:lineRule="auto"/>
              <w:jc w:val="center"/>
              <w:rPr>
                <w:color w:val="auto"/>
                <w:sz w:val="21"/>
                <w:szCs w:val="22"/>
                <w:highlight w:val="none"/>
              </w:rPr>
            </w:pPr>
          </w:p>
        </w:tc>
        <w:tc>
          <w:tcPr>
            <w:tcW w:w="1257" w:type="dxa"/>
            <w:vAlign w:val="center"/>
          </w:tcPr>
          <w:p w14:paraId="0386C3F6">
            <w:pPr>
              <w:spacing w:line="360" w:lineRule="auto"/>
              <w:jc w:val="center"/>
              <w:rPr>
                <w:color w:val="auto"/>
                <w:sz w:val="21"/>
                <w:szCs w:val="22"/>
                <w:highlight w:val="none"/>
              </w:rPr>
            </w:pPr>
          </w:p>
        </w:tc>
        <w:tc>
          <w:tcPr>
            <w:tcW w:w="1258" w:type="dxa"/>
            <w:vAlign w:val="center"/>
          </w:tcPr>
          <w:p w14:paraId="59AF8C17">
            <w:pPr>
              <w:spacing w:line="360" w:lineRule="auto"/>
              <w:jc w:val="center"/>
              <w:rPr>
                <w:color w:val="auto"/>
                <w:sz w:val="21"/>
                <w:szCs w:val="22"/>
                <w:highlight w:val="none"/>
              </w:rPr>
            </w:pPr>
          </w:p>
        </w:tc>
      </w:tr>
    </w:tbl>
    <w:p w14:paraId="6B3A152D">
      <w:pPr>
        <w:rPr>
          <w:color w:val="auto"/>
          <w:sz w:val="21"/>
          <w:szCs w:val="21"/>
          <w:highlight w:val="none"/>
        </w:rPr>
      </w:pPr>
    </w:p>
    <w:p w14:paraId="12AB0118">
      <w:pPr>
        <w:rPr>
          <w:b/>
          <w:color w:val="auto"/>
          <w:sz w:val="21"/>
          <w:szCs w:val="21"/>
          <w:highlight w:val="none"/>
        </w:rPr>
      </w:pPr>
    </w:p>
    <w:p w14:paraId="5C7D2454">
      <w:pP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7632BAB3">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磋商单位</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rPr>
        <w:t>磋商单位</w:t>
      </w:r>
      <w:r>
        <w:rPr>
          <w:color w:val="auto"/>
          <w:sz w:val="21"/>
          <w:szCs w:val="21"/>
          <w:highlight w:val="none"/>
        </w:rPr>
        <w:t>还应按合同条件有关条款的要求提交详细的施工进度计划。</w:t>
      </w:r>
    </w:p>
    <w:p w14:paraId="41CE0A18">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3D20E960">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155D4541">
      <w:pPr>
        <w:rPr>
          <w:color w:val="auto"/>
          <w:sz w:val="21"/>
          <w:szCs w:val="21"/>
          <w:highlight w:val="none"/>
        </w:rPr>
      </w:pPr>
    </w:p>
    <w:p w14:paraId="7ED23437">
      <w:pPr>
        <w:rPr>
          <w:color w:val="auto"/>
          <w:sz w:val="21"/>
          <w:szCs w:val="21"/>
          <w:highlight w:val="none"/>
        </w:rPr>
      </w:pPr>
      <w:r>
        <w:rPr>
          <w:color w:val="auto"/>
          <w:sz w:val="21"/>
          <w:szCs w:val="21"/>
          <w:highlight w:val="none"/>
        </w:rPr>
        <w:t>附表五：施工总平面图</w:t>
      </w:r>
    </w:p>
    <w:p w14:paraId="26FE7A8F">
      <w:pPr>
        <w:spacing w:line="460" w:lineRule="exact"/>
        <w:ind w:firstLine="420" w:firstLineChars="200"/>
        <w:rPr>
          <w:color w:val="auto"/>
          <w:sz w:val="21"/>
          <w:szCs w:val="22"/>
          <w:highlight w:val="none"/>
        </w:rPr>
      </w:pPr>
      <w:r>
        <w:rPr>
          <w:rFonts w:hint="eastAsia"/>
          <w:color w:val="auto"/>
          <w:sz w:val="21"/>
          <w:szCs w:val="22"/>
          <w:highlight w:val="none"/>
        </w:rPr>
        <w:t>磋商单位</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71AD946D">
      <w:pPr>
        <w:rPr>
          <w:color w:val="auto"/>
          <w:sz w:val="21"/>
          <w:szCs w:val="21"/>
          <w:highlight w:val="none"/>
        </w:rPr>
      </w:pPr>
    </w:p>
    <w:p w14:paraId="460FAD2E">
      <w:pPr>
        <w:rPr>
          <w:color w:val="auto"/>
          <w:sz w:val="21"/>
          <w:szCs w:val="21"/>
          <w:highlight w:val="none"/>
        </w:rPr>
      </w:pPr>
    </w:p>
    <w:p w14:paraId="6CB7A6A9">
      <w:pPr>
        <w:rPr>
          <w:color w:val="auto"/>
          <w:sz w:val="21"/>
          <w:szCs w:val="21"/>
          <w:highlight w:val="none"/>
        </w:rPr>
      </w:pPr>
      <w:r>
        <w:rPr>
          <w:color w:val="auto"/>
          <w:sz w:val="21"/>
          <w:szCs w:val="21"/>
          <w:highlight w:val="none"/>
        </w:rPr>
        <w:t>附表六：临时用地表</w:t>
      </w:r>
    </w:p>
    <w:tbl>
      <w:tblPr>
        <w:tblStyle w:val="23"/>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5C87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70FCA39A">
            <w:pPr>
              <w:jc w:val="center"/>
              <w:rPr>
                <w:color w:val="auto"/>
                <w:sz w:val="21"/>
                <w:szCs w:val="21"/>
                <w:highlight w:val="none"/>
              </w:rPr>
            </w:pPr>
            <w:r>
              <w:rPr>
                <w:color w:val="auto"/>
                <w:sz w:val="21"/>
                <w:szCs w:val="22"/>
                <w:highlight w:val="none"/>
              </w:rPr>
              <w:t>用途</w:t>
            </w:r>
          </w:p>
        </w:tc>
        <w:tc>
          <w:tcPr>
            <w:tcW w:w="2357" w:type="dxa"/>
            <w:vAlign w:val="center"/>
          </w:tcPr>
          <w:p w14:paraId="4CAE881B">
            <w:pPr>
              <w:jc w:val="center"/>
              <w:rPr>
                <w:color w:val="auto"/>
                <w:sz w:val="21"/>
                <w:szCs w:val="21"/>
                <w:highlight w:val="none"/>
              </w:rPr>
            </w:pPr>
            <w:r>
              <w:rPr>
                <w:color w:val="auto"/>
                <w:sz w:val="21"/>
                <w:szCs w:val="22"/>
                <w:highlight w:val="none"/>
              </w:rPr>
              <w:t>面积（平方米）</w:t>
            </w:r>
          </w:p>
        </w:tc>
        <w:tc>
          <w:tcPr>
            <w:tcW w:w="2356" w:type="dxa"/>
            <w:vAlign w:val="center"/>
          </w:tcPr>
          <w:p w14:paraId="42160B05">
            <w:pPr>
              <w:jc w:val="center"/>
              <w:rPr>
                <w:color w:val="auto"/>
                <w:sz w:val="21"/>
                <w:szCs w:val="21"/>
                <w:highlight w:val="none"/>
              </w:rPr>
            </w:pPr>
            <w:r>
              <w:rPr>
                <w:color w:val="auto"/>
                <w:sz w:val="21"/>
                <w:szCs w:val="22"/>
                <w:highlight w:val="none"/>
              </w:rPr>
              <w:t>位置</w:t>
            </w:r>
          </w:p>
        </w:tc>
        <w:tc>
          <w:tcPr>
            <w:tcW w:w="2357" w:type="dxa"/>
            <w:vAlign w:val="center"/>
          </w:tcPr>
          <w:p w14:paraId="3E881277">
            <w:pPr>
              <w:jc w:val="center"/>
              <w:rPr>
                <w:color w:val="auto"/>
                <w:sz w:val="21"/>
                <w:szCs w:val="21"/>
                <w:highlight w:val="none"/>
              </w:rPr>
            </w:pPr>
            <w:r>
              <w:rPr>
                <w:color w:val="auto"/>
                <w:sz w:val="21"/>
                <w:szCs w:val="22"/>
                <w:highlight w:val="none"/>
              </w:rPr>
              <w:t>需用时间</w:t>
            </w:r>
          </w:p>
        </w:tc>
      </w:tr>
      <w:tr w14:paraId="781D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B10DD71">
            <w:pPr>
              <w:rPr>
                <w:color w:val="auto"/>
                <w:sz w:val="21"/>
                <w:szCs w:val="21"/>
                <w:highlight w:val="none"/>
              </w:rPr>
            </w:pPr>
          </w:p>
        </w:tc>
        <w:tc>
          <w:tcPr>
            <w:tcW w:w="2357" w:type="dxa"/>
          </w:tcPr>
          <w:p w14:paraId="3EB0D505">
            <w:pPr>
              <w:rPr>
                <w:color w:val="auto"/>
                <w:sz w:val="21"/>
                <w:szCs w:val="21"/>
                <w:highlight w:val="none"/>
              </w:rPr>
            </w:pPr>
          </w:p>
        </w:tc>
        <w:tc>
          <w:tcPr>
            <w:tcW w:w="2356" w:type="dxa"/>
          </w:tcPr>
          <w:p w14:paraId="6FD7509B">
            <w:pPr>
              <w:rPr>
                <w:color w:val="auto"/>
                <w:sz w:val="21"/>
                <w:szCs w:val="21"/>
                <w:highlight w:val="none"/>
              </w:rPr>
            </w:pPr>
          </w:p>
        </w:tc>
        <w:tc>
          <w:tcPr>
            <w:tcW w:w="2357" w:type="dxa"/>
          </w:tcPr>
          <w:p w14:paraId="7861DE9B">
            <w:pPr>
              <w:rPr>
                <w:color w:val="auto"/>
                <w:sz w:val="21"/>
                <w:szCs w:val="21"/>
                <w:highlight w:val="none"/>
              </w:rPr>
            </w:pPr>
          </w:p>
        </w:tc>
      </w:tr>
      <w:tr w14:paraId="1DA6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282F566">
            <w:pPr>
              <w:rPr>
                <w:color w:val="auto"/>
                <w:sz w:val="21"/>
                <w:szCs w:val="21"/>
                <w:highlight w:val="none"/>
              </w:rPr>
            </w:pPr>
          </w:p>
        </w:tc>
        <w:tc>
          <w:tcPr>
            <w:tcW w:w="2357" w:type="dxa"/>
          </w:tcPr>
          <w:p w14:paraId="21210A3D">
            <w:pPr>
              <w:rPr>
                <w:color w:val="auto"/>
                <w:sz w:val="21"/>
                <w:szCs w:val="21"/>
                <w:highlight w:val="none"/>
              </w:rPr>
            </w:pPr>
          </w:p>
        </w:tc>
        <w:tc>
          <w:tcPr>
            <w:tcW w:w="2356" w:type="dxa"/>
          </w:tcPr>
          <w:p w14:paraId="18B245A0">
            <w:pPr>
              <w:rPr>
                <w:color w:val="auto"/>
                <w:sz w:val="21"/>
                <w:szCs w:val="21"/>
                <w:highlight w:val="none"/>
              </w:rPr>
            </w:pPr>
          </w:p>
        </w:tc>
        <w:tc>
          <w:tcPr>
            <w:tcW w:w="2357" w:type="dxa"/>
          </w:tcPr>
          <w:p w14:paraId="3768408F">
            <w:pPr>
              <w:rPr>
                <w:color w:val="auto"/>
                <w:sz w:val="21"/>
                <w:szCs w:val="21"/>
                <w:highlight w:val="none"/>
              </w:rPr>
            </w:pPr>
          </w:p>
        </w:tc>
      </w:tr>
      <w:tr w14:paraId="5C98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73586289">
            <w:pPr>
              <w:rPr>
                <w:color w:val="auto"/>
                <w:sz w:val="21"/>
                <w:szCs w:val="21"/>
                <w:highlight w:val="none"/>
              </w:rPr>
            </w:pPr>
          </w:p>
        </w:tc>
        <w:tc>
          <w:tcPr>
            <w:tcW w:w="2357" w:type="dxa"/>
          </w:tcPr>
          <w:p w14:paraId="581CD2F3">
            <w:pPr>
              <w:rPr>
                <w:color w:val="auto"/>
                <w:sz w:val="21"/>
                <w:szCs w:val="21"/>
                <w:highlight w:val="none"/>
              </w:rPr>
            </w:pPr>
          </w:p>
        </w:tc>
        <w:tc>
          <w:tcPr>
            <w:tcW w:w="2356" w:type="dxa"/>
          </w:tcPr>
          <w:p w14:paraId="6F4E0AFE">
            <w:pPr>
              <w:rPr>
                <w:color w:val="auto"/>
                <w:sz w:val="21"/>
                <w:szCs w:val="21"/>
                <w:highlight w:val="none"/>
              </w:rPr>
            </w:pPr>
          </w:p>
        </w:tc>
        <w:tc>
          <w:tcPr>
            <w:tcW w:w="2357" w:type="dxa"/>
          </w:tcPr>
          <w:p w14:paraId="0C4BAD29">
            <w:pPr>
              <w:rPr>
                <w:color w:val="auto"/>
                <w:sz w:val="21"/>
                <w:szCs w:val="21"/>
                <w:highlight w:val="none"/>
              </w:rPr>
            </w:pPr>
          </w:p>
        </w:tc>
      </w:tr>
      <w:tr w14:paraId="6474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11BFD614">
            <w:pPr>
              <w:rPr>
                <w:color w:val="auto"/>
                <w:sz w:val="21"/>
                <w:szCs w:val="21"/>
                <w:highlight w:val="none"/>
              </w:rPr>
            </w:pPr>
          </w:p>
        </w:tc>
        <w:tc>
          <w:tcPr>
            <w:tcW w:w="2357" w:type="dxa"/>
          </w:tcPr>
          <w:p w14:paraId="2B5DE205">
            <w:pPr>
              <w:rPr>
                <w:color w:val="auto"/>
                <w:sz w:val="21"/>
                <w:szCs w:val="21"/>
                <w:highlight w:val="none"/>
              </w:rPr>
            </w:pPr>
          </w:p>
        </w:tc>
        <w:tc>
          <w:tcPr>
            <w:tcW w:w="2356" w:type="dxa"/>
          </w:tcPr>
          <w:p w14:paraId="45C9C034">
            <w:pPr>
              <w:rPr>
                <w:color w:val="auto"/>
                <w:sz w:val="21"/>
                <w:szCs w:val="21"/>
                <w:highlight w:val="none"/>
              </w:rPr>
            </w:pPr>
          </w:p>
        </w:tc>
        <w:tc>
          <w:tcPr>
            <w:tcW w:w="2357" w:type="dxa"/>
          </w:tcPr>
          <w:p w14:paraId="6EED2E40">
            <w:pPr>
              <w:rPr>
                <w:color w:val="auto"/>
                <w:sz w:val="21"/>
                <w:szCs w:val="21"/>
                <w:highlight w:val="none"/>
              </w:rPr>
            </w:pPr>
          </w:p>
        </w:tc>
      </w:tr>
    </w:tbl>
    <w:p w14:paraId="5584A9E6">
      <w:pPr>
        <w:rPr>
          <w:color w:val="auto"/>
          <w:sz w:val="21"/>
          <w:szCs w:val="21"/>
          <w:highlight w:val="none"/>
        </w:rPr>
      </w:pPr>
    </w:p>
    <w:p w14:paraId="6DD0F795">
      <w:pP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1C5BAAC3">
      <w:pPr>
        <w:pStyle w:val="35"/>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0C9AB2D1">
      <w:pPr>
        <w:pStyle w:val="35"/>
        <w:jc w:val="center"/>
        <w:rPr>
          <w:b/>
          <w:color w:val="auto"/>
          <w:sz w:val="28"/>
          <w:szCs w:val="28"/>
          <w:highlight w:val="none"/>
        </w:rPr>
      </w:pPr>
      <w:bookmarkStart w:id="106" w:name="_Toc153274947"/>
      <w:bookmarkStart w:id="107" w:name="_Toc172364025"/>
      <w:bookmarkStart w:id="108" w:name="_Toc173579005"/>
      <w:bookmarkStart w:id="109" w:name="_Toc251052184"/>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06"/>
      <w:bookmarkEnd w:id="107"/>
      <w:bookmarkEnd w:id="108"/>
      <w:bookmarkEnd w:id="109"/>
    </w:p>
    <w:p w14:paraId="517A6702">
      <w:pPr>
        <w:pStyle w:val="35"/>
        <w:rPr>
          <w:color w:val="auto"/>
          <w:sz w:val="22"/>
          <w:szCs w:val="22"/>
          <w:highlight w:val="none"/>
          <w:u w:val="single"/>
        </w:rPr>
      </w:pPr>
    </w:p>
    <w:p w14:paraId="73B9EED8">
      <w:pPr>
        <w:pStyle w:val="35"/>
        <w:rPr>
          <w:color w:val="auto"/>
          <w:sz w:val="22"/>
          <w:szCs w:val="22"/>
          <w:highlight w:val="none"/>
        </w:rPr>
      </w:pPr>
      <w:bookmarkStart w:id="110"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 </w:t>
      </w:r>
      <w:bookmarkEnd w:id="110"/>
    </w:p>
    <w:tbl>
      <w:tblPr>
        <w:tblStyle w:val="2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6E2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2CBE114D">
            <w:pPr>
              <w:ind w:left="223" w:hanging="222" w:hangingChars="106"/>
              <w:jc w:val="center"/>
              <w:rPr>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7521FCBE">
            <w:pPr>
              <w:ind w:left="223" w:hanging="222" w:hangingChars="106"/>
              <w:jc w:val="center"/>
              <w:rPr>
                <w:color w:val="auto"/>
                <w:sz w:val="21"/>
                <w:szCs w:val="21"/>
                <w:highlight w:val="none"/>
              </w:rPr>
            </w:pPr>
            <w:bookmarkStart w:id="111" w:name="_Toc251052187"/>
            <w:r>
              <w:rPr>
                <w:color w:val="auto"/>
                <w:sz w:val="21"/>
                <w:szCs w:val="21"/>
                <w:highlight w:val="none"/>
              </w:rPr>
              <w:t>姓名</w:t>
            </w:r>
            <w:bookmarkEnd w:id="111"/>
          </w:p>
        </w:tc>
        <w:tc>
          <w:tcPr>
            <w:tcW w:w="816" w:type="dxa"/>
            <w:vMerge w:val="restart"/>
            <w:vAlign w:val="center"/>
          </w:tcPr>
          <w:p w14:paraId="55B03632">
            <w:pPr>
              <w:ind w:left="223" w:hanging="222" w:hangingChars="106"/>
              <w:jc w:val="center"/>
              <w:rPr>
                <w:color w:val="auto"/>
                <w:sz w:val="21"/>
                <w:szCs w:val="21"/>
                <w:highlight w:val="none"/>
              </w:rPr>
            </w:pPr>
            <w:bookmarkStart w:id="112" w:name="_Toc251052188"/>
            <w:r>
              <w:rPr>
                <w:color w:val="auto"/>
                <w:sz w:val="21"/>
                <w:szCs w:val="21"/>
                <w:highlight w:val="none"/>
              </w:rPr>
              <w:t>职称</w:t>
            </w:r>
            <w:bookmarkEnd w:id="112"/>
          </w:p>
        </w:tc>
        <w:tc>
          <w:tcPr>
            <w:tcW w:w="4592" w:type="dxa"/>
            <w:gridSpan w:val="4"/>
            <w:vAlign w:val="center"/>
          </w:tcPr>
          <w:p w14:paraId="2B00BB0D">
            <w:pPr>
              <w:ind w:left="223" w:hanging="222" w:hangingChars="106"/>
              <w:jc w:val="center"/>
              <w:rPr>
                <w:color w:val="auto"/>
                <w:sz w:val="21"/>
                <w:szCs w:val="21"/>
                <w:highlight w:val="none"/>
              </w:rPr>
            </w:pPr>
            <w:bookmarkStart w:id="113" w:name="_Toc251052189"/>
            <w:r>
              <w:rPr>
                <w:color w:val="auto"/>
                <w:sz w:val="21"/>
                <w:szCs w:val="21"/>
                <w:highlight w:val="none"/>
              </w:rPr>
              <w:t>执业或职业资格证明</w:t>
            </w:r>
            <w:bookmarkEnd w:id="113"/>
          </w:p>
        </w:tc>
        <w:tc>
          <w:tcPr>
            <w:tcW w:w="2126" w:type="dxa"/>
            <w:gridSpan w:val="2"/>
            <w:vAlign w:val="center"/>
          </w:tcPr>
          <w:p w14:paraId="6205D85C">
            <w:pPr>
              <w:ind w:left="223" w:hanging="222" w:hangingChars="106"/>
              <w:jc w:val="center"/>
              <w:rPr>
                <w:color w:val="auto"/>
                <w:sz w:val="21"/>
                <w:szCs w:val="21"/>
                <w:highlight w:val="none"/>
              </w:rPr>
            </w:pPr>
            <w:bookmarkStart w:id="114" w:name="_Toc251052190"/>
            <w:r>
              <w:rPr>
                <w:color w:val="auto"/>
                <w:sz w:val="21"/>
                <w:szCs w:val="21"/>
                <w:highlight w:val="none"/>
              </w:rPr>
              <w:t>承担完工</w:t>
            </w:r>
            <w:bookmarkEnd w:id="114"/>
            <w:bookmarkStart w:id="115" w:name="_Toc251052191"/>
            <w:r>
              <w:rPr>
                <w:color w:val="auto"/>
                <w:sz w:val="21"/>
                <w:szCs w:val="21"/>
                <w:highlight w:val="none"/>
              </w:rPr>
              <w:t>工程情况</w:t>
            </w:r>
            <w:bookmarkEnd w:id="115"/>
          </w:p>
        </w:tc>
      </w:tr>
      <w:tr w14:paraId="59FB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4A886CBA">
            <w:pPr>
              <w:ind w:left="223" w:hanging="222" w:hangingChars="106"/>
              <w:jc w:val="center"/>
              <w:rPr>
                <w:color w:val="auto"/>
                <w:sz w:val="21"/>
                <w:szCs w:val="21"/>
                <w:highlight w:val="none"/>
              </w:rPr>
            </w:pPr>
          </w:p>
        </w:tc>
        <w:tc>
          <w:tcPr>
            <w:tcW w:w="829" w:type="dxa"/>
            <w:vMerge w:val="continue"/>
            <w:vAlign w:val="center"/>
          </w:tcPr>
          <w:p w14:paraId="042D6107">
            <w:pPr>
              <w:ind w:left="223" w:hanging="222" w:hangingChars="106"/>
              <w:jc w:val="center"/>
              <w:rPr>
                <w:color w:val="auto"/>
                <w:sz w:val="21"/>
                <w:szCs w:val="21"/>
                <w:highlight w:val="none"/>
              </w:rPr>
            </w:pPr>
          </w:p>
        </w:tc>
        <w:tc>
          <w:tcPr>
            <w:tcW w:w="816" w:type="dxa"/>
            <w:vMerge w:val="continue"/>
            <w:vAlign w:val="center"/>
          </w:tcPr>
          <w:p w14:paraId="68750FD6">
            <w:pPr>
              <w:ind w:left="223" w:hanging="222" w:hangingChars="106"/>
              <w:jc w:val="center"/>
              <w:rPr>
                <w:color w:val="auto"/>
                <w:sz w:val="21"/>
                <w:szCs w:val="21"/>
                <w:highlight w:val="none"/>
              </w:rPr>
            </w:pPr>
          </w:p>
        </w:tc>
        <w:tc>
          <w:tcPr>
            <w:tcW w:w="1148" w:type="dxa"/>
            <w:vAlign w:val="center"/>
          </w:tcPr>
          <w:p w14:paraId="3EFD21A6">
            <w:pPr>
              <w:ind w:left="223" w:hanging="222" w:hangingChars="106"/>
              <w:jc w:val="center"/>
              <w:rPr>
                <w:color w:val="auto"/>
                <w:sz w:val="21"/>
                <w:szCs w:val="21"/>
                <w:highlight w:val="none"/>
              </w:rPr>
            </w:pPr>
            <w:bookmarkStart w:id="116" w:name="_Toc251052192"/>
            <w:r>
              <w:rPr>
                <w:color w:val="auto"/>
                <w:sz w:val="21"/>
                <w:szCs w:val="21"/>
                <w:highlight w:val="none"/>
              </w:rPr>
              <w:t>证书名称</w:t>
            </w:r>
            <w:bookmarkEnd w:id="116"/>
          </w:p>
        </w:tc>
        <w:tc>
          <w:tcPr>
            <w:tcW w:w="1148" w:type="dxa"/>
            <w:vAlign w:val="center"/>
          </w:tcPr>
          <w:p w14:paraId="1ECB94BC">
            <w:pPr>
              <w:ind w:left="223" w:hanging="222" w:hangingChars="106"/>
              <w:jc w:val="center"/>
              <w:rPr>
                <w:color w:val="auto"/>
                <w:sz w:val="21"/>
                <w:szCs w:val="21"/>
                <w:highlight w:val="none"/>
              </w:rPr>
            </w:pPr>
            <w:bookmarkStart w:id="117" w:name="_Toc251052193"/>
            <w:r>
              <w:rPr>
                <w:color w:val="auto"/>
                <w:sz w:val="21"/>
                <w:szCs w:val="21"/>
                <w:highlight w:val="none"/>
              </w:rPr>
              <w:t>级别</w:t>
            </w:r>
            <w:bookmarkEnd w:id="117"/>
          </w:p>
        </w:tc>
        <w:tc>
          <w:tcPr>
            <w:tcW w:w="1148" w:type="dxa"/>
            <w:vAlign w:val="center"/>
          </w:tcPr>
          <w:p w14:paraId="33B81A05">
            <w:pPr>
              <w:ind w:left="223" w:hanging="222" w:hangingChars="106"/>
              <w:jc w:val="center"/>
              <w:rPr>
                <w:color w:val="auto"/>
                <w:sz w:val="21"/>
                <w:szCs w:val="21"/>
                <w:highlight w:val="none"/>
              </w:rPr>
            </w:pPr>
            <w:bookmarkStart w:id="118" w:name="_Toc251052194"/>
            <w:r>
              <w:rPr>
                <w:color w:val="auto"/>
                <w:sz w:val="21"/>
                <w:szCs w:val="21"/>
                <w:highlight w:val="none"/>
              </w:rPr>
              <w:t>证号</w:t>
            </w:r>
            <w:bookmarkEnd w:id="118"/>
          </w:p>
        </w:tc>
        <w:tc>
          <w:tcPr>
            <w:tcW w:w="1148" w:type="dxa"/>
            <w:vAlign w:val="center"/>
          </w:tcPr>
          <w:p w14:paraId="60B067A6">
            <w:pPr>
              <w:ind w:left="223" w:hanging="222" w:hangingChars="106"/>
              <w:jc w:val="center"/>
              <w:rPr>
                <w:color w:val="auto"/>
                <w:sz w:val="21"/>
                <w:szCs w:val="21"/>
                <w:highlight w:val="none"/>
              </w:rPr>
            </w:pPr>
            <w:bookmarkStart w:id="119" w:name="_Toc251052195"/>
            <w:r>
              <w:rPr>
                <w:color w:val="auto"/>
                <w:sz w:val="21"/>
                <w:szCs w:val="21"/>
                <w:highlight w:val="none"/>
              </w:rPr>
              <w:t>专业</w:t>
            </w:r>
            <w:bookmarkEnd w:id="119"/>
          </w:p>
        </w:tc>
        <w:tc>
          <w:tcPr>
            <w:tcW w:w="850" w:type="dxa"/>
            <w:vAlign w:val="center"/>
          </w:tcPr>
          <w:p w14:paraId="17D66A5E">
            <w:pPr>
              <w:ind w:left="223" w:hanging="222" w:hangingChars="106"/>
              <w:jc w:val="center"/>
              <w:rPr>
                <w:color w:val="auto"/>
                <w:sz w:val="21"/>
                <w:szCs w:val="21"/>
                <w:highlight w:val="none"/>
              </w:rPr>
            </w:pPr>
            <w:bookmarkStart w:id="120" w:name="_Toc251052197"/>
            <w:r>
              <w:rPr>
                <w:color w:val="auto"/>
                <w:sz w:val="21"/>
                <w:szCs w:val="21"/>
                <w:highlight w:val="none"/>
              </w:rPr>
              <w:t>项目数</w:t>
            </w:r>
            <w:bookmarkEnd w:id="120"/>
          </w:p>
        </w:tc>
        <w:tc>
          <w:tcPr>
            <w:tcW w:w="1276" w:type="dxa"/>
            <w:vAlign w:val="center"/>
          </w:tcPr>
          <w:p w14:paraId="55F09271">
            <w:pPr>
              <w:ind w:left="223" w:hanging="222" w:hangingChars="106"/>
              <w:jc w:val="center"/>
              <w:rPr>
                <w:color w:val="auto"/>
                <w:sz w:val="21"/>
                <w:szCs w:val="21"/>
                <w:highlight w:val="none"/>
              </w:rPr>
            </w:pPr>
            <w:bookmarkStart w:id="121" w:name="_Toc251052198"/>
            <w:r>
              <w:rPr>
                <w:color w:val="auto"/>
                <w:sz w:val="21"/>
                <w:szCs w:val="21"/>
                <w:highlight w:val="none"/>
              </w:rPr>
              <w:t>主要项目</w:t>
            </w:r>
          </w:p>
          <w:p w14:paraId="17CB9E75">
            <w:pPr>
              <w:ind w:left="223" w:hanging="222" w:hangingChars="106"/>
              <w:jc w:val="center"/>
              <w:rPr>
                <w:color w:val="auto"/>
                <w:sz w:val="21"/>
                <w:szCs w:val="21"/>
                <w:highlight w:val="none"/>
              </w:rPr>
            </w:pPr>
            <w:r>
              <w:rPr>
                <w:color w:val="auto"/>
                <w:sz w:val="21"/>
                <w:szCs w:val="21"/>
                <w:highlight w:val="none"/>
              </w:rPr>
              <w:t>名称</w:t>
            </w:r>
            <w:bookmarkEnd w:id="121"/>
          </w:p>
        </w:tc>
      </w:tr>
      <w:tr w14:paraId="6478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56073C8">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6542237D">
            <w:pPr>
              <w:ind w:left="223" w:hanging="222" w:hangingChars="106"/>
              <w:jc w:val="center"/>
              <w:rPr>
                <w:color w:val="auto"/>
                <w:sz w:val="21"/>
                <w:szCs w:val="21"/>
                <w:highlight w:val="none"/>
              </w:rPr>
            </w:pPr>
          </w:p>
        </w:tc>
        <w:tc>
          <w:tcPr>
            <w:tcW w:w="816" w:type="dxa"/>
            <w:vAlign w:val="center"/>
          </w:tcPr>
          <w:p w14:paraId="23D2D876">
            <w:pPr>
              <w:ind w:left="223" w:hanging="222" w:hangingChars="106"/>
              <w:jc w:val="center"/>
              <w:rPr>
                <w:color w:val="auto"/>
                <w:sz w:val="21"/>
                <w:szCs w:val="21"/>
                <w:highlight w:val="none"/>
              </w:rPr>
            </w:pPr>
          </w:p>
        </w:tc>
        <w:tc>
          <w:tcPr>
            <w:tcW w:w="1148" w:type="dxa"/>
            <w:vAlign w:val="center"/>
          </w:tcPr>
          <w:p w14:paraId="33AD3199">
            <w:pPr>
              <w:ind w:left="223" w:hanging="222" w:hangingChars="106"/>
              <w:jc w:val="center"/>
              <w:rPr>
                <w:color w:val="auto"/>
                <w:sz w:val="21"/>
                <w:szCs w:val="21"/>
                <w:highlight w:val="none"/>
              </w:rPr>
            </w:pPr>
          </w:p>
        </w:tc>
        <w:tc>
          <w:tcPr>
            <w:tcW w:w="1148" w:type="dxa"/>
            <w:vAlign w:val="center"/>
          </w:tcPr>
          <w:p w14:paraId="19559B96">
            <w:pPr>
              <w:ind w:left="223" w:hanging="222" w:hangingChars="106"/>
              <w:jc w:val="center"/>
              <w:rPr>
                <w:color w:val="auto"/>
                <w:sz w:val="21"/>
                <w:szCs w:val="21"/>
                <w:highlight w:val="none"/>
              </w:rPr>
            </w:pPr>
          </w:p>
        </w:tc>
        <w:tc>
          <w:tcPr>
            <w:tcW w:w="1148" w:type="dxa"/>
            <w:vAlign w:val="center"/>
          </w:tcPr>
          <w:p w14:paraId="60049026">
            <w:pPr>
              <w:ind w:left="223" w:hanging="222" w:hangingChars="106"/>
              <w:jc w:val="center"/>
              <w:rPr>
                <w:color w:val="auto"/>
                <w:sz w:val="21"/>
                <w:szCs w:val="21"/>
                <w:highlight w:val="none"/>
              </w:rPr>
            </w:pPr>
          </w:p>
        </w:tc>
        <w:tc>
          <w:tcPr>
            <w:tcW w:w="1148" w:type="dxa"/>
            <w:vAlign w:val="center"/>
          </w:tcPr>
          <w:p w14:paraId="553E0A3B">
            <w:pPr>
              <w:ind w:left="223" w:hanging="222" w:hangingChars="106"/>
              <w:jc w:val="center"/>
              <w:rPr>
                <w:color w:val="auto"/>
                <w:sz w:val="21"/>
                <w:szCs w:val="21"/>
                <w:highlight w:val="none"/>
              </w:rPr>
            </w:pPr>
          </w:p>
        </w:tc>
        <w:tc>
          <w:tcPr>
            <w:tcW w:w="850" w:type="dxa"/>
            <w:vAlign w:val="center"/>
          </w:tcPr>
          <w:p w14:paraId="4F966B73">
            <w:pPr>
              <w:ind w:left="223" w:hanging="222" w:hangingChars="106"/>
              <w:jc w:val="center"/>
              <w:rPr>
                <w:color w:val="auto"/>
                <w:sz w:val="21"/>
                <w:szCs w:val="21"/>
                <w:highlight w:val="none"/>
              </w:rPr>
            </w:pPr>
          </w:p>
        </w:tc>
        <w:tc>
          <w:tcPr>
            <w:tcW w:w="1276" w:type="dxa"/>
            <w:vAlign w:val="center"/>
          </w:tcPr>
          <w:p w14:paraId="606C54D3">
            <w:pPr>
              <w:ind w:left="223" w:hanging="222" w:hangingChars="106"/>
              <w:jc w:val="center"/>
              <w:rPr>
                <w:color w:val="auto"/>
                <w:sz w:val="21"/>
                <w:szCs w:val="21"/>
                <w:highlight w:val="none"/>
              </w:rPr>
            </w:pPr>
          </w:p>
        </w:tc>
      </w:tr>
      <w:tr w14:paraId="29D4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56FA25D">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sz w:val="21"/>
                <w:szCs w:val="21"/>
                <w:highlight w:val="none"/>
                <w:lang w:eastAsia="zh-CN"/>
              </w:rPr>
              <w:t>技术负责人（工程类专业工程师）</w:t>
            </w:r>
          </w:p>
        </w:tc>
        <w:tc>
          <w:tcPr>
            <w:tcW w:w="829" w:type="dxa"/>
            <w:vAlign w:val="center"/>
          </w:tcPr>
          <w:p w14:paraId="6A43EF6E">
            <w:pPr>
              <w:ind w:left="223" w:hanging="222" w:hangingChars="106"/>
              <w:jc w:val="center"/>
              <w:rPr>
                <w:color w:val="auto"/>
                <w:sz w:val="21"/>
                <w:szCs w:val="21"/>
                <w:highlight w:val="none"/>
              </w:rPr>
            </w:pPr>
          </w:p>
        </w:tc>
        <w:tc>
          <w:tcPr>
            <w:tcW w:w="816" w:type="dxa"/>
            <w:vAlign w:val="center"/>
          </w:tcPr>
          <w:p w14:paraId="19C4AF1C">
            <w:pPr>
              <w:ind w:left="223" w:hanging="222" w:hangingChars="106"/>
              <w:jc w:val="center"/>
              <w:rPr>
                <w:color w:val="auto"/>
                <w:sz w:val="21"/>
                <w:szCs w:val="21"/>
                <w:highlight w:val="none"/>
              </w:rPr>
            </w:pPr>
          </w:p>
        </w:tc>
        <w:tc>
          <w:tcPr>
            <w:tcW w:w="1148" w:type="dxa"/>
            <w:vAlign w:val="center"/>
          </w:tcPr>
          <w:p w14:paraId="0236B97E">
            <w:pPr>
              <w:ind w:left="223" w:hanging="222" w:hangingChars="106"/>
              <w:jc w:val="center"/>
              <w:rPr>
                <w:color w:val="auto"/>
                <w:sz w:val="21"/>
                <w:szCs w:val="21"/>
                <w:highlight w:val="none"/>
              </w:rPr>
            </w:pPr>
          </w:p>
        </w:tc>
        <w:tc>
          <w:tcPr>
            <w:tcW w:w="1148" w:type="dxa"/>
            <w:vAlign w:val="center"/>
          </w:tcPr>
          <w:p w14:paraId="13114013">
            <w:pPr>
              <w:ind w:left="223" w:hanging="222" w:hangingChars="106"/>
              <w:jc w:val="center"/>
              <w:rPr>
                <w:color w:val="auto"/>
                <w:sz w:val="21"/>
                <w:szCs w:val="21"/>
                <w:highlight w:val="none"/>
              </w:rPr>
            </w:pPr>
          </w:p>
        </w:tc>
        <w:tc>
          <w:tcPr>
            <w:tcW w:w="1148" w:type="dxa"/>
            <w:vAlign w:val="center"/>
          </w:tcPr>
          <w:p w14:paraId="2C8A560A">
            <w:pPr>
              <w:ind w:left="223" w:hanging="222" w:hangingChars="106"/>
              <w:jc w:val="center"/>
              <w:rPr>
                <w:color w:val="auto"/>
                <w:sz w:val="21"/>
                <w:szCs w:val="21"/>
                <w:highlight w:val="none"/>
              </w:rPr>
            </w:pPr>
          </w:p>
        </w:tc>
        <w:tc>
          <w:tcPr>
            <w:tcW w:w="1148" w:type="dxa"/>
            <w:vAlign w:val="center"/>
          </w:tcPr>
          <w:p w14:paraId="6810BF59">
            <w:pPr>
              <w:ind w:left="223" w:hanging="222" w:hangingChars="106"/>
              <w:jc w:val="center"/>
              <w:rPr>
                <w:color w:val="auto"/>
                <w:sz w:val="21"/>
                <w:szCs w:val="21"/>
                <w:highlight w:val="none"/>
              </w:rPr>
            </w:pPr>
          </w:p>
        </w:tc>
        <w:tc>
          <w:tcPr>
            <w:tcW w:w="850" w:type="dxa"/>
            <w:vAlign w:val="center"/>
          </w:tcPr>
          <w:p w14:paraId="2B6474F2">
            <w:pPr>
              <w:ind w:left="223" w:hanging="222" w:hangingChars="106"/>
              <w:jc w:val="center"/>
              <w:rPr>
                <w:color w:val="auto"/>
                <w:sz w:val="21"/>
                <w:szCs w:val="21"/>
                <w:highlight w:val="none"/>
              </w:rPr>
            </w:pPr>
          </w:p>
        </w:tc>
        <w:tc>
          <w:tcPr>
            <w:tcW w:w="1276" w:type="dxa"/>
            <w:vAlign w:val="center"/>
          </w:tcPr>
          <w:p w14:paraId="01FE190F">
            <w:pPr>
              <w:ind w:left="223" w:hanging="222" w:hangingChars="106"/>
              <w:jc w:val="center"/>
              <w:rPr>
                <w:color w:val="auto"/>
                <w:sz w:val="21"/>
                <w:szCs w:val="21"/>
                <w:highlight w:val="none"/>
              </w:rPr>
            </w:pPr>
          </w:p>
        </w:tc>
      </w:tr>
      <w:tr w14:paraId="2BC1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D0E44B1">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2C2F11BF">
            <w:pPr>
              <w:ind w:left="223" w:hanging="222" w:hangingChars="106"/>
              <w:jc w:val="center"/>
              <w:rPr>
                <w:color w:val="auto"/>
                <w:sz w:val="21"/>
                <w:szCs w:val="21"/>
                <w:highlight w:val="none"/>
              </w:rPr>
            </w:pPr>
          </w:p>
        </w:tc>
        <w:tc>
          <w:tcPr>
            <w:tcW w:w="816" w:type="dxa"/>
            <w:vAlign w:val="center"/>
          </w:tcPr>
          <w:p w14:paraId="116521EC">
            <w:pPr>
              <w:ind w:left="223" w:hanging="222" w:hangingChars="106"/>
              <w:jc w:val="center"/>
              <w:rPr>
                <w:color w:val="auto"/>
                <w:sz w:val="21"/>
                <w:szCs w:val="21"/>
                <w:highlight w:val="none"/>
              </w:rPr>
            </w:pPr>
          </w:p>
        </w:tc>
        <w:tc>
          <w:tcPr>
            <w:tcW w:w="1148" w:type="dxa"/>
            <w:vAlign w:val="center"/>
          </w:tcPr>
          <w:p w14:paraId="545E63E6">
            <w:pPr>
              <w:ind w:left="223" w:hanging="222" w:hangingChars="106"/>
              <w:jc w:val="center"/>
              <w:rPr>
                <w:color w:val="auto"/>
                <w:sz w:val="21"/>
                <w:szCs w:val="21"/>
                <w:highlight w:val="none"/>
              </w:rPr>
            </w:pPr>
          </w:p>
        </w:tc>
        <w:tc>
          <w:tcPr>
            <w:tcW w:w="1148" w:type="dxa"/>
            <w:vAlign w:val="center"/>
          </w:tcPr>
          <w:p w14:paraId="54322F0F">
            <w:pPr>
              <w:ind w:left="223" w:hanging="222" w:hangingChars="106"/>
              <w:jc w:val="center"/>
              <w:rPr>
                <w:color w:val="auto"/>
                <w:sz w:val="21"/>
                <w:szCs w:val="21"/>
                <w:highlight w:val="none"/>
              </w:rPr>
            </w:pPr>
          </w:p>
        </w:tc>
        <w:tc>
          <w:tcPr>
            <w:tcW w:w="1148" w:type="dxa"/>
            <w:vAlign w:val="center"/>
          </w:tcPr>
          <w:p w14:paraId="11547930">
            <w:pPr>
              <w:ind w:left="223" w:hanging="222" w:hangingChars="106"/>
              <w:jc w:val="center"/>
              <w:rPr>
                <w:color w:val="auto"/>
                <w:sz w:val="21"/>
                <w:szCs w:val="21"/>
                <w:highlight w:val="none"/>
              </w:rPr>
            </w:pPr>
          </w:p>
        </w:tc>
        <w:tc>
          <w:tcPr>
            <w:tcW w:w="1148" w:type="dxa"/>
            <w:vAlign w:val="center"/>
          </w:tcPr>
          <w:p w14:paraId="18A92B11">
            <w:pPr>
              <w:ind w:left="223" w:hanging="222" w:hangingChars="106"/>
              <w:jc w:val="center"/>
              <w:rPr>
                <w:color w:val="auto"/>
                <w:sz w:val="21"/>
                <w:szCs w:val="21"/>
                <w:highlight w:val="none"/>
              </w:rPr>
            </w:pPr>
          </w:p>
        </w:tc>
        <w:tc>
          <w:tcPr>
            <w:tcW w:w="850" w:type="dxa"/>
            <w:vAlign w:val="center"/>
          </w:tcPr>
          <w:p w14:paraId="5ABE1286">
            <w:pPr>
              <w:ind w:left="223" w:hanging="222" w:hangingChars="106"/>
              <w:jc w:val="center"/>
              <w:rPr>
                <w:color w:val="auto"/>
                <w:sz w:val="21"/>
                <w:szCs w:val="21"/>
                <w:highlight w:val="none"/>
              </w:rPr>
            </w:pPr>
          </w:p>
        </w:tc>
        <w:tc>
          <w:tcPr>
            <w:tcW w:w="1276" w:type="dxa"/>
            <w:vAlign w:val="center"/>
          </w:tcPr>
          <w:p w14:paraId="11DAC836">
            <w:pPr>
              <w:ind w:left="223" w:hanging="222" w:hangingChars="106"/>
              <w:jc w:val="center"/>
              <w:rPr>
                <w:color w:val="auto"/>
                <w:sz w:val="21"/>
                <w:szCs w:val="21"/>
                <w:highlight w:val="none"/>
              </w:rPr>
            </w:pPr>
          </w:p>
        </w:tc>
      </w:tr>
      <w:tr w14:paraId="36BC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0C2E6A1">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质量员</w:t>
            </w:r>
          </w:p>
        </w:tc>
        <w:tc>
          <w:tcPr>
            <w:tcW w:w="829" w:type="dxa"/>
            <w:vAlign w:val="center"/>
          </w:tcPr>
          <w:p w14:paraId="0F1EFAB6">
            <w:pPr>
              <w:ind w:left="223" w:hanging="222" w:hangingChars="106"/>
              <w:jc w:val="center"/>
              <w:rPr>
                <w:color w:val="auto"/>
                <w:sz w:val="21"/>
                <w:szCs w:val="21"/>
                <w:highlight w:val="none"/>
              </w:rPr>
            </w:pPr>
          </w:p>
        </w:tc>
        <w:tc>
          <w:tcPr>
            <w:tcW w:w="816" w:type="dxa"/>
            <w:vAlign w:val="center"/>
          </w:tcPr>
          <w:p w14:paraId="4797C5E4">
            <w:pPr>
              <w:ind w:left="223" w:hanging="222" w:hangingChars="106"/>
              <w:jc w:val="center"/>
              <w:rPr>
                <w:color w:val="auto"/>
                <w:sz w:val="21"/>
                <w:szCs w:val="21"/>
                <w:highlight w:val="none"/>
              </w:rPr>
            </w:pPr>
          </w:p>
        </w:tc>
        <w:tc>
          <w:tcPr>
            <w:tcW w:w="1148" w:type="dxa"/>
            <w:vAlign w:val="center"/>
          </w:tcPr>
          <w:p w14:paraId="799DA8EB">
            <w:pPr>
              <w:ind w:left="223" w:hanging="222" w:hangingChars="106"/>
              <w:jc w:val="center"/>
              <w:rPr>
                <w:color w:val="auto"/>
                <w:sz w:val="21"/>
                <w:szCs w:val="21"/>
                <w:highlight w:val="none"/>
              </w:rPr>
            </w:pPr>
          </w:p>
        </w:tc>
        <w:tc>
          <w:tcPr>
            <w:tcW w:w="1148" w:type="dxa"/>
            <w:vAlign w:val="center"/>
          </w:tcPr>
          <w:p w14:paraId="66B469CB">
            <w:pPr>
              <w:ind w:left="223" w:hanging="222" w:hangingChars="106"/>
              <w:jc w:val="center"/>
              <w:rPr>
                <w:color w:val="auto"/>
                <w:sz w:val="21"/>
                <w:szCs w:val="21"/>
                <w:highlight w:val="none"/>
              </w:rPr>
            </w:pPr>
          </w:p>
        </w:tc>
        <w:tc>
          <w:tcPr>
            <w:tcW w:w="1148" w:type="dxa"/>
            <w:vAlign w:val="center"/>
          </w:tcPr>
          <w:p w14:paraId="3277C8E9">
            <w:pPr>
              <w:ind w:left="223" w:hanging="222" w:hangingChars="106"/>
              <w:jc w:val="center"/>
              <w:rPr>
                <w:color w:val="auto"/>
                <w:sz w:val="21"/>
                <w:szCs w:val="21"/>
                <w:highlight w:val="none"/>
              </w:rPr>
            </w:pPr>
          </w:p>
        </w:tc>
        <w:tc>
          <w:tcPr>
            <w:tcW w:w="1148" w:type="dxa"/>
            <w:vAlign w:val="center"/>
          </w:tcPr>
          <w:p w14:paraId="572E3FC8">
            <w:pPr>
              <w:ind w:left="223" w:hanging="222" w:hangingChars="106"/>
              <w:jc w:val="center"/>
              <w:rPr>
                <w:color w:val="auto"/>
                <w:sz w:val="21"/>
                <w:szCs w:val="21"/>
                <w:highlight w:val="none"/>
              </w:rPr>
            </w:pPr>
          </w:p>
        </w:tc>
        <w:tc>
          <w:tcPr>
            <w:tcW w:w="850" w:type="dxa"/>
            <w:vAlign w:val="center"/>
          </w:tcPr>
          <w:p w14:paraId="3BCFFBEB">
            <w:pPr>
              <w:ind w:left="223" w:hanging="222" w:hangingChars="106"/>
              <w:jc w:val="center"/>
              <w:rPr>
                <w:color w:val="auto"/>
                <w:sz w:val="21"/>
                <w:szCs w:val="21"/>
                <w:highlight w:val="none"/>
              </w:rPr>
            </w:pPr>
          </w:p>
        </w:tc>
        <w:tc>
          <w:tcPr>
            <w:tcW w:w="1276" w:type="dxa"/>
            <w:vAlign w:val="center"/>
          </w:tcPr>
          <w:p w14:paraId="32F2F265">
            <w:pPr>
              <w:ind w:left="223" w:hanging="222" w:hangingChars="106"/>
              <w:jc w:val="center"/>
              <w:rPr>
                <w:color w:val="auto"/>
                <w:sz w:val="21"/>
                <w:szCs w:val="21"/>
                <w:highlight w:val="none"/>
              </w:rPr>
            </w:pPr>
          </w:p>
        </w:tc>
      </w:tr>
      <w:tr w14:paraId="5B78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317CFE5">
            <w:pPr>
              <w:pStyle w:val="39"/>
              <w:keepNext w:val="0"/>
              <w:keepLines w:val="0"/>
              <w:pageBreakBefore w:val="0"/>
              <w:kinsoku/>
              <w:wordWrap/>
              <w:overflowPunct/>
              <w:topLinePunct w:val="0"/>
              <w:bidi w:val="0"/>
              <w:adjustRightInd/>
              <w:snapToGrid/>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施工员</w:t>
            </w:r>
          </w:p>
        </w:tc>
        <w:tc>
          <w:tcPr>
            <w:tcW w:w="829" w:type="dxa"/>
            <w:vAlign w:val="center"/>
          </w:tcPr>
          <w:p w14:paraId="5F961375">
            <w:pPr>
              <w:ind w:left="223" w:hanging="222" w:hangingChars="106"/>
              <w:jc w:val="center"/>
              <w:rPr>
                <w:color w:val="auto"/>
                <w:sz w:val="21"/>
                <w:szCs w:val="21"/>
                <w:highlight w:val="none"/>
              </w:rPr>
            </w:pPr>
          </w:p>
        </w:tc>
        <w:tc>
          <w:tcPr>
            <w:tcW w:w="816" w:type="dxa"/>
            <w:vAlign w:val="center"/>
          </w:tcPr>
          <w:p w14:paraId="722FD6CE">
            <w:pPr>
              <w:ind w:left="223" w:hanging="222" w:hangingChars="106"/>
              <w:jc w:val="center"/>
              <w:rPr>
                <w:color w:val="auto"/>
                <w:sz w:val="21"/>
                <w:szCs w:val="21"/>
                <w:highlight w:val="none"/>
              </w:rPr>
            </w:pPr>
          </w:p>
        </w:tc>
        <w:tc>
          <w:tcPr>
            <w:tcW w:w="1148" w:type="dxa"/>
            <w:vAlign w:val="center"/>
          </w:tcPr>
          <w:p w14:paraId="20F8697D">
            <w:pPr>
              <w:ind w:left="223" w:hanging="222" w:hangingChars="106"/>
              <w:jc w:val="center"/>
              <w:rPr>
                <w:color w:val="auto"/>
                <w:sz w:val="21"/>
                <w:szCs w:val="21"/>
                <w:highlight w:val="none"/>
              </w:rPr>
            </w:pPr>
          </w:p>
        </w:tc>
        <w:tc>
          <w:tcPr>
            <w:tcW w:w="1148" w:type="dxa"/>
            <w:vAlign w:val="center"/>
          </w:tcPr>
          <w:p w14:paraId="7FE15FA5">
            <w:pPr>
              <w:ind w:left="223" w:hanging="222" w:hangingChars="106"/>
              <w:jc w:val="center"/>
              <w:rPr>
                <w:color w:val="auto"/>
                <w:sz w:val="21"/>
                <w:szCs w:val="21"/>
                <w:highlight w:val="none"/>
              </w:rPr>
            </w:pPr>
          </w:p>
        </w:tc>
        <w:tc>
          <w:tcPr>
            <w:tcW w:w="1148" w:type="dxa"/>
            <w:vAlign w:val="center"/>
          </w:tcPr>
          <w:p w14:paraId="6FCC89E5">
            <w:pPr>
              <w:ind w:left="223" w:hanging="222" w:hangingChars="106"/>
              <w:jc w:val="center"/>
              <w:rPr>
                <w:color w:val="auto"/>
                <w:sz w:val="21"/>
                <w:szCs w:val="21"/>
                <w:highlight w:val="none"/>
              </w:rPr>
            </w:pPr>
          </w:p>
        </w:tc>
        <w:tc>
          <w:tcPr>
            <w:tcW w:w="1148" w:type="dxa"/>
            <w:vAlign w:val="center"/>
          </w:tcPr>
          <w:p w14:paraId="6D0528BF">
            <w:pPr>
              <w:ind w:left="223" w:hanging="222" w:hangingChars="106"/>
              <w:jc w:val="center"/>
              <w:rPr>
                <w:color w:val="auto"/>
                <w:sz w:val="21"/>
                <w:szCs w:val="21"/>
                <w:highlight w:val="none"/>
              </w:rPr>
            </w:pPr>
          </w:p>
        </w:tc>
        <w:tc>
          <w:tcPr>
            <w:tcW w:w="850" w:type="dxa"/>
            <w:vAlign w:val="center"/>
          </w:tcPr>
          <w:p w14:paraId="5C18A519">
            <w:pPr>
              <w:ind w:left="223" w:hanging="222" w:hangingChars="106"/>
              <w:jc w:val="center"/>
              <w:rPr>
                <w:color w:val="auto"/>
                <w:sz w:val="21"/>
                <w:szCs w:val="21"/>
                <w:highlight w:val="none"/>
              </w:rPr>
            </w:pPr>
          </w:p>
        </w:tc>
        <w:tc>
          <w:tcPr>
            <w:tcW w:w="1276" w:type="dxa"/>
            <w:vAlign w:val="center"/>
          </w:tcPr>
          <w:p w14:paraId="0521A05A">
            <w:pPr>
              <w:ind w:left="223" w:hanging="222" w:hangingChars="106"/>
              <w:jc w:val="center"/>
              <w:rPr>
                <w:color w:val="auto"/>
                <w:sz w:val="21"/>
                <w:szCs w:val="21"/>
                <w:highlight w:val="none"/>
              </w:rPr>
            </w:pPr>
          </w:p>
        </w:tc>
      </w:tr>
      <w:tr w14:paraId="7757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117E4D3">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财务负责人</w:t>
            </w:r>
          </w:p>
        </w:tc>
        <w:tc>
          <w:tcPr>
            <w:tcW w:w="829" w:type="dxa"/>
            <w:vAlign w:val="center"/>
          </w:tcPr>
          <w:p w14:paraId="6F541DEB">
            <w:pPr>
              <w:ind w:left="223" w:hanging="222" w:hangingChars="106"/>
              <w:jc w:val="center"/>
              <w:rPr>
                <w:color w:val="auto"/>
                <w:sz w:val="21"/>
                <w:szCs w:val="21"/>
                <w:highlight w:val="none"/>
              </w:rPr>
            </w:pPr>
          </w:p>
        </w:tc>
        <w:tc>
          <w:tcPr>
            <w:tcW w:w="816" w:type="dxa"/>
            <w:vAlign w:val="center"/>
          </w:tcPr>
          <w:p w14:paraId="3799E66C">
            <w:pPr>
              <w:ind w:left="223" w:hanging="222" w:hangingChars="106"/>
              <w:jc w:val="center"/>
              <w:rPr>
                <w:color w:val="auto"/>
                <w:sz w:val="21"/>
                <w:szCs w:val="21"/>
                <w:highlight w:val="none"/>
              </w:rPr>
            </w:pPr>
          </w:p>
        </w:tc>
        <w:tc>
          <w:tcPr>
            <w:tcW w:w="1148" w:type="dxa"/>
            <w:vAlign w:val="center"/>
          </w:tcPr>
          <w:p w14:paraId="67885492">
            <w:pPr>
              <w:ind w:left="223" w:hanging="222" w:hangingChars="106"/>
              <w:jc w:val="center"/>
              <w:rPr>
                <w:color w:val="auto"/>
                <w:sz w:val="21"/>
                <w:szCs w:val="21"/>
                <w:highlight w:val="none"/>
              </w:rPr>
            </w:pPr>
          </w:p>
        </w:tc>
        <w:tc>
          <w:tcPr>
            <w:tcW w:w="1148" w:type="dxa"/>
            <w:vAlign w:val="center"/>
          </w:tcPr>
          <w:p w14:paraId="37B2925E">
            <w:pPr>
              <w:ind w:left="223" w:hanging="222" w:hangingChars="106"/>
              <w:jc w:val="center"/>
              <w:rPr>
                <w:color w:val="auto"/>
                <w:sz w:val="21"/>
                <w:szCs w:val="21"/>
                <w:highlight w:val="none"/>
              </w:rPr>
            </w:pPr>
          </w:p>
        </w:tc>
        <w:tc>
          <w:tcPr>
            <w:tcW w:w="1148" w:type="dxa"/>
            <w:vAlign w:val="center"/>
          </w:tcPr>
          <w:p w14:paraId="22736D99">
            <w:pPr>
              <w:ind w:left="223" w:hanging="222" w:hangingChars="106"/>
              <w:jc w:val="center"/>
              <w:rPr>
                <w:color w:val="auto"/>
                <w:sz w:val="21"/>
                <w:szCs w:val="21"/>
                <w:highlight w:val="none"/>
              </w:rPr>
            </w:pPr>
          </w:p>
        </w:tc>
        <w:tc>
          <w:tcPr>
            <w:tcW w:w="1148" w:type="dxa"/>
            <w:vAlign w:val="center"/>
          </w:tcPr>
          <w:p w14:paraId="1AADCEAC">
            <w:pPr>
              <w:ind w:left="223" w:hanging="222" w:hangingChars="106"/>
              <w:jc w:val="center"/>
              <w:rPr>
                <w:color w:val="auto"/>
                <w:sz w:val="21"/>
                <w:szCs w:val="21"/>
                <w:highlight w:val="none"/>
              </w:rPr>
            </w:pPr>
          </w:p>
        </w:tc>
        <w:tc>
          <w:tcPr>
            <w:tcW w:w="850" w:type="dxa"/>
            <w:vAlign w:val="center"/>
          </w:tcPr>
          <w:p w14:paraId="655678EF">
            <w:pPr>
              <w:ind w:left="223" w:hanging="222" w:hangingChars="106"/>
              <w:jc w:val="center"/>
              <w:rPr>
                <w:color w:val="auto"/>
                <w:sz w:val="21"/>
                <w:szCs w:val="21"/>
                <w:highlight w:val="none"/>
              </w:rPr>
            </w:pPr>
          </w:p>
        </w:tc>
        <w:tc>
          <w:tcPr>
            <w:tcW w:w="1276" w:type="dxa"/>
            <w:vAlign w:val="center"/>
          </w:tcPr>
          <w:p w14:paraId="6EFF9126">
            <w:pPr>
              <w:ind w:left="223" w:hanging="222" w:hangingChars="106"/>
              <w:jc w:val="center"/>
              <w:rPr>
                <w:color w:val="auto"/>
                <w:sz w:val="21"/>
                <w:szCs w:val="21"/>
                <w:highlight w:val="none"/>
              </w:rPr>
            </w:pPr>
          </w:p>
        </w:tc>
      </w:tr>
      <w:tr w14:paraId="752D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C352C61">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造价员</w:t>
            </w:r>
          </w:p>
        </w:tc>
        <w:tc>
          <w:tcPr>
            <w:tcW w:w="829" w:type="dxa"/>
            <w:vAlign w:val="center"/>
          </w:tcPr>
          <w:p w14:paraId="439F1BFF">
            <w:pPr>
              <w:ind w:left="223" w:hanging="222" w:hangingChars="106"/>
              <w:jc w:val="center"/>
              <w:rPr>
                <w:color w:val="auto"/>
                <w:sz w:val="21"/>
                <w:szCs w:val="21"/>
                <w:highlight w:val="none"/>
              </w:rPr>
            </w:pPr>
          </w:p>
        </w:tc>
        <w:tc>
          <w:tcPr>
            <w:tcW w:w="816" w:type="dxa"/>
            <w:vAlign w:val="center"/>
          </w:tcPr>
          <w:p w14:paraId="1F44EFD5">
            <w:pPr>
              <w:ind w:left="223" w:hanging="222" w:hangingChars="106"/>
              <w:jc w:val="center"/>
              <w:rPr>
                <w:color w:val="auto"/>
                <w:sz w:val="21"/>
                <w:szCs w:val="21"/>
                <w:highlight w:val="none"/>
              </w:rPr>
            </w:pPr>
          </w:p>
        </w:tc>
        <w:tc>
          <w:tcPr>
            <w:tcW w:w="1148" w:type="dxa"/>
            <w:vAlign w:val="center"/>
          </w:tcPr>
          <w:p w14:paraId="37098C22">
            <w:pPr>
              <w:ind w:left="223" w:hanging="222" w:hangingChars="106"/>
              <w:jc w:val="center"/>
              <w:rPr>
                <w:color w:val="auto"/>
                <w:sz w:val="21"/>
                <w:szCs w:val="21"/>
                <w:highlight w:val="none"/>
              </w:rPr>
            </w:pPr>
          </w:p>
        </w:tc>
        <w:tc>
          <w:tcPr>
            <w:tcW w:w="1148" w:type="dxa"/>
            <w:vAlign w:val="center"/>
          </w:tcPr>
          <w:p w14:paraId="1DD5A144">
            <w:pPr>
              <w:ind w:left="223" w:hanging="222" w:hangingChars="106"/>
              <w:jc w:val="center"/>
              <w:rPr>
                <w:color w:val="auto"/>
                <w:sz w:val="21"/>
                <w:szCs w:val="21"/>
                <w:highlight w:val="none"/>
              </w:rPr>
            </w:pPr>
          </w:p>
        </w:tc>
        <w:tc>
          <w:tcPr>
            <w:tcW w:w="1148" w:type="dxa"/>
            <w:vAlign w:val="center"/>
          </w:tcPr>
          <w:p w14:paraId="215DE60F">
            <w:pPr>
              <w:ind w:left="223" w:hanging="222" w:hangingChars="106"/>
              <w:jc w:val="center"/>
              <w:rPr>
                <w:color w:val="auto"/>
                <w:sz w:val="21"/>
                <w:szCs w:val="21"/>
                <w:highlight w:val="none"/>
              </w:rPr>
            </w:pPr>
          </w:p>
        </w:tc>
        <w:tc>
          <w:tcPr>
            <w:tcW w:w="1148" w:type="dxa"/>
            <w:vAlign w:val="center"/>
          </w:tcPr>
          <w:p w14:paraId="40FB4A15">
            <w:pPr>
              <w:ind w:left="223" w:hanging="222" w:hangingChars="106"/>
              <w:jc w:val="center"/>
              <w:rPr>
                <w:color w:val="auto"/>
                <w:sz w:val="21"/>
                <w:szCs w:val="21"/>
                <w:highlight w:val="none"/>
              </w:rPr>
            </w:pPr>
          </w:p>
        </w:tc>
        <w:tc>
          <w:tcPr>
            <w:tcW w:w="850" w:type="dxa"/>
            <w:vAlign w:val="center"/>
          </w:tcPr>
          <w:p w14:paraId="7D2B597F">
            <w:pPr>
              <w:ind w:left="223" w:hanging="222" w:hangingChars="106"/>
              <w:jc w:val="center"/>
              <w:rPr>
                <w:color w:val="auto"/>
                <w:sz w:val="21"/>
                <w:szCs w:val="21"/>
                <w:highlight w:val="none"/>
              </w:rPr>
            </w:pPr>
          </w:p>
        </w:tc>
        <w:tc>
          <w:tcPr>
            <w:tcW w:w="1276" w:type="dxa"/>
            <w:vAlign w:val="center"/>
          </w:tcPr>
          <w:p w14:paraId="17C59E02">
            <w:pPr>
              <w:ind w:left="223" w:hanging="222" w:hangingChars="106"/>
              <w:jc w:val="center"/>
              <w:rPr>
                <w:color w:val="auto"/>
                <w:sz w:val="21"/>
                <w:szCs w:val="21"/>
                <w:highlight w:val="none"/>
              </w:rPr>
            </w:pPr>
          </w:p>
        </w:tc>
      </w:tr>
      <w:tr w14:paraId="240A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1143E10">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1A725DCC">
            <w:pPr>
              <w:ind w:left="223" w:hanging="222" w:hangingChars="106"/>
              <w:jc w:val="center"/>
              <w:rPr>
                <w:color w:val="auto"/>
                <w:sz w:val="21"/>
                <w:szCs w:val="21"/>
                <w:highlight w:val="none"/>
              </w:rPr>
            </w:pPr>
          </w:p>
        </w:tc>
        <w:tc>
          <w:tcPr>
            <w:tcW w:w="816" w:type="dxa"/>
            <w:vAlign w:val="center"/>
          </w:tcPr>
          <w:p w14:paraId="0280DA3E">
            <w:pPr>
              <w:ind w:left="223" w:hanging="222" w:hangingChars="106"/>
              <w:jc w:val="center"/>
              <w:rPr>
                <w:color w:val="auto"/>
                <w:sz w:val="21"/>
                <w:szCs w:val="21"/>
                <w:highlight w:val="none"/>
              </w:rPr>
            </w:pPr>
          </w:p>
        </w:tc>
        <w:tc>
          <w:tcPr>
            <w:tcW w:w="1148" w:type="dxa"/>
            <w:vAlign w:val="center"/>
          </w:tcPr>
          <w:p w14:paraId="654C1FA5">
            <w:pPr>
              <w:ind w:left="223" w:hanging="222" w:hangingChars="106"/>
              <w:jc w:val="center"/>
              <w:rPr>
                <w:color w:val="auto"/>
                <w:sz w:val="21"/>
                <w:szCs w:val="21"/>
                <w:highlight w:val="none"/>
              </w:rPr>
            </w:pPr>
          </w:p>
        </w:tc>
        <w:tc>
          <w:tcPr>
            <w:tcW w:w="1148" w:type="dxa"/>
            <w:vAlign w:val="center"/>
          </w:tcPr>
          <w:p w14:paraId="411AF2BC">
            <w:pPr>
              <w:ind w:left="223" w:hanging="222" w:hangingChars="106"/>
              <w:jc w:val="center"/>
              <w:rPr>
                <w:color w:val="auto"/>
                <w:sz w:val="21"/>
                <w:szCs w:val="21"/>
                <w:highlight w:val="none"/>
              </w:rPr>
            </w:pPr>
          </w:p>
        </w:tc>
        <w:tc>
          <w:tcPr>
            <w:tcW w:w="1148" w:type="dxa"/>
            <w:vAlign w:val="center"/>
          </w:tcPr>
          <w:p w14:paraId="60DC8BA7">
            <w:pPr>
              <w:ind w:left="223" w:hanging="222" w:hangingChars="106"/>
              <w:jc w:val="center"/>
              <w:rPr>
                <w:color w:val="auto"/>
                <w:sz w:val="21"/>
                <w:szCs w:val="21"/>
                <w:highlight w:val="none"/>
              </w:rPr>
            </w:pPr>
          </w:p>
        </w:tc>
        <w:tc>
          <w:tcPr>
            <w:tcW w:w="1148" w:type="dxa"/>
            <w:vAlign w:val="center"/>
          </w:tcPr>
          <w:p w14:paraId="25B842ED">
            <w:pPr>
              <w:ind w:left="223" w:hanging="222" w:hangingChars="106"/>
              <w:jc w:val="center"/>
              <w:rPr>
                <w:color w:val="auto"/>
                <w:sz w:val="21"/>
                <w:szCs w:val="21"/>
                <w:highlight w:val="none"/>
              </w:rPr>
            </w:pPr>
          </w:p>
        </w:tc>
        <w:tc>
          <w:tcPr>
            <w:tcW w:w="850" w:type="dxa"/>
            <w:vAlign w:val="center"/>
          </w:tcPr>
          <w:p w14:paraId="349A7357">
            <w:pPr>
              <w:ind w:left="223" w:hanging="222" w:hangingChars="106"/>
              <w:jc w:val="center"/>
              <w:rPr>
                <w:color w:val="auto"/>
                <w:sz w:val="21"/>
                <w:szCs w:val="21"/>
                <w:highlight w:val="none"/>
              </w:rPr>
            </w:pPr>
          </w:p>
        </w:tc>
        <w:tc>
          <w:tcPr>
            <w:tcW w:w="1276" w:type="dxa"/>
            <w:vAlign w:val="center"/>
          </w:tcPr>
          <w:p w14:paraId="4AB87B88">
            <w:pPr>
              <w:ind w:left="223" w:hanging="222" w:hangingChars="106"/>
              <w:jc w:val="center"/>
              <w:rPr>
                <w:color w:val="auto"/>
                <w:sz w:val="21"/>
                <w:szCs w:val="21"/>
                <w:highlight w:val="none"/>
              </w:rPr>
            </w:pPr>
          </w:p>
        </w:tc>
      </w:tr>
      <w:tr w14:paraId="29A8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BE5EE7F">
            <w:pPr>
              <w:pStyle w:val="39"/>
              <w:keepNext w:val="0"/>
              <w:keepLines w:val="0"/>
              <w:pageBreakBefore w:val="0"/>
              <w:kinsoku/>
              <w:wordWrap/>
              <w:overflowPunct/>
              <w:topLinePunct w:val="0"/>
              <w:bidi w:val="0"/>
              <w:adjustRightInd/>
              <w:snapToGrid/>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2130869F">
            <w:pPr>
              <w:ind w:left="223" w:hanging="222" w:hangingChars="106"/>
              <w:jc w:val="center"/>
              <w:rPr>
                <w:color w:val="auto"/>
                <w:sz w:val="21"/>
                <w:szCs w:val="21"/>
                <w:highlight w:val="none"/>
              </w:rPr>
            </w:pPr>
          </w:p>
        </w:tc>
        <w:tc>
          <w:tcPr>
            <w:tcW w:w="816" w:type="dxa"/>
            <w:vAlign w:val="center"/>
          </w:tcPr>
          <w:p w14:paraId="1A98E698">
            <w:pPr>
              <w:ind w:left="223" w:hanging="222" w:hangingChars="106"/>
              <w:jc w:val="center"/>
              <w:rPr>
                <w:color w:val="auto"/>
                <w:sz w:val="21"/>
                <w:szCs w:val="21"/>
                <w:highlight w:val="none"/>
              </w:rPr>
            </w:pPr>
          </w:p>
        </w:tc>
        <w:tc>
          <w:tcPr>
            <w:tcW w:w="1148" w:type="dxa"/>
            <w:vAlign w:val="center"/>
          </w:tcPr>
          <w:p w14:paraId="09ABF1D4">
            <w:pPr>
              <w:ind w:left="223" w:hanging="222" w:hangingChars="106"/>
              <w:jc w:val="center"/>
              <w:rPr>
                <w:color w:val="auto"/>
                <w:sz w:val="21"/>
                <w:szCs w:val="21"/>
                <w:highlight w:val="none"/>
              </w:rPr>
            </w:pPr>
          </w:p>
        </w:tc>
        <w:tc>
          <w:tcPr>
            <w:tcW w:w="1148" w:type="dxa"/>
            <w:vAlign w:val="center"/>
          </w:tcPr>
          <w:p w14:paraId="757D5CA5">
            <w:pPr>
              <w:ind w:left="223" w:hanging="222" w:hangingChars="106"/>
              <w:jc w:val="center"/>
              <w:rPr>
                <w:color w:val="auto"/>
                <w:sz w:val="21"/>
                <w:szCs w:val="21"/>
                <w:highlight w:val="none"/>
              </w:rPr>
            </w:pPr>
          </w:p>
        </w:tc>
        <w:tc>
          <w:tcPr>
            <w:tcW w:w="1148" w:type="dxa"/>
            <w:vAlign w:val="center"/>
          </w:tcPr>
          <w:p w14:paraId="2723A0AB">
            <w:pPr>
              <w:ind w:left="223" w:hanging="222" w:hangingChars="106"/>
              <w:jc w:val="center"/>
              <w:rPr>
                <w:color w:val="auto"/>
                <w:sz w:val="21"/>
                <w:szCs w:val="21"/>
                <w:highlight w:val="none"/>
              </w:rPr>
            </w:pPr>
          </w:p>
        </w:tc>
        <w:tc>
          <w:tcPr>
            <w:tcW w:w="1148" w:type="dxa"/>
            <w:vAlign w:val="center"/>
          </w:tcPr>
          <w:p w14:paraId="6077F1CC">
            <w:pPr>
              <w:ind w:left="223" w:hanging="222" w:hangingChars="106"/>
              <w:jc w:val="center"/>
              <w:rPr>
                <w:color w:val="auto"/>
                <w:sz w:val="21"/>
                <w:szCs w:val="21"/>
                <w:highlight w:val="none"/>
              </w:rPr>
            </w:pPr>
          </w:p>
        </w:tc>
        <w:tc>
          <w:tcPr>
            <w:tcW w:w="850" w:type="dxa"/>
            <w:vAlign w:val="center"/>
          </w:tcPr>
          <w:p w14:paraId="536D8BC0">
            <w:pPr>
              <w:ind w:left="223" w:hanging="222" w:hangingChars="106"/>
              <w:jc w:val="center"/>
              <w:rPr>
                <w:color w:val="auto"/>
                <w:sz w:val="21"/>
                <w:szCs w:val="21"/>
                <w:highlight w:val="none"/>
              </w:rPr>
            </w:pPr>
          </w:p>
        </w:tc>
        <w:tc>
          <w:tcPr>
            <w:tcW w:w="1276" w:type="dxa"/>
            <w:vAlign w:val="center"/>
          </w:tcPr>
          <w:p w14:paraId="04454989">
            <w:pPr>
              <w:ind w:left="223" w:hanging="222" w:hangingChars="106"/>
              <w:jc w:val="center"/>
              <w:rPr>
                <w:color w:val="auto"/>
                <w:sz w:val="21"/>
                <w:szCs w:val="21"/>
                <w:highlight w:val="none"/>
              </w:rPr>
            </w:pPr>
          </w:p>
        </w:tc>
      </w:tr>
      <w:tr w14:paraId="1ECC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680D04B">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0769C7FC">
            <w:pPr>
              <w:ind w:left="223" w:hanging="222" w:hangingChars="106"/>
              <w:jc w:val="center"/>
              <w:rPr>
                <w:color w:val="auto"/>
                <w:sz w:val="21"/>
                <w:szCs w:val="21"/>
                <w:highlight w:val="none"/>
              </w:rPr>
            </w:pPr>
          </w:p>
        </w:tc>
        <w:tc>
          <w:tcPr>
            <w:tcW w:w="816" w:type="dxa"/>
            <w:vAlign w:val="center"/>
          </w:tcPr>
          <w:p w14:paraId="1B1F9425">
            <w:pPr>
              <w:ind w:left="223" w:hanging="222" w:hangingChars="106"/>
              <w:jc w:val="center"/>
              <w:rPr>
                <w:color w:val="auto"/>
                <w:sz w:val="21"/>
                <w:szCs w:val="21"/>
                <w:highlight w:val="none"/>
              </w:rPr>
            </w:pPr>
          </w:p>
        </w:tc>
        <w:tc>
          <w:tcPr>
            <w:tcW w:w="1148" w:type="dxa"/>
            <w:vAlign w:val="center"/>
          </w:tcPr>
          <w:p w14:paraId="3963737C">
            <w:pPr>
              <w:ind w:left="223" w:hanging="222" w:hangingChars="106"/>
              <w:jc w:val="center"/>
              <w:rPr>
                <w:color w:val="auto"/>
                <w:sz w:val="21"/>
                <w:szCs w:val="21"/>
                <w:highlight w:val="none"/>
              </w:rPr>
            </w:pPr>
          </w:p>
        </w:tc>
        <w:tc>
          <w:tcPr>
            <w:tcW w:w="1148" w:type="dxa"/>
            <w:vAlign w:val="center"/>
          </w:tcPr>
          <w:p w14:paraId="0378C7E2">
            <w:pPr>
              <w:ind w:left="223" w:hanging="222" w:hangingChars="106"/>
              <w:jc w:val="center"/>
              <w:rPr>
                <w:color w:val="auto"/>
                <w:sz w:val="21"/>
                <w:szCs w:val="21"/>
                <w:highlight w:val="none"/>
              </w:rPr>
            </w:pPr>
          </w:p>
        </w:tc>
        <w:tc>
          <w:tcPr>
            <w:tcW w:w="1148" w:type="dxa"/>
            <w:vAlign w:val="center"/>
          </w:tcPr>
          <w:p w14:paraId="10438C79">
            <w:pPr>
              <w:ind w:left="223" w:hanging="222" w:hangingChars="106"/>
              <w:jc w:val="center"/>
              <w:rPr>
                <w:color w:val="auto"/>
                <w:sz w:val="21"/>
                <w:szCs w:val="21"/>
                <w:highlight w:val="none"/>
              </w:rPr>
            </w:pPr>
          </w:p>
        </w:tc>
        <w:tc>
          <w:tcPr>
            <w:tcW w:w="1148" w:type="dxa"/>
            <w:vAlign w:val="center"/>
          </w:tcPr>
          <w:p w14:paraId="5AA79760">
            <w:pPr>
              <w:ind w:left="223" w:hanging="222" w:hangingChars="106"/>
              <w:jc w:val="center"/>
              <w:rPr>
                <w:color w:val="auto"/>
                <w:sz w:val="21"/>
                <w:szCs w:val="21"/>
                <w:highlight w:val="none"/>
              </w:rPr>
            </w:pPr>
          </w:p>
        </w:tc>
        <w:tc>
          <w:tcPr>
            <w:tcW w:w="850" w:type="dxa"/>
            <w:vAlign w:val="center"/>
          </w:tcPr>
          <w:p w14:paraId="3EC34574">
            <w:pPr>
              <w:ind w:left="223" w:hanging="222" w:hangingChars="106"/>
              <w:jc w:val="center"/>
              <w:rPr>
                <w:color w:val="auto"/>
                <w:sz w:val="21"/>
                <w:szCs w:val="21"/>
                <w:highlight w:val="none"/>
              </w:rPr>
            </w:pPr>
          </w:p>
        </w:tc>
        <w:tc>
          <w:tcPr>
            <w:tcW w:w="1276" w:type="dxa"/>
            <w:vAlign w:val="center"/>
          </w:tcPr>
          <w:p w14:paraId="4AAEC8FF">
            <w:pPr>
              <w:ind w:left="223" w:hanging="222" w:hangingChars="106"/>
              <w:jc w:val="center"/>
              <w:rPr>
                <w:color w:val="auto"/>
                <w:sz w:val="21"/>
                <w:szCs w:val="21"/>
                <w:highlight w:val="none"/>
              </w:rPr>
            </w:pPr>
          </w:p>
        </w:tc>
      </w:tr>
      <w:tr w14:paraId="55C0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E6B8795">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0F4AA10A">
            <w:pPr>
              <w:ind w:left="223" w:hanging="222" w:hangingChars="106"/>
              <w:jc w:val="center"/>
              <w:rPr>
                <w:color w:val="auto"/>
                <w:sz w:val="21"/>
                <w:szCs w:val="21"/>
                <w:highlight w:val="none"/>
              </w:rPr>
            </w:pPr>
          </w:p>
        </w:tc>
        <w:tc>
          <w:tcPr>
            <w:tcW w:w="816" w:type="dxa"/>
            <w:vAlign w:val="center"/>
          </w:tcPr>
          <w:p w14:paraId="69797A43">
            <w:pPr>
              <w:ind w:left="223" w:hanging="222" w:hangingChars="106"/>
              <w:jc w:val="center"/>
              <w:rPr>
                <w:color w:val="auto"/>
                <w:sz w:val="21"/>
                <w:szCs w:val="21"/>
                <w:highlight w:val="none"/>
              </w:rPr>
            </w:pPr>
          </w:p>
        </w:tc>
        <w:tc>
          <w:tcPr>
            <w:tcW w:w="1148" w:type="dxa"/>
            <w:vAlign w:val="center"/>
          </w:tcPr>
          <w:p w14:paraId="05CF34CC">
            <w:pPr>
              <w:ind w:left="223" w:hanging="222" w:hangingChars="106"/>
              <w:jc w:val="center"/>
              <w:rPr>
                <w:color w:val="auto"/>
                <w:sz w:val="21"/>
                <w:szCs w:val="21"/>
                <w:highlight w:val="none"/>
              </w:rPr>
            </w:pPr>
          </w:p>
        </w:tc>
        <w:tc>
          <w:tcPr>
            <w:tcW w:w="1148" w:type="dxa"/>
            <w:vAlign w:val="center"/>
          </w:tcPr>
          <w:p w14:paraId="38C2C0F2">
            <w:pPr>
              <w:ind w:left="223" w:hanging="222" w:hangingChars="106"/>
              <w:jc w:val="center"/>
              <w:rPr>
                <w:color w:val="auto"/>
                <w:sz w:val="21"/>
                <w:szCs w:val="21"/>
                <w:highlight w:val="none"/>
              </w:rPr>
            </w:pPr>
          </w:p>
        </w:tc>
        <w:tc>
          <w:tcPr>
            <w:tcW w:w="1148" w:type="dxa"/>
            <w:vAlign w:val="center"/>
          </w:tcPr>
          <w:p w14:paraId="590C81DF">
            <w:pPr>
              <w:ind w:left="223" w:hanging="222" w:hangingChars="106"/>
              <w:jc w:val="center"/>
              <w:rPr>
                <w:color w:val="auto"/>
                <w:sz w:val="21"/>
                <w:szCs w:val="21"/>
                <w:highlight w:val="none"/>
              </w:rPr>
            </w:pPr>
          </w:p>
        </w:tc>
        <w:tc>
          <w:tcPr>
            <w:tcW w:w="1148" w:type="dxa"/>
            <w:vAlign w:val="center"/>
          </w:tcPr>
          <w:p w14:paraId="206A57E2">
            <w:pPr>
              <w:ind w:left="223" w:hanging="222" w:hangingChars="106"/>
              <w:jc w:val="center"/>
              <w:rPr>
                <w:color w:val="auto"/>
                <w:sz w:val="21"/>
                <w:szCs w:val="21"/>
                <w:highlight w:val="none"/>
              </w:rPr>
            </w:pPr>
          </w:p>
        </w:tc>
        <w:tc>
          <w:tcPr>
            <w:tcW w:w="850" w:type="dxa"/>
            <w:vAlign w:val="center"/>
          </w:tcPr>
          <w:p w14:paraId="5857C123">
            <w:pPr>
              <w:ind w:left="223" w:hanging="222" w:hangingChars="106"/>
              <w:jc w:val="center"/>
              <w:rPr>
                <w:color w:val="auto"/>
                <w:sz w:val="21"/>
                <w:szCs w:val="21"/>
                <w:highlight w:val="none"/>
              </w:rPr>
            </w:pPr>
          </w:p>
        </w:tc>
        <w:tc>
          <w:tcPr>
            <w:tcW w:w="1276" w:type="dxa"/>
            <w:vAlign w:val="center"/>
          </w:tcPr>
          <w:p w14:paraId="1A95C9E3">
            <w:pPr>
              <w:ind w:left="223" w:hanging="222" w:hangingChars="106"/>
              <w:jc w:val="center"/>
              <w:rPr>
                <w:color w:val="auto"/>
                <w:sz w:val="21"/>
                <w:szCs w:val="21"/>
                <w:highlight w:val="none"/>
              </w:rPr>
            </w:pPr>
          </w:p>
        </w:tc>
      </w:tr>
      <w:tr w14:paraId="10C2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B1D18CA">
            <w:pPr>
              <w:ind w:left="223" w:hanging="222" w:hangingChars="106"/>
              <w:jc w:val="center"/>
              <w:rPr>
                <w:color w:val="auto"/>
                <w:sz w:val="21"/>
                <w:szCs w:val="21"/>
                <w:highlight w:val="none"/>
              </w:rPr>
            </w:pPr>
            <w:r>
              <w:rPr>
                <w:color w:val="auto"/>
                <w:sz w:val="21"/>
                <w:szCs w:val="21"/>
                <w:highlight w:val="none"/>
              </w:rPr>
              <w:t>……</w:t>
            </w:r>
          </w:p>
        </w:tc>
        <w:tc>
          <w:tcPr>
            <w:tcW w:w="829" w:type="dxa"/>
            <w:vAlign w:val="center"/>
          </w:tcPr>
          <w:p w14:paraId="2094C3E0">
            <w:pPr>
              <w:ind w:left="223" w:hanging="222" w:hangingChars="106"/>
              <w:jc w:val="center"/>
              <w:rPr>
                <w:color w:val="auto"/>
                <w:sz w:val="21"/>
                <w:szCs w:val="21"/>
                <w:highlight w:val="none"/>
              </w:rPr>
            </w:pPr>
          </w:p>
        </w:tc>
        <w:tc>
          <w:tcPr>
            <w:tcW w:w="816" w:type="dxa"/>
            <w:vAlign w:val="center"/>
          </w:tcPr>
          <w:p w14:paraId="53F5C019">
            <w:pPr>
              <w:ind w:left="223" w:hanging="222" w:hangingChars="106"/>
              <w:jc w:val="center"/>
              <w:rPr>
                <w:color w:val="auto"/>
                <w:sz w:val="21"/>
                <w:szCs w:val="21"/>
                <w:highlight w:val="none"/>
              </w:rPr>
            </w:pPr>
          </w:p>
        </w:tc>
        <w:tc>
          <w:tcPr>
            <w:tcW w:w="1148" w:type="dxa"/>
            <w:vAlign w:val="center"/>
          </w:tcPr>
          <w:p w14:paraId="37B29E70">
            <w:pPr>
              <w:ind w:left="223" w:hanging="222" w:hangingChars="106"/>
              <w:jc w:val="center"/>
              <w:rPr>
                <w:color w:val="auto"/>
                <w:sz w:val="21"/>
                <w:szCs w:val="21"/>
                <w:highlight w:val="none"/>
              </w:rPr>
            </w:pPr>
          </w:p>
        </w:tc>
        <w:tc>
          <w:tcPr>
            <w:tcW w:w="1148" w:type="dxa"/>
            <w:vAlign w:val="center"/>
          </w:tcPr>
          <w:p w14:paraId="47E8DD17">
            <w:pPr>
              <w:ind w:left="223" w:hanging="222" w:hangingChars="106"/>
              <w:jc w:val="center"/>
              <w:rPr>
                <w:color w:val="auto"/>
                <w:sz w:val="21"/>
                <w:szCs w:val="21"/>
                <w:highlight w:val="none"/>
              </w:rPr>
            </w:pPr>
          </w:p>
        </w:tc>
        <w:tc>
          <w:tcPr>
            <w:tcW w:w="1148" w:type="dxa"/>
            <w:vAlign w:val="center"/>
          </w:tcPr>
          <w:p w14:paraId="730756A7">
            <w:pPr>
              <w:ind w:left="223" w:hanging="222" w:hangingChars="106"/>
              <w:jc w:val="center"/>
              <w:rPr>
                <w:color w:val="auto"/>
                <w:sz w:val="21"/>
                <w:szCs w:val="21"/>
                <w:highlight w:val="none"/>
              </w:rPr>
            </w:pPr>
          </w:p>
        </w:tc>
        <w:tc>
          <w:tcPr>
            <w:tcW w:w="1148" w:type="dxa"/>
            <w:vAlign w:val="center"/>
          </w:tcPr>
          <w:p w14:paraId="5BBC1DEA">
            <w:pPr>
              <w:ind w:left="223" w:hanging="222" w:hangingChars="106"/>
              <w:jc w:val="center"/>
              <w:rPr>
                <w:color w:val="auto"/>
                <w:sz w:val="21"/>
                <w:szCs w:val="21"/>
                <w:highlight w:val="none"/>
              </w:rPr>
            </w:pPr>
          </w:p>
        </w:tc>
        <w:tc>
          <w:tcPr>
            <w:tcW w:w="850" w:type="dxa"/>
            <w:vAlign w:val="center"/>
          </w:tcPr>
          <w:p w14:paraId="68577996">
            <w:pPr>
              <w:ind w:left="223" w:hanging="222" w:hangingChars="106"/>
              <w:jc w:val="center"/>
              <w:rPr>
                <w:color w:val="auto"/>
                <w:sz w:val="21"/>
                <w:szCs w:val="21"/>
                <w:highlight w:val="none"/>
              </w:rPr>
            </w:pPr>
          </w:p>
        </w:tc>
        <w:tc>
          <w:tcPr>
            <w:tcW w:w="1276" w:type="dxa"/>
            <w:vAlign w:val="center"/>
          </w:tcPr>
          <w:p w14:paraId="38775710">
            <w:pPr>
              <w:ind w:left="223" w:hanging="222" w:hangingChars="106"/>
              <w:jc w:val="center"/>
              <w:rPr>
                <w:color w:val="auto"/>
                <w:sz w:val="21"/>
                <w:szCs w:val="21"/>
                <w:highlight w:val="none"/>
              </w:rPr>
            </w:pPr>
          </w:p>
        </w:tc>
      </w:tr>
      <w:tr w14:paraId="34D5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2870EE34">
            <w:pPr>
              <w:spacing w:line="360" w:lineRule="auto"/>
              <w:rPr>
                <w:color w:val="auto"/>
                <w:sz w:val="21"/>
                <w:szCs w:val="22"/>
                <w:highlight w:val="none"/>
              </w:rPr>
            </w:pPr>
            <w:bookmarkStart w:id="122" w:name="_Toc251052199"/>
            <w:r>
              <w:rPr>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2"/>
          </w:p>
        </w:tc>
      </w:tr>
    </w:tbl>
    <w:p w14:paraId="38978242">
      <w:pPr>
        <w:tabs>
          <w:tab w:val="left" w:pos="0"/>
        </w:tabs>
        <w:spacing w:line="360" w:lineRule="auto"/>
        <w:ind w:right="-210"/>
        <w:rPr>
          <w:color w:val="auto"/>
          <w:sz w:val="21"/>
          <w:szCs w:val="21"/>
          <w:highlight w:val="none"/>
        </w:rPr>
      </w:pPr>
    </w:p>
    <w:p w14:paraId="5E805F02">
      <w:pP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附以上各岗位人员资格证件等相关证明材料的复印件，以及磋商单位认为需要增加的其他证明材料复印件，以上复印件均须加盖磋商单位单位公章。】</w:t>
      </w:r>
    </w:p>
    <w:p w14:paraId="21C6C36F">
      <w:pPr>
        <w:spacing w:line="360" w:lineRule="auto"/>
        <w:rPr>
          <w:rFonts w:eastAsia="楷体_GB2312"/>
          <w:color w:val="auto"/>
          <w:sz w:val="21"/>
          <w:szCs w:val="21"/>
          <w:highlight w:val="none"/>
        </w:rPr>
      </w:pPr>
    </w:p>
    <w:p w14:paraId="416CD9E7">
      <w:pP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5CB9F17F">
      <w:pPr>
        <w:pStyle w:val="35"/>
        <w:jc w:val="center"/>
        <w:outlineLvl w:val="0"/>
        <w:rPr>
          <w:b/>
          <w:color w:val="auto"/>
          <w:sz w:val="24"/>
          <w:highlight w:val="none"/>
        </w:rPr>
      </w:pPr>
      <w:bookmarkStart w:id="123" w:name="_Toc7001"/>
      <w:bookmarkStart w:id="124" w:name="_Toc251052200"/>
      <w:bookmarkStart w:id="125" w:name="_Toc172364026"/>
      <w:bookmarkStart w:id="126" w:name="_Toc389065364"/>
      <w:bookmarkStart w:id="127" w:name="_Toc153274948"/>
      <w:bookmarkStart w:id="128" w:name="_Toc173579006"/>
      <w:r>
        <w:rPr>
          <w:b/>
          <w:color w:val="auto"/>
          <w:sz w:val="24"/>
          <w:highlight w:val="none"/>
        </w:rPr>
        <w:t>2、项目经理（注册建造师）简历表</w:t>
      </w:r>
      <w:bookmarkEnd w:id="123"/>
      <w:bookmarkEnd w:id="124"/>
      <w:bookmarkEnd w:id="125"/>
      <w:bookmarkEnd w:id="126"/>
      <w:bookmarkEnd w:id="127"/>
      <w:bookmarkEnd w:id="128"/>
    </w:p>
    <w:p w14:paraId="25C2B91C">
      <w:pPr>
        <w:pStyle w:val="35"/>
        <w:rPr>
          <w:color w:val="auto"/>
          <w:sz w:val="22"/>
          <w:szCs w:val="22"/>
          <w:highlight w:val="none"/>
          <w:u w:val="single"/>
        </w:rPr>
      </w:pPr>
    </w:p>
    <w:p w14:paraId="54DB569D">
      <w:pPr>
        <w:pStyle w:val="35"/>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 xml:space="preserve"> 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29EC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2A626CB6">
            <w:pPr>
              <w:jc w:val="center"/>
              <w:rPr>
                <w:color w:val="auto"/>
                <w:sz w:val="21"/>
                <w:szCs w:val="21"/>
                <w:highlight w:val="none"/>
              </w:rPr>
            </w:pPr>
            <w:r>
              <w:rPr>
                <w:color w:val="auto"/>
                <w:sz w:val="21"/>
                <w:szCs w:val="21"/>
                <w:highlight w:val="none"/>
              </w:rPr>
              <w:t>姓名</w:t>
            </w:r>
          </w:p>
        </w:tc>
        <w:tc>
          <w:tcPr>
            <w:tcW w:w="2340" w:type="dxa"/>
            <w:gridSpan w:val="3"/>
            <w:vAlign w:val="center"/>
          </w:tcPr>
          <w:p w14:paraId="65A688AE">
            <w:pPr>
              <w:jc w:val="center"/>
              <w:rPr>
                <w:color w:val="auto"/>
                <w:sz w:val="21"/>
                <w:szCs w:val="21"/>
                <w:highlight w:val="none"/>
              </w:rPr>
            </w:pPr>
          </w:p>
        </w:tc>
        <w:tc>
          <w:tcPr>
            <w:tcW w:w="1893" w:type="dxa"/>
            <w:gridSpan w:val="2"/>
            <w:vAlign w:val="center"/>
          </w:tcPr>
          <w:p w14:paraId="67EC985E">
            <w:pPr>
              <w:jc w:val="center"/>
              <w:rPr>
                <w:color w:val="auto"/>
                <w:sz w:val="21"/>
                <w:szCs w:val="21"/>
                <w:highlight w:val="none"/>
              </w:rPr>
            </w:pPr>
            <w:r>
              <w:rPr>
                <w:color w:val="auto"/>
                <w:sz w:val="21"/>
                <w:szCs w:val="21"/>
                <w:highlight w:val="none"/>
              </w:rPr>
              <w:t>性别</w:t>
            </w:r>
          </w:p>
        </w:tc>
        <w:tc>
          <w:tcPr>
            <w:tcW w:w="1585" w:type="dxa"/>
            <w:gridSpan w:val="2"/>
            <w:vAlign w:val="center"/>
          </w:tcPr>
          <w:p w14:paraId="6128D1BF">
            <w:pPr>
              <w:jc w:val="center"/>
              <w:rPr>
                <w:color w:val="auto"/>
                <w:sz w:val="21"/>
                <w:szCs w:val="21"/>
                <w:highlight w:val="none"/>
              </w:rPr>
            </w:pPr>
          </w:p>
        </w:tc>
        <w:tc>
          <w:tcPr>
            <w:tcW w:w="1108" w:type="dxa"/>
            <w:gridSpan w:val="2"/>
            <w:vAlign w:val="center"/>
          </w:tcPr>
          <w:p w14:paraId="7C7C6353">
            <w:pPr>
              <w:jc w:val="center"/>
              <w:rPr>
                <w:color w:val="auto"/>
                <w:sz w:val="21"/>
                <w:szCs w:val="21"/>
                <w:highlight w:val="none"/>
              </w:rPr>
            </w:pPr>
            <w:r>
              <w:rPr>
                <w:color w:val="auto"/>
                <w:sz w:val="21"/>
                <w:szCs w:val="21"/>
                <w:highlight w:val="none"/>
              </w:rPr>
              <w:t>年龄</w:t>
            </w:r>
          </w:p>
        </w:tc>
        <w:tc>
          <w:tcPr>
            <w:tcW w:w="1276" w:type="dxa"/>
            <w:vAlign w:val="center"/>
          </w:tcPr>
          <w:p w14:paraId="08577F1A">
            <w:pPr>
              <w:jc w:val="center"/>
              <w:rPr>
                <w:color w:val="auto"/>
                <w:sz w:val="21"/>
                <w:szCs w:val="21"/>
                <w:highlight w:val="none"/>
              </w:rPr>
            </w:pPr>
          </w:p>
        </w:tc>
      </w:tr>
      <w:tr w14:paraId="5D6B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3CB73D2A">
            <w:pPr>
              <w:jc w:val="center"/>
              <w:rPr>
                <w:color w:val="auto"/>
                <w:sz w:val="21"/>
                <w:szCs w:val="21"/>
                <w:highlight w:val="none"/>
              </w:rPr>
            </w:pPr>
            <w:r>
              <w:rPr>
                <w:color w:val="auto"/>
                <w:sz w:val="21"/>
                <w:szCs w:val="21"/>
                <w:highlight w:val="none"/>
              </w:rPr>
              <w:t>职务</w:t>
            </w:r>
          </w:p>
        </w:tc>
        <w:tc>
          <w:tcPr>
            <w:tcW w:w="2340" w:type="dxa"/>
            <w:gridSpan w:val="3"/>
            <w:vAlign w:val="center"/>
          </w:tcPr>
          <w:p w14:paraId="6841E8CF">
            <w:pPr>
              <w:jc w:val="center"/>
              <w:rPr>
                <w:color w:val="auto"/>
                <w:sz w:val="21"/>
                <w:szCs w:val="21"/>
                <w:highlight w:val="none"/>
              </w:rPr>
            </w:pPr>
          </w:p>
        </w:tc>
        <w:tc>
          <w:tcPr>
            <w:tcW w:w="1893" w:type="dxa"/>
            <w:gridSpan w:val="2"/>
            <w:vAlign w:val="center"/>
          </w:tcPr>
          <w:p w14:paraId="5A4B0F1E">
            <w:pPr>
              <w:jc w:val="center"/>
              <w:rPr>
                <w:color w:val="auto"/>
                <w:sz w:val="21"/>
                <w:szCs w:val="21"/>
                <w:highlight w:val="none"/>
              </w:rPr>
            </w:pPr>
            <w:r>
              <w:rPr>
                <w:color w:val="auto"/>
                <w:sz w:val="21"/>
                <w:szCs w:val="21"/>
                <w:highlight w:val="none"/>
              </w:rPr>
              <w:t>职称</w:t>
            </w:r>
          </w:p>
        </w:tc>
        <w:tc>
          <w:tcPr>
            <w:tcW w:w="1585" w:type="dxa"/>
            <w:gridSpan w:val="2"/>
            <w:vAlign w:val="center"/>
          </w:tcPr>
          <w:p w14:paraId="63F96607">
            <w:pPr>
              <w:jc w:val="center"/>
              <w:rPr>
                <w:color w:val="auto"/>
                <w:sz w:val="21"/>
                <w:szCs w:val="21"/>
                <w:highlight w:val="none"/>
              </w:rPr>
            </w:pPr>
          </w:p>
        </w:tc>
        <w:tc>
          <w:tcPr>
            <w:tcW w:w="1108" w:type="dxa"/>
            <w:gridSpan w:val="2"/>
            <w:vAlign w:val="center"/>
          </w:tcPr>
          <w:p w14:paraId="446E447E">
            <w:pPr>
              <w:jc w:val="center"/>
              <w:rPr>
                <w:color w:val="auto"/>
                <w:sz w:val="21"/>
                <w:szCs w:val="21"/>
                <w:highlight w:val="none"/>
              </w:rPr>
            </w:pPr>
            <w:r>
              <w:rPr>
                <w:color w:val="auto"/>
                <w:sz w:val="21"/>
                <w:szCs w:val="21"/>
                <w:highlight w:val="none"/>
              </w:rPr>
              <w:t>学历</w:t>
            </w:r>
          </w:p>
        </w:tc>
        <w:tc>
          <w:tcPr>
            <w:tcW w:w="1276" w:type="dxa"/>
            <w:vAlign w:val="center"/>
          </w:tcPr>
          <w:p w14:paraId="201B56AF">
            <w:pPr>
              <w:jc w:val="center"/>
              <w:rPr>
                <w:color w:val="auto"/>
                <w:sz w:val="21"/>
                <w:szCs w:val="21"/>
                <w:highlight w:val="none"/>
              </w:rPr>
            </w:pPr>
          </w:p>
        </w:tc>
      </w:tr>
      <w:tr w14:paraId="41F0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77987912">
            <w:pPr>
              <w:jc w:val="center"/>
              <w:rPr>
                <w:color w:val="auto"/>
                <w:sz w:val="21"/>
                <w:szCs w:val="21"/>
                <w:highlight w:val="none"/>
              </w:rPr>
            </w:pPr>
            <w:r>
              <w:rPr>
                <w:color w:val="auto"/>
                <w:sz w:val="21"/>
                <w:szCs w:val="21"/>
                <w:highlight w:val="none"/>
              </w:rPr>
              <w:t>参加工作时间</w:t>
            </w:r>
          </w:p>
        </w:tc>
        <w:tc>
          <w:tcPr>
            <w:tcW w:w="1893" w:type="dxa"/>
            <w:gridSpan w:val="2"/>
            <w:vAlign w:val="center"/>
          </w:tcPr>
          <w:p w14:paraId="66A3ABAD">
            <w:pPr>
              <w:jc w:val="center"/>
              <w:rPr>
                <w:color w:val="auto"/>
                <w:sz w:val="21"/>
                <w:szCs w:val="21"/>
                <w:highlight w:val="none"/>
              </w:rPr>
            </w:pPr>
          </w:p>
        </w:tc>
        <w:tc>
          <w:tcPr>
            <w:tcW w:w="2693" w:type="dxa"/>
            <w:gridSpan w:val="4"/>
            <w:vAlign w:val="center"/>
          </w:tcPr>
          <w:p w14:paraId="76E5F6DF">
            <w:pPr>
              <w:jc w:val="center"/>
              <w:rPr>
                <w:color w:val="auto"/>
                <w:sz w:val="21"/>
                <w:szCs w:val="21"/>
                <w:highlight w:val="none"/>
              </w:rPr>
            </w:pPr>
            <w:r>
              <w:rPr>
                <w:color w:val="auto"/>
                <w:sz w:val="21"/>
                <w:szCs w:val="21"/>
                <w:highlight w:val="none"/>
              </w:rPr>
              <w:t>担任项目经理年限</w:t>
            </w:r>
          </w:p>
        </w:tc>
        <w:tc>
          <w:tcPr>
            <w:tcW w:w="1276" w:type="dxa"/>
            <w:vAlign w:val="center"/>
          </w:tcPr>
          <w:p w14:paraId="5AEE0393">
            <w:pPr>
              <w:jc w:val="center"/>
              <w:rPr>
                <w:color w:val="auto"/>
                <w:sz w:val="21"/>
                <w:szCs w:val="21"/>
                <w:highlight w:val="none"/>
              </w:rPr>
            </w:pPr>
          </w:p>
        </w:tc>
      </w:tr>
      <w:tr w14:paraId="43B6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7DD57027">
            <w:pPr>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361C851A">
            <w:pPr>
              <w:jc w:val="center"/>
              <w:rPr>
                <w:color w:val="auto"/>
                <w:sz w:val="21"/>
                <w:szCs w:val="21"/>
                <w:highlight w:val="none"/>
              </w:rPr>
            </w:pPr>
          </w:p>
        </w:tc>
      </w:tr>
      <w:tr w14:paraId="0119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59FCC970">
            <w:pPr>
              <w:jc w:val="center"/>
              <w:rPr>
                <w:color w:val="auto"/>
                <w:sz w:val="21"/>
                <w:szCs w:val="21"/>
                <w:highlight w:val="none"/>
              </w:rPr>
            </w:pPr>
            <w:r>
              <w:rPr>
                <w:color w:val="auto"/>
                <w:sz w:val="21"/>
                <w:szCs w:val="21"/>
                <w:highlight w:val="none"/>
              </w:rPr>
              <w:t>在建和已完工程项目情况</w:t>
            </w:r>
          </w:p>
        </w:tc>
      </w:tr>
      <w:tr w14:paraId="2D4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3FADE689">
            <w:pPr>
              <w:jc w:val="center"/>
              <w:rPr>
                <w:color w:val="auto"/>
                <w:sz w:val="21"/>
                <w:szCs w:val="21"/>
                <w:highlight w:val="none"/>
              </w:rPr>
            </w:pPr>
            <w:r>
              <w:rPr>
                <w:color w:val="auto"/>
                <w:sz w:val="21"/>
                <w:szCs w:val="21"/>
                <w:highlight w:val="none"/>
              </w:rPr>
              <w:t>建设单位</w:t>
            </w:r>
          </w:p>
        </w:tc>
        <w:tc>
          <w:tcPr>
            <w:tcW w:w="1548" w:type="dxa"/>
            <w:vAlign w:val="center"/>
          </w:tcPr>
          <w:p w14:paraId="37554A86">
            <w:pPr>
              <w:jc w:val="center"/>
              <w:rPr>
                <w:color w:val="auto"/>
                <w:sz w:val="21"/>
                <w:szCs w:val="21"/>
                <w:highlight w:val="none"/>
              </w:rPr>
            </w:pPr>
            <w:r>
              <w:rPr>
                <w:color w:val="auto"/>
                <w:sz w:val="21"/>
                <w:szCs w:val="21"/>
                <w:highlight w:val="none"/>
              </w:rPr>
              <w:t>项目名称</w:t>
            </w:r>
          </w:p>
        </w:tc>
        <w:tc>
          <w:tcPr>
            <w:tcW w:w="1547" w:type="dxa"/>
            <w:gridSpan w:val="2"/>
            <w:vAlign w:val="center"/>
          </w:tcPr>
          <w:p w14:paraId="7B1CB8B6">
            <w:pPr>
              <w:jc w:val="center"/>
              <w:rPr>
                <w:color w:val="auto"/>
                <w:sz w:val="21"/>
                <w:szCs w:val="21"/>
                <w:highlight w:val="none"/>
              </w:rPr>
            </w:pPr>
            <w:r>
              <w:rPr>
                <w:color w:val="auto"/>
                <w:sz w:val="21"/>
                <w:szCs w:val="21"/>
                <w:highlight w:val="none"/>
              </w:rPr>
              <w:t>建设规模</w:t>
            </w:r>
          </w:p>
        </w:tc>
        <w:tc>
          <w:tcPr>
            <w:tcW w:w="1548" w:type="dxa"/>
            <w:gridSpan w:val="2"/>
            <w:vAlign w:val="center"/>
          </w:tcPr>
          <w:p w14:paraId="782D363B">
            <w:pPr>
              <w:jc w:val="center"/>
              <w:rPr>
                <w:color w:val="auto"/>
                <w:sz w:val="21"/>
                <w:szCs w:val="21"/>
                <w:highlight w:val="none"/>
              </w:rPr>
            </w:pPr>
            <w:r>
              <w:rPr>
                <w:color w:val="auto"/>
                <w:sz w:val="21"/>
                <w:szCs w:val="21"/>
                <w:highlight w:val="none"/>
              </w:rPr>
              <w:t>开、竣工日期</w:t>
            </w:r>
          </w:p>
        </w:tc>
        <w:tc>
          <w:tcPr>
            <w:tcW w:w="1547" w:type="dxa"/>
            <w:gridSpan w:val="2"/>
            <w:vAlign w:val="center"/>
          </w:tcPr>
          <w:p w14:paraId="5476024E">
            <w:pPr>
              <w:jc w:val="center"/>
              <w:rPr>
                <w:color w:val="auto"/>
                <w:sz w:val="21"/>
                <w:szCs w:val="21"/>
                <w:highlight w:val="none"/>
              </w:rPr>
            </w:pPr>
            <w:r>
              <w:rPr>
                <w:color w:val="auto"/>
                <w:sz w:val="21"/>
                <w:szCs w:val="21"/>
                <w:highlight w:val="none"/>
              </w:rPr>
              <w:t>在建或已完</w:t>
            </w:r>
          </w:p>
        </w:tc>
        <w:tc>
          <w:tcPr>
            <w:tcW w:w="1548" w:type="dxa"/>
            <w:gridSpan w:val="2"/>
            <w:vAlign w:val="center"/>
          </w:tcPr>
          <w:p w14:paraId="2AD8D95E">
            <w:pPr>
              <w:jc w:val="center"/>
              <w:rPr>
                <w:color w:val="auto"/>
                <w:sz w:val="21"/>
                <w:szCs w:val="21"/>
                <w:highlight w:val="none"/>
              </w:rPr>
            </w:pPr>
            <w:r>
              <w:rPr>
                <w:color w:val="auto"/>
                <w:sz w:val="21"/>
                <w:szCs w:val="21"/>
                <w:highlight w:val="none"/>
              </w:rPr>
              <w:t>工程质量</w:t>
            </w:r>
          </w:p>
        </w:tc>
      </w:tr>
      <w:tr w14:paraId="0A3C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7AE958B">
            <w:pPr>
              <w:jc w:val="center"/>
              <w:rPr>
                <w:color w:val="auto"/>
                <w:sz w:val="21"/>
                <w:szCs w:val="21"/>
                <w:highlight w:val="none"/>
              </w:rPr>
            </w:pPr>
          </w:p>
        </w:tc>
        <w:tc>
          <w:tcPr>
            <w:tcW w:w="1548" w:type="dxa"/>
            <w:vAlign w:val="center"/>
          </w:tcPr>
          <w:p w14:paraId="5596C703">
            <w:pPr>
              <w:jc w:val="center"/>
              <w:rPr>
                <w:color w:val="auto"/>
                <w:sz w:val="21"/>
                <w:szCs w:val="21"/>
                <w:highlight w:val="none"/>
              </w:rPr>
            </w:pPr>
          </w:p>
        </w:tc>
        <w:tc>
          <w:tcPr>
            <w:tcW w:w="1547" w:type="dxa"/>
            <w:gridSpan w:val="2"/>
            <w:vAlign w:val="center"/>
          </w:tcPr>
          <w:p w14:paraId="5D93D7EF">
            <w:pPr>
              <w:jc w:val="center"/>
              <w:rPr>
                <w:color w:val="auto"/>
                <w:sz w:val="21"/>
                <w:szCs w:val="21"/>
                <w:highlight w:val="none"/>
              </w:rPr>
            </w:pPr>
          </w:p>
        </w:tc>
        <w:tc>
          <w:tcPr>
            <w:tcW w:w="1548" w:type="dxa"/>
            <w:gridSpan w:val="2"/>
            <w:vAlign w:val="center"/>
          </w:tcPr>
          <w:p w14:paraId="6BCA0585">
            <w:pPr>
              <w:jc w:val="center"/>
              <w:rPr>
                <w:color w:val="auto"/>
                <w:sz w:val="21"/>
                <w:szCs w:val="21"/>
                <w:highlight w:val="none"/>
              </w:rPr>
            </w:pPr>
          </w:p>
        </w:tc>
        <w:tc>
          <w:tcPr>
            <w:tcW w:w="1547" w:type="dxa"/>
            <w:gridSpan w:val="2"/>
            <w:vAlign w:val="center"/>
          </w:tcPr>
          <w:p w14:paraId="31D0FE8A">
            <w:pPr>
              <w:jc w:val="center"/>
              <w:rPr>
                <w:color w:val="auto"/>
                <w:sz w:val="21"/>
                <w:szCs w:val="21"/>
                <w:highlight w:val="none"/>
              </w:rPr>
            </w:pPr>
          </w:p>
        </w:tc>
        <w:tc>
          <w:tcPr>
            <w:tcW w:w="1548" w:type="dxa"/>
            <w:gridSpan w:val="2"/>
            <w:vAlign w:val="center"/>
          </w:tcPr>
          <w:p w14:paraId="3D73CA5E">
            <w:pPr>
              <w:jc w:val="center"/>
              <w:rPr>
                <w:color w:val="auto"/>
                <w:sz w:val="21"/>
                <w:szCs w:val="21"/>
                <w:highlight w:val="none"/>
              </w:rPr>
            </w:pPr>
          </w:p>
        </w:tc>
      </w:tr>
      <w:tr w14:paraId="53D8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2E004E3">
            <w:pPr>
              <w:jc w:val="center"/>
              <w:rPr>
                <w:color w:val="auto"/>
                <w:sz w:val="21"/>
                <w:szCs w:val="21"/>
                <w:highlight w:val="none"/>
              </w:rPr>
            </w:pPr>
          </w:p>
        </w:tc>
        <w:tc>
          <w:tcPr>
            <w:tcW w:w="1548" w:type="dxa"/>
            <w:vAlign w:val="center"/>
          </w:tcPr>
          <w:p w14:paraId="2404F1EC">
            <w:pPr>
              <w:jc w:val="center"/>
              <w:rPr>
                <w:color w:val="auto"/>
                <w:sz w:val="21"/>
                <w:szCs w:val="21"/>
                <w:highlight w:val="none"/>
              </w:rPr>
            </w:pPr>
          </w:p>
        </w:tc>
        <w:tc>
          <w:tcPr>
            <w:tcW w:w="1547" w:type="dxa"/>
            <w:gridSpan w:val="2"/>
            <w:vAlign w:val="center"/>
          </w:tcPr>
          <w:p w14:paraId="4E075E7E">
            <w:pPr>
              <w:jc w:val="center"/>
              <w:rPr>
                <w:color w:val="auto"/>
                <w:sz w:val="21"/>
                <w:szCs w:val="21"/>
                <w:highlight w:val="none"/>
              </w:rPr>
            </w:pPr>
          </w:p>
        </w:tc>
        <w:tc>
          <w:tcPr>
            <w:tcW w:w="1548" w:type="dxa"/>
            <w:gridSpan w:val="2"/>
            <w:vAlign w:val="center"/>
          </w:tcPr>
          <w:p w14:paraId="66C11C74">
            <w:pPr>
              <w:jc w:val="center"/>
              <w:rPr>
                <w:color w:val="auto"/>
                <w:sz w:val="21"/>
                <w:szCs w:val="21"/>
                <w:highlight w:val="none"/>
              </w:rPr>
            </w:pPr>
          </w:p>
        </w:tc>
        <w:tc>
          <w:tcPr>
            <w:tcW w:w="1547" w:type="dxa"/>
            <w:gridSpan w:val="2"/>
            <w:vAlign w:val="center"/>
          </w:tcPr>
          <w:p w14:paraId="1BC36A98">
            <w:pPr>
              <w:jc w:val="center"/>
              <w:rPr>
                <w:color w:val="auto"/>
                <w:sz w:val="21"/>
                <w:szCs w:val="21"/>
                <w:highlight w:val="none"/>
              </w:rPr>
            </w:pPr>
          </w:p>
        </w:tc>
        <w:tc>
          <w:tcPr>
            <w:tcW w:w="1548" w:type="dxa"/>
            <w:gridSpan w:val="2"/>
            <w:vAlign w:val="center"/>
          </w:tcPr>
          <w:p w14:paraId="7F53BED3">
            <w:pPr>
              <w:jc w:val="center"/>
              <w:rPr>
                <w:color w:val="auto"/>
                <w:sz w:val="21"/>
                <w:szCs w:val="21"/>
                <w:highlight w:val="none"/>
              </w:rPr>
            </w:pPr>
          </w:p>
        </w:tc>
      </w:tr>
      <w:tr w14:paraId="60A4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7E28FB2">
            <w:pPr>
              <w:jc w:val="center"/>
              <w:rPr>
                <w:color w:val="auto"/>
                <w:sz w:val="21"/>
                <w:szCs w:val="21"/>
                <w:highlight w:val="none"/>
              </w:rPr>
            </w:pPr>
          </w:p>
        </w:tc>
        <w:tc>
          <w:tcPr>
            <w:tcW w:w="1548" w:type="dxa"/>
            <w:vAlign w:val="center"/>
          </w:tcPr>
          <w:p w14:paraId="70A79980">
            <w:pPr>
              <w:jc w:val="center"/>
              <w:rPr>
                <w:color w:val="auto"/>
                <w:sz w:val="21"/>
                <w:szCs w:val="21"/>
                <w:highlight w:val="none"/>
              </w:rPr>
            </w:pPr>
          </w:p>
        </w:tc>
        <w:tc>
          <w:tcPr>
            <w:tcW w:w="1547" w:type="dxa"/>
            <w:gridSpan w:val="2"/>
            <w:vAlign w:val="center"/>
          </w:tcPr>
          <w:p w14:paraId="5D5E2FA9">
            <w:pPr>
              <w:jc w:val="center"/>
              <w:rPr>
                <w:color w:val="auto"/>
                <w:sz w:val="21"/>
                <w:szCs w:val="21"/>
                <w:highlight w:val="none"/>
              </w:rPr>
            </w:pPr>
          </w:p>
        </w:tc>
        <w:tc>
          <w:tcPr>
            <w:tcW w:w="1548" w:type="dxa"/>
            <w:gridSpan w:val="2"/>
            <w:vAlign w:val="center"/>
          </w:tcPr>
          <w:p w14:paraId="5B400C9A">
            <w:pPr>
              <w:jc w:val="center"/>
              <w:rPr>
                <w:color w:val="auto"/>
                <w:sz w:val="21"/>
                <w:szCs w:val="21"/>
                <w:highlight w:val="none"/>
              </w:rPr>
            </w:pPr>
          </w:p>
        </w:tc>
        <w:tc>
          <w:tcPr>
            <w:tcW w:w="1547" w:type="dxa"/>
            <w:gridSpan w:val="2"/>
            <w:vAlign w:val="center"/>
          </w:tcPr>
          <w:p w14:paraId="42F36172">
            <w:pPr>
              <w:jc w:val="center"/>
              <w:rPr>
                <w:color w:val="auto"/>
                <w:sz w:val="21"/>
                <w:szCs w:val="21"/>
                <w:highlight w:val="none"/>
              </w:rPr>
            </w:pPr>
          </w:p>
        </w:tc>
        <w:tc>
          <w:tcPr>
            <w:tcW w:w="1548" w:type="dxa"/>
            <w:gridSpan w:val="2"/>
            <w:vAlign w:val="center"/>
          </w:tcPr>
          <w:p w14:paraId="479CEF77">
            <w:pPr>
              <w:jc w:val="center"/>
              <w:rPr>
                <w:color w:val="auto"/>
                <w:sz w:val="21"/>
                <w:szCs w:val="21"/>
                <w:highlight w:val="none"/>
              </w:rPr>
            </w:pPr>
          </w:p>
        </w:tc>
      </w:tr>
      <w:tr w14:paraId="5B82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7994C570">
            <w:pPr>
              <w:jc w:val="center"/>
              <w:rPr>
                <w:color w:val="auto"/>
                <w:sz w:val="21"/>
                <w:szCs w:val="21"/>
                <w:highlight w:val="none"/>
              </w:rPr>
            </w:pPr>
          </w:p>
        </w:tc>
        <w:tc>
          <w:tcPr>
            <w:tcW w:w="1548" w:type="dxa"/>
            <w:vAlign w:val="center"/>
          </w:tcPr>
          <w:p w14:paraId="203AA6F2">
            <w:pPr>
              <w:jc w:val="center"/>
              <w:rPr>
                <w:color w:val="auto"/>
                <w:sz w:val="21"/>
                <w:szCs w:val="21"/>
                <w:highlight w:val="none"/>
              </w:rPr>
            </w:pPr>
          </w:p>
        </w:tc>
        <w:tc>
          <w:tcPr>
            <w:tcW w:w="1547" w:type="dxa"/>
            <w:gridSpan w:val="2"/>
            <w:vAlign w:val="center"/>
          </w:tcPr>
          <w:p w14:paraId="4AD4946A">
            <w:pPr>
              <w:jc w:val="center"/>
              <w:rPr>
                <w:color w:val="auto"/>
                <w:sz w:val="21"/>
                <w:szCs w:val="21"/>
                <w:highlight w:val="none"/>
              </w:rPr>
            </w:pPr>
          </w:p>
        </w:tc>
        <w:tc>
          <w:tcPr>
            <w:tcW w:w="1548" w:type="dxa"/>
            <w:gridSpan w:val="2"/>
            <w:vAlign w:val="center"/>
          </w:tcPr>
          <w:p w14:paraId="32BE4A56">
            <w:pPr>
              <w:jc w:val="center"/>
              <w:rPr>
                <w:color w:val="auto"/>
                <w:sz w:val="21"/>
                <w:szCs w:val="21"/>
                <w:highlight w:val="none"/>
              </w:rPr>
            </w:pPr>
          </w:p>
        </w:tc>
        <w:tc>
          <w:tcPr>
            <w:tcW w:w="1547" w:type="dxa"/>
            <w:gridSpan w:val="2"/>
            <w:vAlign w:val="center"/>
          </w:tcPr>
          <w:p w14:paraId="72F5B0B3">
            <w:pPr>
              <w:jc w:val="center"/>
              <w:rPr>
                <w:color w:val="auto"/>
                <w:sz w:val="21"/>
                <w:szCs w:val="21"/>
                <w:highlight w:val="none"/>
              </w:rPr>
            </w:pPr>
          </w:p>
        </w:tc>
        <w:tc>
          <w:tcPr>
            <w:tcW w:w="1548" w:type="dxa"/>
            <w:gridSpan w:val="2"/>
            <w:vAlign w:val="center"/>
          </w:tcPr>
          <w:p w14:paraId="4C18B270">
            <w:pPr>
              <w:jc w:val="center"/>
              <w:rPr>
                <w:color w:val="auto"/>
                <w:sz w:val="21"/>
                <w:szCs w:val="21"/>
                <w:highlight w:val="none"/>
              </w:rPr>
            </w:pPr>
          </w:p>
        </w:tc>
      </w:tr>
    </w:tbl>
    <w:p w14:paraId="4F3EF823">
      <w:pPr>
        <w:spacing w:line="360" w:lineRule="auto"/>
        <w:rPr>
          <w:color w:val="auto"/>
          <w:sz w:val="21"/>
          <w:szCs w:val="22"/>
          <w:highlight w:val="none"/>
        </w:rPr>
      </w:pPr>
    </w:p>
    <w:p w14:paraId="2B47AA3F">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6D1C1C42">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项目经理资格证书和已完工程中标通知书（如有）、工程合同协议书的复印件，以及磋商单位认为需要增加的其他证明材料复印件，以上复印件均须加盖磋商单位单位公章。</w:t>
      </w:r>
    </w:p>
    <w:p w14:paraId="15067F49">
      <w:pPr>
        <w:spacing w:beforeLines="50"/>
        <w:ind w:firstLine="420" w:firstLineChars="200"/>
        <w:rPr>
          <w:rFonts w:eastAsia="楷体_GB2312"/>
          <w:color w:val="auto"/>
          <w:sz w:val="21"/>
          <w:szCs w:val="21"/>
          <w:highlight w:val="none"/>
        </w:rPr>
      </w:pPr>
    </w:p>
    <w:p w14:paraId="7D834B51">
      <w:pPr>
        <w:spacing w:line="360" w:lineRule="auto"/>
        <w:ind w:firstLine="525" w:firstLineChars="250"/>
        <w:rPr>
          <w:color w:val="auto"/>
          <w:sz w:val="21"/>
          <w:szCs w:val="21"/>
          <w:highlight w:val="none"/>
        </w:rPr>
      </w:pPr>
    </w:p>
    <w:p w14:paraId="6EF5D640">
      <w:pP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279DE770">
      <w:pPr>
        <w:spacing w:line="360" w:lineRule="auto"/>
        <w:ind w:firstLine="500" w:firstLineChars="250"/>
        <w:rPr>
          <w:color w:val="auto"/>
          <w:highlight w:val="none"/>
        </w:rPr>
      </w:pPr>
    </w:p>
    <w:p w14:paraId="5F130609">
      <w:pPr>
        <w:pStyle w:val="35"/>
        <w:jc w:val="center"/>
        <w:outlineLvl w:val="0"/>
        <w:rPr>
          <w:b/>
          <w:color w:val="auto"/>
          <w:sz w:val="24"/>
          <w:highlight w:val="none"/>
        </w:rPr>
      </w:pPr>
      <w:bookmarkStart w:id="129" w:name="_Toc389065365"/>
      <w:bookmarkStart w:id="130" w:name="_Toc153274949"/>
      <w:bookmarkStart w:id="131" w:name="_Toc172364027"/>
      <w:bookmarkStart w:id="132" w:name="_Toc173579007"/>
      <w:bookmarkStart w:id="133" w:name="_Toc251052219"/>
      <w:bookmarkStart w:id="134" w:name="_Toc8504"/>
      <w:r>
        <w:rPr>
          <w:rFonts w:hint="eastAsia"/>
          <w:b/>
          <w:color w:val="auto"/>
          <w:sz w:val="24"/>
          <w:highlight w:val="none"/>
          <w:lang w:val="en-US" w:eastAsia="zh-CN"/>
        </w:rPr>
        <w:t>三</w:t>
      </w:r>
      <w:r>
        <w:rPr>
          <w:b/>
          <w:color w:val="auto"/>
          <w:sz w:val="24"/>
          <w:highlight w:val="none"/>
        </w:rPr>
        <w:t>、项目技术负责人简历表</w:t>
      </w:r>
      <w:bookmarkEnd w:id="129"/>
      <w:bookmarkEnd w:id="130"/>
      <w:bookmarkEnd w:id="131"/>
      <w:bookmarkEnd w:id="132"/>
      <w:bookmarkEnd w:id="133"/>
      <w:bookmarkEnd w:id="134"/>
    </w:p>
    <w:p w14:paraId="618A98CD">
      <w:pPr>
        <w:pStyle w:val="35"/>
        <w:rPr>
          <w:color w:val="auto"/>
          <w:highlight w:val="none"/>
          <w:u w:val="single"/>
        </w:rPr>
      </w:pPr>
    </w:p>
    <w:p w14:paraId="3C8D6131">
      <w:pPr>
        <w:pStyle w:val="35"/>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58B0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08C5D8E5">
            <w:pPr>
              <w:jc w:val="center"/>
              <w:rPr>
                <w:color w:val="auto"/>
                <w:sz w:val="21"/>
                <w:szCs w:val="21"/>
                <w:highlight w:val="none"/>
              </w:rPr>
            </w:pPr>
            <w:r>
              <w:rPr>
                <w:color w:val="auto"/>
                <w:sz w:val="21"/>
                <w:szCs w:val="21"/>
                <w:highlight w:val="none"/>
              </w:rPr>
              <w:t>姓名</w:t>
            </w:r>
          </w:p>
        </w:tc>
        <w:tc>
          <w:tcPr>
            <w:tcW w:w="2340" w:type="dxa"/>
            <w:gridSpan w:val="3"/>
            <w:vAlign w:val="center"/>
          </w:tcPr>
          <w:p w14:paraId="04CFF016">
            <w:pPr>
              <w:jc w:val="center"/>
              <w:rPr>
                <w:color w:val="auto"/>
                <w:sz w:val="21"/>
                <w:szCs w:val="21"/>
                <w:highlight w:val="none"/>
              </w:rPr>
            </w:pPr>
          </w:p>
        </w:tc>
        <w:tc>
          <w:tcPr>
            <w:tcW w:w="1893" w:type="dxa"/>
            <w:gridSpan w:val="2"/>
            <w:vAlign w:val="center"/>
          </w:tcPr>
          <w:p w14:paraId="5EABC277">
            <w:pPr>
              <w:jc w:val="center"/>
              <w:rPr>
                <w:color w:val="auto"/>
                <w:sz w:val="21"/>
                <w:szCs w:val="21"/>
                <w:highlight w:val="none"/>
              </w:rPr>
            </w:pPr>
            <w:r>
              <w:rPr>
                <w:color w:val="auto"/>
                <w:sz w:val="21"/>
                <w:szCs w:val="21"/>
                <w:highlight w:val="none"/>
              </w:rPr>
              <w:t>性别</w:t>
            </w:r>
          </w:p>
        </w:tc>
        <w:tc>
          <w:tcPr>
            <w:tcW w:w="1585" w:type="dxa"/>
            <w:gridSpan w:val="2"/>
            <w:vAlign w:val="center"/>
          </w:tcPr>
          <w:p w14:paraId="121C2FAB">
            <w:pPr>
              <w:jc w:val="center"/>
              <w:rPr>
                <w:color w:val="auto"/>
                <w:sz w:val="21"/>
                <w:szCs w:val="21"/>
                <w:highlight w:val="none"/>
              </w:rPr>
            </w:pPr>
          </w:p>
        </w:tc>
        <w:tc>
          <w:tcPr>
            <w:tcW w:w="1108" w:type="dxa"/>
            <w:gridSpan w:val="2"/>
            <w:vAlign w:val="center"/>
          </w:tcPr>
          <w:p w14:paraId="05AD2026">
            <w:pPr>
              <w:jc w:val="center"/>
              <w:rPr>
                <w:color w:val="auto"/>
                <w:sz w:val="21"/>
                <w:szCs w:val="21"/>
                <w:highlight w:val="none"/>
              </w:rPr>
            </w:pPr>
            <w:r>
              <w:rPr>
                <w:color w:val="auto"/>
                <w:sz w:val="21"/>
                <w:szCs w:val="21"/>
                <w:highlight w:val="none"/>
              </w:rPr>
              <w:t>年龄</w:t>
            </w:r>
          </w:p>
        </w:tc>
        <w:tc>
          <w:tcPr>
            <w:tcW w:w="1276" w:type="dxa"/>
            <w:vAlign w:val="center"/>
          </w:tcPr>
          <w:p w14:paraId="6F3DEEAE">
            <w:pPr>
              <w:jc w:val="center"/>
              <w:rPr>
                <w:color w:val="auto"/>
                <w:sz w:val="21"/>
                <w:szCs w:val="21"/>
                <w:highlight w:val="none"/>
              </w:rPr>
            </w:pPr>
          </w:p>
        </w:tc>
      </w:tr>
      <w:tr w14:paraId="655A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166B11FE">
            <w:pPr>
              <w:jc w:val="center"/>
              <w:rPr>
                <w:color w:val="auto"/>
                <w:sz w:val="21"/>
                <w:szCs w:val="21"/>
                <w:highlight w:val="none"/>
              </w:rPr>
            </w:pPr>
            <w:r>
              <w:rPr>
                <w:color w:val="auto"/>
                <w:sz w:val="21"/>
                <w:szCs w:val="21"/>
                <w:highlight w:val="none"/>
              </w:rPr>
              <w:t>职务</w:t>
            </w:r>
          </w:p>
        </w:tc>
        <w:tc>
          <w:tcPr>
            <w:tcW w:w="2340" w:type="dxa"/>
            <w:gridSpan w:val="3"/>
            <w:vAlign w:val="center"/>
          </w:tcPr>
          <w:p w14:paraId="5CBFFE8E">
            <w:pPr>
              <w:jc w:val="center"/>
              <w:rPr>
                <w:color w:val="auto"/>
                <w:sz w:val="21"/>
                <w:szCs w:val="21"/>
                <w:highlight w:val="none"/>
              </w:rPr>
            </w:pPr>
          </w:p>
        </w:tc>
        <w:tc>
          <w:tcPr>
            <w:tcW w:w="1893" w:type="dxa"/>
            <w:gridSpan w:val="2"/>
            <w:vAlign w:val="center"/>
          </w:tcPr>
          <w:p w14:paraId="1FD7959C">
            <w:pPr>
              <w:jc w:val="center"/>
              <w:rPr>
                <w:color w:val="auto"/>
                <w:sz w:val="21"/>
                <w:szCs w:val="21"/>
                <w:highlight w:val="none"/>
              </w:rPr>
            </w:pPr>
            <w:r>
              <w:rPr>
                <w:color w:val="auto"/>
                <w:sz w:val="21"/>
                <w:szCs w:val="21"/>
                <w:highlight w:val="none"/>
              </w:rPr>
              <w:t>职称</w:t>
            </w:r>
          </w:p>
        </w:tc>
        <w:tc>
          <w:tcPr>
            <w:tcW w:w="1585" w:type="dxa"/>
            <w:gridSpan w:val="2"/>
            <w:vAlign w:val="center"/>
          </w:tcPr>
          <w:p w14:paraId="0A7E7496">
            <w:pPr>
              <w:jc w:val="center"/>
              <w:rPr>
                <w:color w:val="auto"/>
                <w:sz w:val="21"/>
                <w:szCs w:val="21"/>
                <w:highlight w:val="none"/>
              </w:rPr>
            </w:pPr>
          </w:p>
        </w:tc>
        <w:tc>
          <w:tcPr>
            <w:tcW w:w="1108" w:type="dxa"/>
            <w:gridSpan w:val="2"/>
            <w:vAlign w:val="center"/>
          </w:tcPr>
          <w:p w14:paraId="4ABDA960">
            <w:pPr>
              <w:jc w:val="center"/>
              <w:rPr>
                <w:color w:val="auto"/>
                <w:sz w:val="21"/>
                <w:szCs w:val="21"/>
                <w:highlight w:val="none"/>
              </w:rPr>
            </w:pPr>
            <w:r>
              <w:rPr>
                <w:color w:val="auto"/>
                <w:sz w:val="21"/>
                <w:szCs w:val="21"/>
                <w:highlight w:val="none"/>
              </w:rPr>
              <w:t>学历</w:t>
            </w:r>
          </w:p>
        </w:tc>
        <w:tc>
          <w:tcPr>
            <w:tcW w:w="1276" w:type="dxa"/>
            <w:vAlign w:val="center"/>
          </w:tcPr>
          <w:p w14:paraId="0F6E5574">
            <w:pPr>
              <w:jc w:val="center"/>
              <w:rPr>
                <w:color w:val="auto"/>
                <w:sz w:val="21"/>
                <w:szCs w:val="21"/>
                <w:highlight w:val="none"/>
              </w:rPr>
            </w:pPr>
          </w:p>
        </w:tc>
      </w:tr>
      <w:tr w14:paraId="51F9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12F17330">
            <w:pPr>
              <w:jc w:val="center"/>
              <w:rPr>
                <w:color w:val="auto"/>
                <w:sz w:val="21"/>
                <w:szCs w:val="21"/>
                <w:highlight w:val="none"/>
              </w:rPr>
            </w:pPr>
            <w:r>
              <w:rPr>
                <w:color w:val="auto"/>
                <w:sz w:val="21"/>
                <w:szCs w:val="21"/>
                <w:highlight w:val="none"/>
              </w:rPr>
              <w:t>参加工作时间</w:t>
            </w:r>
          </w:p>
        </w:tc>
        <w:tc>
          <w:tcPr>
            <w:tcW w:w="1893" w:type="dxa"/>
            <w:gridSpan w:val="2"/>
            <w:vAlign w:val="center"/>
          </w:tcPr>
          <w:p w14:paraId="42C24813">
            <w:pPr>
              <w:jc w:val="center"/>
              <w:rPr>
                <w:color w:val="auto"/>
                <w:sz w:val="21"/>
                <w:szCs w:val="21"/>
                <w:highlight w:val="none"/>
              </w:rPr>
            </w:pPr>
          </w:p>
        </w:tc>
        <w:tc>
          <w:tcPr>
            <w:tcW w:w="2693" w:type="dxa"/>
            <w:gridSpan w:val="4"/>
            <w:vAlign w:val="center"/>
          </w:tcPr>
          <w:p w14:paraId="7DA053CC">
            <w:pPr>
              <w:jc w:val="center"/>
              <w:rPr>
                <w:color w:val="auto"/>
                <w:sz w:val="21"/>
                <w:szCs w:val="21"/>
                <w:highlight w:val="none"/>
              </w:rPr>
            </w:pPr>
            <w:r>
              <w:rPr>
                <w:color w:val="auto"/>
                <w:sz w:val="21"/>
                <w:szCs w:val="21"/>
                <w:highlight w:val="none"/>
              </w:rPr>
              <w:t>担任</w:t>
            </w:r>
            <w:r>
              <w:rPr>
                <w:rFonts w:hint="eastAsia"/>
                <w:color w:val="auto"/>
                <w:sz w:val="21"/>
                <w:szCs w:val="21"/>
                <w:highlight w:val="none"/>
              </w:rPr>
              <w:t>技术负责人</w:t>
            </w:r>
            <w:r>
              <w:rPr>
                <w:color w:val="auto"/>
                <w:sz w:val="21"/>
                <w:szCs w:val="21"/>
                <w:highlight w:val="none"/>
              </w:rPr>
              <w:t>年限</w:t>
            </w:r>
          </w:p>
        </w:tc>
        <w:tc>
          <w:tcPr>
            <w:tcW w:w="1276" w:type="dxa"/>
            <w:vAlign w:val="center"/>
          </w:tcPr>
          <w:p w14:paraId="00D128E7">
            <w:pPr>
              <w:jc w:val="center"/>
              <w:rPr>
                <w:color w:val="auto"/>
                <w:sz w:val="21"/>
                <w:szCs w:val="21"/>
                <w:highlight w:val="none"/>
              </w:rPr>
            </w:pPr>
          </w:p>
        </w:tc>
      </w:tr>
      <w:tr w14:paraId="7567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0B75C5A0">
            <w:pPr>
              <w:jc w:val="center"/>
              <w:rPr>
                <w:color w:val="auto"/>
                <w:sz w:val="21"/>
                <w:szCs w:val="21"/>
                <w:highlight w:val="none"/>
              </w:rPr>
            </w:pPr>
            <w:r>
              <w:rPr>
                <w:color w:val="auto"/>
                <w:sz w:val="21"/>
                <w:szCs w:val="21"/>
                <w:highlight w:val="none"/>
              </w:rPr>
              <w:t>在建和已完工程项目情况</w:t>
            </w:r>
          </w:p>
        </w:tc>
      </w:tr>
      <w:tr w14:paraId="2454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CC5269F">
            <w:pPr>
              <w:jc w:val="center"/>
              <w:rPr>
                <w:color w:val="auto"/>
                <w:sz w:val="21"/>
                <w:szCs w:val="21"/>
                <w:highlight w:val="none"/>
              </w:rPr>
            </w:pPr>
            <w:r>
              <w:rPr>
                <w:color w:val="auto"/>
                <w:sz w:val="21"/>
                <w:szCs w:val="21"/>
                <w:highlight w:val="none"/>
              </w:rPr>
              <w:t>建设单位</w:t>
            </w:r>
          </w:p>
        </w:tc>
        <w:tc>
          <w:tcPr>
            <w:tcW w:w="1548" w:type="dxa"/>
            <w:vAlign w:val="center"/>
          </w:tcPr>
          <w:p w14:paraId="1C587D9C">
            <w:pPr>
              <w:jc w:val="center"/>
              <w:rPr>
                <w:color w:val="auto"/>
                <w:sz w:val="21"/>
                <w:szCs w:val="21"/>
                <w:highlight w:val="none"/>
              </w:rPr>
            </w:pPr>
            <w:r>
              <w:rPr>
                <w:color w:val="auto"/>
                <w:sz w:val="21"/>
                <w:szCs w:val="21"/>
                <w:highlight w:val="none"/>
              </w:rPr>
              <w:t>项目名称</w:t>
            </w:r>
          </w:p>
        </w:tc>
        <w:tc>
          <w:tcPr>
            <w:tcW w:w="1547" w:type="dxa"/>
            <w:gridSpan w:val="2"/>
            <w:vAlign w:val="center"/>
          </w:tcPr>
          <w:p w14:paraId="527043BC">
            <w:pPr>
              <w:jc w:val="center"/>
              <w:rPr>
                <w:color w:val="auto"/>
                <w:sz w:val="21"/>
                <w:szCs w:val="21"/>
                <w:highlight w:val="none"/>
              </w:rPr>
            </w:pPr>
            <w:r>
              <w:rPr>
                <w:color w:val="auto"/>
                <w:sz w:val="21"/>
                <w:szCs w:val="21"/>
                <w:highlight w:val="none"/>
              </w:rPr>
              <w:t>建设规模</w:t>
            </w:r>
          </w:p>
        </w:tc>
        <w:tc>
          <w:tcPr>
            <w:tcW w:w="1548" w:type="dxa"/>
            <w:gridSpan w:val="2"/>
            <w:vAlign w:val="center"/>
          </w:tcPr>
          <w:p w14:paraId="550D6180">
            <w:pPr>
              <w:jc w:val="center"/>
              <w:rPr>
                <w:color w:val="auto"/>
                <w:sz w:val="21"/>
                <w:szCs w:val="21"/>
                <w:highlight w:val="none"/>
              </w:rPr>
            </w:pPr>
            <w:r>
              <w:rPr>
                <w:color w:val="auto"/>
                <w:sz w:val="21"/>
                <w:szCs w:val="21"/>
                <w:highlight w:val="none"/>
              </w:rPr>
              <w:t>开、竣工日期</w:t>
            </w:r>
          </w:p>
        </w:tc>
        <w:tc>
          <w:tcPr>
            <w:tcW w:w="1547" w:type="dxa"/>
            <w:gridSpan w:val="2"/>
            <w:vAlign w:val="center"/>
          </w:tcPr>
          <w:p w14:paraId="0CFE0660">
            <w:pPr>
              <w:jc w:val="center"/>
              <w:rPr>
                <w:color w:val="auto"/>
                <w:sz w:val="21"/>
                <w:szCs w:val="21"/>
                <w:highlight w:val="none"/>
              </w:rPr>
            </w:pPr>
            <w:r>
              <w:rPr>
                <w:color w:val="auto"/>
                <w:sz w:val="21"/>
                <w:szCs w:val="21"/>
                <w:highlight w:val="none"/>
              </w:rPr>
              <w:t>在建或已完</w:t>
            </w:r>
          </w:p>
        </w:tc>
        <w:tc>
          <w:tcPr>
            <w:tcW w:w="1548" w:type="dxa"/>
            <w:gridSpan w:val="2"/>
            <w:vAlign w:val="center"/>
          </w:tcPr>
          <w:p w14:paraId="50A028D5">
            <w:pPr>
              <w:jc w:val="center"/>
              <w:rPr>
                <w:color w:val="auto"/>
                <w:sz w:val="21"/>
                <w:szCs w:val="21"/>
                <w:highlight w:val="none"/>
              </w:rPr>
            </w:pPr>
            <w:r>
              <w:rPr>
                <w:color w:val="auto"/>
                <w:sz w:val="21"/>
                <w:szCs w:val="21"/>
                <w:highlight w:val="none"/>
              </w:rPr>
              <w:t>工程质量</w:t>
            </w:r>
          </w:p>
        </w:tc>
      </w:tr>
      <w:tr w14:paraId="7D43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7B8F489D">
            <w:pPr>
              <w:jc w:val="center"/>
              <w:rPr>
                <w:color w:val="auto"/>
                <w:sz w:val="21"/>
                <w:szCs w:val="21"/>
                <w:highlight w:val="none"/>
              </w:rPr>
            </w:pPr>
          </w:p>
        </w:tc>
        <w:tc>
          <w:tcPr>
            <w:tcW w:w="1548" w:type="dxa"/>
            <w:vAlign w:val="center"/>
          </w:tcPr>
          <w:p w14:paraId="512C8B6D">
            <w:pPr>
              <w:jc w:val="center"/>
              <w:rPr>
                <w:color w:val="auto"/>
                <w:sz w:val="21"/>
                <w:szCs w:val="21"/>
                <w:highlight w:val="none"/>
              </w:rPr>
            </w:pPr>
          </w:p>
        </w:tc>
        <w:tc>
          <w:tcPr>
            <w:tcW w:w="1547" w:type="dxa"/>
            <w:gridSpan w:val="2"/>
            <w:vAlign w:val="center"/>
          </w:tcPr>
          <w:p w14:paraId="73CE8C4D">
            <w:pPr>
              <w:jc w:val="center"/>
              <w:rPr>
                <w:color w:val="auto"/>
                <w:sz w:val="21"/>
                <w:szCs w:val="21"/>
                <w:highlight w:val="none"/>
              </w:rPr>
            </w:pPr>
          </w:p>
        </w:tc>
        <w:tc>
          <w:tcPr>
            <w:tcW w:w="1548" w:type="dxa"/>
            <w:gridSpan w:val="2"/>
            <w:vAlign w:val="center"/>
          </w:tcPr>
          <w:p w14:paraId="5A6F804C">
            <w:pPr>
              <w:jc w:val="center"/>
              <w:rPr>
                <w:color w:val="auto"/>
                <w:sz w:val="21"/>
                <w:szCs w:val="21"/>
                <w:highlight w:val="none"/>
              </w:rPr>
            </w:pPr>
          </w:p>
        </w:tc>
        <w:tc>
          <w:tcPr>
            <w:tcW w:w="1547" w:type="dxa"/>
            <w:gridSpan w:val="2"/>
            <w:vAlign w:val="center"/>
          </w:tcPr>
          <w:p w14:paraId="736ED1A5">
            <w:pPr>
              <w:jc w:val="center"/>
              <w:rPr>
                <w:color w:val="auto"/>
                <w:sz w:val="21"/>
                <w:szCs w:val="21"/>
                <w:highlight w:val="none"/>
              </w:rPr>
            </w:pPr>
          </w:p>
        </w:tc>
        <w:tc>
          <w:tcPr>
            <w:tcW w:w="1548" w:type="dxa"/>
            <w:gridSpan w:val="2"/>
            <w:vAlign w:val="center"/>
          </w:tcPr>
          <w:p w14:paraId="57CCF03D">
            <w:pPr>
              <w:jc w:val="center"/>
              <w:rPr>
                <w:color w:val="auto"/>
                <w:sz w:val="21"/>
                <w:szCs w:val="21"/>
                <w:highlight w:val="none"/>
              </w:rPr>
            </w:pPr>
          </w:p>
        </w:tc>
      </w:tr>
      <w:tr w14:paraId="1BD8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5A22576">
            <w:pPr>
              <w:jc w:val="center"/>
              <w:rPr>
                <w:color w:val="auto"/>
                <w:sz w:val="21"/>
                <w:szCs w:val="21"/>
                <w:highlight w:val="none"/>
              </w:rPr>
            </w:pPr>
          </w:p>
        </w:tc>
        <w:tc>
          <w:tcPr>
            <w:tcW w:w="1548" w:type="dxa"/>
            <w:vAlign w:val="center"/>
          </w:tcPr>
          <w:p w14:paraId="3E749F11">
            <w:pPr>
              <w:jc w:val="center"/>
              <w:rPr>
                <w:color w:val="auto"/>
                <w:sz w:val="21"/>
                <w:szCs w:val="21"/>
                <w:highlight w:val="none"/>
              </w:rPr>
            </w:pPr>
          </w:p>
        </w:tc>
        <w:tc>
          <w:tcPr>
            <w:tcW w:w="1547" w:type="dxa"/>
            <w:gridSpan w:val="2"/>
            <w:vAlign w:val="center"/>
          </w:tcPr>
          <w:p w14:paraId="376D7114">
            <w:pPr>
              <w:jc w:val="center"/>
              <w:rPr>
                <w:color w:val="auto"/>
                <w:sz w:val="21"/>
                <w:szCs w:val="21"/>
                <w:highlight w:val="none"/>
              </w:rPr>
            </w:pPr>
          </w:p>
        </w:tc>
        <w:tc>
          <w:tcPr>
            <w:tcW w:w="1548" w:type="dxa"/>
            <w:gridSpan w:val="2"/>
            <w:vAlign w:val="center"/>
          </w:tcPr>
          <w:p w14:paraId="5E00A3EA">
            <w:pPr>
              <w:jc w:val="center"/>
              <w:rPr>
                <w:color w:val="auto"/>
                <w:sz w:val="21"/>
                <w:szCs w:val="21"/>
                <w:highlight w:val="none"/>
              </w:rPr>
            </w:pPr>
          </w:p>
        </w:tc>
        <w:tc>
          <w:tcPr>
            <w:tcW w:w="1547" w:type="dxa"/>
            <w:gridSpan w:val="2"/>
            <w:vAlign w:val="center"/>
          </w:tcPr>
          <w:p w14:paraId="0CDB8B5B">
            <w:pPr>
              <w:jc w:val="center"/>
              <w:rPr>
                <w:color w:val="auto"/>
                <w:sz w:val="21"/>
                <w:szCs w:val="21"/>
                <w:highlight w:val="none"/>
              </w:rPr>
            </w:pPr>
          </w:p>
        </w:tc>
        <w:tc>
          <w:tcPr>
            <w:tcW w:w="1548" w:type="dxa"/>
            <w:gridSpan w:val="2"/>
            <w:vAlign w:val="center"/>
          </w:tcPr>
          <w:p w14:paraId="7B421395">
            <w:pPr>
              <w:jc w:val="center"/>
              <w:rPr>
                <w:color w:val="auto"/>
                <w:sz w:val="21"/>
                <w:szCs w:val="21"/>
                <w:highlight w:val="none"/>
              </w:rPr>
            </w:pPr>
          </w:p>
        </w:tc>
      </w:tr>
      <w:tr w14:paraId="30A7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29A08F6">
            <w:pPr>
              <w:jc w:val="center"/>
              <w:rPr>
                <w:color w:val="auto"/>
                <w:sz w:val="21"/>
                <w:szCs w:val="21"/>
                <w:highlight w:val="none"/>
              </w:rPr>
            </w:pPr>
          </w:p>
        </w:tc>
        <w:tc>
          <w:tcPr>
            <w:tcW w:w="1548" w:type="dxa"/>
            <w:vAlign w:val="center"/>
          </w:tcPr>
          <w:p w14:paraId="549E8CB7">
            <w:pPr>
              <w:jc w:val="center"/>
              <w:rPr>
                <w:color w:val="auto"/>
                <w:sz w:val="21"/>
                <w:szCs w:val="21"/>
                <w:highlight w:val="none"/>
              </w:rPr>
            </w:pPr>
          </w:p>
        </w:tc>
        <w:tc>
          <w:tcPr>
            <w:tcW w:w="1547" w:type="dxa"/>
            <w:gridSpan w:val="2"/>
            <w:vAlign w:val="center"/>
          </w:tcPr>
          <w:p w14:paraId="71BCA991">
            <w:pPr>
              <w:jc w:val="center"/>
              <w:rPr>
                <w:color w:val="auto"/>
                <w:sz w:val="21"/>
                <w:szCs w:val="21"/>
                <w:highlight w:val="none"/>
              </w:rPr>
            </w:pPr>
          </w:p>
        </w:tc>
        <w:tc>
          <w:tcPr>
            <w:tcW w:w="1548" w:type="dxa"/>
            <w:gridSpan w:val="2"/>
            <w:vAlign w:val="center"/>
          </w:tcPr>
          <w:p w14:paraId="345AF6E8">
            <w:pPr>
              <w:jc w:val="center"/>
              <w:rPr>
                <w:color w:val="auto"/>
                <w:sz w:val="21"/>
                <w:szCs w:val="21"/>
                <w:highlight w:val="none"/>
              </w:rPr>
            </w:pPr>
          </w:p>
        </w:tc>
        <w:tc>
          <w:tcPr>
            <w:tcW w:w="1547" w:type="dxa"/>
            <w:gridSpan w:val="2"/>
            <w:vAlign w:val="center"/>
          </w:tcPr>
          <w:p w14:paraId="00DB1178">
            <w:pPr>
              <w:jc w:val="center"/>
              <w:rPr>
                <w:color w:val="auto"/>
                <w:sz w:val="21"/>
                <w:szCs w:val="21"/>
                <w:highlight w:val="none"/>
              </w:rPr>
            </w:pPr>
          </w:p>
        </w:tc>
        <w:tc>
          <w:tcPr>
            <w:tcW w:w="1548" w:type="dxa"/>
            <w:gridSpan w:val="2"/>
            <w:vAlign w:val="center"/>
          </w:tcPr>
          <w:p w14:paraId="7774EE00">
            <w:pPr>
              <w:jc w:val="center"/>
              <w:rPr>
                <w:color w:val="auto"/>
                <w:sz w:val="21"/>
                <w:szCs w:val="21"/>
                <w:highlight w:val="none"/>
              </w:rPr>
            </w:pPr>
          </w:p>
        </w:tc>
      </w:tr>
      <w:tr w14:paraId="4529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5EAB303">
            <w:pPr>
              <w:jc w:val="center"/>
              <w:rPr>
                <w:color w:val="auto"/>
                <w:sz w:val="21"/>
                <w:szCs w:val="21"/>
                <w:highlight w:val="none"/>
              </w:rPr>
            </w:pPr>
          </w:p>
        </w:tc>
        <w:tc>
          <w:tcPr>
            <w:tcW w:w="1548" w:type="dxa"/>
            <w:vAlign w:val="center"/>
          </w:tcPr>
          <w:p w14:paraId="14EB06C4">
            <w:pPr>
              <w:jc w:val="center"/>
              <w:rPr>
                <w:color w:val="auto"/>
                <w:sz w:val="21"/>
                <w:szCs w:val="21"/>
                <w:highlight w:val="none"/>
              </w:rPr>
            </w:pPr>
          </w:p>
        </w:tc>
        <w:tc>
          <w:tcPr>
            <w:tcW w:w="1547" w:type="dxa"/>
            <w:gridSpan w:val="2"/>
            <w:vAlign w:val="center"/>
          </w:tcPr>
          <w:p w14:paraId="1D4A873E">
            <w:pPr>
              <w:jc w:val="center"/>
              <w:rPr>
                <w:color w:val="auto"/>
                <w:sz w:val="21"/>
                <w:szCs w:val="21"/>
                <w:highlight w:val="none"/>
              </w:rPr>
            </w:pPr>
          </w:p>
        </w:tc>
        <w:tc>
          <w:tcPr>
            <w:tcW w:w="1548" w:type="dxa"/>
            <w:gridSpan w:val="2"/>
            <w:vAlign w:val="center"/>
          </w:tcPr>
          <w:p w14:paraId="14AEABDD">
            <w:pPr>
              <w:jc w:val="center"/>
              <w:rPr>
                <w:color w:val="auto"/>
                <w:sz w:val="21"/>
                <w:szCs w:val="21"/>
                <w:highlight w:val="none"/>
              </w:rPr>
            </w:pPr>
          </w:p>
        </w:tc>
        <w:tc>
          <w:tcPr>
            <w:tcW w:w="1547" w:type="dxa"/>
            <w:gridSpan w:val="2"/>
            <w:vAlign w:val="center"/>
          </w:tcPr>
          <w:p w14:paraId="4AD4CB57">
            <w:pPr>
              <w:jc w:val="center"/>
              <w:rPr>
                <w:color w:val="auto"/>
                <w:sz w:val="21"/>
                <w:szCs w:val="21"/>
                <w:highlight w:val="none"/>
              </w:rPr>
            </w:pPr>
          </w:p>
        </w:tc>
        <w:tc>
          <w:tcPr>
            <w:tcW w:w="1548" w:type="dxa"/>
            <w:gridSpan w:val="2"/>
            <w:vAlign w:val="center"/>
          </w:tcPr>
          <w:p w14:paraId="0AF9CE99">
            <w:pPr>
              <w:jc w:val="center"/>
              <w:rPr>
                <w:color w:val="auto"/>
                <w:sz w:val="21"/>
                <w:szCs w:val="21"/>
                <w:highlight w:val="none"/>
              </w:rPr>
            </w:pPr>
          </w:p>
        </w:tc>
      </w:tr>
    </w:tbl>
    <w:p w14:paraId="3197A88B">
      <w:pPr>
        <w:spacing w:line="360" w:lineRule="auto"/>
        <w:rPr>
          <w:color w:val="auto"/>
          <w:sz w:val="21"/>
          <w:szCs w:val="22"/>
          <w:highlight w:val="none"/>
        </w:rPr>
      </w:pPr>
    </w:p>
    <w:p w14:paraId="52F0B830">
      <w:pPr>
        <w:spacing w:line="360" w:lineRule="auto"/>
        <w:rPr>
          <w:rFonts w:eastAsia="楷体_GB2312"/>
          <w:color w:val="auto"/>
          <w:sz w:val="21"/>
          <w:szCs w:val="21"/>
          <w:highlight w:val="none"/>
        </w:rPr>
      </w:pPr>
      <w:r>
        <w:rPr>
          <w:rFonts w:eastAsia="楷体_GB2312"/>
          <w:color w:val="auto"/>
          <w:sz w:val="21"/>
          <w:szCs w:val="21"/>
          <w:highlight w:val="none"/>
        </w:rPr>
        <w:t>备注：</w:t>
      </w:r>
    </w:p>
    <w:p w14:paraId="00A8EAA4">
      <w:pP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技术负责人资格证和已完工程</w:t>
      </w:r>
      <w:r>
        <w:rPr>
          <w:rFonts w:eastAsia="楷体_GB2312"/>
          <w:color w:val="auto"/>
          <w:sz w:val="21"/>
          <w:szCs w:val="21"/>
          <w:highlight w:val="none"/>
        </w:rPr>
        <w:t>中标通知书</w:t>
      </w:r>
      <w:r>
        <w:rPr>
          <w:rFonts w:hint="eastAsia" w:eastAsia="楷体_GB2312"/>
          <w:color w:val="auto"/>
          <w:sz w:val="21"/>
          <w:szCs w:val="21"/>
          <w:highlight w:val="none"/>
        </w:rPr>
        <w:t>（如有）、</w:t>
      </w:r>
      <w:r>
        <w:rPr>
          <w:rFonts w:eastAsia="楷体_GB2312"/>
          <w:color w:val="auto"/>
          <w:sz w:val="21"/>
          <w:szCs w:val="21"/>
          <w:highlight w:val="none"/>
        </w:rPr>
        <w:t>工程合同协议书</w:t>
      </w:r>
      <w:r>
        <w:rPr>
          <w:rFonts w:hint="eastAsia" w:eastAsia="楷体_GB2312"/>
          <w:color w:val="auto"/>
          <w:sz w:val="21"/>
          <w:szCs w:val="21"/>
          <w:highlight w:val="none"/>
        </w:rPr>
        <w:t>的复印件，以及磋商单位认为需要增加的其他证明材料复印件，以上复印件均须加盖磋商单位单位公章。</w:t>
      </w:r>
    </w:p>
    <w:p w14:paraId="4E2C62CF">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2、在建工程和该项目经理在磋商单位以外的其他单位完成的工程项目，其相关证明材料不需提供复印件。</w:t>
      </w:r>
    </w:p>
    <w:p w14:paraId="606114B3">
      <w:pPr>
        <w:rPr>
          <w:color w:val="auto"/>
          <w:sz w:val="21"/>
          <w:szCs w:val="21"/>
          <w:highlight w:val="none"/>
        </w:rPr>
      </w:pPr>
    </w:p>
    <w:p w14:paraId="519C318E">
      <w:pPr>
        <w:rPr>
          <w:color w:val="auto"/>
          <w:sz w:val="21"/>
          <w:szCs w:val="21"/>
          <w:highlight w:val="none"/>
        </w:rPr>
      </w:pPr>
    </w:p>
    <w:p w14:paraId="23283BC8">
      <w:pPr>
        <w:pStyle w:val="31"/>
        <w:spacing w:line="360" w:lineRule="auto"/>
        <w:rPr>
          <w:rFonts w:ascii="宋体" w:hAnsi="宋体"/>
          <w:b/>
          <w:color w:val="auto"/>
          <w:sz w:val="32"/>
          <w:szCs w:val="32"/>
          <w:highlight w:val="none"/>
        </w:rPr>
      </w:pPr>
    </w:p>
    <w:p w14:paraId="635C834E">
      <w:pPr>
        <w:pStyle w:val="31"/>
        <w:spacing w:line="360" w:lineRule="auto"/>
        <w:jc w:val="center"/>
        <w:rPr>
          <w:rFonts w:ascii="宋体" w:hAnsi="宋体"/>
          <w:b/>
          <w:color w:val="auto"/>
          <w:sz w:val="32"/>
          <w:szCs w:val="32"/>
          <w:highlight w:val="none"/>
        </w:rPr>
      </w:pPr>
    </w:p>
    <w:p w14:paraId="3DB32BD2">
      <w:pPr>
        <w:pStyle w:val="32"/>
        <w:rPr>
          <w:rFonts w:ascii="宋体" w:hAnsi="宋体"/>
          <w:b/>
          <w:color w:val="auto"/>
          <w:sz w:val="32"/>
          <w:szCs w:val="32"/>
          <w:highlight w:val="none"/>
        </w:rPr>
      </w:pPr>
    </w:p>
    <w:p w14:paraId="40CCBE68">
      <w:pPr>
        <w:pStyle w:val="31"/>
        <w:rPr>
          <w:rFonts w:ascii="宋体" w:hAnsi="宋体"/>
          <w:b/>
          <w:color w:val="auto"/>
          <w:sz w:val="28"/>
          <w:szCs w:val="28"/>
          <w:highlight w:val="none"/>
        </w:rPr>
      </w:pPr>
    </w:p>
    <w:p w14:paraId="6FAC4399">
      <w:pPr>
        <w:pStyle w:val="32"/>
        <w:rPr>
          <w:rFonts w:ascii="宋体" w:hAnsi="宋体"/>
          <w:b/>
          <w:color w:val="auto"/>
          <w:sz w:val="28"/>
          <w:szCs w:val="28"/>
          <w:highlight w:val="none"/>
        </w:rPr>
      </w:pPr>
    </w:p>
    <w:p w14:paraId="43FD9D15">
      <w:pPr>
        <w:pStyle w:val="31"/>
        <w:rPr>
          <w:rFonts w:ascii="宋体" w:hAnsi="宋体"/>
          <w:b/>
          <w:color w:val="auto"/>
          <w:sz w:val="28"/>
          <w:szCs w:val="28"/>
          <w:highlight w:val="none"/>
        </w:rPr>
      </w:pPr>
    </w:p>
    <w:p w14:paraId="14AD2044">
      <w:pPr>
        <w:pStyle w:val="32"/>
        <w:rPr>
          <w:rFonts w:ascii="宋体" w:hAnsi="宋体"/>
          <w:b/>
          <w:color w:val="auto"/>
          <w:sz w:val="28"/>
          <w:szCs w:val="28"/>
          <w:highlight w:val="none"/>
        </w:rPr>
      </w:pPr>
    </w:p>
    <w:p w14:paraId="78FDE37A">
      <w:pPr>
        <w:pStyle w:val="31"/>
        <w:rPr>
          <w:rFonts w:ascii="宋体" w:hAnsi="宋体"/>
          <w:b/>
          <w:color w:val="auto"/>
          <w:sz w:val="28"/>
          <w:szCs w:val="28"/>
          <w:highlight w:val="none"/>
        </w:rPr>
      </w:pPr>
    </w:p>
    <w:p w14:paraId="6C92E004">
      <w:pPr>
        <w:pStyle w:val="32"/>
        <w:rPr>
          <w:color w:val="auto"/>
        </w:rPr>
      </w:pPr>
    </w:p>
    <w:p w14:paraId="7A01FC7E">
      <w:pPr>
        <w:pStyle w:val="31"/>
        <w:rPr>
          <w:rFonts w:ascii="宋体" w:hAnsi="宋体"/>
          <w:b/>
          <w:color w:val="auto"/>
          <w:sz w:val="28"/>
          <w:szCs w:val="28"/>
          <w:highlight w:val="none"/>
        </w:rPr>
      </w:pPr>
    </w:p>
    <w:p w14:paraId="3A2962C0">
      <w:pPr>
        <w:pStyle w:val="32"/>
        <w:rPr>
          <w:color w:val="auto"/>
          <w:highlight w:val="none"/>
        </w:rPr>
      </w:pPr>
    </w:p>
    <w:p w14:paraId="0527D263">
      <w:pPr>
        <w:spacing w:line="360" w:lineRule="auto"/>
        <w:jc w:val="center"/>
        <w:outlineLvl w:val="0"/>
        <w:rPr>
          <w:rFonts w:ascii="宋体" w:hAnsi="宋体"/>
          <w:b/>
          <w:color w:val="auto"/>
          <w:sz w:val="36"/>
          <w:highlight w:val="none"/>
        </w:rPr>
      </w:pPr>
      <w:bookmarkStart w:id="135" w:name="_Toc26801"/>
      <w:r>
        <w:rPr>
          <w:rFonts w:ascii="宋体" w:hAnsi="宋体"/>
          <w:b/>
          <w:color w:val="auto"/>
          <w:sz w:val="32"/>
          <w:szCs w:val="32"/>
          <w:highlight w:val="none"/>
        </w:rPr>
        <w:t xml:space="preserve">第五章  </w:t>
      </w:r>
      <w:r>
        <w:rPr>
          <w:rFonts w:hint="eastAsia" w:ascii="宋体" w:hAnsi="宋体"/>
          <w:b/>
          <w:color w:val="auto"/>
          <w:sz w:val="32"/>
          <w:szCs w:val="32"/>
          <w:highlight w:val="none"/>
        </w:rPr>
        <w:t>合同格式</w:t>
      </w:r>
      <w:bookmarkEnd w:id="135"/>
    </w:p>
    <w:p w14:paraId="7AF385B1">
      <w:pPr>
        <w:spacing w:line="360" w:lineRule="auto"/>
        <w:jc w:val="center"/>
        <w:rPr>
          <w:rFonts w:ascii="宋体" w:hAnsi="宋体"/>
          <w:color w:val="auto"/>
          <w:highlight w:val="none"/>
        </w:rPr>
      </w:pPr>
    </w:p>
    <w:p w14:paraId="7D9885D5">
      <w:pPr>
        <w:snapToGrid w:val="0"/>
        <w:spacing w:line="400" w:lineRule="exact"/>
        <w:rPr>
          <w:rFonts w:hint="eastAsia" w:ascii="宋体" w:hAnsi="宋体" w:eastAsia="宋体" w:cs="仿宋_GB2312"/>
          <w:b/>
          <w:color w:val="auto"/>
          <w:sz w:val="21"/>
          <w:szCs w:val="22"/>
          <w:highlight w:val="none"/>
        </w:rPr>
      </w:pPr>
      <w:r>
        <w:rPr>
          <w:rFonts w:hint="eastAsia" w:ascii="宋体" w:hAnsi="宋体" w:eastAsia="宋体" w:cs="仿宋_GB2312"/>
          <w:b/>
          <w:color w:val="auto"/>
          <w:sz w:val="21"/>
          <w:szCs w:val="22"/>
          <w:highlight w:val="none"/>
        </w:rPr>
        <w:t>（注：1、本合同书供签订正式合同时参考用，正式合同书应包括此参考格式之内容。</w:t>
      </w:r>
    </w:p>
    <w:p w14:paraId="0A8201C3">
      <w:pPr>
        <w:snapToGrid w:val="0"/>
        <w:spacing w:line="400" w:lineRule="exact"/>
        <w:rPr>
          <w:rFonts w:hint="eastAsia" w:ascii="宋体" w:hAnsi="宋体" w:eastAsia="宋体" w:cs="仿宋_GB2312"/>
          <w:b/>
          <w:color w:val="auto"/>
          <w:sz w:val="21"/>
          <w:szCs w:val="22"/>
          <w:highlight w:val="none"/>
        </w:rPr>
      </w:pPr>
      <w:r>
        <w:rPr>
          <w:rFonts w:hint="eastAsia" w:ascii="宋体" w:hAnsi="宋体" w:eastAsia="宋体" w:cs="仿宋_GB2312"/>
          <w:b/>
          <w:color w:val="auto"/>
          <w:sz w:val="21"/>
          <w:szCs w:val="22"/>
          <w:highlight w:val="none"/>
        </w:rPr>
        <w:t>2、合同签订双方可根据项目的具体要求进行修订，但合同条款不得与采购文件和成交供应商响应文件有实质性偏离。）</w:t>
      </w:r>
    </w:p>
    <w:p w14:paraId="6B26CC3D">
      <w:pPr>
        <w:spacing w:line="400" w:lineRule="exact"/>
        <w:jc w:val="center"/>
        <w:rPr>
          <w:rFonts w:hint="eastAsia" w:ascii="宋体" w:hAnsi="宋体" w:cs="宋体"/>
          <w:color w:val="auto"/>
          <w:highlight w:val="none"/>
        </w:rPr>
      </w:pPr>
    </w:p>
    <w:p w14:paraId="5AA5C6C2">
      <w:pPr>
        <w:pStyle w:val="15"/>
        <w:rPr>
          <w:rFonts w:hint="eastAsia" w:ascii="宋体" w:hAnsi="宋体" w:cs="宋体"/>
          <w:color w:val="auto"/>
          <w:highlight w:val="none"/>
        </w:rPr>
      </w:pPr>
    </w:p>
    <w:p w14:paraId="464328E7">
      <w:pPr>
        <w:rPr>
          <w:rFonts w:hint="eastAsia" w:ascii="宋体" w:hAnsi="宋体" w:cs="宋体"/>
          <w:color w:val="auto"/>
          <w:highlight w:val="none"/>
        </w:rPr>
      </w:pPr>
    </w:p>
    <w:p w14:paraId="278A7E3A">
      <w:pPr>
        <w:pStyle w:val="15"/>
        <w:rPr>
          <w:rFonts w:hint="eastAsia" w:ascii="宋体" w:hAnsi="宋体" w:cs="宋体"/>
          <w:color w:val="auto"/>
          <w:highlight w:val="none"/>
        </w:rPr>
      </w:pPr>
    </w:p>
    <w:p w14:paraId="1600EE74">
      <w:pPr>
        <w:rPr>
          <w:rFonts w:hint="eastAsia" w:ascii="宋体" w:hAnsi="宋体" w:cs="宋体"/>
          <w:color w:val="auto"/>
          <w:highlight w:val="none"/>
        </w:rPr>
      </w:pPr>
    </w:p>
    <w:p w14:paraId="5228C84B">
      <w:pPr>
        <w:pStyle w:val="15"/>
        <w:rPr>
          <w:rFonts w:hint="eastAsia" w:ascii="宋体" w:hAnsi="宋体" w:cs="宋体"/>
          <w:color w:val="auto"/>
          <w:highlight w:val="none"/>
        </w:rPr>
      </w:pPr>
    </w:p>
    <w:p w14:paraId="4955E06F">
      <w:pPr>
        <w:rPr>
          <w:rFonts w:hint="eastAsia" w:ascii="宋体" w:hAnsi="宋体" w:cs="宋体"/>
          <w:color w:val="auto"/>
          <w:highlight w:val="none"/>
        </w:rPr>
      </w:pPr>
    </w:p>
    <w:p w14:paraId="2795F3FF">
      <w:pPr>
        <w:pStyle w:val="15"/>
        <w:rPr>
          <w:rFonts w:hint="eastAsia" w:ascii="宋体" w:hAnsi="宋体" w:cs="宋体"/>
          <w:color w:val="auto"/>
          <w:highlight w:val="none"/>
        </w:rPr>
      </w:pPr>
    </w:p>
    <w:p w14:paraId="2D1A3A99">
      <w:pPr>
        <w:rPr>
          <w:rFonts w:hint="eastAsia" w:ascii="宋体" w:hAnsi="宋体" w:cs="宋体"/>
          <w:color w:val="auto"/>
          <w:highlight w:val="none"/>
        </w:rPr>
      </w:pPr>
    </w:p>
    <w:p w14:paraId="59F0AF48">
      <w:pPr>
        <w:pStyle w:val="15"/>
        <w:rPr>
          <w:rFonts w:hint="eastAsia" w:ascii="宋体" w:hAnsi="宋体" w:cs="宋体"/>
          <w:color w:val="auto"/>
          <w:highlight w:val="none"/>
        </w:rPr>
      </w:pPr>
    </w:p>
    <w:p w14:paraId="53298C06">
      <w:pPr>
        <w:rPr>
          <w:rFonts w:hint="eastAsia" w:ascii="宋体" w:hAnsi="宋体" w:cs="宋体"/>
          <w:color w:val="auto"/>
          <w:highlight w:val="none"/>
        </w:rPr>
      </w:pPr>
    </w:p>
    <w:p w14:paraId="02D848CD">
      <w:pPr>
        <w:pStyle w:val="15"/>
        <w:rPr>
          <w:rFonts w:hint="eastAsia" w:ascii="宋体" w:hAnsi="宋体" w:cs="宋体"/>
          <w:color w:val="auto"/>
          <w:highlight w:val="none"/>
        </w:rPr>
      </w:pPr>
    </w:p>
    <w:p w14:paraId="43990F6F">
      <w:pPr>
        <w:rPr>
          <w:rFonts w:hint="eastAsia" w:ascii="宋体" w:hAnsi="宋体" w:cs="宋体"/>
          <w:color w:val="auto"/>
          <w:highlight w:val="none"/>
        </w:rPr>
      </w:pPr>
    </w:p>
    <w:p w14:paraId="64F4DB02">
      <w:pPr>
        <w:pStyle w:val="15"/>
        <w:rPr>
          <w:rFonts w:hint="eastAsia" w:ascii="宋体" w:hAnsi="宋体" w:cs="宋体"/>
          <w:color w:val="auto"/>
          <w:highlight w:val="none"/>
        </w:rPr>
      </w:pPr>
    </w:p>
    <w:p w14:paraId="7F94BE18">
      <w:pPr>
        <w:rPr>
          <w:rFonts w:hint="eastAsia" w:ascii="宋体" w:hAnsi="宋体" w:cs="宋体"/>
          <w:color w:val="auto"/>
          <w:highlight w:val="none"/>
        </w:rPr>
      </w:pPr>
    </w:p>
    <w:p w14:paraId="4FCE73EC">
      <w:pPr>
        <w:pStyle w:val="15"/>
        <w:rPr>
          <w:rFonts w:hint="eastAsia" w:ascii="宋体" w:hAnsi="宋体" w:cs="宋体"/>
          <w:color w:val="auto"/>
          <w:highlight w:val="none"/>
        </w:rPr>
      </w:pPr>
    </w:p>
    <w:p w14:paraId="687D3EA7">
      <w:pPr>
        <w:rPr>
          <w:rFonts w:hint="eastAsia" w:ascii="宋体" w:hAnsi="宋体" w:cs="宋体"/>
          <w:color w:val="auto"/>
          <w:highlight w:val="none"/>
        </w:rPr>
      </w:pPr>
    </w:p>
    <w:p w14:paraId="300F809D">
      <w:pPr>
        <w:pStyle w:val="15"/>
        <w:rPr>
          <w:rFonts w:hint="eastAsia" w:ascii="宋体" w:hAnsi="宋体" w:cs="宋体"/>
          <w:color w:val="auto"/>
          <w:highlight w:val="none"/>
        </w:rPr>
      </w:pPr>
    </w:p>
    <w:p w14:paraId="56760A90">
      <w:pPr>
        <w:rPr>
          <w:rFonts w:hint="eastAsia" w:ascii="宋体" w:hAnsi="宋体" w:cs="宋体"/>
          <w:color w:val="auto"/>
          <w:highlight w:val="none"/>
        </w:rPr>
      </w:pPr>
    </w:p>
    <w:p w14:paraId="583D5BD0">
      <w:pPr>
        <w:pStyle w:val="15"/>
        <w:rPr>
          <w:rFonts w:hint="eastAsia" w:ascii="宋体" w:hAnsi="宋体" w:cs="宋体"/>
          <w:color w:val="auto"/>
          <w:highlight w:val="none"/>
        </w:rPr>
      </w:pPr>
    </w:p>
    <w:p w14:paraId="08BAC8E5">
      <w:pPr>
        <w:rPr>
          <w:rFonts w:hint="eastAsia" w:ascii="宋体" w:hAnsi="宋体" w:cs="宋体"/>
          <w:color w:val="auto"/>
          <w:highlight w:val="none"/>
        </w:rPr>
      </w:pPr>
    </w:p>
    <w:p w14:paraId="5BE1459F">
      <w:pPr>
        <w:pStyle w:val="15"/>
        <w:rPr>
          <w:rFonts w:hint="eastAsia" w:ascii="宋体" w:hAnsi="宋体" w:cs="宋体"/>
          <w:color w:val="auto"/>
          <w:highlight w:val="none"/>
        </w:rPr>
      </w:pPr>
    </w:p>
    <w:p w14:paraId="43D99BEE">
      <w:pPr>
        <w:rPr>
          <w:rFonts w:hint="eastAsia" w:ascii="宋体" w:hAnsi="宋体" w:cs="宋体"/>
          <w:color w:val="auto"/>
          <w:highlight w:val="none"/>
        </w:rPr>
      </w:pPr>
    </w:p>
    <w:p w14:paraId="093CDCBC">
      <w:pPr>
        <w:pStyle w:val="15"/>
        <w:rPr>
          <w:rFonts w:hint="eastAsia" w:ascii="宋体" w:hAnsi="宋体" w:cs="宋体"/>
          <w:color w:val="auto"/>
          <w:highlight w:val="none"/>
        </w:rPr>
      </w:pPr>
    </w:p>
    <w:p w14:paraId="5AD0492C">
      <w:pPr>
        <w:rPr>
          <w:rFonts w:hint="eastAsia" w:ascii="宋体" w:hAnsi="宋体" w:cs="宋体"/>
          <w:color w:val="auto"/>
          <w:highlight w:val="none"/>
        </w:rPr>
      </w:pPr>
    </w:p>
    <w:p w14:paraId="7DF4336B">
      <w:pPr>
        <w:pStyle w:val="15"/>
        <w:rPr>
          <w:rFonts w:hint="eastAsia" w:ascii="宋体" w:hAnsi="宋体" w:cs="宋体"/>
          <w:color w:val="auto"/>
          <w:highlight w:val="none"/>
        </w:rPr>
      </w:pPr>
    </w:p>
    <w:p w14:paraId="506AE743">
      <w:pPr>
        <w:rPr>
          <w:rFonts w:hint="eastAsia" w:ascii="宋体" w:hAnsi="宋体" w:cs="宋体"/>
          <w:color w:val="auto"/>
          <w:highlight w:val="none"/>
        </w:rPr>
      </w:pPr>
    </w:p>
    <w:p w14:paraId="7242285F">
      <w:pPr>
        <w:pStyle w:val="15"/>
        <w:rPr>
          <w:rFonts w:hint="eastAsia" w:ascii="宋体" w:hAnsi="宋体" w:cs="宋体"/>
          <w:color w:val="auto"/>
          <w:highlight w:val="none"/>
        </w:rPr>
      </w:pPr>
    </w:p>
    <w:p w14:paraId="4DA31063">
      <w:pPr>
        <w:rPr>
          <w:rFonts w:hint="eastAsia" w:ascii="宋体" w:hAnsi="宋体" w:cs="宋体"/>
          <w:color w:val="auto"/>
          <w:highlight w:val="none"/>
        </w:rPr>
      </w:pPr>
    </w:p>
    <w:p w14:paraId="7913A27D">
      <w:pPr>
        <w:pStyle w:val="28"/>
        <w:rPr>
          <w:rFonts w:hint="eastAsia" w:ascii="宋体" w:hAnsi="宋体" w:cs="宋体"/>
          <w:color w:val="auto"/>
          <w:highlight w:val="none"/>
        </w:rPr>
      </w:pPr>
    </w:p>
    <w:p w14:paraId="456EAC6B">
      <w:pPr>
        <w:pStyle w:val="28"/>
        <w:rPr>
          <w:rFonts w:hint="eastAsia" w:ascii="宋体" w:hAnsi="宋体" w:cs="宋体"/>
          <w:color w:val="auto"/>
          <w:highlight w:val="none"/>
        </w:rPr>
      </w:pPr>
    </w:p>
    <w:p w14:paraId="1ACC49C0">
      <w:pPr>
        <w:pStyle w:val="28"/>
        <w:rPr>
          <w:rFonts w:hint="eastAsia" w:ascii="宋体" w:hAnsi="宋体" w:cs="宋体"/>
          <w:color w:val="auto"/>
          <w:highlight w:val="none"/>
        </w:rPr>
      </w:pPr>
    </w:p>
    <w:p w14:paraId="0E9567B2">
      <w:pPr>
        <w:pStyle w:val="28"/>
        <w:rPr>
          <w:rFonts w:hint="eastAsia" w:ascii="宋体" w:hAnsi="宋体" w:cs="宋体"/>
          <w:color w:val="auto"/>
          <w:highlight w:val="none"/>
        </w:rPr>
      </w:pPr>
    </w:p>
    <w:p w14:paraId="1361ECD6">
      <w:pPr>
        <w:pStyle w:val="28"/>
        <w:rPr>
          <w:rFonts w:hint="eastAsia" w:ascii="宋体" w:hAnsi="宋体" w:cs="宋体"/>
          <w:color w:val="auto"/>
          <w:highlight w:val="none"/>
        </w:rPr>
      </w:pPr>
    </w:p>
    <w:p w14:paraId="63A6B136">
      <w:pPr>
        <w:pStyle w:val="28"/>
        <w:rPr>
          <w:rFonts w:hint="eastAsia" w:ascii="宋体" w:hAnsi="宋体" w:cs="宋体"/>
          <w:color w:val="auto"/>
          <w:highlight w:val="none"/>
        </w:rPr>
      </w:pPr>
    </w:p>
    <w:p w14:paraId="591CBBCB">
      <w:pPr>
        <w:pStyle w:val="28"/>
        <w:rPr>
          <w:rFonts w:hint="eastAsia" w:ascii="宋体" w:hAnsi="宋体" w:cs="宋体"/>
          <w:color w:val="auto"/>
          <w:highlight w:val="none"/>
        </w:rPr>
      </w:pPr>
    </w:p>
    <w:p w14:paraId="5BF933DE">
      <w:pPr>
        <w:pStyle w:val="28"/>
        <w:rPr>
          <w:rFonts w:hint="eastAsia" w:ascii="宋体" w:hAnsi="宋体" w:cs="宋体"/>
          <w:color w:val="auto"/>
          <w:highlight w:val="none"/>
        </w:rPr>
      </w:pPr>
    </w:p>
    <w:p w14:paraId="28724F01">
      <w:pPr>
        <w:pStyle w:val="28"/>
        <w:rPr>
          <w:rFonts w:hint="eastAsia" w:ascii="宋体" w:hAnsi="宋体" w:cs="宋体"/>
          <w:color w:val="auto"/>
          <w:highlight w:val="none"/>
        </w:rPr>
      </w:pPr>
    </w:p>
    <w:p w14:paraId="3261CC95">
      <w:pPr>
        <w:pStyle w:val="28"/>
        <w:rPr>
          <w:rFonts w:hint="eastAsia" w:ascii="宋体" w:hAnsi="宋体" w:eastAsia="宋体" w:cs="宋体"/>
          <w:b/>
          <w:color w:val="auto"/>
          <w:sz w:val="32"/>
          <w:szCs w:val="32"/>
        </w:rPr>
      </w:pPr>
    </w:p>
    <w:p w14:paraId="15E8F792">
      <w:pPr>
        <w:pStyle w:val="28"/>
        <w:rPr>
          <w:rFonts w:hint="eastAsia" w:ascii="宋体" w:hAnsi="宋体" w:eastAsia="宋体" w:cs="宋体"/>
          <w:b/>
          <w:color w:val="auto"/>
          <w:sz w:val="32"/>
          <w:szCs w:val="32"/>
        </w:rPr>
      </w:pPr>
    </w:p>
    <w:p w14:paraId="313F8602">
      <w:pPr>
        <w:spacing w:line="360" w:lineRule="auto"/>
        <w:jc w:val="center"/>
        <w:rPr>
          <w:rFonts w:hint="eastAsia" w:ascii="宋体" w:hAnsi="宋体" w:eastAsia="宋体" w:cs="宋体"/>
          <w:b/>
          <w:color w:val="auto"/>
          <w:sz w:val="32"/>
          <w:szCs w:val="32"/>
        </w:rPr>
      </w:pPr>
    </w:p>
    <w:p w14:paraId="74C5D381">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36"/>
          <w:szCs w:val="36"/>
          <w:highlight w:val="none"/>
        </w:rPr>
      </w:pPr>
      <w:r>
        <w:rPr>
          <w:rFonts w:hint="eastAsia" w:ascii="宋体" w:hAnsi="宋体" w:cs="宋体"/>
          <w:b/>
          <w:bCs w:val="0"/>
          <w:color w:val="auto"/>
          <w:kern w:val="0"/>
          <w:sz w:val="36"/>
          <w:szCs w:val="36"/>
          <w:highlight w:val="none"/>
          <w:lang w:val="en-US" w:eastAsia="zh-CN" w:bidi="ar"/>
        </w:rPr>
        <w:t>扶绥县东罗镇都充村那辣屯美丽移民村建设项目</w:t>
      </w:r>
      <w:r>
        <w:rPr>
          <w:rFonts w:hint="eastAsia" w:ascii="宋体" w:hAnsi="宋体" w:eastAsia="宋体" w:cs="宋体"/>
          <w:b/>
          <w:bCs w:val="0"/>
          <w:color w:val="auto"/>
          <w:kern w:val="0"/>
          <w:sz w:val="36"/>
          <w:szCs w:val="36"/>
          <w:highlight w:val="none"/>
          <w:lang w:val="en-US" w:eastAsia="zh-CN" w:bidi="ar"/>
        </w:rPr>
        <w:t xml:space="preserve"> </w:t>
      </w:r>
    </w:p>
    <w:p w14:paraId="4E021785">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kern w:val="0"/>
          <w:sz w:val="48"/>
          <w:szCs w:val="48"/>
          <w:highlight w:val="none"/>
          <w:lang w:val="en-US" w:eastAsia="zh-CN" w:bidi="ar"/>
        </w:rPr>
        <w:t xml:space="preserve"> </w:t>
      </w:r>
    </w:p>
    <w:p w14:paraId="56C7BA56">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kern w:val="0"/>
          <w:sz w:val="48"/>
          <w:szCs w:val="48"/>
          <w:highlight w:val="none"/>
          <w:lang w:val="en-US" w:eastAsia="zh-CN" w:bidi="ar"/>
        </w:rPr>
        <w:t xml:space="preserve"> </w:t>
      </w:r>
    </w:p>
    <w:p w14:paraId="291B293B">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kern w:val="0"/>
          <w:sz w:val="48"/>
          <w:szCs w:val="48"/>
          <w:highlight w:val="none"/>
          <w:lang w:val="en-US" w:eastAsia="zh-CN" w:bidi="ar"/>
        </w:rPr>
        <w:t xml:space="preserve"> </w:t>
      </w:r>
    </w:p>
    <w:p w14:paraId="17F540E3">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kern w:val="0"/>
          <w:sz w:val="48"/>
          <w:szCs w:val="48"/>
          <w:highlight w:val="none"/>
          <w:lang w:val="en-US" w:eastAsia="zh-CN" w:bidi="ar"/>
        </w:rPr>
        <w:t xml:space="preserve"> </w:t>
      </w:r>
    </w:p>
    <w:p w14:paraId="647A5519">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kern w:val="0"/>
          <w:sz w:val="48"/>
          <w:szCs w:val="48"/>
          <w:highlight w:val="none"/>
          <w:lang w:val="en-US" w:eastAsia="zh-CN" w:bidi="ar"/>
        </w:rPr>
        <w:t>建设工程施工合同</w:t>
      </w:r>
    </w:p>
    <w:p w14:paraId="786AD168">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580FE4F7">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6F95E676">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4AFDCF47">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648C7C66">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017F126C">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56B71ECE">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highlight w:val="none"/>
        </w:rPr>
      </w:pPr>
      <w:r>
        <w:rPr>
          <w:rFonts w:hint="eastAsia" w:ascii="宋体" w:hAnsi="Courier New" w:eastAsia="宋体" w:cs="Times New Roman"/>
          <w:bCs/>
          <w:color w:val="auto"/>
          <w:spacing w:val="10"/>
          <w:kern w:val="0"/>
          <w:sz w:val="24"/>
          <w:szCs w:val="24"/>
          <w:highlight w:val="none"/>
          <w:lang w:val="en-US" w:eastAsia="zh-CN" w:bidi="ar"/>
        </w:rPr>
        <w:t xml:space="preserve"> </w:t>
      </w:r>
    </w:p>
    <w:p w14:paraId="322A0C43">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51275173">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DA528A4">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688533E0">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b/>
          <w:bCs w:val="0"/>
          <w:color w:val="auto"/>
          <w:sz w:val="32"/>
          <w:szCs w:val="32"/>
          <w:highlight w:val="none"/>
        </w:rPr>
      </w:pPr>
      <w:r>
        <w:rPr>
          <w:rFonts w:hint="eastAsia" w:ascii="宋体" w:hAnsi="宋体" w:eastAsia="宋体" w:cs="宋体"/>
          <w:b/>
          <w:bCs w:val="0"/>
          <w:color w:val="auto"/>
          <w:kern w:val="0"/>
          <w:sz w:val="32"/>
          <w:szCs w:val="32"/>
          <w:highlight w:val="none"/>
          <w:lang w:val="en-US" w:eastAsia="zh-CN" w:bidi="ar"/>
        </w:rPr>
        <w:t xml:space="preserve"> </w:t>
      </w:r>
    </w:p>
    <w:p w14:paraId="1C3B102A">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b/>
          <w:bCs w:val="0"/>
          <w:color w:val="auto"/>
          <w:sz w:val="36"/>
          <w:szCs w:val="36"/>
          <w:highlight w:val="none"/>
        </w:rPr>
      </w:pPr>
      <w:r>
        <w:rPr>
          <w:rFonts w:hint="eastAsia" w:ascii="宋体" w:hAnsi="宋体" w:eastAsia="宋体" w:cs="宋体"/>
          <w:b/>
          <w:bCs w:val="0"/>
          <w:color w:val="auto"/>
          <w:kern w:val="0"/>
          <w:sz w:val="32"/>
          <w:szCs w:val="32"/>
          <w:highlight w:val="none"/>
          <w:lang w:val="en-US" w:eastAsia="zh-CN" w:bidi="ar"/>
        </w:rPr>
        <w:t xml:space="preserve"> </w:t>
      </w:r>
    </w:p>
    <w:p w14:paraId="5571AA3F">
      <w:pPr>
        <w:keepNext w:val="0"/>
        <w:keepLines w:val="0"/>
        <w:widowControl w:val="0"/>
        <w:suppressLineNumbers w:val="0"/>
        <w:shd w:val="clear"/>
        <w:spacing w:before="0" w:beforeAutospacing="0" w:after="0" w:afterAutospacing="0"/>
        <w:ind w:left="0" w:right="0" w:firstLine="2811" w:firstLineChars="1000"/>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中华人民共和国住房和城乡建设部</w:t>
      </w:r>
    </w:p>
    <w:p w14:paraId="7FB710AE">
      <w:pPr>
        <w:keepNext w:val="0"/>
        <w:keepLines w:val="0"/>
        <w:widowControl w:val="0"/>
        <w:suppressLineNumbers w:val="0"/>
        <w:shd w:val="clear"/>
        <w:spacing w:before="0" w:beforeAutospacing="0" w:after="0" w:afterAutospacing="0"/>
        <w:ind w:left="0" w:right="0" w:firstLine="2249" w:firstLineChars="80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 xml:space="preserve">                          制定          </w:t>
      </w:r>
    </w:p>
    <w:p w14:paraId="16D1A745">
      <w:pPr>
        <w:keepNext w:val="0"/>
        <w:keepLines w:val="0"/>
        <w:widowControl w:val="0"/>
        <w:suppressLineNumbers w:val="0"/>
        <w:shd w:val="clear"/>
        <w:spacing w:before="0" w:beforeAutospacing="0" w:after="0" w:afterAutospacing="0" w:line="480" w:lineRule="exact"/>
        <w:ind w:left="0" w:right="66" w:rightChars="33" w:firstLine="562" w:firstLineChars="200"/>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 xml:space="preserve">                中华人民共和国国家市场监督管理局 </w:t>
      </w:r>
    </w:p>
    <w:p w14:paraId="160AA8A0">
      <w:pPr>
        <w:shd w:val="clear"/>
        <w:rPr>
          <w:rFonts w:hint="eastAsia" w:ascii="Times New Roman" w:hAnsi="Times New Roman" w:eastAsia="宋体" w:cs="Times New Roman"/>
          <w:color w:val="auto"/>
          <w:highlight w:val="none"/>
        </w:rPr>
        <w:sectPr>
          <w:headerReference r:id="rId10" w:type="default"/>
          <w:footerReference r:id="rId11" w:type="default"/>
          <w:pgSz w:w="11906" w:h="16838"/>
          <w:pgMar w:top="1134" w:right="1418" w:bottom="1134" w:left="1418" w:header="567" w:footer="680" w:gutter="0"/>
          <w:pgNumType w:fmt="decimal"/>
          <w:cols w:space="720" w:num="1"/>
          <w:formProt w:val="1"/>
          <w:docGrid w:type="lines" w:linePitch="312" w:charSpace="43007"/>
        </w:sectPr>
      </w:pPr>
    </w:p>
    <w:p w14:paraId="216A3C9F">
      <w:pPr>
        <w:pStyle w:val="4"/>
        <w:widowControl/>
        <w:shd w:val="clear"/>
        <w:ind w:left="0" w:firstLine="3534" w:firstLineChars="1100"/>
        <w:rPr>
          <w:rFonts w:hint="default" w:ascii="Times New Roman" w:hAnsi="Times New Roman" w:eastAsia="宋体" w:cs="Times New Roman"/>
          <w:b/>
          <w:bCs/>
          <w:color w:val="auto"/>
          <w:kern w:val="2"/>
          <w:sz w:val="32"/>
          <w:szCs w:val="32"/>
          <w:highlight w:val="none"/>
        </w:rPr>
      </w:pPr>
      <w:bookmarkStart w:id="136" w:name="_Toc20666"/>
      <w:bookmarkEnd w:id="136"/>
      <w:bookmarkStart w:id="137" w:name="_Toc31613"/>
      <w:r>
        <w:rPr>
          <w:rFonts w:hint="eastAsia" w:ascii="宋体" w:hAnsi="宋体" w:eastAsia="宋体" w:cs="宋体"/>
          <w:b/>
          <w:bCs/>
          <w:color w:val="auto"/>
          <w:kern w:val="2"/>
          <w:sz w:val="32"/>
          <w:szCs w:val="32"/>
          <w:highlight w:val="none"/>
        </w:rPr>
        <w:t>第一部分</w:t>
      </w:r>
      <w:r>
        <w:rPr>
          <w:rFonts w:hint="default" w:ascii="Times New Roman" w:hAnsi="Times New Roman" w:eastAsia="宋体" w:cs="Times New Roman"/>
          <w:b/>
          <w:bCs/>
          <w:color w:val="auto"/>
          <w:kern w:val="2"/>
          <w:sz w:val="32"/>
          <w:szCs w:val="32"/>
          <w:highlight w:val="none"/>
        </w:rPr>
        <w:t xml:space="preserve"> </w:t>
      </w:r>
      <w:r>
        <w:rPr>
          <w:rFonts w:hint="eastAsia" w:ascii="宋体" w:hAnsi="宋体" w:eastAsia="宋体" w:cs="宋体"/>
          <w:b/>
          <w:bCs/>
          <w:color w:val="auto"/>
          <w:kern w:val="2"/>
          <w:sz w:val="32"/>
          <w:szCs w:val="32"/>
          <w:highlight w:val="none"/>
        </w:rPr>
        <w:t>协议书</w:t>
      </w:r>
      <w:bookmarkEnd w:id="137"/>
    </w:p>
    <w:p w14:paraId="1C33EDF2">
      <w:pPr>
        <w:keepNext w:val="0"/>
        <w:keepLines w:val="0"/>
        <w:widowControl w:val="0"/>
        <w:suppressLineNumbers w:val="0"/>
        <w:shd w:val="clear"/>
        <w:spacing w:before="0" w:beforeAutospacing="0" w:after="0" w:afterAutospacing="0" w:line="360" w:lineRule="auto"/>
        <w:ind w:left="0" w:right="0" w:firstLine="475"/>
        <w:jc w:val="both"/>
        <w:rPr>
          <w:rFonts w:hint="eastAsia"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发包人（全称）</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扶绥县生态移民发展中心</w:t>
      </w:r>
    </w:p>
    <w:p w14:paraId="270A3464">
      <w:pPr>
        <w:keepNext w:val="0"/>
        <w:keepLines w:val="0"/>
        <w:widowControl w:val="0"/>
        <w:suppressLineNumbers w:val="0"/>
        <w:shd w:val="clear"/>
        <w:spacing w:before="0" w:beforeAutospacing="0" w:after="0" w:afterAutospacing="0" w:line="360" w:lineRule="auto"/>
        <w:ind w:left="0" w:right="0" w:firstLine="475"/>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承包人（全称）</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Times New Roman" w:eastAsia="宋体" w:cs="Times New Roman"/>
          <w:color w:val="auto"/>
          <w:kern w:val="0"/>
          <w:sz w:val="21"/>
          <w:szCs w:val="21"/>
          <w:highlight w:val="none"/>
          <w:u w:val="single"/>
          <w:lang w:val="en-US" w:eastAsia="zh-CN" w:bidi="ar"/>
        </w:rPr>
        <w:t xml:space="preserve">              </w:t>
      </w:r>
    </w:p>
    <w:p w14:paraId="3E68CBE7">
      <w:pPr>
        <w:keepNext w:val="0"/>
        <w:keepLines w:val="0"/>
        <w:widowControl w:val="0"/>
        <w:suppressLineNumbers w:val="0"/>
        <w:shd w:val="clear"/>
        <w:spacing w:before="0" w:beforeAutospacing="0" w:after="0" w:afterAutospacing="0" w:line="360" w:lineRule="auto"/>
        <w:ind w:left="0" w:right="0" w:firstLine="475"/>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依照《中华人民共和国民法典》、《中华人民共和国建筑法》及其他有关法律、行政法规，遵循平等、自愿、公平和诚实信用的原则，双方就</w:t>
      </w:r>
      <w:r>
        <w:rPr>
          <w:rFonts w:hint="eastAsia" w:cs="Times New Roman"/>
          <w:b/>
          <w:bCs/>
          <w:color w:val="auto"/>
          <w:kern w:val="0"/>
          <w:sz w:val="21"/>
          <w:szCs w:val="21"/>
          <w:highlight w:val="none"/>
          <w:u w:val="single"/>
          <w:lang w:val="en-US" w:eastAsia="zh-CN" w:bidi="ar"/>
        </w:rPr>
        <w:t>扶绥县东罗镇都充村那辣屯美丽移民村建设项目</w:t>
      </w:r>
      <w:r>
        <w:rPr>
          <w:rFonts w:hint="eastAsia" w:ascii="宋体" w:hAnsi="宋体" w:eastAsia="宋体" w:cs="宋体"/>
          <w:color w:val="auto"/>
          <w:kern w:val="0"/>
          <w:sz w:val="21"/>
          <w:szCs w:val="21"/>
          <w:highlight w:val="none"/>
          <w:lang w:val="en-US" w:eastAsia="zh-CN" w:bidi="ar"/>
        </w:rPr>
        <w:t>施工事项协商一致，订立本合同。</w:t>
      </w:r>
    </w:p>
    <w:p w14:paraId="11CF0EEC">
      <w:pPr>
        <w:keepNext w:val="0"/>
        <w:keepLines w:val="0"/>
        <w:widowControl w:val="0"/>
        <w:suppressLineNumbers w:val="0"/>
        <w:shd w:val="clear"/>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highlight w:val="none"/>
        </w:rPr>
      </w:pPr>
      <w:bookmarkStart w:id="138" w:name="_Toc459738620"/>
      <w:bookmarkEnd w:id="138"/>
      <w:r>
        <w:rPr>
          <w:rFonts w:hint="eastAsia" w:ascii="宋体" w:hAnsi="宋体" w:eastAsia="宋体" w:cs="宋体"/>
          <w:b/>
          <w:bCs w:val="0"/>
          <w:color w:val="auto"/>
          <w:kern w:val="0"/>
          <w:sz w:val="21"/>
          <w:szCs w:val="21"/>
          <w:highlight w:val="none"/>
          <w:lang w:val="en-US" w:eastAsia="zh-CN" w:bidi="ar"/>
        </w:rPr>
        <w:t>一、工程概况</w:t>
      </w:r>
    </w:p>
    <w:p w14:paraId="68BAA397">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工程名称：</w:t>
      </w:r>
      <w:r>
        <w:rPr>
          <w:rFonts w:hint="eastAsia" w:cs="Times New Roman"/>
          <w:color w:val="auto"/>
          <w:kern w:val="0"/>
          <w:sz w:val="21"/>
          <w:szCs w:val="21"/>
          <w:highlight w:val="none"/>
          <w:u w:val="single"/>
          <w:lang w:val="en-US" w:eastAsia="zh-CN" w:bidi="ar"/>
        </w:rPr>
        <w:t>扶绥县东罗镇都充村那辣屯美丽移民村建设项目</w:t>
      </w:r>
      <w:r>
        <w:rPr>
          <w:rFonts w:hint="eastAsia" w:ascii="宋体" w:hAnsi="宋体" w:eastAsia="宋体" w:cs="宋体"/>
          <w:color w:val="auto"/>
          <w:kern w:val="0"/>
          <w:sz w:val="21"/>
          <w:szCs w:val="21"/>
          <w:highlight w:val="none"/>
          <w:u w:val="single"/>
          <w:lang w:val="en-US" w:eastAsia="zh-CN" w:bidi="ar"/>
        </w:rPr>
        <w:t>。</w:t>
      </w:r>
    </w:p>
    <w:p w14:paraId="2FFE3604">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工程地点：</w:t>
      </w:r>
      <w:r>
        <w:rPr>
          <w:rFonts w:hint="eastAsia" w:cs="Times New Roman"/>
          <w:color w:val="auto"/>
          <w:kern w:val="0"/>
          <w:sz w:val="21"/>
          <w:szCs w:val="21"/>
          <w:highlight w:val="none"/>
          <w:u w:val="single"/>
          <w:lang w:val="en-US" w:eastAsia="zh-CN" w:bidi="ar"/>
        </w:rPr>
        <w:t>扶绥县东罗镇都充村那辣屯</w:t>
      </w:r>
      <w:r>
        <w:rPr>
          <w:rFonts w:hint="eastAsia" w:ascii="宋体" w:hAnsi="宋体" w:eastAsia="宋体" w:cs="宋体"/>
          <w:color w:val="auto"/>
          <w:kern w:val="0"/>
          <w:sz w:val="21"/>
          <w:szCs w:val="21"/>
          <w:highlight w:val="none"/>
          <w:u w:val="single"/>
          <w:lang w:val="en-US" w:eastAsia="zh-CN" w:bidi="ar"/>
        </w:rPr>
        <w:t>。</w:t>
      </w:r>
    </w:p>
    <w:p w14:paraId="1AB0F81A">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工程内容：</w:t>
      </w:r>
      <w:r>
        <w:rPr>
          <w:rFonts w:hint="eastAsia" w:ascii="Times New Roman" w:hAnsi="Times New Roman" w:eastAsia="宋体" w:cs="Times New Roman"/>
          <w:color w:val="auto"/>
          <w:kern w:val="0"/>
          <w:sz w:val="21"/>
          <w:szCs w:val="21"/>
          <w:highlight w:val="none"/>
          <w:u w:val="single"/>
          <w:lang w:val="en-US" w:eastAsia="zh-CN" w:bidi="ar"/>
        </w:rPr>
        <w:t xml:space="preserve">本工程为扶绥县东罗镇都充村那辣屯美丽移民村建设项目,包括1个村1个屯，建设内容为路面硬化、挡土墙、仿古栏杆及亭子等设施，以工程量清单和图纸包含的内容为准。 </w:t>
      </w:r>
    </w:p>
    <w:p w14:paraId="7D3BE95F">
      <w:pPr>
        <w:keepNext w:val="0"/>
        <w:keepLines w:val="0"/>
        <w:widowControl/>
        <w:suppressLineNumbers w:val="0"/>
        <w:shd w:val="clear"/>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工程立项批准文号</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广西壮族自治区生态移民发展中心关于下达2025年大中型水库移民后期扶持资金及中央水库移民扶持基金（提前批）项目建议计划投资额度的通知</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Times New Roman" w:eastAsia="宋体" w:cs="Times New Roman"/>
          <w:color w:val="auto"/>
          <w:kern w:val="0"/>
          <w:sz w:val="21"/>
          <w:szCs w:val="21"/>
          <w:highlight w:val="none"/>
          <w:lang w:val="en-US" w:eastAsia="zh-CN" w:bidi="ar"/>
        </w:rPr>
        <w:t xml:space="preserve">        </w:t>
      </w:r>
    </w:p>
    <w:p w14:paraId="7718165F">
      <w:pPr>
        <w:keepNext w:val="0"/>
        <w:keepLines w:val="0"/>
        <w:widowControl/>
        <w:suppressLineNumbers w:val="0"/>
        <w:shd w:val="clear"/>
        <w:spacing w:before="0" w:beforeAutospacing="0" w:after="0" w:afterAutospacing="0" w:line="360" w:lineRule="auto"/>
        <w:ind w:left="0" w:right="0" w:firstLine="420" w:firstLineChars="200"/>
        <w:jc w:val="left"/>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资金来源：</w:t>
      </w:r>
      <w:r>
        <w:rPr>
          <w:rFonts w:hint="eastAsia" w:ascii="宋体" w:hAnsi="宋体" w:cs="宋体"/>
          <w:color w:val="auto"/>
          <w:kern w:val="0"/>
          <w:sz w:val="21"/>
          <w:szCs w:val="21"/>
          <w:highlight w:val="none"/>
          <w:u w:val="single"/>
          <w:lang w:val="en-US" w:eastAsia="zh-CN" w:bidi="ar"/>
        </w:rPr>
        <w:t xml:space="preserve"> 财政资金  </w:t>
      </w:r>
      <w:r>
        <w:rPr>
          <w:rFonts w:hint="eastAsia" w:ascii="宋体" w:hAnsi="宋体" w:eastAsia="宋体" w:cs="宋体"/>
          <w:color w:val="auto"/>
          <w:kern w:val="0"/>
          <w:sz w:val="21"/>
          <w:szCs w:val="21"/>
          <w:highlight w:val="none"/>
          <w:u w:val="single"/>
          <w:lang w:val="en-US" w:eastAsia="zh-CN" w:bidi="ar"/>
        </w:rPr>
        <w:t>。</w:t>
      </w:r>
    </w:p>
    <w:p w14:paraId="5AB52F8E">
      <w:pPr>
        <w:keepNext w:val="0"/>
        <w:keepLines w:val="0"/>
        <w:widowControl w:val="0"/>
        <w:suppressLineNumbers w:val="0"/>
        <w:shd w:val="clear"/>
        <w:spacing w:before="0" w:beforeAutospacing="0" w:after="0" w:afterAutospacing="0" w:line="360" w:lineRule="auto"/>
        <w:ind w:left="0" w:right="0" w:firstLine="506" w:firstLineChars="240"/>
        <w:jc w:val="both"/>
        <w:outlineLvl w:val="0"/>
        <w:rPr>
          <w:rFonts w:hint="default" w:ascii="Times New Roman" w:hAnsi="Times New Roman" w:eastAsia="宋体" w:cs="Times New Roman"/>
          <w:b/>
          <w:bCs w:val="0"/>
          <w:color w:val="auto"/>
          <w:sz w:val="21"/>
          <w:szCs w:val="21"/>
          <w:highlight w:val="none"/>
        </w:rPr>
      </w:pPr>
      <w:bookmarkStart w:id="139" w:name="_Toc459738621"/>
      <w:bookmarkEnd w:id="139"/>
      <w:r>
        <w:rPr>
          <w:rFonts w:hint="eastAsia" w:ascii="宋体" w:hAnsi="宋体" w:eastAsia="宋体" w:cs="宋体"/>
          <w:b/>
          <w:bCs w:val="0"/>
          <w:color w:val="auto"/>
          <w:kern w:val="0"/>
          <w:sz w:val="21"/>
          <w:szCs w:val="21"/>
          <w:highlight w:val="none"/>
          <w:lang w:val="en-US" w:eastAsia="zh-CN" w:bidi="ar"/>
        </w:rPr>
        <w:t>二、工程承包范围</w:t>
      </w:r>
    </w:p>
    <w:p w14:paraId="7C56C606">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承包范围：</w:t>
      </w:r>
      <w:r>
        <w:rPr>
          <w:rFonts w:hint="eastAsia" w:ascii="Times New Roman" w:hAnsi="Times New Roman" w:eastAsia="宋体" w:cs="Times New Roman"/>
          <w:color w:val="auto"/>
          <w:kern w:val="0"/>
          <w:sz w:val="21"/>
          <w:szCs w:val="21"/>
          <w:highlight w:val="none"/>
          <w:u w:val="single"/>
          <w:lang w:val="en-US" w:eastAsia="zh-CN" w:bidi="ar"/>
        </w:rPr>
        <w:t xml:space="preserve"> 本工程为扶绥县东罗镇都充村那辣屯美丽移民村建设项目,包括1个村1个屯，建设内容为路面硬化、挡土墙、仿古栏杆及亭子等设施，以工程量清单和图纸包含的内容为准。 </w:t>
      </w:r>
    </w:p>
    <w:p w14:paraId="0848EBD5">
      <w:pPr>
        <w:keepNext w:val="0"/>
        <w:keepLines w:val="0"/>
        <w:widowControl w:val="0"/>
        <w:suppressLineNumbers w:val="0"/>
        <w:shd w:val="clear"/>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highlight w:val="none"/>
        </w:rPr>
      </w:pPr>
      <w:bookmarkStart w:id="140" w:name="_Toc459738622"/>
      <w:bookmarkEnd w:id="140"/>
      <w:r>
        <w:rPr>
          <w:rFonts w:hint="eastAsia" w:ascii="宋体" w:hAnsi="宋体" w:eastAsia="宋体" w:cs="宋体"/>
          <w:b/>
          <w:bCs w:val="0"/>
          <w:color w:val="auto"/>
          <w:kern w:val="0"/>
          <w:sz w:val="21"/>
          <w:szCs w:val="21"/>
          <w:highlight w:val="none"/>
          <w:lang w:val="en-US" w:eastAsia="zh-CN" w:bidi="ar"/>
        </w:rPr>
        <w:t>三、合同工期</w:t>
      </w:r>
    </w:p>
    <w:p w14:paraId="4276DF34">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开工日期：</w:t>
      </w:r>
      <w:r>
        <w:rPr>
          <w:rFonts w:hint="eastAsia"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 xml:space="preserve"> </w:t>
      </w:r>
      <w:r>
        <w:rPr>
          <w:rFonts w:hint="eastAsia"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14:paraId="220927E7">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竣工日期：</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年 </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月 </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14:paraId="7CF55271">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合同工期总日历天为</w:t>
      </w:r>
      <w:r>
        <w:rPr>
          <w:rFonts w:hint="eastAsia" w:ascii="宋体" w:hAnsi="宋体" w:cs="宋体"/>
          <w:color w:val="auto"/>
          <w:kern w:val="0"/>
          <w:sz w:val="21"/>
          <w:szCs w:val="21"/>
          <w:highlight w:val="none"/>
          <w:lang w:val="en-US" w:eastAsia="zh-CN" w:bidi="ar"/>
        </w:rPr>
        <w:t>90日历天</w:t>
      </w:r>
      <w:r>
        <w:rPr>
          <w:rFonts w:hint="eastAsia" w:ascii="宋体" w:hAnsi="宋体" w:eastAsia="宋体" w:cs="宋体"/>
          <w:color w:val="auto"/>
          <w:kern w:val="0"/>
          <w:sz w:val="21"/>
          <w:szCs w:val="21"/>
          <w:highlight w:val="none"/>
          <w:lang w:val="en-US" w:eastAsia="zh-CN" w:bidi="ar"/>
        </w:rPr>
        <w:t>。</w:t>
      </w:r>
    </w:p>
    <w:p w14:paraId="0B33F292">
      <w:pPr>
        <w:pStyle w:val="19"/>
        <w:keepNext w:val="0"/>
        <w:keepLines w:val="0"/>
        <w:widowControl w:val="0"/>
        <w:suppressLineNumbers w:val="0"/>
        <w:shd w:val="clear"/>
        <w:spacing w:before="0" w:beforeAutospacing="0" w:after="0" w:afterAutospacing="0" w:line="360" w:lineRule="auto"/>
        <w:ind w:left="0" w:right="0" w:firstLine="460" w:firstLineChars="200"/>
        <w:jc w:val="left"/>
        <w:rPr>
          <w:rFonts w:hint="eastAsia" w:ascii="宋体" w:hAnsi="Courier New" w:eastAsia="宋体" w:cs="Times New Roman"/>
          <w:bCs/>
          <w:color w:val="auto"/>
          <w:spacing w:val="10"/>
          <w:sz w:val="21"/>
          <w:szCs w:val="21"/>
          <w:highlight w:val="none"/>
        </w:rPr>
      </w:pPr>
      <w:r>
        <w:rPr>
          <w:rFonts w:hint="eastAsia" w:ascii="宋体" w:hAnsi="宋体" w:eastAsia="宋体" w:cs="宋体"/>
          <w:bCs/>
          <w:color w:val="auto"/>
          <w:spacing w:val="10"/>
          <w:kern w:val="0"/>
          <w:sz w:val="21"/>
          <w:szCs w:val="21"/>
          <w:highlight w:val="none"/>
          <w:lang w:val="en-US" w:eastAsia="zh-CN" w:bidi="ar"/>
        </w:rPr>
        <w:t>实际开工日期以发包人签发的开工令为准。</w:t>
      </w:r>
    </w:p>
    <w:p w14:paraId="1AE6C0A6">
      <w:pPr>
        <w:keepNext w:val="0"/>
        <w:keepLines w:val="0"/>
        <w:widowControl w:val="0"/>
        <w:suppressLineNumbers w:val="0"/>
        <w:shd w:val="clear"/>
        <w:spacing w:before="0" w:beforeAutospacing="0" w:after="0" w:afterAutospacing="0" w:line="360" w:lineRule="auto"/>
        <w:ind w:left="0" w:right="0" w:firstLine="520"/>
        <w:jc w:val="both"/>
        <w:outlineLvl w:val="0"/>
        <w:rPr>
          <w:rFonts w:hint="default" w:ascii="Times New Roman" w:hAnsi="Times New Roman" w:eastAsia="宋体" w:cs="Times New Roman"/>
          <w:b/>
          <w:bCs w:val="0"/>
          <w:color w:val="auto"/>
          <w:sz w:val="21"/>
          <w:szCs w:val="21"/>
          <w:highlight w:val="none"/>
        </w:rPr>
      </w:pPr>
      <w:bookmarkStart w:id="141" w:name="_Toc459738623"/>
      <w:bookmarkEnd w:id="141"/>
      <w:r>
        <w:rPr>
          <w:rFonts w:hint="eastAsia" w:ascii="宋体" w:hAnsi="宋体" w:eastAsia="宋体" w:cs="宋体"/>
          <w:b/>
          <w:bCs w:val="0"/>
          <w:color w:val="auto"/>
          <w:kern w:val="0"/>
          <w:sz w:val="21"/>
          <w:szCs w:val="21"/>
          <w:highlight w:val="none"/>
          <w:lang w:val="en-US" w:eastAsia="zh-CN" w:bidi="ar"/>
        </w:rPr>
        <w:t>四、质量标准</w:t>
      </w:r>
    </w:p>
    <w:p w14:paraId="628ACE45">
      <w:pPr>
        <w:keepNext w:val="0"/>
        <w:keepLines w:val="0"/>
        <w:widowControl w:val="0"/>
        <w:suppressLineNumbers w:val="0"/>
        <w:shd w:val="clear"/>
        <w:spacing w:before="0" w:beforeAutospacing="0" w:after="0" w:afterAutospacing="0" w:line="360" w:lineRule="auto"/>
        <w:ind w:left="0" w:right="0" w:firstLine="510"/>
        <w:jc w:val="both"/>
        <w:rPr>
          <w:rFonts w:hint="default"/>
          <w:color w:val="auto"/>
          <w:highlight w:val="none"/>
        </w:rPr>
      </w:pPr>
      <w:r>
        <w:rPr>
          <w:rFonts w:hint="eastAsia" w:ascii="宋体" w:hAnsi="宋体" w:eastAsia="宋体" w:cs="宋体"/>
          <w:color w:val="auto"/>
          <w:kern w:val="0"/>
          <w:sz w:val="21"/>
          <w:szCs w:val="21"/>
          <w:highlight w:val="none"/>
          <w:lang w:val="en-US" w:eastAsia="zh-CN" w:bidi="ar"/>
        </w:rPr>
        <w:t>工程质量标准</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bCs/>
          <w:color w:val="auto"/>
          <w:kern w:val="0"/>
          <w:sz w:val="21"/>
          <w:szCs w:val="21"/>
          <w:highlight w:val="none"/>
          <w:u w:val="single"/>
          <w:lang w:val="en-US" w:eastAsia="zh-CN" w:bidi="ar"/>
        </w:rPr>
        <w:t>达到国家竣工验收规范合格标准</w:t>
      </w:r>
      <w:r>
        <w:rPr>
          <w:rFonts w:hint="eastAsia" w:ascii="宋体" w:hAnsi="宋体" w:eastAsia="宋体" w:cs="宋体"/>
          <w:color w:val="auto"/>
          <w:kern w:val="0"/>
          <w:sz w:val="21"/>
          <w:szCs w:val="21"/>
          <w:highlight w:val="none"/>
          <w:u w:val="single"/>
          <w:lang w:val="en-US" w:eastAsia="zh-CN" w:bidi="ar"/>
        </w:rPr>
        <w:t>。</w:t>
      </w:r>
    </w:p>
    <w:p w14:paraId="2764F86C">
      <w:pPr>
        <w:keepNext w:val="0"/>
        <w:keepLines w:val="0"/>
        <w:widowControl w:val="0"/>
        <w:suppressLineNumbers w:val="0"/>
        <w:shd w:val="clear"/>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highlight w:val="none"/>
        </w:rPr>
      </w:pPr>
      <w:bookmarkStart w:id="142" w:name="_Toc459738624"/>
      <w:bookmarkEnd w:id="142"/>
      <w:r>
        <w:rPr>
          <w:rFonts w:hint="eastAsia" w:ascii="宋体" w:hAnsi="宋体" w:eastAsia="宋体" w:cs="宋体"/>
          <w:b/>
          <w:bCs w:val="0"/>
          <w:color w:val="auto"/>
          <w:kern w:val="0"/>
          <w:sz w:val="21"/>
          <w:szCs w:val="21"/>
          <w:highlight w:val="none"/>
          <w:lang w:val="en-US" w:eastAsia="zh-CN" w:bidi="ar"/>
        </w:rPr>
        <w:t>五、合同价款</w:t>
      </w:r>
    </w:p>
    <w:p w14:paraId="2D8E52B4">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金额</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Times New Roman" w:eastAsia="宋体" w:cs="Times New Roman"/>
          <w:color w:val="auto"/>
          <w:kern w:val="0"/>
          <w:sz w:val="21"/>
          <w:szCs w:val="21"/>
          <w:highlight w:val="none"/>
          <w:u w:val="single"/>
          <w:lang w:val="en-US" w:eastAsia="zh-CN" w:bidi="ar"/>
        </w:rPr>
        <w:t xml:space="preserve">                                      </w:t>
      </w:r>
    </w:p>
    <w:p w14:paraId="1F1656BF">
      <w:pPr>
        <w:keepNext w:val="0"/>
        <w:keepLines w:val="0"/>
        <w:widowControl w:val="0"/>
        <w:suppressLineNumbers w:val="0"/>
        <w:shd w:val="clear"/>
        <w:spacing w:before="0" w:beforeAutospacing="0" w:after="0" w:afterAutospacing="0" w:line="360" w:lineRule="auto"/>
        <w:ind w:left="0" w:right="0" w:firstLine="510"/>
        <w:jc w:val="both"/>
        <w:outlineLvl w:val="0"/>
        <w:rPr>
          <w:rFonts w:hint="default"/>
          <w:color w:val="auto"/>
          <w:highlight w:val="none"/>
        </w:rPr>
      </w:pPr>
      <w:bookmarkStart w:id="143" w:name="_Toc459738625"/>
      <w:bookmarkEnd w:id="143"/>
      <w:r>
        <w:rPr>
          <w:rFonts w:hint="eastAsia" w:ascii="宋体" w:hAnsi="宋体" w:eastAsia="宋体" w:cs="宋体"/>
          <w:b/>
          <w:bCs/>
          <w:color w:val="auto"/>
          <w:kern w:val="0"/>
          <w:sz w:val="21"/>
          <w:szCs w:val="21"/>
          <w:highlight w:val="none"/>
          <w:lang w:val="en-US" w:eastAsia="zh-CN" w:bidi="ar"/>
        </w:rPr>
        <w:t>六、组成合同的文件</w:t>
      </w:r>
    </w:p>
    <w:p w14:paraId="1153C45F">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组成本合同的文件包括：</w:t>
      </w:r>
    </w:p>
    <w:p w14:paraId="35ECDD22">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、本合同协议书</w:t>
      </w:r>
    </w:p>
    <w:p w14:paraId="3EF44E19">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、成交通知书</w:t>
      </w:r>
    </w:p>
    <w:p w14:paraId="7521346E">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、响应文件及其附件</w:t>
      </w:r>
    </w:p>
    <w:p w14:paraId="79CC130A">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、本合同专用条款</w:t>
      </w:r>
    </w:p>
    <w:p w14:paraId="69738E38">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、本合同通用条款</w:t>
      </w:r>
    </w:p>
    <w:p w14:paraId="3FC6A6BC">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、标准、规范及有关技术文件</w:t>
      </w:r>
    </w:p>
    <w:p w14:paraId="70BE5C45">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、工程量清单</w:t>
      </w:r>
    </w:p>
    <w:p w14:paraId="2DB0E5BD">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双方有关工程听洽商、变更等书面协议或书面文件视为本合同的组成部分。</w:t>
      </w:r>
    </w:p>
    <w:p w14:paraId="252608B2">
      <w:pPr>
        <w:keepNext w:val="0"/>
        <w:keepLines w:val="0"/>
        <w:widowControl w:val="0"/>
        <w:suppressLineNumbers w:val="0"/>
        <w:shd w:val="clear"/>
        <w:spacing w:before="0" w:beforeAutospacing="0" w:after="0" w:afterAutospacing="0" w:line="360" w:lineRule="auto"/>
        <w:ind w:left="0" w:right="0" w:firstLine="520"/>
        <w:jc w:val="both"/>
        <w:outlineLvl w:val="0"/>
        <w:rPr>
          <w:rFonts w:hint="default" w:ascii="Times New Roman" w:hAnsi="Times New Roman" w:eastAsia="宋体" w:cs="Times New Roman"/>
          <w:b/>
          <w:bCs w:val="0"/>
          <w:color w:val="auto"/>
          <w:sz w:val="21"/>
          <w:szCs w:val="21"/>
          <w:highlight w:val="none"/>
        </w:rPr>
      </w:pPr>
      <w:bookmarkStart w:id="144" w:name="_Toc459738626"/>
      <w:bookmarkEnd w:id="144"/>
      <w:r>
        <w:rPr>
          <w:rFonts w:hint="eastAsia" w:ascii="宋体" w:hAnsi="宋体" w:eastAsia="宋体" w:cs="宋体"/>
          <w:b/>
          <w:bCs w:val="0"/>
          <w:color w:val="auto"/>
          <w:kern w:val="0"/>
          <w:sz w:val="21"/>
          <w:szCs w:val="21"/>
          <w:highlight w:val="none"/>
          <w:lang w:val="en-US" w:eastAsia="zh-CN" w:bidi="ar"/>
        </w:rPr>
        <w:t>七、本协议书中有关词语定义与本合同第二部分《通用条款》中分别赋予它们的定义相同。</w:t>
      </w:r>
    </w:p>
    <w:p w14:paraId="21588385">
      <w:pPr>
        <w:keepNext w:val="0"/>
        <w:keepLines w:val="0"/>
        <w:widowControl w:val="0"/>
        <w:suppressLineNumbers w:val="0"/>
        <w:shd w:val="clear"/>
        <w:spacing w:before="0" w:beforeAutospacing="0" w:after="0" w:afterAutospacing="0" w:line="360" w:lineRule="auto"/>
        <w:ind w:left="0" w:right="0" w:firstLine="520"/>
        <w:jc w:val="both"/>
        <w:outlineLvl w:val="0"/>
        <w:rPr>
          <w:rFonts w:hint="default" w:ascii="Times New Roman" w:hAnsi="Times New Roman" w:eastAsia="宋体" w:cs="Times New Roman"/>
          <w:b/>
          <w:bCs w:val="0"/>
          <w:color w:val="auto"/>
          <w:sz w:val="21"/>
          <w:szCs w:val="21"/>
          <w:highlight w:val="none"/>
        </w:rPr>
      </w:pPr>
      <w:bookmarkStart w:id="145" w:name="_Toc459738627"/>
      <w:bookmarkEnd w:id="145"/>
      <w:r>
        <w:rPr>
          <w:rFonts w:hint="eastAsia" w:ascii="宋体" w:hAnsi="宋体" w:eastAsia="宋体" w:cs="宋体"/>
          <w:b/>
          <w:bCs w:val="0"/>
          <w:color w:val="auto"/>
          <w:kern w:val="0"/>
          <w:sz w:val="21"/>
          <w:szCs w:val="21"/>
          <w:highlight w:val="none"/>
          <w:lang w:val="en-US" w:eastAsia="zh-CN" w:bidi="ar"/>
        </w:rPr>
        <w:t>八、承包人向发包人承诺按照合同约定进行施工、竣工并在质量保修期内承担工程质量保修责任。</w:t>
      </w:r>
    </w:p>
    <w:p w14:paraId="3C805212">
      <w:pPr>
        <w:keepNext w:val="0"/>
        <w:keepLines w:val="0"/>
        <w:widowControl w:val="0"/>
        <w:suppressLineNumbers w:val="0"/>
        <w:shd w:val="clear"/>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highlight w:val="none"/>
        </w:rPr>
      </w:pPr>
      <w:bookmarkStart w:id="146" w:name="_Toc459738628"/>
      <w:bookmarkEnd w:id="146"/>
      <w:r>
        <w:rPr>
          <w:rFonts w:hint="eastAsia" w:ascii="宋体" w:hAnsi="宋体" w:eastAsia="宋体" w:cs="宋体"/>
          <w:b/>
          <w:bCs w:val="0"/>
          <w:color w:val="auto"/>
          <w:kern w:val="0"/>
          <w:sz w:val="21"/>
          <w:szCs w:val="21"/>
          <w:highlight w:val="none"/>
          <w:lang w:val="en-US" w:eastAsia="zh-CN" w:bidi="ar"/>
        </w:rPr>
        <w:t>九、发包人向承包人承诺按照合同约定的期限和方式支付合同价款及其他应当支付的款项。</w:t>
      </w:r>
    </w:p>
    <w:p w14:paraId="0EF8B50E">
      <w:pPr>
        <w:keepNext w:val="0"/>
        <w:keepLines w:val="0"/>
        <w:widowControl w:val="0"/>
        <w:suppressLineNumbers w:val="0"/>
        <w:shd w:val="clear"/>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highlight w:val="none"/>
        </w:rPr>
      </w:pPr>
      <w:bookmarkStart w:id="147" w:name="_Toc459738629"/>
      <w:bookmarkEnd w:id="147"/>
      <w:r>
        <w:rPr>
          <w:rFonts w:hint="eastAsia" w:ascii="宋体" w:hAnsi="宋体" w:eastAsia="宋体" w:cs="宋体"/>
          <w:b/>
          <w:bCs w:val="0"/>
          <w:color w:val="auto"/>
          <w:kern w:val="0"/>
          <w:sz w:val="21"/>
          <w:szCs w:val="21"/>
          <w:highlight w:val="none"/>
          <w:lang w:val="en-US" w:eastAsia="zh-CN" w:bidi="ar"/>
        </w:rPr>
        <w:t>十、合同生效</w:t>
      </w:r>
    </w:p>
    <w:p w14:paraId="6FA9DDD4">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合同订立时间：</w:t>
      </w:r>
      <w:r>
        <w:rPr>
          <w:rFonts w:hint="eastAsia" w:cs="Times New Roman"/>
          <w:color w:val="auto"/>
          <w:kern w:val="0"/>
          <w:sz w:val="21"/>
          <w:szCs w:val="21"/>
          <w:highlight w:val="none"/>
          <w:lang w:val="en-US" w:eastAsia="zh-CN" w:bidi="ar"/>
        </w:rPr>
        <w:t>2025年</w:t>
      </w:r>
      <w:r>
        <w:rPr>
          <w:rFonts w:hint="eastAsia" w:ascii="宋体" w:hAnsi="宋体" w:eastAsia="宋体" w:cs="宋体"/>
          <w:color w:val="auto"/>
          <w:kern w:val="0"/>
          <w:sz w:val="21"/>
          <w:szCs w:val="21"/>
          <w:highlight w:val="none"/>
          <w:lang w:val="en-US" w:eastAsia="zh-CN" w:bidi="ar"/>
        </w:rPr>
        <w:t xml:space="preserve"> 月  日</w:t>
      </w:r>
    </w:p>
    <w:p w14:paraId="4D2B1188">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合同订立地点：</w:t>
      </w:r>
      <w:r>
        <w:rPr>
          <w:rFonts w:hint="eastAsia" w:ascii="宋体" w:hAnsi="宋体" w:cs="宋体"/>
          <w:color w:val="auto"/>
          <w:kern w:val="0"/>
          <w:sz w:val="21"/>
          <w:szCs w:val="21"/>
          <w:highlight w:val="none"/>
          <w:lang w:val="en-US" w:eastAsia="zh-CN" w:bidi="ar"/>
        </w:rPr>
        <w:t>在广西政府采购云平台上签订电子合同</w:t>
      </w:r>
    </w:p>
    <w:p w14:paraId="4AAE4EF2">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本合同双方约定</w:t>
      </w:r>
      <w:r>
        <w:rPr>
          <w:rFonts w:hint="eastAsia" w:ascii="宋体" w:hAnsi="宋体" w:eastAsia="宋体" w:cs="宋体"/>
          <w:color w:val="auto"/>
          <w:kern w:val="0"/>
          <w:sz w:val="21"/>
          <w:szCs w:val="21"/>
          <w:highlight w:val="none"/>
          <w:u w:val="single"/>
          <w:lang w:val="en-US" w:eastAsia="zh-CN" w:bidi="ar"/>
        </w:rPr>
        <w:t>双方法定代表人或其授权代理人签字或盖章并加盖单位公章</w:t>
      </w:r>
      <w:r>
        <w:rPr>
          <w:rFonts w:hint="default" w:ascii="Times New Roman" w:hAnsi="Times New Roman" w:eastAsia="宋体" w:cs="Times New Roman"/>
          <w:color w:val="auto"/>
          <w:kern w:val="0"/>
          <w:sz w:val="21"/>
          <w:szCs w:val="21"/>
          <w:highlight w:val="none"/>
          <w:lang w:val="en-US" w:eastAsia="zh-CN" w:bidi="ar"/>
        </w:rPr>
        <w:t>__</w:t>
      </w:r>
      <w:r>
        <w:rPr>
          <w:rFonts w:hint="eastAsia" w:ascii="宋体" w:hAnsi="宋体" w:eastAsia="宋体" w:cs="宋体"/>
          <w:color w:val="auto"/>
          <w:kern w:val="0"/>
          <w:sz w:val="21"/>
          <w:szCs w:val="21"/>
          <w:highlight w:val="none"/>
          <w:lang w:val="en-US" w:eastAsia="zh-CN" w:bidi="ar"/>
        </w:rPr>
        <w:t>后生效。</w:t>
      </w:r>
      <w:r>
        <w:rPr>
          <w:rFonts w:hint="default" w:ascii="Times New Roman" w:hAnsi="Times New Roman" w:eastAsia="宋体" w:cs="Times New Roman"/>
          <w:color w:val="auto"/>
          <w:kern w:val="0"/>
          <w:sz w:val="21"/>
          <w:szCs w:val="21"/>
          <w:highlight w:val="none"/>
          <w:lang w:val="en-US" w:eastAsia="zh-CN" w:bidi="ar"/>
        </w:rPr>
        <w:t xml:space="preserve"> </w:t>
      </w:r>
    </w:p>
    <w:tbl>
      <w:tblPr>
        <w:tblStyle w:val="24"/>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1"/>
        <w:gridCol w:w="4261"/>
      </w:tblGrid>
      <w:tr w14:paraId="38ED457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3AAE9937">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包</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人：（公章）</w:t>
            </w:r>
          </w:p>
        </w:tc>
        <w:tc>
          <w:tcPr>
            <w:tcW w:w="4261" w:type="dxa"/>
            <w:tcBorders>
              <w:top w:val="nil"/>
              <w:left w:val="nil"/>
              <w:bottom w:val="nil"/>
              <w:right w:val="nil"/>
            </w:tcBorders>
            <w:shd w:val="clear" w:color="auto" w:fill="auto"/>
            <w:vAlign w:val="top"/>
          </w:tcPr>
          <w:p w14:paraId="3EED8853">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包</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人：（公章）</w:t>
            </w:r>
          </w:p>
        </w:tc>
      </w:tr>
      <w:tr w14:paraId="39C6C98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4D83802">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地  址： </w:t>
            </w:r>
          </w:p>
        </w:tc>
        <w:tc>
          <w:tcPr>
            <w:tcW w:w="4261" w:type="dxa"/>
            <w:tcBorders>
              <w:top w:val="nil"/>
              <w:left w:val="nil"/>
              <w:bottom w:val="nil"/>
              <w:right w:val="nil"/>
            </w:tcBorders>
            <w:shd w:val="clear" w:color="auto" w:fill="auto"/>
            <w:vAlign w:val="top"/>
          </w:tcPr>
          <w:p w14:paraId="584B6429">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地址</w:t>
            </w:r>
            <w:bookmarkStart w:id="148" w:name="OLE_LINK13"/>
            <w:r>
              <w:rPr>
                <w:rFonts w:hint="eastAsia" w:ascii="宋体" w:hAnsi="宋体" w:eastAsia="宋体" w:cs="宋体"/>
                <w:color w:val="auto"/>
                <w:kern w:val="0"/>
                <w:sz w:val="21"/>
                <w:szCs w:val="21"/>
                <w:highlight w:val="none"/>
                <w:lang w:val="en-US" w:eastAsia="zh-CN" w:bidi="ar"/>
              </w:rPr>
              <w:t>：</w:t>
            </w:r>
            <w:bookmarkEnd w:id="148"/>
          </w:p>
        </w:tc>
      </w:tr>
      <w:tr w14:paraId="04C5B4E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6045C1F">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p>
        </w:tc>
        <w:tc>
          <w:tcPr>
            <w:tcW w:w="4261" w:type="dxa"/>
            <w:tcBorders>
              <w:top w:val="nil"/>
              <w:left w:val="nil"/>
              <w:bottom w:val="nil"/>
              <w:right w:val="nil"/>
            </w:tcBorders>
            <w:shd w:val="clear" w:color="auto" w:fill="auto"/>
            <w:vAlign w:val="top"/>
          </w:tcPr>
          <w:p w14:paraId="11C92802">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p>
        </w:tc>
      </w:tr>
      <w:tr w14:paraId="7153B3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7E94B93A">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w:t>
            </w:r>
          </w:p>
        </w:tc>
        <w:tc>
          <w:tcPr>
            <w:tcW w:w="4261" w:type="dxa"/>
            <w:tcBorders>
              <w:top w:val="nil"/>
              <w:left w:val="nil"/>
              <w:bottom w:val="nil"/>
              <w:right w:val="nil"/>
            </w:tcBorders>
            <w:shd w:val="clear" w:color="auto" w:fill="auto"/>
            <w:vAlign w:val="top"/>
          </w:tcPr>
          <w:p w14:paraId="22EC1688">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w:t>
            </w:r>
          </w:p>
        </w:tc>
      </w:tr>
      <w:tr w14:paraId="10B4DF4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017240F">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话：</w:t>
            </w:r>
          </w:p>
        </w:tc>
        <w:tc>
          <w:tcPr>
            <w:tcW w:w="4261" w:type="dxa"/>
            <w:tcBorders>
              <w:top w:val="nil"/>
              <w:left w:val="nil"/>
              <w:bottom w:val="nil"/>
              <w:right w:val="nil"/>
            </w:tcBorders>
            <w:shd w:val="clear" w:color="auto" w:fill="auto"/>
            <w:vAlign w:val="top"/>
          </w:tcPr>
          <w:p w14:paraId="70600D16">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话：</w:t>
            </w:r>
          </w:p>
        </w:tc>
      </w:tr>
      <w:tr w14:paraId="5F7E06B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72981B4E">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传</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真：</w:t>
            </w:r>
          </w:p>
        </w:tc>
        <w:tc>
          <w:tcPr>
            <w:tcW w:w="4261" w:type="dxa"/>
            <w:tcBorders>
              <w:top w:val="nil"/>
              <w:left w:val="nil"/>
              <w:bottom w:val="nil"/>
              <w:right w:val="nil"/>
            </w:tcBorders>
            <w:shd w:val="clear" w:color="auto" w:fill="auto"/>
            <w:vAlign w:val="top"/>
          </w:tcPr>
          <w:p w14:paraId="53645533">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传</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真：</w:t>
            </w:r>
          </w:p>
        </w:tc>
      </w:tr>
      <w:tr w14:paraId="13FBB74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76144A2E">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开</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户</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银</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行：</w:t>
            </w:r>
          </w:p>
        </w:tc>
        <w:tc>
          <w:tcPr>
            <w:tcW w:w="4261" w:type="dxa"/>
            <w:tcBorders>
              <w:top w:val="nil"/>
              <w:left w:val="nil"/>
              <w:bottom w:val="nil"/>
              <w:right w:val="nil"/>
            </w:tcBorders>
            <w:shd w:val="clear" w:color="auto" w:fill="auto"/>
            <w:vAlign w:val="top"/>
          </w:tcPr>
          <w:p w14:paraId="5DB6F10E">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开</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户</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银</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行：</w:t>
            </w:r>
          </w:p>
        </w:tc>
      </w:tr>
      <w:tr w14:paraId="6B247AA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2E2C070">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账</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default"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c>
          <w:tcPr>
            <w:tcW w:w="4261" w:type="dxa"/>
            <w:tcBorders>
              <w:top w:val="nil"/>
              <w:left w:val="nil"/>
              <w:bottom w:val="nil"/>
              <w:right w:val="nil"/>
            </w:tcBorders>
            <w:shd w:val="clear" w:color="auto" w:fill="auto"/>
            <w:vAlign w:val="top"/>
          </w:tcPr>
          <w:p w14:paraId="36907E26">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账</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default"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r>
      <w:tr w14:paraId="14C2518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AB9A1C3">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邮</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政</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编</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r>
              <w:rPr>
                <w:rFonts w:hint="default" w:ascii="Times New Roman" w:hAnsi="Times New Roman" w:eastAsia="宋体" w:cs="Times New Roman"/>
                <w:color w:val="auto"/>
                <w:spacing w:val="-12"/>
                <w:kern w:val="0"/>
                <w:sz w:val="21"/>
                <w:szCs w:val="21"/>
                <w:highlight w:val="none"/>
                <w:lang w:val="en-US" w:eastAsia="zh-CN" w:bidi="ar"/>
              </w:rPr>
              <w:t xml:space="preserve"> </w:t>
            </w:r>
          </w:p>
        </w:tc>
        <w:tc>
          <w:tcPr>
            <w:tcW w:w="4261" w:type="dxa"/>
            <w:tcBorders>
              <w:top w:val="nil"/>
              <w:left w:val="nil"/>
              <w:bottom w:val="nil"/>
              <w:right w:val="nil"/>
            </w:tcBorders>
            <w:shd w:val="clear" w:color="auto" w:fill="auto"/>
            <w:vAlign w:val="top"/>
          </w:tcPr>
          <w:p w14:paraId="2F7E660C">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邮</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政</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编</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r>
    </w:tbl>
    <w:p w14:paraId="5F75F9F2">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 xml:space="preserve">           </w:t>
      </w:r>
      <w:bookmarkStart w:id="149" w:name="_Toc134096509"/>
      <w:bookmarkEnd w:id="149"/>
      <w:bookmarkStart w:id="150" w:name="_Toc459738630"/>
      <w:bookmarkEnd w:id="150"/>
      <w:bookmarkStart w:id="151" w:name="_Toc26396"/>
      <w:bookmarkEnd w:id="151"/>
      <w:bookmarkStart w:id="152" w:name="_Toc21163"/>
      <w:bookmarkEnd w:id="152"/>
    </w:p>
    <w:p w14:paraId="14393EEB">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kern w:val="0"/>
          <w:sz w:val="21"/>
          <w:szCs w:val="21"/>
          <w:highlight w:val="none"/>
          <w:lang w:val="en-US" w:eastAsia="zh-CN" w:bidi="ar"/>
        </w:rPr>
      </w:pPr>
    </w:p>
    <w:p w14:paraId="6023D97B">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kern w:val="0"/>
          <w:sz w:val="21"/>
          <w:szCs w:val="21"/>
          <w:highlight w:val="none"/>
          <w:lang w:val="en-US" w:eastAsia="zh-CN" w:bidi="ar"/>
        </w:rPr>
      </w:pPr>
    </w:p>
    <w:p w14:paraId="32CA72D7">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kern w:val="0"/>
          <w:sz w:val="21"/>
          <w:szCs w:val="21"/>
          <w:highlight w:val="none"/>
          <w:lang w:val="en-US" w:eastAsia="zh-CN" w:bidi="ar"/>
        </w:rPr>
      </w:pPr>
    </w:p>
    <w:p w14:paraId="6E9223FD">
      <w:pPr>
        <w:pStyle w:val="4"/>
        <w:widowControl/>
        <w:shd w:val="clear"/>
        <w:jc w:val="center"/>
        <w:rPr>
          <w:rFonts w:hint="eastAsia" w:ascii="Times New Roman" w:hAnsi="宋体" w:eastAsia="宋体" w:cs="黑体"/>
          <w:b/>
          <w:bCs w:val="0"/>
          <w:color w:val="auto"/>
          <w:kern w:val="0"/>
          <w:sz w:val="30"/>
          <w:szCs w:val="30"/>
          <w:highlight w:val="none"/>
        </w:rPr>
      </w:pPr>
      <w:r>
        <w:rPr>
          <w:rFonts w:hint="eastAsia" w:ascii="宋体" w:hAnsi="宋体" w:eastAsia="宋体" w:cs="宋体"/>
          <w:b/>
          <w:bCs w:val="0"/>
          <w:color w:val="auto"/>
          <w:kern w:val="0"/>
          <w:sz w:val="30"/>
          <w:szCs w:val="30"/>
          <w:highlight w:val="none"/>
        </w:rPr>
        <w:t>第二部分：合同通用条款</w:t>
      </w:r>
    </w:p>
    <w:p w14:paraId="65C6155A">
      <w:pPr>
        <w:keepNext w:val="0"/>
        <w:keepLines w:val="0"/>
        <w:widowControl w:val="0"/>
        <w:suppressLineNumbers w:val="0"/>
        <w:shd w:val="clear"/>
        <w:snapToGrid w:val="0"/>
        <w:spacing w:before="0" w:beforeAutospacing="0" w:after="0" w:afterAutospacing="0" w:line="288" w:lineRule="auto"/>
        <w:ind w:left="0" w:right="0"/>
        <w:jc w:val="both"/>
        <w:rPr>
          <w:rFonts w:hint="eastAsia" w:ascii="Times New Roman" w:hAnsi="宋体" w:eastAsia="宋体" w:cs="Times New Roman"/>
          <w:color w:val="auto"/>
          <w:sz w:val="21"/>
          <w:szCs w:val="21"/>
          <w:highlight w:val="none"/>
        </w:rPr>
      </w:pPr>
      <w:r>
        <w:rPr>
          <w:rFonts w:hint="eastAsia" w:ascii="Times New Roman"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“合同通用条款”，采用国家工商行政管理局和建设部颁发的《建设工程施工合同（示范文本）》（</w:t>
      </w:r>
      <w:r>
        <w:rPr>
          <w:rFonts w:hint="default" w:ascii="Times New Roman" w:hAnsi="Times New Roman" w:eastAsia="宋体" w:cs="Times New Roman"/>
          <w:color w:val="auto"/>
          <w:kern w:val="0"/>
          <w:sz w:val="21"/>
          <w:szCs w:val="21"/>
          <w:highlight w:val="none"/>
          <w:lang w:val="en-US" w:eastAsia="zh-CN" w:bidi="ar"/>
        </w:rPr>
        <w:t>GF-2017-0201</w:t>
      </w:r>
      <w:r>
        <w:rPr>
          <w:rFonts w:hint="eastAsia" w:ascii="宋体" w:hAnsi="宋体" w:eastAsia="宋体" w:cs="宋体"/>
          <w:color w:val="auto"/>
          <w:kern w:val="0"/>
          <w:sz w:val="21"/>
          <w:szCs w:val="21"/>
          <w:highlight w:val="none"/>
          <w:lang w:val="en-US" w:eastAsia="zh-CN" w:bidi="ar"/>
        </w:rPr>
        <w:t>）的“合同通用条款”。</w:t>
      </w:r>
    </w:p>
    <w:p w14:paraId="4EFD471B">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highlight w:val="none"/>
        </w:rPr>
      </w:pPr>
      <w:r>
        <w:rPr>
          <w:rFonts w:hint="eastAsia" w:ascii="宋体" w:hAnsi="宋体" w:eastAsia="宋体" w:cs="Times New Roman"/>
          <w:bCs/>
          <w:color w:val="auto"/>
          <w:spacing w:val="10"/>
          <w:kern w:val="0"/>
          <w:sz w:val="21"/>
          <w:szCs w:val="21"/>
          <w:highlight w:val="none"/>
          <w:lang w:val="en-US" w:eastAsia="zh-CN" w:bidi="ar"/>
        </w:rPr>
        <w:t xml:space="preserve"> </w:t>
      </w:r>
    </w:p>
    <w:p w14:paraId="4DD079A0">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highlight w:val="none"/>
        </w:rPr>
      </w:pPr>
      <w:r>
        <w:rPr>
          <w:rFonts w:hint="eastAsia" w:ascii="宋体" w:hAnsi="宋体" w:eastAsia="宋体" w:cs="Times New Roman"/>
          <w:bCs/>
          <w:color w:val="auto"/>
          <w:spacing w:val="10"/>
          <w:kern w:val="0"/>
          <w:sz w:val="21"/>
          <w:szCs w:val="21"/>
          <w:highlight w:val="none"/>
          <w:lang w:val="en-US" w:eastAsia="zh-CN" w:bidi="ar"/>
        </w:rPr>
        <w:t xml:space="preserve"> </w:t>
      </w:r>
    </w:p>
    <w:p w14:paraId="37D7BA5B">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highlight w:val="none"/>
        </w:rPr>
      </w:pPr>
      <w:r>
        <w:rPr>
          <w:rFonts w:hint="eastAsia" w:ascii="宋体" w:hAnsi="宋体" w:eastAsia="宋体" w:cs="Times New Roman"/>
          <w:bCs/>
          <w:color w:val="auto"/>
          <w:spacing w:val="10"/>
          <w:kern w:val="0"/>
          <w:sz w:val="21"/>
          <w:szCs w:val="21"/>
          <w:highlight w:val="none"/>
          <w:lang w:val="en-US" w:eastAsia="zh-CN" w:bidi="ar"/>
        </w:rPr>
        <w:t xml:space="preserve"> </w:t>
      </w:r>
    </w:p>
    <w:p w14:paraId="7113394E">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highlight w:val="none"/>
        </w:rPr>
      </w:pPr>
      <w:r>
        <w:rPr>
          <w:rFonts w:hint="eastAsia" w:ascii="宋体" w:hAnsi="宋体" w:eastAsia="宋体" w:cs="Times New Roman"/>
          <w:bCs/>
          <w:color w:val="auto"/>
          <w:spacing w:val="10"/>
          <w:kern w:val="0"/>
          <w:sz w:val="21"/>
          <w:szCs w:val="21"/>
          <w:highlight w:val="none"/>
          <w:lang w:val="en-US" w:eastAsia="zh-CN" w:bidi="ar"/>
        </w:rPr>
        <w:t xml:space="preserve"> </w:t>
      </w:r>
    </w:p>
    <w:p w14:paraId="646C607F">
      <w:pPr>
        <w:pStyle w:val="2"/>
        <w:keepNext w:val="0"/>
        <w:keepLines w:val="0"/>
        <w:widowControl w:val="0"/>
        <w:suppressLineNumbers w:val="0"/>
        <w:shd w:val="clear"/>
        <w:jc w:val="center"/>
        <w:rPr>
          <w:rFonts w:hint="default" w:ascii="Times New Roman" w:hAnsi="宋体" w:eastAsia="宋体" w:cs="Times New Roman"/>
          <w:b/>
          <w:bCs w:val="0"/>
          <w:color w:val="auto"/>
          <w:kern w:val="0"/>
          <w:sz w:val="30"/>
          <w:szCs w:val="30"/>
          <w:highlight w:val="none"/>
        </w:rPr>
      </w:pPr>
      <w:bookmarkStart w:id="153" w:name="_Toc407135193"/>
      <w:bookmarkEnd w:id="153"/>
      <w:bookmarkStart w:id="154" w:name="_Toc9850521"/>
      <w:bookmarkEnd w:id="154"/>
      <w:bookmarkStart w:id="155" w:name="_Toc389065257"/>
      <w:r>
        <w:rPr>
          <w:rFonts w:hint="eastAsia" w:ascii="宋体" w:hAnsi="宋体" w:eastAsia="宋体" w:cs="宋体"/>
          <w:b/>
          <w:bCs w:val="0"/>
          <w:color w:val="auto"/>
          <w:kern w:val="0"/>
          <w:sz w:val="30"/>
          <w:szCs w:val="30"/>
          <w:highlight w:val="none"/>
        </w:rPr>
        <w:t>第三部分</w:t>
      </w:r>
      <w:bookmarkEnd w:id="155"/>
      <w:r>
        <w:rPr>
          <w:rFonts w:hint="default" w:ascii="Times New Roman" w:hAnsi="Times New Roman" w:eastAsia="宋体" w:cs="Times New Roman"/>
          <w:b/>
          <w:bCs w:val="0"/>
          <w:color w:val="auto"/>
          <w:kern w:val="0"/>
          <w:sz w:val="30"/>
          <w:szCs w:val="30"/>
          <w:highlight w:val="none"/>
        </w:rPr>
        <w:t xml:space="preserve"> </w:t>
      </w:r>
      <w:r>
        <w:rPr>
          <w:rFonts w:hint="eastAsia" w:ascii="宋体" w:hAnsi="宋体" w:eastAsia="宋体" w:cs="宋体"/>
          <w:b/>
          <w:bCs w:val="0"/>
          <w:color w:val="auto"/>
          <w:kern w:val="0"/>
          <w:sz w:val="30"/>
          <w:szCs w:val="30"/>
          <w:highlight w:val="none"/>
        </w:rPr>
        <w:t>专用合同条款</w:t>
      </w:r>
    </w:p>
    <w:p w14:paraId="6CA95EC3">
      <w:pPr>
        <w:pStyle w:val="3"/>
        <w:widowControl/>
        <w:shd w:val="clear"/>
        <w:rPr>
          <w:rFonts w:hint="default" w:ascii="Arial" w:hAnsi="Arial" w:eastAsia="黑体" w:cs="Times New Roman"/>
          <w:b/>
          <w:bCs w:val="0"/>
          <w:color w:val="auto"/>
          <w:sz w:val="32"/>
          <w:szCs w:val="32"/>
          <w:highlight w:val="none"/>
        </w:rPr>
      </w:pPr>
      <w:bookmarkStart w:id="156" w:name="_Toc373227692"/>
      <w:bookmarkEnd w:id="156"/>
      <w:bookmarkStart w:id="157" w:name="_Toc9850522"/>
      <w:bookmarkEnd w:id="157"/>
      <w:bookmarkStart w:id="158" w:name="_Toc407135194"/>
      <w:bookmarkEnd w:id="158"/>
      <w:bookmarkStart w:id="159" w:name="_Toc389065258"/>
      <w:bookmarkEnd w:id="159"/>
      <w:bookmarkStart w:id="160" w:name="_Toc351203633"/>
      <w:bookmarkEnd w:id="160"/>
      <w:bookmarkStart w:id="161" w:name="_Toc373478339"/>
      <w:r>
        <w:rPr>
          <w:rFonts w:hint="default" w:ascii="Arial" w:hAnsi="Arial" w:eastAsia="黑体" w:cs="Times New Roman"/>
          <w:b/>
          <w:bCs w:val="0"/>
          <w:color w:val="auto"/>
          <w:sz w:val="32"/>
          <w:szCs w:val="32"/>
          <w:highlight w:val="none"/>
        </w:rPr>
        <w:t>1</w:t>
      </w:r>
      <w:bookmarkEnd w:id="161"/>
      <w:bookmarkStart w:id="162" w:name="_Toc296347155"/>
      <w:bookmarkEnd w:id="162"/>
      <w:bookmarkStart w:id="163" w:name="_Toc296890984"/>
      <w:bookmarkEnd w:id="163"/>
      <w:bookmarkStart w:id="164" w:name="_Toc292559866"/>
      <w:bookmarkEnd w:id="164"/>
      <w:bookmarkStart w:id="165" w:name="_Toc297120456"/>
      <w:bookmarkEnd w:id="165"/>
      <w:bookmarkStart w:id="166" w:name="_Toc297048342"/>
      <w:bookmarkEnd w:id="166"/>
      <w:bookmarkStart w:id="167" w:name="_Toc296944495"/>
      <w:bookmarkEnd w:id="167"/>
      <w:bookmarkStart w:id="168" w:name="_Toc296891196"/>
      <w:bookmarkEnd w:id="168"/>
      <w:bookmarkStart w:id="169" w:name="_Toc296346657"/>
      <w:bookmarkEnd w:id="169"/>
      <w:bookmarkStart w:id="170" w:name="_Toc296503156"/>
      <w:bookmarkEnd w:id="170"/>
      <w:bookmarkStart w:id="171" w:name="_Toc292559361"/>
      <w:r>
        <w:rPr>
          <w:rFonts w:hint="default" w:ascii="Arial" w:hAnsi="Arial" w:eastAsia="黑体" w:cs="Times New Roman"/>
          <w:b/>
          <w:bCs w:val="0"/>
          <w:color w:val="auto"/>
          <w:sz w:val="32"/>
          <w:szCs w:val="32"/>
          <w:highlight w:val="none"/>
        </w:rPr>
        <w:t xml:space="preserve">. </w:t>
      </w:r>
      <w:bookmarkEnd w:id="171"/>
      <w:r>
        <w:rPr>
          <w:rFonts w:hint="eastAsia" w:ascii="黑体" w:hAnsi="宋体" w:eastAsia="黑体" w:cs="黑体"/>
          <w:b/>
          <w:bCs w:val="0"/>
          <w:color w:val="auto"/>
          <w:sz w:val="32"/>
          <w:szCs w:val="32"/>
          <w:highlight w:val="none"/>
        </w:rPr>
        <w:t>一般约定</w:t>
      </w:r>
    </w:p>
    <w:p w14:paraId="426CE513">
      <w:pPr>
        <w:pStyle w:val="4"/>
        <w:widowControl/>
        <w:shd w:val="clear"/>
        <w:rPr>
          <w:rFonts w:hint="default" w:ascii="Times New Roman" w:hAnsi="Times New Roman" w:eastAsia="宋体" w:cs="Times New Roman"/>
          <w:b/>
          <w:bCs/>
          <w:color w:val="auto"/>
          <w:kern w:val="2"/>
          <w:sz w:val="32"/>
          <w:szCs w:val="32"/>
          <w:highlight w:val="none"/>
        </w:rPr>
      </w:pPr>
      <w:bookmarkStart w:id="172" w:name="_Toc389065259"/>
      <w:bookmarkEnd w:id="172"/>
      <w:bookmarkStart w:id="173" w:name="_Toc373227693"/>
      <w:bookmarkEnd w:id="173"/>
      <w:bookmarkStart w:id="174" w:name="_Toc373478340"/>
      <w:bookmarkEnd w:id="174"/>
      <w:bookmarkStart w:id="175" w:name="_Toc9850523"/>
      <w:bookmarkEnd w:id="175"/>
      <w:bookmarkStart w:id="176" w:name="_Toc407135195"/>
      <w:bookmarkEnd w:id="176"/>
      <w:r>
        <w:rPr>
          <w:rFonts w:hint="default" w:ascii="Times New Roman" w:hAnsi="Times New Roman" w:eastAsia="宋体" w:cs="Times New Roman"/>
          <w:b/>
          <w:bCs/>
          <w:color w:val="auto"/>
          <w:kern w:val="2"/>
          <w:sz w:val="32"/>
          <w:szCs w:val="32"/>
          <w:highlight w:val="none"/>
        </w:rPr>
        <w:t xml:space="preserve">1.1 </w:t>
      </w:r>
      <w:r>
        <w:rPr>
          <w:rFonts w:hint="eastAsia" w:ascii="宋体" w:hAnsi="宋体" w:eastAsia="宋体" w:cs="宋体"/>
          <w:b/>
          <w:bCs/>
          <w:color w:val="auto"/>
          <w:kern w:val="2"/>
          <w:sz w:val="32"/>
          <w:szCs w:val="32"/>
          <w:highlight w:val="none"/>
        </w:rPr>
        <w:t>词语定义</w:t>
      </w:r>
    </w:p>
    <w:p w14:paraId="1985A252">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1.1.1 </w:t>
      </w:r>
      <w:r>
        <w:rPr>
          <w:rFonts w:hint="eastAsia" w:ascii="宋体" w:hAnsi="宋体" w:eastAsia="宋体" w:cs="宋体"/>
          <w:color w:val="auto"/>
          <w:kern w:val="0"/>
          <w:sz w:val="21"/>
          <w:szCs w:val="21"/>
          <w:highlight w:val="none"/>
          <w:lang w:val="en-US" w:eastAsia="zh-CN" w:bidi="ar"/>
        </w:rPr>
        <w:t>合同</w:t>
      </w:r>
    </w:p>
    <w:p w14:paraId="492CEDBC">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1.1.1.10 </w:t>
      </w:r>
      <w:r>
        <w:rPr>
          <w:rFonts w:hint="eastAsia" w:ascii="宋体" w:hAnsi="宋体" w:eastAsia="宋体" w:cs="宋体"/>
          <w:color w:val="auto"/>
          <w:kern w:val="0"/>
          <w:sz w:val="21"/>
          <w:szCs w:val="21"/>
          <w:highlight w:val="none"/>
          <w:lang w:val="en-US" w:eastAsia="zh-CN" w:bidi="ar"/>
        </w:rPr>
        <w:t>其他合同文件包括：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采购文件、工程量清单、招标控制价、施工图图纸、工程量清单报价、投标文件、中标通知书、双方签署的合同协议书</w:t>
      </w:r>
      <w:r>
        <w:rPr>
          <w:rFonts w:hint="eastAsia" w:ascii="宋体" w:hAnsi="宋体" w:eastAsia="宋体" w:cs="宋体"/>
          <w:color w:val="auto"/>
          <w:kern w:val="0"/>
          <w:sz w:val="21"/>
          <w:szCs w:val="21"/>
          <w:highlight w:val="none"/>
          <w:lang w:val="en-US" w:eastAsia="zh-CN" w:bidi="ar"/>
        </w:rPr>
        <w:t>。</w:t>
      </w:r>
    </w:p>
    <w:p w14:paraId="69D6E59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1.1.2 </w:t>
      </w:r>
      <w:r>
        <w:rPr>
          <w:rFonts w:hint="eastAsia" w:ascii="宋体" w:hAnsi="宋体" w:eastAsia="宋体" w:cs="宋体"/>
          <w:color w:val="auto"/>
          <w:kern w:val="0"/>
          <w:sz w:val="21"/>
          <w:szCs w:val="21"/>
          <w:highlight w:val="none"/>
          <w:lang w:val="en-US" w:eastAsia="zh-CN" w:bidi="ar"/>
        </w:rPr>
        <w:t>合同当事人及其他相关方</w:t>
      </w:r>
    </w:p>
    <w:p w14:paraId="1AFD0273">
      <w:pPr>
        <w:keepNext w:val="0"/>
        <w:keepLines w:val="0"/>
        <w:widowControl w:val="0"/>
        <w:suppressLineNumbers w:val="0"/>
        <w:shd w:val="clear"/>
        <w:spacing w:before="0" w:beforeAutospacing="0" w:after="0" w:afterAutospacing="0" w:line="360" w:lineRule="auto"/>
        <w:ind w:left="0" w:right="0" w:firstLine="420" w:firstLineChars="200"/>
        <w:jc w:val="both"/>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1.1.2.4 </w:t>
      </w:r>
      <w:r>
        <w:rPr>
          <w:rFonts w:hint="eastAsia" w:ascii="宋体" w:hAnsi="宋体" w:eastAsia="宋体" w:cs="宋体"/>
          <w:color w:val="auto"/>
          <w:kern w:val="0"/>
          <w:sz w:val="21"/>
          <w:szCs w:val="21"/>
          <w:highlight w:val="none"/>
          <w:lang w:val="en-US" w:eastAsia="zh-CN" w:bidi="ar"/>
        </w:rPr>
        <w:t>监理人：</w:t>
      </w:r>
    </w:p>
    <w:p w14:paraId="67F498A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名</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称：</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F19844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资质类别和等级：</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0F65E0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9021B03">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电子信箱：</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95D43E2">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通信地址：</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717813F">
      <w:pPr>
        <w:keepNext w:val="0"/>
        <w:keepLines w:val="0"/>
        <w:widowControl w:val="0"/>
        <w:suppressLineNumbers w:val="0"/>
        <w:shd w:val="clear"/>
        <w:spacing w:before="0" w:beforeAutospacing="0" w:after="0" w:afterAutospacing="0" w:line="360" w:lineRule="auto"/>
        <w:ind w:left="0" w:right="0" w:firstLine="420" w:firstLineChars="200"/>
        <w:jc w:val="both"/>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1.1.2.5 </w:t>
      </w:r>
      <w:r>
        <w:rPr>
          <w:rFonts w:hint="eastAsia" w:ascii="宋体" w:hAnsi="宋体" w:eastAsia="宋体" w:cs="宋体"/>
          <w:color w:val="auto"/>
          <w:kern w:val="0"/>
          <w:sz w:val="21"/>
          <w:szCs w:val="21"/>
          <w:highlight w:val="none"/>
          <w:lang w:val="en-US" w:eastAsia="zh-CN" w:bidi="ar"/>
        </w:rPr>
        <w:t>设计人：</w:t>
      </w:r>
    </w:p>
    <w:p w14:paraId="23BFD9B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名</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称：</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2083A2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资质类别和等级：</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D52EAF0">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C2B4038">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电子信箱：</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F11699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通信地址：</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610709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1.1.3 </w:t>
      </w:r>
      <w:r>
        <w:rPr>
          <w:rFonts w:hint="eastAsia" w:ascii="宋体" w:hAnsi="宋体" w:eastAsia="宋体" w:cs="宋体"/>
          <w:color w:val="auto"/>
          <w:kern w:val="0"/>
          <w:sz w:val="21"/>
          <w:szCs w:val="21"/>
          <w:highlight w:val="none"/>
          <w:lang w:val="en-US" w:eastAsia="zh-CN" w:bidi="ar"/>
        </w:rPr>
        <w:t>工程和设备</w:t>
      </w:r>
    </w:p>
    <w:p w14:paraId="17BC41DB">
      <w:pPr>
        <w:keepNext w:val="0"/>
        <w:keepLines w:val="0"/>
        <w:widowControl w:val="0"/>
        <w:suppressLineNumbers w:val="0"/>
        <w:shd w:val="clear"/>
        <w:spacing w:before="0" w:beforeAutospacing="0" w:after="0" w:afterAutospacing="0" w:line="360" w:lineRule="auto"/>
        <w:ind w:left="0" w:right="0" w:firstLine="420" w:firstLineChars="200"/>
        <w:jc w:val="both"/>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1.1.3.7 </w:t>
      </w:r>
      <w:r>
        <w:rPr>
          <w:rFonts w:hint="eastAsia" w:ascii="宋体" w:hAnsi="宋体" w:eastAsia="宋体" w:cs="宋体"/>
          <w:color w:val="auto"/>
          <w:kern w:val="0"/>
          <w:sz w:val="21"/>
          <w:szCs w:val="21"/>
          <w:highlight w:val="none"/>
          <w:lang w:val="en-US" w:eastAsia="zh-CN" w:bidi="ar"/>
        </w:rPr>
        <w:t>作为施工现场组成部分的其他场所包括：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CCD9BE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1.1.3.9 </w:t>
      </w:r>
      <w:r>
        <w:rPr>
          <w:rFonts w:hint="eastAsia" w:ascii="宋体" w:hAnsi="宋体" w:eastAsia="宋体" w:cs="宋体"/>
          <w:color w:val="auto"/>
          <w:kern w:val="0"/>
          <w:sz w:val="21"/>
          <w:szCs w:val="21"/>
          <w:highlight w:val="none"/>
          <w:lang w:val="en-US" w:eastAsia="zh-CN" w:bidi="ar"/>
        </w:rPr>
        <w:t>永久占地包括：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0BD6C7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1.1.3.10 </w:t>
      </w:r>
      <w:r>
        <w:rPr>
          <w:rFonts w:hint="eastAsia" w:ascii="宋体" w:hAnsi="宋体" w:eastAsia="宋体" w:cs="宋体"/>
          <w:color w:val="auto"/>
          <w:kern w:val="0"/>
          <w:sz w:val="21"/>
          <w:szCs w:val="21"/>
          <w:highlight w:val="none"/>
          <w:lang w:val="en-US" w:eastAsia="zh-CN" w:bidi="ar"/>
        </w:rPr>
        <w:t>临时占地包括：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C4C1D37">
      <w:pPr>
        <w:pStyle w:val="4"/>
        <w:widowControl/>
        <w:shd w:val="clear"/>
        <w:rPr>
          <w:rFonts w:hint="default" w:ascii="Times New Roman" w:hAnsi="Times New Roman" w:eastAsia="宋体" w:cs="Times New Roman"/>
          <w:b/>
          <w:bCs/>
          <w:color w:val="auto"/>
          <w:kern w:val="2"/>
          <w:sz w:val="32"/>
          <w:szCs w:val="32"/>
          <w:highlight w:val="none"/>
        </w:rPr>
      </w:pPr>
      <w:bookmarkStart w:id="177" w:name="_Toc389065260"/>
      <w:bookmarkEnd w:id="177"/>
      <w:bookmarkStart w:id="178" w:name="_Toc373227694"/>
      <w:bookmarkEnd w:id="178"/>
      <w:bookmarkStart w:id="179" w:name="_Toc9850524"/>
      <w:bookmarkEnd w:id="179"/>
      <w:bookmarkStart w:id="180" w:name="_Toc373478341"/>
      <w:bookmarkEnd w:id="180"/>
      <w:bookmarkStart w:id="181" w:name="_Toc407135196"/>
      <w:r>
        <w:rPr>
          <w:rFonts w:hint="default" w:ascii="Times New Roman" w:hAnsi="Times New Roman" w:eastAsia="宋体" w:cs="Times New Roman"/>
          <w:b/>
          <w:bCs/>
          <w:color w:val="auto"/>
          <w:kern w:val="2"/>
          <w:sz w:val="32"/>
          <w:szCs w:val="32"/>
          <w:highlight w:val="none"/>
        </w:rPr>
        <w:t xml:space="preserve">1.3 </w:t>
      </w:r>
      <w:bookmarkEnd w:id="181"/>
      <w:r>
        <w:rPr>
          <w:rFonts w:hint="eastAsia" w:ascii="宋体" w:hAnsi="宋体" w:eastAsia="宋体" w:cs="宋体"/>
          <w:b/>
          <w:bCs/>
          <w:color w:val="auto"/>
          <w:kern w:val="2"/>
          <w:sz w:val="32"/>
          <w:szCs w:val="32"/>
          <w:highlight w:val="none"/>
        </w:rPr>
        <w:t>法律</w:t>
      </w:r>
    </w:p>
    <w:p w14:paraId="2BA26E28">
      <w:pPr>
        <w:keepNext w:val="0"/>
        <w:keepLines w:val="0"/>
        <w:widowControl w:val="0"/>
        <w:suppressLineNumbers w:val="0"/>
        <w:shd w:val="clear"/>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适用于合同的其他规范性文件：</w:t>
      </w:r>
      <w:r>
        <w:rPr>
          <w:rFonts w:hint="eastAsia" w:ascii="宋体" w:hAnsi="宋体" w:eastAsia="宋体" w:cs="宋体"/>
          <w:color w:val="auto"/>
          <w:kern w:val="0"/>
          <w:sz w:val="22"/>
          <w:szCs w:val="22"/>
          <w:highlight w:val="none"/>
          <w:u w:val="single"/>
          <w:lang w:val="en-US" w:eastAsia="zh-CN" w:bidi="ar"/>
        </w:rPr>
        <w:t>现行的国家法律和行政法规，工程所在地政府的有关法规和规章</w:t>
      </w:r>
      <w:r>
        <w:rPr>
          <w:rFonts w:hint="eastAsia" w:ascii="宋体" w:hAnsi="宋体" w:eastAsia="宋体" w:cs="宋体"/>
          <w:color w:val="auto"/>
          <w:kern w:val="0"/>
          <w:sz w:val="21"/>
          <w:szCs w:val="21"/>
          <w:highlight w:val="none"/>
          <w:lang w:val="en-US" w:eastAsia="zh-CN" w:bidi="ar"/>
        </w:rPr>
        <w:t>。</w:t>
      </w:r>
    </w:p>
    <w:p w14:paraId="412F25FA">
      <w:pPr>
        <w:pStyle w:val="4"/>
        <w:widowControl/>
        <w:shd w:val="clear"/>
        <w:rPr>
          <w:rFonts w:hint="default" w:ascii="Times New Roman" w:hAnsi="Times New Roman" w:eastAsia="宋体" w:cs="Times New Roman"/>
          <w:b/>
          <w:bCs/>
          <w:color w:val="auto"/>
          <w:kern w:val="2"/>
          <w:sz w:val="32"/>
          <w:szCs w:val="32"/>
          <w:highlight w:val="none"/>
        </w:rPr>
      </w:pPr>
      <w:bookmarkStart w:id="182" w:name="_Toc389065261"/>
      <w:bookmarkEnd w:id="182"/>
      <w:bookmarkStart w:id="183" w:name="_Toc9850525"/>
      <w:bookmarkEnd w:id="183"/>
      <w:bookmarkStart w:id="184" w:name="_Toc407135197"/>
      <w:bookmarkEnd w:id="184"/>
      <w:bookmarkStart w:id="185" w:name="_Toc373227695"/>
      <w:bookmarkEnd w:id="185"/>
      <w:bookmarkStart w:id="186" w:name="_Toc373478342"/>
      <w:r>
        <w:rPr>
          <w:rFonts w:hint="default" w:ascii="Times New Roman" w:hAnsi="Times New Roman" w:eastAsia="宋体" w:cs="Times New Roman"/>
          <w:b/>
          <w:bCs/>
          <w:color w:val="auto"/>
          <w:kern w:val="2"/>
          <w:sz w:val="32"/>
          <w:szCs w:val="32"/>
          <w:highlight w:val="none"/>
        </w:rPr>
        <w:t xml:space="preserve">1.4 </w:t>
      </w:r>
      <w:bookmarkEnd w:id="186"/>
      <w:r>
        <w:rPr>
          <w:rFonts w:hint="eastAsia" w:ascii="宋体" w:hAnsi="宋体" w:eastAsia="宋体" w:cs="宋体"/>
          <w:b/>
          <w:bCs/>
          <w:color w:val="auto"/>
          <w:kern w:val="2"/>
          <w:sz w:val="32"/>
          <w:szCs w:val="32"/>
          <w:highlight w:val="none"/>
        </w:rPr>
        <w:t>标准和规范</w:t>
      </w:r>
    </w:p>
    <w:p w14:paraId="4BBF3B7D">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1.4.1 </w:t>
      </w:r>
      <w:r>
        <w:rPr>
          <w:rFonts w:hint="eastAsia" w:ascii="宋体" w:hAnsi="宋体" w:eastAsia="宋体" w:cs="宋体"/>
          <w:color w:val="auto"/>
          <w:kern w:val="0"/>
          <w:sz w:val="21"/>
          <w:szCs w:val="21"/>
          <w:highlight w:val="none"/>
          <w:lang w:val="en-US" w:eastAsia="zh-CN" w:bidi="ar"/>
        </w:rPr>
        <w:t>适用于工程的标准规范包括：</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2"/>
          <w:szCs w:val="22"/>
          <w:highlight w:val="none"/>
          <w:u w:val="single"/>
          <w:lang w:val="en-US" w:eastAsia="zh-CN" w:bidi="ar"/>
        </w:rPr>
        <w:t>现行的国家标准、规范、行业标准、规范等文件</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A1E9123">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1.4.2 </w:t>
      </w:r>
      <w:r>
        <w:rPr>
          <w:rFonts w:hint="eastAsia" w:ascii="宋体" w:hAnsi="宋体" w:eastAsia="宋体" w:cs="宋体"/>
          <w:color w:val="auto"/>
          <w:kern w:val="0"/>
          <w:sz w:val="21"/>
          <w:szCs w:val="21"/>
          <w:highlight w:val="none"/>
          <w:lang w:val="en-US" w:eastAsia="zh-CN" w:bidi="ar"/>
        </w:rPr>
        <w:t>发包人提供国外标准、规范的名称：</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B2B591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发包人提供国外标准、规范的份数：</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2AAFA719">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发包人提供国外标准、规范的名称：</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32C7E54F">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1.4.3 </w:t>
      </w:r>
      <w:r>
        <w:rPr>
          <w:rFonts w:hint="eastAsia" w:ascii="宋体" w:hAnsi="宋体" w:eastAsia="宋体" w:cs="宋体"/>
          <w:color w:val="auto"/>
          <w:kern w:val="0"/>
          <w:sz w:val="21"/>
          <w:szCs w:val="21"/>
          <w:highlight w:val="none"/>
          <w:lang w:val="en-US" w:eastAsia="zh-CN" w:bidi="ar"/>
        </w:rPr>
        <w:t>发包人对工程的技术标准和功能要求的特殊要求：</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A25BA1D">
      <w:pPr>
        <w:pStyle w:val="4"/>
        <w:widowControl/>
        <w:shd w:val="clear"/>
        <w:rPr>
          <w:rFonts w:hint="default" w:ascii="Times New Roman" w:hAnsi="Times New Roman" w:eastAsia="宋体" w:cs="Times New Roman"/>
          <w:b/>
          <w:bCs/>
          <w:color w:val="auto"/>
          <w:kern w:val="2"/>
          <w:sz w:val="32"/>
          <w:szCs w:val="32"/>
          <w:highlight w:val="none"/>
        </w:rPr>
      </w:pPr>
      <w:bookmarkStart w:id="187" w:name="_Toc407135198"/>
      <w:bookmarkEnd w:id="187"/>
      <w:bookmarkStart w:id="188" w:name="_Toc373478343"/>
      <w:bookmarkEnd w:id="188"/>
      <w:bookmarkStart w:id="189" w:name="_Toc373227696"/>
      <w:bookmarkEnd w:id="189"/>
      <w:bookmarkStart w:id="190" w:name="_Toc389065262"/>
      <w:bookmarkEnd w:id="190"/>
      <w:bookmarkStart w:id="191" w:name="_Toc9850526"/>
      <w:r>
        <w:rPr>
          <w:rFonts w:hint="default" w:ascii="Times New Roman" w:hAnsi="Times New Roman" w:eastAsia="宋体" w:cs="Times New Roman"/>
          <w:b/>
          <w:bCs/>
          <w:color w:val="auto"/>
          <w:kern w:val="2"/>
          <w:sz w:val="32"/>
          <w:szCs w:val="32"/>
          <w:highlight w:val="none"/>
        </w:rPr>
        <w:t xml:space="preserve">1.5 </w:t>
      </w:r>
      <w:bookmarkEnd w:id="191"/>
      <w:r>
        <w:rPr>
          <w:rFonts w:hint="eastAsia" w:ascii="宋体" w:hAnsi="宋体" w:eastAsia="宋体" w:cs="宋体"/>
          <w:b/>
          <w:bCs/>
          <w:color w:val="auto"/>
          <w:kern w:val="2"/>
          <w:sz w:val="32"/>
          <w:szCs w:val="32"/>
          <w:highlight w:val="none"/>
        </w:rPr>
        <w:t>合同文件的优先顺序</w:t>
      </w:r>
    </w:p>
    <w:p w14:paraId="26B204F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合同文件组成及优先顺序为：</w:t>
      </w:r>
    </w:p>
    <w:p w14:paraId="1AC5422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）合同协议书；</w:t>
      </w:r>
    </w:p>
    <w:p w14:paraId="5094C983">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）中标通知书（如有）；</w:t>
      </w:r>
    </w:p>
    <w:p w14:paraId="1EBD813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）投标函及其附录（如有）；</w:t>
      </w:r>
    </w:p>
    <w:p w14:paraId="6CA62F90">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）专用合同条款及其附件；</w:t>
      </w:r>
    </w:p>
    <w:p w14:paraId="50CDCBA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）通用合同条款；</w:t>
      </w:r>
    </w:p>
    <w:p w14:paraId="4A28C38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技术标准和要求</w:t>
      </w:r>
      <w:r>
        <w:rPr>
          <w:rFonts w:hint="eastAsia" w:ascii="宋体" w:hAnsi="宋体" w:eastAsia="宋体" w:cs="宋体"/>
          <w:color w:val="auto"/>
          <w:kern w:val="0"/>
          <w:sz w:val="21"/>
          <w:szCs w:val="21"/>
          <w:highlight w:val="none"/>
          <w:lang w:val="en-US" w:eastAsia="zh-CN" w:bidi="ar"/>
        </w:rPr>
        <w:t>；</w:t>
      </w:r>
    </w:p>
    <w:p w14:paraId="39AC5BC9">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图纸</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p>
    <w:p w14:paraId="6585D1E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已标价工程量清单或预算书</w:t>
      </w:r>
      <w:r>
        <w:rPr>
          <w:rFonts w:hint="eastAsia" w:ascii="宋体" w:hAnsi="宋体" w:eastAsia="宋体" w:cs="宋体"/>
          <w:color w:val="auto"/>
          <w:kern w:val="0"/>
          <w:sz w:val="21"/>
          <w:szCs w:val="21"/>
          <w:highlight w:val="none"/>
          <w:lang w:val="en-US" w:eastAsia="zh-CN" w:bidi="ar"/>
        </w:rPr>
        <w:t>；</w:t>
      </w:r>
    </w:p>
    <w:p w14:paraId="25D1A60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其他合同文件（如有）</w:t>
      </w:r>
      <w:r>
        <w:rPr>
          <w:rFonts w:hint="eastAsia" w:ascii="Times New Roman"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p>
    <w:p w14:paraId="1236C64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）《建设工程工程量清单计价规范（</w:t>
      </w:r>
      <w:r>
        <w:rPr>
          <w:rFonts w:hint="default" w:ascii="Times New Roman" w:hAnsi="宋体" w:eastAsia="宋体" w:cs="Times New Roman"/>
          <w:color w:val="auto"/>
          <w:kern w:val="0"/>
          <w:sz w:val="21"/>
          <w:szCs w:val="21"/>
          <w:highlight w:val="none"/>
          <w:lang w:val="en-US" w:eastAsia="zh-CN" w:bidi="ar"/>
        </w:rPr>
        <w:t>GB50500-2013</w:t>
      </w:r>
      <w:r>
        <w:rPr>
          <w:rFonts w:hint="eastAsia" w:ascii="宋体" w:hAnsi="宋体" w:eastAsia="宋体" w:cs="宋体"/>
          <w:color w:val="auto"/>
          <w:kern w:val="0"/>
          <w:sz w:val="21"/>
          <w:szCs w:val="21"/>
          <w:highlight w:val="none"/>
          <w:lang w:val="en-US" w:eastAsia="zh-CN" w:bidi="ar"/>
        </w:rPr>
        <w:t>）》及其广西实施细则及《关于建筑业实施营业税改征增值税后广西壮族自治区建设工程计价依据调整的通知》（桂建标〔</w:t>
      </w:r>
      <w:r>
        <w:rPr>
          <w:rFonts w:hint="default" w:ascii="Times New Roman" w:hAnsi="宋体" w:eastAsia="宋体" w:cs="Times New Roman"/>
          <w:color w:val="auto"/>
          <w:kern w:val="0"/>
          <w:sz w:val="21"/>
          <w:szCs w:val="21"/>
          <w:highlight w:val="none"/>
          <w:lang w:val="en-US" w:eastAsia="zh-CN" w:bidi="ar"/>
        </w:rPr>
        <w:t>2016</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17</w:t>
      </w:r>
      <w:r>
        <w:rPr>
          <w:rFonts w:hint="eastAsia" w:ascii="宋体" w:hAnsi="宋体" w:eastAsia="宋体" w:cs="宋体"/>
          <w:color w:val="auto"/>
          <w:kern w:val="0"/>
          <w:sz w:val="21"/>
          <w:szCs w:val="21"/>
          <w:highlight w:val="none"/>
          <w:lang w:val="en-US" w:eastAsia="zh-CN" w:bidi="ar"/>
        </w:rPr>
        <w:t>号）、《自治区住房城乡建设厅关于调整建设工程计价增值税税率的通知》（桂建标〔</w:t>
      </w:r>
      <w:r>
        <w:rPr>
          <w:rFonts w:hint="default" w:ascii="Times New Roman" w:hAnsi="Times New Roman" w:eastAsia="宋体" w:cs="Times New Roman"/>
          <w:color w:val="auto"/>
          <w:kern w:val="0"/>
          <w:sz w:val="21"/>
          <w:szCs w:val="21"/>
          <w:highlight w:val="none"/>
          <w:lang w:val="en-US" w:eastAsia="zh-CN" w:bidi="ar"/>
        </w:rPr>
        <w:t>2018</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val="en-US" w:eastAsia="zh-CN" w:bidi="ar"/>
        </w:rPr>
        <w:t>号）、《建设工程工程量清单计算规范（</w:t>
      </w:r>
      <w:r>
        <w:rPr>
          <w:rFonts w:hint="default" w:ascii="Times New Roman" w:hAnsi="宋体" w:eastAsia="宋体" w:cs="Times New Roman"/>
          <w:color w:val="auto"/>
          <w:kern w:val="0"/>
          <w:sz w:val="21"/>
          <w:szCs w:val="21"/>
          <w:highlight w:val="none"/>
          <w:lang w:val="en-US" w:eastAsia="zh-CN" w:bidi="ar"/>
        </w:rPr>
        <w:t>GB50854~50862-2013</w:t>
      </w:r>
      <w:r>
        <w:rPr>
          <w:rFonts w:hint="eastAsia" w:ascii="宋体" w:hAnsi="宋体" w:eastAsia="宋体" w:cs="宋体"/>
          <w:color w:val="auto"/>
          <w:kern w:val="0"/>
          <w:sz w:val="21"/>
          <w:szCs w:val="21"/>
          <w:highlight w:val="none"/>
          <w:lang w:val="en-US" w:eastAsia="zh-CN" w:bidi="ar"/>
        </w:rPr>
        <w:t>）》及其广西实施细则（修订本）。</w:t>
      </w:r>
    </w:p>
    <w:p w14:paraId="7995BEA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说明：（</w:t>
      </w:r>
      <w:r>
        <w:rPr>
          <w:rFonts w:hint="default" w:ascii="Times New Roman" w:hAnsi="宋体"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）填空内容分别限于技术标准和要求、图纸、已标价工程量清单或预算书、其他合同文件四者之一，其优先顺序可根据采取的不同合同方式由双方约定。</w:t>
      </w:r>
    </w:p>
    <w:p w14:paraId="6A146CEF">
      <w:pPr>
        <w:pStyle w:val="4"/>
        <w:widowControl/>
        <w:shd w:val="clear"/>
        <w:rPr>
          <w:rFonts w:hint="default" w:ascii="Times New Roman" w:hAnsi="Times New Roman" w:eastAsia="宋体" w:cs="Times New Roman"/>
          <w:b/>
          <w:bCs/>
          <w:color w:val="auto"/>
          <w:kern w:val="2"/>
          <w:sz w:val="32"/>
          <w:szCs w:val="32"/>
          <w:highlight w:val="none"/>
        </w:rPr>
      </w:pPr>
      <w:bookmarkStart w:id="192" w:name="_Toc373478344"/>
      <w:bookmarkEnd w:id="192"/>
      <w:bookmarkStart w:id="193" w:name="_Toc373227697"/>
      <w:bookmarkEnd w:id="193"/>
      <w:bookmarkStart w:id="194" w:name="_Toc407135199"/>
      <w:bookmarkEnd w:id="194"/>
      <w:bookmarkStart w:id="195" w:name="_Toc9850527"/>
      <w:bookmarkEnd w:id="195"/>
      <w:bookmarkStart w:id="196" w:name="_Toc389065263"/>
      <w:r>
        <w:rPr>
          <w:rFonts w:hint="default" w:ascii="Times New Roman" w:hAnsi="Times New Roman" w:eastAsia="宋体" w:cs="Times New Roman"/>
          <w:b/>
          <w:bCs/>
          <w:color w:val="auto"/>
          <w:kern w:val="2"/>
          <w:sz w:val="32"/>
          <w:szCs w:val="32"/>
          <w:highlight w:val="none"/>
        </w:rPr>
        <w:t xml:space="preserve">1.6 </w:t>
      </w:r>
      <w:bookmarkEnd w:id="196"/>
      <w:r>
        <w:rPr>
          <w:rFonts w:hint="eastAsia" w:ascii="宋体" w:hAnsi="宋体" w:eastAsia="宋体" w:cs="宋体"/>
          <w:b/>
          <w:bCs/>
          <w:color w:val="auto"/>
          <w:kern w:val="2"/>
          <w:sz w:val="32"/>
          <w:szCs w:val="32"/>
          <w:highlight w:val="none"/>
        </w:rPr>
        <w:t>图纸和承包人文件</w:t>
      </w:r>
      <w:r>
        <w:rPr>
          <w:rFonts w:hint="default" w:ascii="Times New Roman" w:hAnsi="Times New Roman" w:eastAsia="宋体" w:cs="Times New Roman"/>
          <w:b/>
          <w:bCs/>
          <w:color w:val="auto"/>
          <w:kern w:val="2"/>
          <w:sz w:val="32"/>
          <w:szCs w:val="32"/>
          <w:highlight w:val="none"/>
        </w:rPr>
        <w:tab/>
      </w:r>
    </w:p>
    <w:p w14:paraId="12F8731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1.6.1 </w:t>
      </w:r>
      <w:r>
        <w:rPr>
          <w:rFonts w:hint="eastAsia" w:ascii="宋体" w:hAnsi="宋体" w:eastAsia="宋体" w:cs="宋体"/>
          <w:color w:val="auto"/>
          <w:kern w:val="0"/>
          <w:sz w:val="21"/>
          <w:szCs w:val="21"/>
          <w:highlight w:val="none"/>
          <w:lang w:val="en-US" w:eastAsia="zh-CN" w:bidi="ar"/>
        </w:rPr>
        <w:t>图纸的提供</w:t>
      </w:r>
    </w:p>
    <w:p w14:paraId="4F64D1FC">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发包人向承包人提供图纸的期限：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自合同签订之日起</w:t>
      </w:r>
      <w:r>
        <w:rPr>
          <w:rFonts w:hint="default" w:ascii="Times New Roman" w:hAnsi="Times New Roman" w:eastAsia="宋体" w:cs="Times New Roman"/>
          <w:color w:val="auto"/>
          <w:kern w:val="0"/>
          <w:sz w:val="21"/>
          <w:szCs w:val="21"/>
          <w:highlight w:val="none"/>
          <w:u w:val="single"/>
          <w:lang w:val="en-US" w:eastAsia="zh-CN" w:bidi="ar"/>
        </w:rPr>
        <w:t>5</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2A8585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发包人向承包人提供图纸的数量：</w:t>
      </w:r>
      <w:r>
        <w:rPr>
          <w:rFonts w:hint="eastAsia" w:ascii="Times New Roman" w:hAnsi="宋体" w:eastAsia="宋体" w:cs="宋体"/>
          <w:color w:val="auto"/>
          <w:kern w:val="0"/>
          <w:sz w:val="21"/>
          <w:szCs w:val="21"/>
          <w:highlight w:val="none"/>
          <w:u w:val="single"/>
          <w:lang w:val="en-US" w:eastAsia="zh-CN" w:bidi="ar"/>
        </w:rPr>
        <w:t xml:space="preserve"> </w:t>
      </w:r>
      <w:r>
        <w:rPr>
          <w:rFonts w:hint="eastAsia" w:ascii="MingLiU_HKSCS" w:hAnsi="MingLiU_HKSCS" w:eastAsia="MingLiU_HKSCS" w:cs="MingLiU_HKSCS"/>
          <w:color w:val="auto"/>
          <w:kern w:val="0"/>
          <w:sz w:val="21"/>
          <w:szCs w:val="21"/>
          <w:highlight w:val="none"/>
          <w:u w:val="single"/>
          <w:lang w:val="en-US" w:eastAsia="zh-CN" w:bidi="ar"/>
        </w:rPr>
        <w:t>1</w:t>
      </w:r>
      <w:r>
        <w:rPr>
          <w:rFonts w:hint="eastAsia" w:ascii="MingLiU_HKSCS" w:hAnsi="Times New Roman" w:eastAsia="宋体" w:cs="MingLiU_HKSCS"/>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套（承包人需要增加图纸套数的，发包人应代为复制，复制费用由承包人承担）；</w:t>
      </w:r>
    </w:p>
    <w:p w14:paraId="59DC001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发包人向承包人提供图纸的内容：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全套施工图图纸</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67F267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1.6.4 </w:t>
      </w:r>
      <w:r>
        <w:rPr>
          <w:rFonts w:hint="eastAsia" w:ascii="宋体" w:hAnsi="宋体" w:eastAsia="宋体" w:cs="宋体"/>
          <w:color w:val="auto"/>
          <w:kern w:val="0"/>
          <w:sz w:val="21"/>
          <w:szCs w:val="21"/>
          <w:highlight w:val="none"/>
          <w:lang w:val="en-US" w:eastAsia="zh-CN" w:bidi="ar"/>
        </w:rPr>
        <w:t>承包人文件</w:t>
      </w:r>
    </w:p>
    <w:p w14:paraId="1B725DD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需要由承包人提供的文件，包括：</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0A39EC3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承包人提供的文件的期限为：</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828DEA8">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承包人提供的文件的数量为：</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52C1D8A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承包人提供的文件的形式为：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书面形式</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B37CBD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发包人审批承包人文件的期限：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接到发包人通知后</w:t>
      </w:r>
      <w:r>
        <w:rPr>
          <w:rFonts w:hint="default" w:ascii="Times New Roman" w:hAnsi="Times New Roman" w:eastAsia="宋体" w:cs="Times New Roman"/>
          <w:color w:val="auto"/>
          <w:kern w:val="0"/>
          <w:sz w:val="21"/>
          <w:szCs w:val="21"/>
          <w:highlight w:val="none"/>
          <w:u w:val="single"/>
          <w:lang w:val="en-US" w:eastAsia="zh-CN" w:bidi="ar"/>
        </w:rPr>
        <w:t>1</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A39905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1.6.5 </w:t>
      </w:r>
      <w:r>
        <w:rPr>
          <w:rFonts w:hint="eastAsia" w:ascii="宋体" w:hAnsi="宋体" w:eastAsia="宋体" w:cs="宋体"/>
          <w:color w:val="auto"/>
          <w:kern w:val="0"/>
          <w:sz w:val="21"/>
          <w:szCs w:val="21"/>
          <w:highlight w:val="none"/>
          <w:lang w:val="en-US" w:eastAsia="zh-CN" w:bidi="ar"/>
        </w:rPr>
        <w:t>现场图纸准备</w:t>
      </w:r>
    </w:p>
    <w:p w14:paraId="496FD13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关于现场图纸准备的约定：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施工期间现场至少保留</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套完整的图纸  。</w:t>
      </w:r>
    </w:p>
    <w:p w14:paraId="39B5FF0D">
      <w:pPr>
        <w:pStyle w:val="4"/>
        <w:widowControl/>
        <w:shd w:val="clear"/>
        <w:rPr>
          <w:rFonts w:hint="default" w:ascii="Times New Roman" w:hAnsi="Times New Roman" w:eastAsia="宋体" w:cs="Times New Roman"/>
          <w:b/>
          <w:bCs/>
          <w:color w:val="auto"/>
          <w:kern w:val="2"/>
          <w:sz w:val="32"/>
          <w:szCs w:val="32"/>
          <w:highlight w:val="none"/>
        </w:rPr>
      </w:pPr>
      <w:bookmarkStart w:id="197" w:name="_Toc373478345"/>
      <w:bookmarkEnd w:id="197"/>
      <w:bookmarkStart w:id="198" w:name="_Toc373227698"/>
      <w:bookmarkEnd w:id="198"/>
      <w:bookmarkStart w:id="199" w:name="_Toc407135200"/>
      <w:bookmarkEnd w:id="199"/>
      <w:bookmarkStart w:id="200" w:name="_Toc389065264"/>
      <w:bookmarkEnd w:id="200"/>
      <w:bookmarkStart w:id="201" w:name="_Toc9850528"/>
      <w:r>
        <w:rPr>
          <w:rFonts w:hint="default" w:ascii="Times New Roman" w:hAnsi="Times New Roman" w:eastAsia="宋体" w:cs="Times New Roman"/>
          <w:b/>
          <w:bCs/>
          <w:color w:val="auto"/>
          <w:kern w:val="2"/>
          <w:sz w:val="32"/>
          <w:szCs w:val="32"/>
          <w:highlight w:val="none"/>
        </w:rPr>
        <w:t xml:space="preserve">1.7 </w:t>
      </w:r>
      <w:bookmarkEnd w:id="201"/>
      <w:r>
        <w:rPr>
          <w:rFonts w:hint="eastAsia" w:ascii="宋体" w:hAnsi="宋体" w:eastAsia="宋体" w:cs="宋体"/>
          <w:b/>
          <w:bCs/>
          <w:color w:val="auto"/>
          <w:kern w:val="2"/>
          <w:sz w:val="32"/>
          <w:szCs w:val="32"/>
          <w:highlight w:val="none"/>
        </w:rPr>
        <w:t>联络</w:t>
      </w:r>
    </w:p>
    <w:p w14:paraId="78A517D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1.7.1</w:t>
      </w:r>
      <w:r>
        <w:rPr>
          <w:rFonts w:hint="eastAsia" w:ascii="宋体" w:hAnsi="宋体" w:eastAsia="宋体" w:cs="宋体"/>
          <w:color w:val="auto"/>
          <w:kern w:val="0"/>
          <w:sz w:val="21"/>
          <w:szCs w:val="21"/>
          <w:highlight w:val="none"/>
          <w:lang w:val="en-US" w:eastAsia="zh-CN" w:bidi="ar"/>
        </w:rPr>
        <w:t>发包人和承包人应当在</w:t>
      </w:r>
      <w:r>
        <w:rPr>
          <w:rFonts w:hint="default" w:ascii="Times New Roman" w:hAnsi="Times New Roman" w:eastAsia="宋体" w:cs="Times New Roman"/>
          <w:color w:val="auto"/>
          <w:kern w:val="0"/>
          <w:sz w:val="21"/>
          <w:szCs w:val="21"/>
          <w:highlight w:val="none"/>
          <w:u w:val="single"/>
          <w:lang w:val="en-US" w:eastAsia="zh-CN" w:bidi="ar"/>
        </w:rPr>
        <w:t xml:space="preserve"> 1  </w:t>
      </w:r>
      <w:r>
        <w:rPr>
          <w:rFonts w:hint="eastAsia" w:ascii="宋体" w:hAnsi="宋体" w:eastAsia="宋体" w:cs="宋体"/>
          <w:color w:val="auto"/>
          <w:kern w:val="0"/>
          <w:sz w:val="21"/>
          <w:szCs w:val="21"/>
          <w:highlight w:val="none"/>
          <w:lang w:val="en-US" w:eastAsia="zh-CN" w:bidi="ar"/>
        </w:rPr>
        <w:t>天内将与合同有关的通知、批准、证明、证书、指示、指令、要求、请求、同意、意见、确定和决定等书面函件送达对方当事人。</w:t>
      </w:r>
    </w:p>
    <w:p w14:paraId="18804872">
      <w:pPr>
        <w:keepNext w:val="0"/>
        <w:keepLines w:val="0"/>
        <w:widowControl/>
        <w:suppressLineNumbers w:val="0"/>
        <w:shd w:val="clear"/>
        <w:kinsoku w:val="0"/>
        <w:autoSpaceDE w:val="0"/>
        <w:autoSpaceDN w:val="0"/>
        <w:adjustRightInd w:val="0"/>
        <w:snapToGrid w:val="0"/>
        <w:spacing w:before="0" w:beforeAutospacing="0" w:after="0" w:afterAutospacing="0" w:line="480" w:lineRule="auto"/>
        <w:ind w:left="0" w:leftChars="0" w:right="0" w:firstLine="0" w:firstLineChars="0"/>
        <w:jc w:val="both"/>
        <w:textAlignment w:val="baseline"/>
        <w:rPr>
          <w:rFonts w:hint="eastAsia" w:ascii="Times New Roman" w:hAnsi="宋体" w:eastAsia="宋体" w:cs="宋体"/>
          <w:color w:val="auto"/>
          <w:kern w:val="0"/>
          <w:sz w:val="21"/>
          <w:szCs w:val="21"/>
          <w:highlight w:val="none"/>
          <w:vertAlign w:val="baseline"/>
        </w:rPr>
      </w:pPr>
      <w:r>
        <w:rPr>
          <w:rFonts w:hint="default" w:ascii="Times New Roman" w:hAnsi="Times New Roman" w:eastAsia="宋体" w:cs="Times New Roman"/>
          <w:color w:val="auto"/>
          <w:kern w:val="0"/>
          <w:sz w:val="21"/>
          <w:szCs w:val="21"/>
          <w:highlight w:val="none"/>
          <w:vertAlign w:val="baseline"/>
          <w:lang w:val="en-US" w:eastAsia="zh-CN" w:bidi="ar"/>
        </w:rPr>
        <w:t xml:space="preserve">1.7.2 </w:t>
      </w:r>
      <w:r>
        <w:rPr>
          <w:rFonts w:hint="eastAsia" w:ascii="宋体" w:hAnsi="宋体" w:eastAsia="宋体" w:cs="宋体"/>
          <w:color w:val="auto"/>
          <w:kern w:val="0"/>
          <w:sz w:val="21"/>
          <w:szCs w:val="21"/>
          <w:highlight w:val="none"/>
          <w:vertAlign w:val="baseline"/>
          <w:lang w:val="en-US" w:eastAsia="zh-CN" w:bidi="ar"/>
        </w:rPr>
        <w:t>发包人接收文件的地点：</w:t>
      </w:r>
      <w:r>
        <w:rPr>
          <w:rFonts w:hint="eastAsia" w:ascii="宋体" w:hAnsi="宋体" w:cs="宋体"/>
          <w:color w:val="auto"/>
          <w:kern w:val="0"/>
          <w:sz w:val="21"/>
          <w:szCs w:val="21"/>
          <w:highlight w:val="none"/>
          <w:u w:val="single"/>
          <w:vertAlign w:val="baseline"/>
          <w:lang w:val="en-US" w:eastAsia="zh-CN" w:bidi="ar"/>
        </w:rPr>
        <w:t xml:space="preserve">                      </w:t>
      </w:r>
      <w:r>
        <w:rPr>
          <w:rFonts w:hint="eastAsia" w:ascii="宋体" w:hAnsi="宋体" w:eastAsia="宋体" w:cs="宋体"/>
          <w:color w:val="auto"/>
          <w:kern w:val="0"/>
          <w:sz w:val="21"/>
          <w:szCs w:val="21"/>
          <w:highlight w:val="none"/>
          <w:u w:val="single"/>
          <w:vertAlign w:val="baseline"/>
          <w:lang w:val="en-US" w:eastAsia="zh-CN" w:bidi="ar"/>
        </w:rPr>
        <w:t>；</w:t>
      </w:r>
    </w:p>
    <w:p w14:paraId="56A48B1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发包人指定的接收人为：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0D3807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承包人接收文件的地点：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309993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承包人指定的接收人为：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506F909">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监理人接收文件的地点：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5F6186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监理人指定的接收人为：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3A1F0AA">
      <w:pPr>
        <w:pStyle w:val="4"/>
        <w:widowControl/>
        <w:shd w:val="clear"/>
        <w:rPr>
          <w:rFonts w:hint="default" w:ascii="Times New Roman" w:hAnsi="Times New Roman" w:eastAsia="宋体" w:cs="Times New Roman"/>
          <w:b/>
          <w:bCs/>
          <w:color w:val="auto"/>
          <w:kern w:val="2"/>
          <w:sz w:val="32"/>
          <w:szCs w:val="32"/>
          <w:highlight w:val="none"/>
        </w:rPr>
      </w:pPr>
      <w:bookmarkStart w:id="202" w:name="_Toc9850529"/>
      <w:bookmarkEnd w:id="202"/>
      <w:bookmarkStart w:id="203" w:name="_Toc373478346"/>
      <w:bookmarkEnd w:id="203"/>
      <w:bookmarkStart w:id="204" w:name="_Toc373227699"/>
      <w:bookmarkEnd w:id="204"/>
      <w:bookmarkStart w:id="205" w:name="_Toc389065265"/>
      <w:bookmarkEnd w:id="205"/>
      <w:bookmarkStart w:id="206" w:name="_Toc407135201"/>
      <w:r>
        <w:rPr>
          <w:rFonts w:hint="default" w:ascii="Times New Roman" w:hAnsi="Times New Roman" w:eastAsia="宋体" w:cs="Times New Roman"/>
          <w:b/>
          <w:bCs/>
          <w:color w:val="auto"/>
          <w:kern w:val="2"/>
          <w:sz w:val="32"/>
          <w:szCs w:val="32"/>
          <w:highlight w:val="none"/>
        </w:rPr>
        <w:t xml:space="preserve">1.10 </w:t>
      </w:r>
      <w:bookmarkEnd w:id="206"/>
      <w:r>
        <w:rPr>
          <w:rFonts w:hint="eastAsia" w:ascii="宋体" w:hAnsi="宋体" w:eastAsia="宋体" w:cs="宋体"/>
          <w:b/>
          <w:bCs/>
          <w:color w:val="auto"/>
          <w:kern w:val="2"/>
          <w:sz w:val="32"/>
          <w:szCs w:val="32"/>
          <w:highlight w:val="none"/>
        </w:rPr>
        <w:t>交通运输</w:t>
      </w:r>
    </w:p>
    <w:p w14:paraId="572ECBE8">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bookmarkStart w:id="207" w:name="_Toc303539100"/>
      <w:bookmarkEnd w:id="207"/>
      <w:bookmarkStart w:id="208" w:name="_Toc312677986"/>
      <w:bookmarkEnd w:id="208"/>
      <w:bookmarkStart w:id="209" w:name="_Toc318581155"/>
      <w:bookmarkEnd w:id="209"/>
      <w:bookmarkStart w:id="210" w:name="_Toc300934943"/>
      <w:bookmarkEnd w:id="210"/>
      <w:bookmarkStart w:id="211" w:name="_Toc304295521"/>
      <w:r>
        <w:rPr>
          <w:rFonts w:hint="default" w:ascii="Times New Roman" w:hAnsi="Times New Roman" w:eastAsia="宋体" w:cs="Times New Roman"/>
          <w:color w:val="auto"/>
          <w:kern w:val="0"/>
          <w:sz w:val="21"/>
          <w:szCs w:val="21"/>
          <w:highlight w:val="none"/>
          <w:lang w:val="en-US" w:eastAsia="zh-CN" w:bidi="ar"/>
        </w:rPr>
        <w:t xml:space="preserve">.10.1 </w:t>
      </w:r>
      <w:bookmarkEnd w:id="211"/>
      <w:r>
        <w:rPr>
          <w:rFonts w:hint="eastAsia" w:ascii="宋体" w:hAnsi="宋体" w:eastAsia="宋体" w:cs="宋体"/>
          <w:color w:val="auto"/>
          <w:kern w:val="0"/>
          <w:sz w:val="21"/>
          <w:szCs w:val="21"/>
          <w:highlight w:val="none"/>
          <w:lang w:val="en-US" w:eastAsia="zh-CN" w:bidi="ar"/>
        </w:rPr>
        <w:t>出入现场的权利</w:t>
      </w:r>
    </w:p>
    <w:p w14:paraId="3D107CF3">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关于出入现场的权利的约定：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B259E2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bookmarkStart w:id="212" w:name="_Toc312677987"/>
      <w:bookmarkEnd w:id="212"/>
      <w:bookmarkStart w:id="213" w:name="_Toc300934944"/>
      <w:bookmarkEnd w:id="213"/>
      <w:bookmarkStart w:id="214" w:name="_Toc303539101"/>
      <w:bookmarkEnd w:id="214"/>
      <w:bookmarkStart w:id="215" w:name="_Toc318581156"/>
      <w:bookmarkEnd w:id="215"/>
      <w:bookmarkStart w:id="216" w:name="_Toc304295522"/>
      <w:r>
        <w:rPr>
          <w:rFonts w:hint="default" w:ascii="Times New Roman" w:hAnsi="Times New Roman" w:eastAsia="宋体" w:cs="Times New Roman"/>
          <w:color w:val="auto"/>
          <w:kern w:val="0"/>
          <w:sz w:val="21"/>
          <w:szCs w:val="21"/>
          <w:highlight w:val="none"/>
          <w:lang w:val="en-US" w:eastAsia="zh-CN" w:bidi="ar"/>
        </w:rPr>
        <w:t xml:space="preserve">.10.3 </w:t>
      </w:r>
      <w:bookmarkEnd w:id="216"/>
      <w:r>
        <w:rPr>
          <w:rFonts w:hint="eastAsia" w:ascii="宋体" w:hAnsi="宋体" w:eastAsia="宋体" w:cs="宋体"/>
          <w:color w:val="auto"/>
          <w:kern w:val="0"/>
          <w:sz w:val="21"/>
          <w:szCs w:val="21"/>
          <w:highlight w:val="none"/>
          <w:lang w:val="en-US" w:eastAsia="zh-CN" w:bidi="ar"/>
        </w:rPr>
        <w:t>场内交通</w:t>
      </w:r>
    </w:p>
    <w:p w14:paraId="3BC45CF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关于场外交通和场内交通的边界的约定：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583D14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bookmarkStart w:id="217" w:name="_Toc318581157"/>
      <w:bookmarkEnd w:id="217"/>
    </w:p>
    <w:p w14:paraId="6DD079D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1.10.4 </w:t>
      </w:r>
      <w:r>
        <w:rPr>
          <w:rFonts w:hint="eastAsia" w:ascii="宋体" w:hAnsi="宋体" w:eastAsia="宋体" w:cs="宋体"/>
          <w:color w:val="auto"/>
          <w:kern w:val="0"/>
          <w:sz w:val="21"/>
          <w:szCs w:val="21"/>
          <w:highlight w:val="none"/>
          <w:lang w:val="en-US" w:eastAsia="zh-CN" w:bidi="ar"/>
        </w:rPr>
        <w:t>超大件和超重件的运输</w:t>
      </w:r>
    </w:p>
    <w:p w14:paraId="5A44B5B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运输超大件或超重件所需的道路和桥梁临时加固改造费用和其他有关费用由</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承包人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承担。</w:t>
      </w:r>
    </w:p>
    <w:p w14:paraId="33B86993">
      <w:pPr>
        <w:pStyle w:val="4"/>
        <w:widowControl/>
        <w:shd w:val="clear"/>
        <w:rPr>
          <w:rFonts w:hint="default" w:ascii="Times New Roman" w:hAnsi="Times New Roman" w:eastAsia="宋体" w:cs="Times New Roman"/>
          <w:b/>
          <w:bCs/>
          <w:color w:val="auto"/>
          <w:kern w:val="2"/>
          <w:sz w:val="32"/>
          <w:szCs w:val="32"/>
          <w:highlight w:val="none"/>
        </w:rPr>
      </w:pPr>
      <w:bookmarkStart w:id="218" w:name="_Toc389065266"/>
      <w:bookmarkEnd w:id="218"/>
      <w:bookmarkStart w:id="219" w:name="_Toc373478347"/>
      <w:bookmarkEnd w:id="219"/>
      <w:bookmarkStart w:id="220" w:name="_Toc9850530"/>
      <w:bookmarkEnd w:id="220"/>
      <w:bookmarkStart w:id="221" w:name="_Toc373227700"/>
      <w:bookmarkEnd w:id="221"/>
      <w:bookmarkStart w:id="222" w:name="_Toc407135202"/>
      <w:r>
        <w:rPr>
          <w:rFonts w:hint="default" w:ascii="Times New Roman" w:hAnsi="Times New Roman" w:eastAsia="宋体" w:cs="Times New Roman"/>
          <w:b/>
          <w:bCs/>
          <w:color w:val="auto"/>
          <w:kern w:val="2"/>
          <w:sz w:val="32"/>
          <w:szCs w:val="32"/>
          <w:highlight w:val="none"/>
        </w:rPr>
        <w:t xml:space="preserve">1.11 </w:t>
      </w:r>
      <w:bookmarkEnd w:id="222"/>
      <w:r>
        <w:rPr>
          <w:rFonts w:hint="eastAsia" w:ascii="宋体" w:hAnsi="宋体" w:eastAsia="宋体" w:cs="宋体"/>
          <w:b/>
          <w:bCs/>
          <w:color w:val="auto"/>
          <w:kern w:val="2"/>
          <w:sz w:val="32"/>
          <w:szCs w:val="32"/>
          <w:highlight w:val="none"/>
        </w:rPr>
        <w:t>知识产权</w:t>
      </w:r>
    </w:p>
    <w:p w14:paraId="5B1B131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1.11.1 </w:t>
      </w:r>
      <w:r>
        <w:rPr>
          <w:rFonts w:hint="eastAsia" w:ascii="宋体" w:hAnsi="宋体" w:eastAsia="宋体" w:cs="宋体"/>
          <w:color w:val="auto"/>
          <w:kern w:val="0"/>
          <w:sz w:val="21"/>
          <w:szCs w:val="21"/>
          <w:highlight w:val="none"/>
          <w:lang w:val="en-US" w:eastAsia="zh-CN" w:bidi="ar"/>
        </w:rPr>
        <w:t>关于发包人提供给承包人的图纸、发包人为实施工程自行编制或委托编制的技术规范以及反映发包人关于合同要求或其他类似性质的文件的著作权的归属：</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发包人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B2EDDB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关于发包人提供的上述文件的使用限制的要求：</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按照通用条款和现行法律法规相关规定执行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04F910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1.11.2 </w:t>
      </w:r>
      <w:r>
        <w:rPr>
          <w:rFonts w:hint="eastAsia" w:ascii="宋体" w:hAnsi="宋体" w:eastAsia="宋体" w:cs="宋体"/>
          <w:color w:val="auto"/>
          <w:kern w:val="0"/>
          <w:sz w:val="21"/>
          <w:szCs w:val="21"/>
          <w:highlight w:val="none"/>
          <w:lang w:val="en-US" w:eastAsia="zh-CN" w:bidi="ar"/>
        </w:rPr>
        <w:t>关于承包人为实施工程所编制文件的著作权的归属：</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发包人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F5FEF57">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关于承包人提供的上述文件的使用限制的要求：</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按照通用条款和现行法律法规相关规定执行。</w:t>
      </w:r>
    </w:p>
    <w:p w14:paraId="741F8C47">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1.11.4 </w:t>
      </w:r>
      <w:r>
        <w:rPr>
          <w:rFonts w:hint="eastAsia" w:ascii="宋体" w:hAnsi="宋体" w:eastAsia="宋体" w:cs="宋体"/>
          <w:color w:val="auto"/>
          <w:kern w:val="0"/>
          <w:sz w:val="21"/>
          <w:szCs w:val="21"/>
          <w:highlight w:val="none"/>
          <w:lang w:val="en-US" w:eastAsia="zh-CN" w:bidi="ar"/>
        </w:rPr>
        <w:t>承包人在施工过程中所采用的专利、专有技术、技术秘密的使用费的承担方式：</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由承包人自行承担</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8B935F3">
      <w:pPr>
        <w:pStyle w:val="4"/>
        <w:widowControl/>
        <w:shd w:val="clear"/>
        <w:rPr>
          <w:rFonts w:hint="default" w:ascii="Times New Roman" w:hAnsi="Times New Roman" w:eastAsia="宋体" w:cs="Times New Roman"/>
          <w:b/>
          <w:bCs/>
          <w:color w:val="auto"/>
          <w:kern w:val="2"/>
          <w:sz w:val="32"/>
          <w:szCs w:val="32"/>
          <w:highlight w:val="none"/>
        </w:rPr>
      </w:pPr>
      <w:bookmarkStart w:id="223" w:name="_Toc9850531"/>
      <w:bookmarkEnd w:id="223"/>
      <w:bookmarkStart w:id="224" w:name="_Toc407135203"/>
      <w:bookmarkEnd w:id="224"/>
      <w:bookmarkStart w:id="225" w:name="_Toc389065267"/>
      <w:bookmarkEnd w:id="225"/>
      <w:bookmarkStart w:id="226" w:name="_Toc373227701"/>
      <w:bookmarkEnd w:id="226"/>
      <w:bookmarkStart w:id="227" w:name="_Toc373478348"/>
      <w:r>
        <w:rPr>
          <w:rFonts w:hint="default" w:ascii="Times New Roman" w:hAnsi="Times New Roman" w:eastAsia="宋体" w:cs="Times New Roman"/>
          <w:b/>
          <w:bCs/>
          <w:color w:val="auto"/>
          <w:kern w:val="2"/>
          <w:sz w:val="32"/>
          <w:szCs w:val="32"/>
          <w:highlight w:val="none"/>
        </w:rPr>
        <w:t>1.13</w:t>
      </w:r>
      <w:bookmarkEnd w:id="227"/>
      <w:r>
        <w:rPr>
          <w:rFonts w:hint="eastAsia" w:ascii="宋体" w:hAnsi="宋体" w:eastAsia="宋体" w:cs="宋体"/>
          <w:b/>
          <w:bCs/>
          <w:color w:val="auto"/>
          <w:kern w:val="2"/>
          <w:sz w:val="32"/>
          <w:szCs w:val="32"/>
          <w:highlight w:val="none"/>
        </w:rPr>
        <w:t>工程量清单错误的修正</w:t>
      </w:r>
    </w:p>
    <w:p w14:paraId="001A98C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bookmarkStart w:id="228" w:name="_Toc407135204"/>
      <w:bookmarkEnd w:id="228"/>
      <w:bookmarkStart w:id="229" w:name="_Toc373478349"/>
      <w:bookmarkEnd w:id="229"/>
      <w:bookmarkStart w:id="230" w:name="_Toc9850532"/>
      <w:bookmarkEnd w:id="230"/>
      <w:bookmarkStart w:id="231" w:name="_Toc389065268"/>
      <w:bookmarkEnd w:id="231"/>
      <w:bookmarkStart w:id="232" w:name="_Toc351203634"/>
      <w:bookmarkEnd w:id="232"/>
      <w:bookmarkStart w:id="233" w:name="_Toc373227702"/>
      <w:r>
        <w:rPr>
          <w:rFonts w:hint="eastAsia" w:ascii="宋体" w:hAnsi="宋体" w:eastAsia="宋体" w:cs="宋体"/>
          <w:color w:val="auto"/>
          <w:kern w:val="0"/>
          <w:sz w:val="21"/>
          <w:szCs w:val="21"/>
          <w:highlight w:val="none"/>
          <w:lang w:val="en-US" w:eastAsia="zh-CN" w:bidi="ar"/>
        </w:rPr>
        <w:t>出现工程量清单工程量偏差时，是否调整合同价格：</w:t>
      </w:r>
      <w:bookmarkEnd w:id="233"/>
      <w:r>
        <w:rPr>
          <w:rFonts w:hint="eastAsia" w:ascii="宋体" w:hAnsi="宋体" w:eastAsia="宋体" w:cs="宋体"/>
          <w:color w:val="auto"/>
          <w:kern w:val="0"/>
          <w:sz w:val="21"/>
          <w:szCs w:val="21"/>
          <w:highlight w:val="none"/>
          <w:u w:val="single"/>
          <w:lang w:val="en-US" w:eastAsia="zh-CN" w:bidi="ar"/>
        </w:rPr>
        <w:t>□允许</w:t>
      </w:r>
      <w:r>
        <w:rPr>
          <w:rFonts w:hint="eastAsia" w:ascii="Times New Roman"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☑不允许</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B8B2F9C">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允许调整合同价格的工程量偏差范围及其调整办法：</w:t>
      </w:r>
    </w:p>
    <w:p w14:paraId="6C408778">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除严重不平衡报价外，无论分部分项工程量清单项目中的工程量变化多少均不调整</w:t>
      </w:r>
      <w:r>
        <w:rPr>
          <w:rFonts w:hint="eastAsia" w:ascii="宋体" w:hAnsi="宋体" w:eastAsia="宋体" w:cs="宋体"/>
          <w:color w:val="auto"/>
          <w:kern w:val="0"/>
          <w:sz w:val="21"/>
          <w:szCs w:val="21"/>
          <w:highlight w:val="none"/>
          <w:lang w:val="en-US" w:eastAsia="zh-CN" w:bidi="ar"/>
        </w:rPr>
        <w:t>。</w:t>
      </w:r>
    </w:p>
    <w:p w14:paraId="4DA0E560">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Calibri"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承包人实际完成的某单项清单项目工程量与招标工程量清单工程量偏差超过</w:t>
      </w:r>
      <w:r>
        <w:rPr>
          <w:rFonts w:hint="eastAsia" w:ascii="Calibri" w:hAnsi="宋体" w:eastAsia="宋体" w:cs="宋体"/>
          <w:color w:val="auto"/>
          <w:kern w:val="0"/>
          <w:sz w:val="21"/>
          <w:szCs w:val="21"/>
          <w:highlight w:val="none"/>
          <w:u w:val="single"/>
          <w:lang w:val="en-US" w:eastAsia="zh-CN" w:bidi="ar"/>
        </w:rPr>
        <w:t xml:space="preserve">  </w:t>
      </w:r>
      <w:r>
        <w:rPr>
          <w:rFonts w:hint="default" w:ascii="Calibri" w:hAnsi="Calibri" w:eastAsia="宋体" w:cs="Calibri"/>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且该单项清单造价超过合同总价</w:t>
      </w:r>
      <w:r>
        <w:rPr>
          <w:rFonts w:hint="eastAsia" w:ascii="Calibri" w:hAnsi="宋体" w:eastAsia="宋体" w:cs="宋体"/>
          <w:color w:val="auto"/>
          <w:kern w:val="0"/>
          <w:sz w:val="21"/>
          <w:szCs w:val="21"/>
          <w:highlight w:val="none"/>
          <w:u w:val="single"/>
          <w:lang w:val="en-US" w:eastAsia="zh-CN" w:bidi="ar"/>
        </w:rPr>
        <w:t xml:space="preserve">  </w:t>
      </w:r>
      <w:r>
        <w:rPr>
          <w:rFonts w:hint="default" w:ascii="Calibri" w:hAnsi="Calibri" w:eastAsia="宋体" w:cs="Calibri"/>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以上的，超过后增加部分工程量或减少后剩余部分工程量的综合单价按以下方法调整：</w:t>
      </w:r>
      <w:r>
        <w:rPr>
          <w:rFonts w:hint="eastAsia" w:ascii="Calibri"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p>
    <w:p w14:paraId="71DAC9CF">
      <w:pPr>
        <w:pStyle w:val="3"/>
        <w:widowControl/>
        <w:shd w:val="clear"/>
        <w:rPr>
          <w:rFonts w:hint="default" w:ascii="Arial" w:hAnsi="Arial" w:eastAsia="黑体" w:cs="Times New Roman"/>
          <w:b/>
          <w:bCs w:val="0"/>
          <w:color w:val="auto"/>
          <w:sz w:val="32"/>
          <w:szCs w:val="32"/>
          <w:highlight w:val="none"/>
        </w:rPr>
      </w:pPr>
      <w:r>
        <w:rPr>
          <w:rFonts w:hint="default" w:ascii="Arial" w:hAnsi="Arial" w:eastAsia="黑体" w:cs="Times New Roman"/>
          <w:b/>
          <w:bCs w:val="0"/>
          <w:color w:val="auto"/>
          <w:sz w:val="32"/>
          <w:szCs w:val="32"/>
          <w:highlight w:val="none"/>
        </w:rPr>
        <w:t>2</w:t>
      </w:r>
      <w:bookmarkStart w:id="234" w:name="_Toc296346658"/>
      <w:bookmarkEnd w:id="234"/>
      <w:bookmarkStart w:id="235" w:name="_Toc296347156"/>
      <w:bookmarkEnd w:id="235"/>
      <w:bookmarkStart w:id="236" w:name="_Toc296891197"/>
      <w:bookmarkEnd w:id="236"/>
      <w:bookmarkStart w:id="237" w:name="_Toc292559867"/>
      <w:bookmarkEnd w:id="237"/>
      <w:bookmarkStart w:id="238" w:name="_Toc296944496"/>
      <w:bookmarkEnd w:id="238"/>
      <w:bookmarkStart w:id="239" w:name="_Toc297048343"/>
      <w:bookmarkEnd w:id="239"/>
      <w:bookmarkStart w:id="240" w:name="_Toc297120457"/>
      <w:bookmarkEnd w:id="240"/>
      <w:bookmarkStart w:id="241" w:name="_Toc296503157"/>
      <w:bookmarkEnd w:id="241"/>
      <w:bookmarkStart w:id="242" w:name="_Toc296890985"/>
      <w:bookmarkEnd w:id="242"/>
      <w:bookmarkStart w:id="243" w:name="_Toc292559362"/>
      <w:r>
        <w:rPr>
          <w:rFonts w:hint="default" w:ascii="Arial" w:hAnsi="Arial" w:eastAsia="黑体" w:cs="Times New Roman"/>
          <w:b/>
          <w:bCs w:val="0"/>
          <w:color w:val="auto"/>
          <w:sz w:val="32"/>
          <w:szCs w:val="32"/>
          <w:highlight w:val="none"/>
        </w:rPr>
        <w:t xml:space="preserve">. </w:t>
      </w:r>
      <w:bookmarkEnd w:id="243"/>
      <w:r>
        <w:rPr>
          <w:rFonts w:hint="eastAsia" w:ascii="黑体" w:hAnsi="宋体" w:eastAsia="黑体" w:cs="黑体"/>
          <w:b/>
          <w:bCs w:val="0"/>
          <w:color w:val="auto"/>
          <w:sz w:val="32"/>
          <w:szCs w:val="32"/>
          <w:highlight w:val="none"/>
        </w:rPr>
        <w:t>发包人</w:t>
      </w:r>
    </w:p>
    <w:p w14:paraId="33E229C1">
      <w:pPr>
        <w:pStyle w:val="4"/>
        <w:widowControl/>
        <w:shd w:val="clear"/>
        <w:rPr>
          <w:rFonts w:hint="default" w:ascii="Times New Roman" w:hAnsi="Times New Roman" w:eastAsia="宋体" w:cs="Times New Roman"/>
          <w:b/>
          <w:bCs/>
          <w:color w:val="auto"/>
          <w:kern w:val="2"/>
          <w:sz w:val="32"/>
          <w:szCs w:val="32"/>
          <w:highlight w:val="none"/>
        </w:rPr>
      </w:pPr>
      <w:bookmarkStart w:id="244" w:name="_Toc373227703"/>
      <w:bookmarkEnd w:id="244"/>
      <w:bookmarkStart w:id="245" w:name="_Toc373478350"/>
      <w:bookmarkEnd w:id="245"/>
      <w:bookmarkStart w:id="246" w:name="_Toc9850533"/>
      <w:bookmarkEnd w:id="246"/>
      <w:bookmarkStart w:id="247" w:name="_Toc389065269"/>
      <w:bookmarkEnd w:id="247"/>
      <w:bookmarkStart w:id="248" w:name="_Toc407135205"/>
      <w:bookmarkEnd w:id="248"/>
      <w:r>
        <w:rPr>
          <w:rFonts w:hint="default" w:ascii="Times New Roman" w:hAnsi="Times New Roman" w:eastAsia="宋体" w:cs="Times New Roman"/>
          <w:b/>
          <w:bCs/>
          <w:color w:val="auto"/>
          <w:kern w:val="2"/>
          <w:sz w:val="32"/>
          <w:szCs w:val="32"/>
          <w:highlight w:val="none"/>
        </w:rPr>
        <w:t xml:space="preserve">2.2 </w:t>
      </w:r>
      <w:r>
        <w:rPr>
          <w:rFonts w:hint="eastAsia" w:ascii="宋体" w:hAnsi="宋体" w:eastAsia="宋体" w:cs="宋体"/>
          <w:b/>
          <w:bCs/>
          <w:color w:val="auto"/>
          <w:kern w:val="2"/>
          <w:sz w:val="32"/>
          <w:szCs w:val="32"/>
          <w:highlight w:val="none"/>
        </w:rPr>
        <w:t>发包人代表</w:t>
      </w:r>
    </w:p>
    <w:p w14:paraId="3D06FB00">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发包人代表：</w:t>
      </w:r>
    </w:p>
    <w:p w14:paraId="2B7B14E2">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姓</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名：</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D7404A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hAnsi="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6BE4AE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职</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务：</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14D905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8CD637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电子信箱：</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EA870A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通信地址：</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285271CE">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发包人对发包人代表的授权范围如下：</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B632BAB">
      <w:pPr>
        <w:pStyle w:val="4"/>
        <w:widowControl/>
        <w:shd w:val="clear"/>
        <w:rPr>
          <w:rFonts w:hint="default" w:ascii="Times New Roman" w:hAnsi="Times New Roman" w:eastAsia="宋体" w:cs="Times New Roman"/>
          <w:b/>
          <w:bCs/>
          <w:color w:val="auto"/>
          <w:kern w:val="2"/>
          <w:sz w:val="32"/>
          <w:szCs w:val="32"/>
          <w:highlight w:val="none"/>
        </w:rPr>
      </w:pPr>
      <w:bookmarkStart w:id="249" w:name="_Toc373227704"/>
      <w:bookmarkEnd w:id="249"/>
      <w:bookmarkStart w:id="250" w:name="_Toc389065270"/>
      <w:bookmarkEnd w:id="250"/>
      <w:bookmarkStart w:id="251" w:name="_Toc407135206"/>
      <w:bookmarkEnd w:id="251"/>
      <w:bookmarkStart w:id="252" w:name="_Toc373478351"/>
      <w:bookmarkEnd w:id="252"/>
      <w:bookmarkStart w:id="253" w:name="_Toc9850534"/>
      <w:r>
        <w:rPr>
          <w:rFonts w:hint="default" w:ascii="Times New Roman" w:hAnsi="Times New Roman" w:eastAsia="宋体" w:cs="Times New Roman"/>
          <w:b/>
          <w:bCs/>
          <w:color w:val="auto"/>
          <w:kern w:val="2"/>
          <w:sz w:val="32"/>
          <w:szCs w:val="32"/>
          <w:highlight w:val="none"/>
        </w:rPr>
        <w:t xml:space="preserve">2.4 </w:t>
      </w:r>
      <w:bookmarkEnd w:id="253"/>
      <w:r>
        <w:rPr>
          <w:rFonts w:hint="eastAsia" w:ascii="宋体" w:hAnsi="宋体" w:eastAsia="宋体" w:cs="宋体"/>
          <w:b/>
          <w:bCs/>
          <w:color w:val="auto"/>
          <w:kern w:val="2"/>
          <w:sz w:val="32"/>
          <w:szCs w:val="32"/>
          <w:highlight w:val="none"/>
        </w:rPr>
        <w:t>施工现场、施工条件和基础资料的提供</w:t>
      </w:r>
    </w:p>
    <w:p w14:paraId="52C08C92">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2.4.1 </w:t>
      </w:r>
      <w:r>
        <w:rPr>
          <w:rFonts w:hint="eastAsia" w:ascii="宋体" w:hAnsi="宋体" w:eastAsia="宋体" w:cs="宋体"/>
          <w:color w:val="auto"/>
          <w:kern w:val="0"/>
          <w:sz w:val="21"/>
          <w:szCs w:val="21"/>
          <w:highlight w:val="none"/>
          <w:lang w:val="en-US" w:eastAsia="zh-CN" w:bidi="ar"/>
        </w:rPr>
        <w:t>提供施工现场</w:t>
      </w:r>
    </w:p>
    <w:p w14:paraId="6402928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关于发包人移交施工现场的期限要求：</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在开工日期前</w:t>
      </w:r>
      <w:r>
        <w:rPr>
          <w:rFonts w:hint="default" w:ascii="Times New Roman" w:hAnsi="Times New Roman" w:eastAsia="宋体" w:cs="Times New Roman"/>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val="en-US" w:eastAsia="zh-CN" w:bidi="ar"/>
        </w:rPr>
        <w:t>个工作日</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3B315E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2.4.2 </w:t>
      </w:r>
      <w:r>
        <w:rPr>
          <w:rFonts w:hint="eastAsia" w:ascii="宋体" w:hAnsi="宋体" w:eastAsia="宋体" w:cs="宋体"/>
          <w:color w:val="auto"/>
          <w:kern w:val="0"/>
          <w:sz w:val="21"/>
          <w:szCs w:val="21"/>
          <w:highlight w:val="none"/>
          <w:lang w:val="en-US" w:eastAsia="zh-CN" w:bidi="ar"/>
        </w:rPr>
        <w:t>提供施工条件</w:t>
      </w:r>
    </w:p>
    <w:p w14:paraId="7CA40829">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关于发包人应负责提供施工所需要的条件，包括：</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水、电等施工管线在承包人进入工地前由发包人按有关规定提供挂表位置，符合施工要求，并能满足施工期间的需要。</w:t>
      </w:r>
    </w:p>
    <w:p w14:paraId="1B73C6A0">
      <w:pPr>
        <w:pStyle w:val="4"/>
        <w:widowControl/>
        <w:shd w:val="clear"/>
        <w:rPr>
          <w:rFonts w:hint="default" w:ascii="Times New Roman" w:hAnsi="Times New Roman" w:eastAsia="宋体" w:cs="Times New Roman"/>
          <w:b/>
          <w:bCs/>
          <w:color w:val="auto"/>
          <w:kern w:val="2"/>
          <w:sz w:val="32"/>
          <w:szCs w:val="32"/>
          <w:highlight w:val="none"/>
        </w:rPr>
      </w:pPr>
      <w:bookmarkStart w:id="254" w:name="_Toc373478352"/>
      <w:bookmarkEnd w:id="254"/>
      <w:bookmarkStart w:id="255" w:name="_Toc389065271"/>
      <w:bookmarkEnd w:id="255"/>
      <w:bookmarkStart w:id="256" w:name="_Toc373227705"/>
      <w:bookmarkEnd w:id="256"/>
      <w:bookmarkStart w:id="257" w:name="_Toc407135207"/>
      <w:bookmarkEnd w:id="257"/>
      <w:bookmarkStart w:id="258" w:name="_Toc9850535"/>
      <w:r>
        <w:rPr>
          <w:rFonts w:hint="default" w:ascii="Times New Roman" w:hAnsi="Times New Roman" w:eastAsia="宋体" w:cs="Times New Roman"/>
          <w:b/>
          <w:bCs/>
          <w:color w:val="auto"/>
          <w:kern w:val="2"/>
          <w:sz w:val="32"/>
          <w:szCs w:val="32"/>
          <w:highlight w:val="none"/>
        </w:rPr>
        <w:t xml:space="preserve">2.5 </w:t>
      </w:r>
      <w:bookmarkEnd w:id="258"/>
      <w:r>
        <w:rPr>
          <w:rFonts w:hint="eastAsia" w:ascii="宋体" w:hAnsi="宋体" w:eastAsia="宋体" w:cs="宋体"/>
          <w:b/>
          <w:bCs/>
          <w:color w:val="auto"/>
          <w:kern w:val="2"/>
          <w:sz w:val="32"/>
          <w:szCs w:val="32"/>
          <w:highlight w:val="none"/>
        </w:rPr>
        <w:t>资金来源证明及支付担保</w:t>
      </w:r>
    </w:p>
    <w:p w14:paraId="2A113A6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发包人提供资金来源证明的期限要求：</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0A8F3B5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发包人是否提供支付担保：</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不提供</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210AB8C">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发包人提供支付担保的形式：</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6F3F926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发包人提供的支付担保格式见合同附件</w:t>
      </w:r>
      <w:r>
        <w:rPr>
          <w:rFonts w:hint="default" w:ascii="Times New Roman" w:hAnsi="Times New Roman" w:eastAsia="宋体" w:cs="Times New Roman"/>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w:t>
      </w:r>
    </w:p>
    <w:p w14:paraId="045D9FA8">
      <w:pPr>
        <w:pStyle w:val="3"/>
        <w:widowControl/>
        <w:shd w:val="clear"/>
        <w:rPr>
          <w:rFonts w:hint="default" w:ascii="Arial" w:hAnsi="Arial" w:eastAsia="黑体" w:cs="Times New Roman"/>
          <w:b/>
          <w:bCs w:val="0"/>
          <w:color w:val="auto"/>
          <w:sz w:val="32"/>
          <w:szCs w:val="32"/>
          <w:highlight w:val="none"/>
        </w:rPr>
      </w:pPr>
      <w:bookmarkStart w:id="259" w:name="_Toc351203635"/>
      <w:bookmarkEnd w:id="259"/>
      <w:bookmarkStart w:id="260" w:name="_Toc373478353"/>
      <w:bookmarkEnd w:id="260"/>
      <w:bookmarkStart w:id="261" w:name="_Toc373227706"/>
      <w:bookmarkEnd w:id="261"/>
      <w:bookmarkStart w:id="262" w:name="_Toc389065272"/>
      <w:bookmarkEnd w:id="262"/>
      <w:bookmarkStart w:id="263" w:name="_Toc9850536"/>
      <w:bookmarkEnd w:id="263"/>
      <w:bookmarkStart w:id="264" w:name="_Toc407135208"/>
      <w:r>
        <w:rPr>
          <w:rFonts w:hint="default" w:ascii="Arial" w:hAnsi="Arial" w:eastAsia="黑体" w:cs="Times New Roman"/>
          <w:b/>
          <w:bCs w:val="0"/>
          <w:color w:val="auto"/>
          <w:sz w:val="32"/>
          <w:szCs w:val="32"/>
          <w:highlight w:val="none"/>
        </w:rPr>
        <w:t>3</w:t>
      </w:r>
      <w:bookmarkEnd w:id="264"/>
      <w:bookmarkStart w:id="265" w:name="_Toc297120458"/>
      <w:bookmarkEnd w:id="265"/>
      <w:bookmarkStart w:id="266" w:name="_Toc296347157"/>
      <w:bookmarkEnd w:id="266"/>
      <w:bookmarkStart w:id="267" w:name="_Toc296944497"/>
      <w:bookmarkEnd w:id="267"/>
      <w:bookmarkStart w:id="268" w:name="_Toc296503158"/>
      <w:bookmarkEnd w:id="268"/>
      <w:bookmarkStart w:id="269" w:name="_Toc292559363"/>
      <w:bookmarkEnd w:id="269"/>
      <w:bookmarkStart w:id="270" w:name="_Toc296890986"/>
      <w:bookmarkEnd w:id="270"/>
      <w:bookmarkStart w:id="271" w:name="_Toc292559868"/>
      <w:bookmarkEnd w:id="271"/>
      <w:bookmarkStart w:id="272" w:name="_Toc296346659"/>
      <w:bookmarkEnd w:id="272"/>
      <w:bookmarkStart w:id="273" w:name="_Toc297048344"/>
      <w:bookmarkEnd w:id="273"/>
      <w:bookmarkStart w:id="274" w:name="_Toc296891198"/>
      <w:r>
        <w:rPr>
          <w:rFonts w:hint="default" w:ascii="Arial" w:hAnsi="Arial" w:eastAsia="黑体" w:cs="Times New Roman"/>
          <w:b/>
          <w:bCs w:val="0"/>
          <w:color w:val="auto"/>
          <w:sz w:val="32"/>
          <w:szCs w:val="32"/>
          <w:highlight w:val="none"/>
        </w:rPr>
        <w:t xml:space="preserve">. </w:t>
      </w:r>
      <w:bookmarkEnd w:id="274"/>
      <w:r>
        <w:rPr>
          <w:rFonts w:hint="eastAsia" w:ascii="黑体" w:hAnsi="宋体" w:eastAsia="黑体" w:cs="黑体"/>
          <w:b/>
          <w:bCs w:val="0"/>
          <w:color w:val="auto"/>
          <w:sz w:val="32"/>
          <w:szCs w:val="32"/>
          <w:highlight w:val="none"/>
        </w:rPr>
        <w:t>承包人</w:t>
      </w:r>
    </w:p>
    <w:p w14:paraId="0A1F9969">
      <w:pPr>
        <w:pStyle w:val="4"/>
        <w:widowControl/>
        <w:shd w:val="clear"/>
        <w:rPr>
          <w:rFonts w:hint="default" w:ascii="Times New Roman" w:hAnsi="Times New Roman" w:eastAsia="宋体" w:cs="Times New Roman"/>
          <w:b/>
          <w:bCs/>
          <w:color w:val="auto"/>
          <w:kern w:val="2"/>
          <w:sz w:val="32"/>
          <w:szCs w:val="32"/>
          <w:highlight w:val="none"/>
        </w:rPr>
      </w:pPr>
      <w:bookmarkStart w:id="275" w:name="_Toc373227707"/>
      <w:bookmarkEnd w:id="275"/>
      <w:bookmarkStart w:id="276" w:name="_Toc373478354"/>
      <w:bookmarkEnd w:id="276"/>
      <w:bookmarkStart w:id="277" w:name="_Toc9850537"/>
      <w:bookmarkEnd w:id="277"/>
      <w:bookmarkStart w:id="278" w:name="_Toc389065273"/>
      <w:bookmarkEnd w:id="278"/>
      <w:bookmarkStart w:id="279" w:name="_Toc407135209"/>
      <w:bookmarkEnd w:id="279"/>
      <w:r>
        <w:rPr>
          <w:rFonts w:hint="default" w:ascii="Times New Roman" w:hAnsi="Times New Roman" w:eastAsia="宋体" w:cs="Times New Roman"/>
          <w:b/>
          <w:bCs/>
          <w:color w:val="auto"/>
          <w:kern w:val="2"/>
          <w:sz w:val="32"/>
          <w:szCs w:val="32"/>
          <w:highlight w:val="none"/>
        </w:rPr>
        <w:t xml:space="preserve">3.1 </w:t>
      </w:r>
      <w:r>
        <w:rPr>
          <w:rFonts w:hint="eastAsia" w:ascii="宋体" w:hAnsi="宋体" w:eastAsia="宋体" w:cs="宋体"/>
          <w:b/>
          <w:bCs/>
          <w:color w:val="auto"/>
          <w:kern w:val="2"/>
          <w:sz w:val="32"/>
          <w:szCs w:val="32"/>
          <w:highlight w:val="none"/>
        </w:rPr>
        <w:t>承包人的一般义务</w:t>
      </w:r>
    </w:p>
    <w:p w14:paraId="51A670A2">
      <w:pPr>
        <w:keepNext w:val="0"/>
        <w:keepLines w:val="0"/>
        <w:widowControl w:val="0"/>
        <w:suppressLineNumbers w:val="0"/>
        <w:shd w:val="clear"/>
        <w:spacing w:before="0" w:beforeAutospacing="0" w:after="0" w:afterAutospacing="0" w:line="300" w:lineRule="exact"/>
        <w:ind w:left="0" w:right="0" w:firstLine="42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）承包人提交的竣工资料的内容：</w:t>
      </w:r>
      <w:r>
        <w:rPr>
          <w:rFonts w:hint="eastAsia" w:ascii="宋体" w:hAnsi="宋体" w:eastAsia="宋体" w:cs="宋体"/>
          <w:color w:val="auto"/>
          <w:kern w:val="0"/>
          <w:sz w:val="24"/>
          <w:szCs w:val="24"/>
          <w:highlight w:val="none"/>
          <w:lang w:val="en-US" w:eastAsia="zh-CN" w:bidi="ar"/>
        </w:rPr>
        <w:t>按</w:t>
      </w:r>
      <w:r>
        <w:rPr>
          <w:rFonts w:hint="eastAsia" w:ascii="宋体" w:hAnsi="宋体" w:eastAsia="宋体" w:cs="宋体"/>
          <w:color w:val="auto"/>
          <w:kern w:val="0"/>
          <w:sz w:val="24"/>
          <w:szCs w:val="24"/>
          <w:highlight w:val="none"/>
          <w:u w:val="single"/>
          <w:lang w:val="en-US" w:eastAsia="zh-CN" w:bidi="ar"/>
        </w:rPr>
        <w:t>国家有关规范要求执行，包括与本工程有</w:t>
      </w:r>
    </w:p>
    <w:p w14:paraId="3CAAE115">
      <w:pPr>
        <w:keepNext w:val="0"/>
        <w:keepLines w:val="0"/>
        <w:widowControl w:val="0"/>
        <w:suppressLineNumbers w:val="0"/>
        <w:shd w:val="clear"/>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4"/>
          <w:szCs w:val="24"/>
          <w:highlight w:val="none"/>
          <w:u w:val="single"/>
          <w:lang w:val="en-US" w:eastAsia="zh-CN" w:bidi="ar"/>
        </w:rPr>
        <w:t>关的所有竣工图纸、变更、结算书等</w:t>
      </w:r>
      <w:r>
        <w:rPr>
          <w:rFonts w:hint="eastAsia" w:ascii="宋体" w:hAnsi="宋体" w:eastAsia="宋体" w:cs="宋体"/>
          <w:color w:val="auto"/>
          <w:kern w:val="0"/>
          <w:sz w:val="21"/>
          <w:szCs w:val="21"/>
          <w:highlight w:val="none"/>
          <w:lang w:val="en-US" w:eastAsia="zh-CN" w:bidi="ar"/>
        </w:rPr>
        <w:t>。</w:t>
      </w:r>
    </w:p>
    <w:p w14:paraId="4B0A80A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承包人需要提交的竣工资料套数：</w:t>
      </w:r>
      <w:r>
        <w:rPr>
          <w:rFonts w:hint="default" w:ascii="Times New Roman" w:hAnsi="Times New Roman" w:eastAsia="宋体" w:cs="Times New Roman"/>
          <w:color w:val="auto"/>
          <w:kern w:val="0"/>
          <w:sz w:val="21"/>
          <w:szCs w:val="21"/>
          <w:highlight w:val="none"/>
          <w:u w:val="single"/>
          <w:lang w:val="en-US" w:eastAsia="zh-CN" w:bidi="ar"/>
        </w:rPr>
        <w:t xml:space="preserve"> 2</w:t>
      </w:r>
      <w:r>
        <w:rPr>
          <w:rFonts w:hint="eastAsia" w:ascii="宋体" w:hAnsi="宋体" w:eastAsia="宋体" w:cs="宋体"/>
          <w:color w:val="auto"/>
          <w:kern w:val="0"/>
          <w:sz w:val="21"/>
          <w:szCs w:val="21"/>
          <w:highlight w:val="none"/>
          <w:u w:val="single"/>
          <w:lang w:val="en-US" w:eastAsia="zh-CN" w:bidi="ar"/>
        </w:rPr>
        <w:t>套，如发包人有需要另行约定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EDA33EE">
      <w:pPr>
        <w:keepNext w:val="0"/>
        <w:keepLines w:val="0"/>
        <w:widowControl w:val="0"/>
        <w:suppressLineNumbers w:val="0"/>
        <w:shd w:val="clear"/>
        <w:spacing w:before="0" w:beforeAutospacing="0" w:after="0" w:afterAutospacing="0" w:line="360" w:lineRule="auto"/>
        <w:ind w:left="404" w:leftChars="202" w:right="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承包人提交的竣工资料的费用承担：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承包人自行承担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88CFA1A">
      <w:pPr>
        <w:keepNext w:val="0"/>
        <w:keepLines w:val="0"/>
        <w:widowControl w:val="0"/>
        <w:suppressLineNumbers w:val="0"/>
        <w:shd w:val="clear"/>
        <w:spacing w:before="0" w:beforeAutospacing="0" w:after="0" w:afterAutospacing="0" w:line="360" w:lineRule="auto"/>
        <w:ind w:left="404" w:leftChars="202" w:right="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承包人提交的竣工资料移交时间：</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竣工结束后</w:t>
      </w:r>
      <w:r>
        <w:rPr>
          <w:rFonts w:hint="default" w:ascii="Times New Roman" w:hAnsi="Times New Roman" w:eastAsia="宋体" w:cs="Times New Roman"/>
          <w:color w:val="auto"/>
          <w:kern w:val="0"/>
          <w:sz w:val="21"/>
          <w:szCs w:val="21"/>
          <w:highlight w:val="none"/>
          <w:u w:val="single"/>
          <w:lang w:val="en-US" w:eastAsia="zh-CN" w:bidi="ar"/>
        </w:rPr>
        <w:t>5</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AAED1C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承包人提交的竣工资料形式要求：</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书面形式和可编辑的电子版</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0071A72">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）承包人应履行的其他义务：</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1</w:t>
      </w:r>
      <w:r>
        <w:rPr>
          <w:rFonts w:hint="eastAsia" w:ascii="宋体" w:hAnsi="宋体" w:eastAsia="宋体" w:cs="宋体"/>
          <w:color w:val="auto"/>
          <w:kern w:val="0"/>
          <w:sz w:val="21"/>
          <w:szCs w:val="21"/>
          <w:highlight w:val="none"/>
          <w:u w:val="single"/>
          <w:lang w:val="en-US" w:eastAsia="zh-CN" w:bidi="ar"/>
        </w:rPr>
        <w:t>）承包人应采取一切合理的预防措施，防止人员伤亡、财产损失事故，且为本项目施工的工作人员</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工人购买工伤保险或足额的雇主责任保险，如承包人违反该约定发生人员伤亡、财产损失等事故导致赔偿的，赔偿费用由承包人承担。</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承包人施工时应探明并负责保护且承担费用，施工时如损坏地下管线、邻近建筑物、构筑物，所发生费用由承包人承担。</w:t>
      </w:r>
      <w:r>
        <w:rPr>
          <w:rFonts w:hint="default" w:ascii="Times New Roman" w:hAnsi="Times New Roman" w:eastAsia="宋体" w:cs="Times New Roman"/>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val="en-US" w:eastAsia="zh-CN" w:bidi="ar"/>
        </w:rPr>
        <w:t>由于施工造成的环境污染，其责任和费用均由承包人承担。（</w:t>
      </w:r>
      <w:r>
        <w:rPr>
          <w:rFonts w:hint="default" w:ascii="Times New Roman" w:hAnsi="Times New Roman" w:eastAsia="宋体" w:cs="Times New Roman"/>
          <w:color w:val="auto"/>
          <w:kern w:val="0"/>
          <w:sz w:val="21"/>
          <w:szCs w:val="21"/>
          <w:highlight w:val="none"/>
          <w:u w:val="single"/>
          <w:lang w:val="en-US" w:eastAsia="zh-CN" w:bidi="ar"/>
        </w:rPr>
        <w:t>4</w:t>
      </w:r>
      <w:r>
        <w:rPr>
          <w:rFonts w:hint="eastAsia" w:ascii="宋体" w:hAnsi="宋体" w:eastAsia="宋体" w:cs="宋体"/>
          <w:color w:val="auto"/>
          <w:kern w:val="0"/>
          <w:sz w:val="21"/>
          <w:szCs w:val="21"/>
          <w:highlight w:val="none"/>
          <w:u w:val="single"/>
          <w:lang w:val="en-US" w:eastAsia="zh-CN" w:bidi="ar"/>
        </w:rPr>
        <w:t>）配合发包人取得本工程施工所需临时用水、临时用电、</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中断道路交通、临时占用土地（不包括发包人指定的取土场和弃土场）等使用权。</w:t>
      </w:r>
    </w:p>
    <w:p w14:paraId="0EB72F53">
      <w:pPr>
        <w:pStyle w:val="4"/>
        <w:widowControl/>
        <w:shd w:val="clear"/>
        <w:rPr>
          <w:rFonts w:hint="default" w:ascii="Times New Roman" w:hAnsi="Times New Roman" w:eastAsia="宋体" w:cs="Times New Roman"/>
          <w:b/>
          <w:bCs/>
          <w:color w:val="auto"/>
          <w:kern w:val="2"/>
          <w:sz w:val="32"/>
          <w:szCs w:val="32"/>
          <w:highlight w:val="none"/>
        </w:rPr>
      </w:pPr>
      <w:bookmarkStart w:id="280" w:name="_Toc389065274"/>
      <w:bookmarkEnd w:id="280"/>
      <w:bookmarkStart w:id="281" w:name="_Toc407135210"/>
      <w:bookmarkEnd w:id="281"/>
      <w:bookmarkStart w:id="282" w:name="_Toc373478355"/>
      <w:bookmarkEnd w:id="282"/>
      <w:bookmarkStart w:id="283" w:name="_Toc373227708"/>
      <w:bookmarkEnd w:id="283"/>
      <w:bookmarkStart w:id="284" w:name="_Toc9850538"/>
      <w:r>
        <w:rPr>
          <w:rFonts w:hint="default" w:ascii="Times New Roman" w:hAnsi="Times New Roman" w:eastAsia="宋体" w:cs="Times New Roman"/>
          <w:b/>
          <w:bCs/>
          <w:color w:val="auto"/>
          <w:kern w:val="2"/>
          <w:sz w:val="32"/>
          <w:szCs w:val="32"/>
          <w:highlight w:val="none"/>
        </w:rPr>
        <w:t xml:space="preserve">3.2 </w:t>
      </w:r>
      <w:bookmarkEnd w:id="284"/>
      <w:r>
        <w:rPr>
          <w:rFonts w:hint="eastAsia" w:ascii="宋体" w:hAnsi="宋体" w:eastAsia="宋体" w:cs="宋体"/>
          <w:b/>
          <w:bCs/>
          <w:color w:val="auto"/>
          <w:kern w:val="2"/>
          <w:sz w:val="32"/>
          <w:szCs w:val="32"/>
          <w:highlight w:val="none"/>
        </w:rPr>
        <w:t>项目经理</w:t>
      </w:r>
    </w:p>
    <w:p w14:paraId="20C9EA5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3.2.1 </w:t>
      </w:r>
      <w:r>
        <w:rPr>
          <w:rFonts w:hint="eastAsia" w:ascii="宋体" w:hAnsi="宋体" w:eastAsia="宋体" w:cs="宋体"/>
          <w:color w:val="auto"/>
          <w:kern w:val="0"/>
          <w:sz w:val="21"/>
          <w:szCs w:val="21"/>
          <w:highlight w:val="none"/>
          <w:lang w:val="en-US" w:eastAsia="zh-CN" w:bidi="ar"/>
        </w:rPr>
        <w:t>项目经理：</w:t>
      </w:r>
    </w:p>
    <w:p w14:paraId="520D773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姓</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名：</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4084833E">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4CD9E190">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建造师执业资格等级：</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5436FED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建造师注册证书号：</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78E3D189">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建造师执业印章号：</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3EF3B5E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安全生产考核合格证书号：</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49D797A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6665911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电子信箱：</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0AAF6E12">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通信地址：：</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4B6F95DA">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承包人对项目经理的授权范围如下：</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1</w:t>
      </w:r>
      <w:r>
        <w:rPr>
          <w:rFonts w:hint="eastAsia" w:ascii="宋体" w:hAnsi="宋体" w:eastAsia="宋体" w:cs="宋体"/>
          <w:color w:val="auto"/>
          <w:kern w:val="0"/>
          <w:sz w:val="21"/>
          <w:szCs w:val="21"/>
          <w:highlight w:val="none"/>
          <w:u w:val="single"/>
          <w:lang w:val="en-US" w:eastAsia="zh-CN" w:bidi="ar"/>
        </w:rPr>
        <w:t>）对本工程的施工进行全面管理包括对工程质量、进度、安全、成本等进行管理，行使施工合同约定的权利，履行施工合同约定的义务；（</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）经发包人同意分包的专业工程，项目经理参与选择并使用具有相应资质的分包人（由发包人指定的分包人除外）；</w:t>
      </w:r>
      <w:r>
        <w:rPr>
          <w:rFonts w:hint="default" w:ascii="Times New Roman" w:hAnsi="Times New Roman" w:eastAsia="宋体" w:cs="Times New Roman"/>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val="en-US" w:eastAsia="zh-CN" w:bidi="ar"/>
        </w:rPr>
        <w:t>）施工合同约定由承包人采购的材料、工程设备，项目经理参与选择物资供应单位；</w:t>
      </w:r>
      <w:r>
        <w:rPr>
          <w:rFonts w:hint="default" w:ascii="Times New Roman" w:hAnsi="Times New Roman" w:eastAsia="宋体" w:cs="Times New Roman"/>
          <w:color w:val="auto"/>
          <w:kern w:val="0"/>
          <w:sz w:val="21"/>
          <w:szCs w:val="21"/>
          <w:highlight w:val="none"/>
          <w:u w:val="single"/>
          <w:lang w:val="en-US" w:eastAsia="zh-CN" w:bidi="ar"/>
        </w:rPr>
        <w:t>(4</w:t>
      </w:r>
      <w:r>
        <w:rPr>
          <w:rFonts w:hint="eastAsia" w:ascii="宋体" w:hAnsi="宋体" w:eastAsia="宋体" w:cs="宋体"/>
          <w:color w:val="auto"/>
          <w:kern w:val="0"/>
          <w:sz w:val="21"/>
          <w:szCs w:val="21"/>
          <w:highlight w:val="none"/>
          <w:u w:val="single"/>
          <w:lang w:val="en-US" w:eastAsia="zh-CN" w:bidi="ar"/>
        </w:rPr>
        <w:t>）代表承包人应工程施工中的相关事务（本授权第一项约定的事务</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进行协商，代表承包人参加发包人组织与本工程有关会议；（</w:t>
      </w:r>
      <w:r>
        <w:rPr>
          <w:rFonts w:hint="default" w:ascii="Times New Roman" w:hAnsi="Times New Roman" w:eastAsia="宋体" w:cs="Times New Roman"/>
          <w:color w:val="auto"/>
          <w:kern w:val="0"/>
          <w:sz w:val="21"/>
          <w:szCs w:val="21"/>
          <w:highlight w:val="none"/>
          <w:u w:val="single"/>
          <w:lang w:val="en-US" w:eastAsia="zh-CN" w:bidi="ar"/>
        </w:rPr>
        <w:t>5</w:t>
      </w:r>
      <w:r>
        <w:rPr>
          <w:rFonts w:hint="eastAsia" w:ascii="宋体" w:hAnsi="宋体" w:eastAsia="宋体" w:cs="宋体"/>
          <w:color w:val="auto"/>
          <w:kern w:val="0"/>
          <w:sz w:val="21"/>
          <w:szCs w:val="21"/>
          <w:highlight w:val="none"/>
          <w:u w:val="single"/>
          <w:lang w:val="en-US" w:eastAsia="zh-CN" w:bidi="ar"/>
        </w:rPr>
        <w:t>）负责与发包人、监理人办理设计</w:t>
      </w:r>
      <w:r>
        <w:rPr>
          <w:rFonts w:hint="eastAsia" w:ascii="宋体" w:hAnsi="宋体" w:cs="宋体"/>
          <w:color w:val="auto"/>
          <w:kern w:val="0"/>
          <w:sz w:val="21"/>
          <w:szCs w:val="21"/>
          <w:highlight w:val="none"/>
          <w:u w:val="single"/>
          <w:lang w:val="en-US" w:eastAsia="zh-CN" w:bidi="ar"/>
        </w:rPr>
        <w:t>变</w:t>
      </w:r>
      <w:r>
        <w:rPr>
          <w:rFonts w:hint="eastAsia" w:ascii="宋体" w:hAnsi="宋体" w:eastAsia="宋体" w:cs="宋体"/>
          <w:color w:val="auto"/>
          <w:kern w:val="0"/>
          <w:sz w:val="21"/>
          <w:szCs w:val="21"/>
          <w:highlight w:val="none"/>
          <w:u w:val="single"/>
          <w:lang w:val="en-US" w:eastAsia="zh-CN" w:bidi="ar"/>
        </w:rPr>
        <w:t>更、现场签证等手续，及时办理本工程相关索赔；（</w:t>
      </w:r>
      <w:r>
        <w:rPr>
          <w:rFonts w:hint="default" w:ascii="Times New Roman" w:hAnsi="Times New Roman" w:eastAsia="宋体" w:cs="Times New Roman"/>
          <w:color w:val="auto"/>
          <w:kern w:val="0"/>
          <w:sz w:val="21"/>
          <w:szCs w:val="21"/>
          <w:highlight w:val="none"/>
          <w:u w:val="single"/>
          <w:lang w:val="en-US" w:eastAsia="zh-CN" w:bidi="ar"/>
        </w:rPr>
        <w:t>6</w:t>
      </w:r>
      <w:r>
        <w:rPr>
          <w:rFonts w:hint="eastAsia" w:ascii="宋体" w:hAnsi="宋体" w:eastAsia="宋体" w:cs="宋体"/>
          <w:color w:val="auto"/>
          <w:kern w:val="0"/>
          <w:sz w:val="21"/>
          <w:szCs w:val="21"/>
          <w:highlight w:val="none"/>
          <w:u w:val="single"/>
          <w:lang w:val="en-US" w:eastAsia="zh-CN" w:bidi="ar"/>
        </w:rPr>
        <w:t>）负责签收发包人、监理人往往来函件，承包人的要求、通知均应以书面形式由承包人项目经理签字并加盖承包人公司公章递交发包人；（</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代表承包人接受监理工程师或发包人现场代表发出的指示和指令。但未经承包人盖章同意不得以承包人（或本工程项目部》名义向外融资、采购材料设备、租用建筑周转材料、雇佣劳动力、签订分包合同等从事一切为承包人设立义务或责任的行为。</w:t>
      </w:r>
    </w:p>
    <w:p w14:paraId="31DC2C0D">
      <w:pPr>
        <w:keepNext w:val="0"/>
        <w:keepLines w:val="0"/>
        <w:widowControl w:val="0"/>
        <w:suppressLineNumbers w:val="0"/>
        <w:shd w:val="clear"/>
        <w:spacing w:before="0" w:beforeAutospacing="0" w:after="0" w:afterAutospacing="0" w:line="300" w:lineRule="exact"/>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关于项目经理每月在施工现场的时间要求：</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项目经理须常驻现场，且在施工现场的时间不得少于合同约定的合同工期数。</w:t>
      </w:r>
    </w:p>
    <w:p w14:paraId="3089227C">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承包人未提交劳动合同，以及没有为项目经理缴纳社会保险证明的违约责任：</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按照通用条款和现行法律法规要求承担违约责任</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20E8BE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项目经理未经批准，擅自离开施工现场的违约责任：</w:t>
      </w:r>
      <w:r>
        <w:rPr>
          <w:rFonts w:hint="eastAsia" w:ascii="宋体" w:hAnsi="宋体" w:eastAsia="宋体" w:cs="宋体"/>
          <w:color w:val="auto"/>
          <w:kern w:val="0"/>
          <w:sz w:val="21"/>
          <w:szCs w:val="21"/>
          <w:highlight w:val="none"/>
          <w:u w:val="single"/>
          <w:lang w:val="en-US" w:eastAsia="zh-CN" w:bidi="ar"/>
        </w:rPr>
        <w:t>项目经理每月在岗带班时间不得少于当月施工时间的</w:t>
      </w:r>
      <w:r>
        <w:rPr>
          <w:rFonts w:hint="default" w:ascii="Times New Roman" w:hAnsi="宋体" w:eastAsia="宋体" w:cs="Times New Roman"/>
          <w:color w:val="auto"/>
          <w:kern w:val="0"/>
          <w:sz w:val="21"/>
          <w:szCs w:val="21"/>
          <w:highlight w:val="none"/>
          <w:u w:val="single"/>
          <w:lang w:val="en-US" w:eastAsia="zh-CN" w:bidi="ar"/>
        </w:rPr>
        <w:t>80%</w:t>
      </w:r>
      <w:r>
        <w:rPr>
          <w:rFonts w:hint="eastAsia" w:ascii="宋体" w:hAnsi="宋体" w:eastAsia="宋体" w:cs="宋体"/>
          <w:color w:val="auto"/>
          <w:kern w:val="0"/>
          <w:sz w:val="21"/>
          <w:szCs w:val="21"/>
          <w:highlight w:val="none"/>
          <w:u w:val="single"/>
          <w:lang w:val="en-US" w:eastAsia="zh-CN" w:bidi="ar"/>
        </w:rPr>
        <w:t>。未经发包人同意或正当理由，项目经理每月在岗带班时间少于当月施工时间</w:t>
      </w:r>
      <w:r>
        <w:rPr>
          <w:rFonts w:hint="default" w:ascii="Times New Roman" w:hAnsi="宋体" w:eastAsia="宋体" w:cs="Times New Roman"/>
          <w:color w:val="auto"/>
          <w:kern w:val="0"/>
          <w:sz w:val="21"/>
          <w:szCs w:val="21"/>
          <w:highlight w:val="none"/>
          <w:u w:val="single"/>
          <w:lang w:val="en-US" w:eastAsia="zh-CN" w:bidi="ar"/>
        </w:rPr>
        <w:t>80%</w:t>
      </w:r>
      <w:r>
        <w:rPr>
          <w:rFonts w:hint="eastAsia" w:ascii="宋体" w:hAnsi="宋体" w:eastAsia="宋体" w:cs="宋体"/>
          <w:color w:val="auto"/>
          <w:kern w:val="0"/>
          <w:sz w:val="21"/>
          <w:szCs w:val="21"/>
          <w:highlight w:val="none"/>
          <w:u w:val="single"/>
          <w:lang w:val="en-US" w:eastAsia="zh-CN" w:bidi="ar"/>
        </w:rPr>
        <w:t>的，少在岗带班一天，发包人有权处违约金</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日（人民币）</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970506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项目经理未经批准，擅自离开施工现场的违约责任：</w:t>
      </w:r>
      <w:r>
        <w:rPr>
          <w:rFonts w:hint="eastAsia" w:ascii="宋体" w:hAnsi="宋体" w:eastAsia="宋体" w:cs="宋体"/>
          <w:color w:val="auto"/>
          <w:kern w:val="0"/>
          <w:sz w:val="21"/>
          <w:szCs w:val="21"/>
          <w:highlight w:val="none"/>
          <w:u w:val="single"/>
          <w:lang w:val="en-US" w:eastAsia="zh-CN" w:bidi="ar"/>
        </w:rPr>
        <w:t>项目经理每月在岗带班时间不得少于当月施工时间的</w:t>
      </w:r>
      <w:r>
        <w:rPr>
          <w:rFonts w:hint="default" w:ascii="Times New Roman" w:hAnsi="宋体" w:eastAsia="宋体" w:cs="Times New Roman"/>
          <w:color w:val="auto"/>
          <w:kern w:val="0"/>
          <w:sz w:val="21"/>
          <w:szCs w:val="21"/>
          <w:highlight w:val="none"/>
          <w:u w:val="single"/>
          <w:lang w:val="en-US" w:eastAsia="zh-CN" w:bidi="ar"/>
        </w:rPr>
        <w:t>80%</w:t>
      </w:r>
      <w:r>
        <w:rPr>
          <w:rFonts w:hint="eastAsia" w:ascii="宋体" w:hAnsi="宋体" w:eastAsia="宋体" w:cs="宋体"/>
          <w:color w:val="auto"/>
          <w:kern w:val="0"/>
          <w:sz w:val="21"/>
          <w:szCs w:val="21"/>
          <w:highlight w:val="none"/>
          <w:u w:val="single"/>
          <w:lang w:val="en-US" w:eastAsia="zh-CN" w:bidi="ar"/>
        </w:rPr>
        <w:t>。未经发包人同意或正当理由，项目经理每月在岗带班时间少于当月施工时间</w:t>
      </w:r>
      <w:r>
        <w:rPr>
          <w:rFonts w:hint="default" w:ascii="Times New Roman" w:hAnsi="宋体" w:eastAsia="宋体" w:cs="Times New Roman"/>
          <w:color w:val="auto"/>
          <w:kern w:val="0"/>
          <w:sz w:val="21"/>
          <w:szCs w:val="21"/>
          <w:highlight w:val="none"/>
          <w:u w:val="single"/>
          <w:lang w:val="en-US" w:eastAsia="zh-CN" w:bidi="ar"/>
        </w:rPr>
        <w:t>80%</w:t>
      </w:r>
      <w:r>
        <w:rPr>
          <w:rFonts w:hint="eastAsia" w:ascii="宋体" w:hAnsi="宋体" w:eastAsia="宋体" w:cs="宋体"/>
          <w:color w:val="auto"/>
          <w:kern w:val="0"/>
          <w:sz w:val="21"/>
          <w:szCs w:val="21"/>
          <w:highlight w:val="none"/>
          <w:u w:val="single"/>
          <w:lang w:val="en-US" w:eastAsia="zh-CN" w:bidi="ar"/>
        </w:rPr>
        <w:t>的，少在岗带班一天，发包人有权处违约金</w:t>
      </w:r>
      <w:r>
        <w:rPr>
          <w:rFonts w:hint="default" w:ascii="Times New Roman" w:hAnsi="Times New Roman" w:eastAsia="宋体" w:cs="Times New Roman"/>
          <w:color w:val="auto"/>
          <w:kern w:val="0"/>
          <w:sz w:val="21"/>
          <w:szCs w:val="21"/>
          <w:highlight w:val="none"/>
          <w:u w:val="single"/>
          <w:lang w:val="en-US" w:eastAsia="zh-CN" w:bidi="ar"/>
        </w:rPr>
        <w:t xml:space="preserve"> 2000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日（人民币）</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A5D7902">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3.2.3 </w:t>
      </w:r>
      <w:r>
        <w:rPr>
          <w:rFonts w:hint="eastAsia" w:ascii="宋体" w:hAnsi="宋体" w:eastAsia="宋体" w:cs="宋体"/>
          <w:color w:val="auto"/>
          <w:kern w:val="0"/>
          <w:sz w:val="21"/>
          <w:szCs w:val="21"/>
          <w:highlight w:val="none"/>
          <w:lang w:val="en-US" w:eastAsia="zh-CN" w:bidi="ar"/>
        </w:rPr>
        <w:t>承包人擅自更换项目经理的违约责任：</w:t>
      </w:r>
      <w:r>
        <w:rPr>
          <w:rFonts w:hint="eastAsia" w:ascii="宋体" w:hAnsi="宋体" w:eastAsia="宋体" w:cs="宋体"/>
          <w:color w:val="auto"/>
          <w:kern w:val="0"/>
          <w:sz w:val="21"/>
          <w:szCs w:val="21"/>
          <w:highlight w:val="none"/>
          <w:u w:val="single"/>
          <w:lang w:val="en-US" w:eastAsia="zh-CN" w:bidi="ar"/>
        </w:rPr>
        <w:t>承包人项目经理必须与承包人投标时所承诺的人员一致，并在</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（开工日期）</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前到任。在监理人向承包人颁发</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（竣工证明材料名称）</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前，项目经理不得同时兼任其他任何项目的项目经理（符合桂建管﹝</w:t>
      </w:r>
      <w:r>
        <w:rPr>
          <w:rFonts w:hint="default" w:ascii="Times New Roman" w:hAnsi="Times New Roman" w:eastAsia="宋体" w:cs="Times New Roman"/>
          <w:color w:val="auto"/>
          <w:kern w:val="0"/>
          <w:sz w:val="21"/>
          <w:szCs w:val="21"/>
          <w:highlight w:val="none"/>
          <w:u w:val="single"/>
          <w:lang w:val="en-US" w:eastAsia="zh-CN" w:bidi="ar"/>
        </w:rPr>
        <w:t>2013</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17</w:t>
      </w:r>
      <w:r>
        <w:rPr>
          <w:rFonts w:hint="eastAsia" w:ascii="宋体" w:hAnsi="宋体" w:eastAsia="宋体" w:cs="宋体"/>
          <w:color w:val="auto"/>
          <w:kern w:val="0"/>
          <w:sz w:val="21"/>
          <w:szCs w:val="21"/>
          <w:highlight w:val="none"/>
          <w:u w:val="single"/>
          <w:lang w:val="en-US" w:eastAsia="zh-CN" w:bidi="ar"/>
        </w:rPr>
        <w:t>号和桂建管﹝</w:t>
      </w:r>
      <w:r>
        <w:rPr>
          <w:rFonts w:hint="default" w:ascii="Times New Roman" w:hAnsi="Times New Roman" w:eastAsia="宋体" w:cs="Times New Roman"/>
          <w:color w:val="auto"/>
          <w:kern w:val="0"/>
          <w:sz w:val="21"/>
          <w:szCs w:val="21"/>
          <w:highlight w:val="none"/>
          <w:u w:val="single"/>
          <w:lang w:val="en-US" w:eastAsia="zh-CN" w:bidi="ar"/>
        </w:rPr>
        <w:t>2014</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25</w:t>
      </w:r>
      <w:r>
        <w:rPr>
          <w:rFonts w:hint="eastAsia" w:ascii="宋体" w:hAnsi="宋体" w:eastAsia="宋体" w:cs="宋体"/>
          <w:color w:val="auto"/>
          <w:kern w:val="0"/>
          <w:sz w:val="21"/>
          <w:szCs w:val="21"/>
          <w:highlight w:val="none"/>
          <w:u w:val="single"/>
          <w:lang w:val="en-US" w:eastAsia="zh-CN" w:bidi="ar"/>
        </w:rPr>
        <w:t>号文除外）。未经发包人书面同意，承包人擅自更换项目经理的视为违约，发包人有权处违约金</w:t>
      </w:r>
      <w:r>
        <w:rPr>
          <w:rFonts w:hint="default" w:ascii="Times New Roman" w:hAnsi="Times New Roman" w:eastAsia="宋体" w:cs="Times New Roman"/>
          <w:color w:val="auto"/>
          <w:kern w:val="0"/>
          <w:sz w:val="21"/>
          <w:szCs w:val="21"/>
          <w:highlight w:val="none"/>
          <w:u w:val="single"/>
          <w:lang w:val="en-US" w:eastAsia="zh-CN" w:bidi="ar"/>
        </w:rPr>
        <w:t>1000</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w:t>
      </w:r>
      <w:r>
        <w:rPr>
          <w:rFonts w:hint="eastAsia" w:ascii="宋体" w:hAnsi="宋体" w:eastAsia="宋体" w:cs="宋体"/>
          <w:color w:val="auto"/>
          <w:kern w:val="0"/>
          <w:sz w:val="21"/>
          <w:szCs w:val="21"/>
          <w:highlight w:val="none"/>
          <w:lang w:val="en-US" w:eastAsia="zh-CN" w:bidi="ar"/>
        </w:rPr>
        <w:t>。</w:t>
      </w:r>
    </w:p>
    <w:p w14:paraId="4B1776E3">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1"/>
          <w:szCs w:val="21"/>
          <w:highlight w:val="none"/>
          <w:lang w:val="en-US" w:eastAsia="zh-CN" w:bidi="ar"/>
        </w:rPr>
        <w:t xml:space="preserve">3.2.4 </w:t>
      </w:r>
      <w:r>
        <w:rPr>
          <w:rFonts w:hint="eastAsia" w:ascii="宋体" w:hAnsi="宋体" w:eastAsia="宋体" w:cs="宋体"/>
          <w:color w:val="auto"/>
          <w:kern w:val="0"/>
          <w:sz w:val="21"/>
          <w:szCs w:val="21"/>
          <w:highlight w:val="none"/>
          <w:lang w:val="en-US" w:eastAsia="zh-CN" w:bidi="ar"/>
        </w:rPr>
        <w:t>承包人无正当理由拒绝更换项目经理的违约责任：</w:t>
      </w:r>
      <w:r>
        <w:rPr>
          <w:rFonts w:hint="eastAsia" w:ascii="宋体" w:hAnsi="宋体" w:eastAsia="宋体" w:cs="宋体"/>
          <w:color w:val="auto"/>
          <w:kern w:val="0"/>
          <w:sz w:val="21"/>
          <w:szCs w:val="21"/>
          <w:highlight w:val="none"/>
          <w:u w:val="single"/>
          <w:lang w:val="en-US" w:eastAsia="zh-CN" w:bidi="ar"/>
        </w:rPr>
        <w:t>因承包人项目经理不称职，发包人要求调换而未及时调换的，视为承包人违约，发包人有权处违约金</w:t>
      </w:r>
      <w:r>
        <w:rPr>
          <w:rFonts w:hint="default" w:ascii="Times New Roman" w:hAnsi="Times New Roman" w:eastAsia="宋体" w:cs="Times New Roman"/>
          <w:color w:val="auto"/>
          <w:kern w:val="0"/>
          <w:sz w:val="21"/>
          <w:szCs w:val="21"/>
          <w:highlight w:val="none"/>
          <w:u w:val="single"/>
          <w:lang w:val="en-US" w:eastAsia="zh-CN" w:bidi="ar"/>
        </w:rPr>
        <w:t xml:space="preserve"> 1000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w:t>
      </w:r>
      <w:r>
        <w:rPr>
          <w:rFonts w:hint="eastAsia" w:ascii="宋体" w:hAnsi="宋体" w:eastAsia="宋体" w:cs="宋体"/>
          <w:color w:val="auto"/>
          <w:kern w:val="0"/>
          <w:sz w:val="21"/>
          <w:szCs w:val="21"/>
          <w:highlight w:val="none"/>
          <w:lang w:val="en-US" w:eastAsia="zh-CN" w:bidi="ar"/>
        </w:rPr>
        <w:t>。</w:t>
      </w:r>
    </w:p>
    <w:p w14:paraId="13B9CA29">
      <w:pPr>
        <w:pStyle w:val="4"/>
        <w:widowControl/>
        <w:shd w:val="clear"/>
        <w:rPr>
          <w:rFonts w:hint="default" w:ascii="Times New Roman" w:hAnsi="Times New Roman" w:eastAsia="宋体" w:cs="Times New Roman"/>
          <w:b/>
          <w:bCs/>
          <w:color w:val="auto"/>
          <w:kern w:val="2"/>
          <w:sz w:val="32"/>
          <w:szCs w:val="32"/>
          <w:highlight w:val="none"/>
        </w:rPr>
      </w:pPr>
      <w:bookmarkStart w:id="285" w:name="_Toc373478356"/>
      <w:bookmarkEnd w:id="285"/>
      <w:bookmarkStart w:id="286" w:name="_Toc407135211"/>
      <w:bookmarkEnd w:id="286"/>
      <w:bookmarkStart w:id="287" w:name="_Toc373227709"/>
      <w:bookmarkEnd w:id="287"/>
      <w:bookmarkStart w:id="288" w:name="_Toc9850539"/>
      <w:bookmarkEnd w:id="288"/>
      <w:bookmarkStart w:id="289" w:name="_Toc389065275"/>
      <w:r>
        <w:rPr>
          <w:rFonts w:hint="default" w:ascii="Times New Roman" w:hAnsi="Times New Roman" w:eastAsia="宋体" w:cs="Times New Roman"/>
          <w:b/>
          <w:bCs/>
          <w:color w:val="auto"/>
          <w:kern w:val="2"/>
          <w:sz w:val="32"/>
          <w:szCs w:val="32"/>
          <w:highlight w:val="none"/>
        </w:rPr>
        <w:t xml:space="preserve">3.3 </w:t>
      </w:r>
      <w:bookmarkEnd w:id="289"/>
      <w:r>
        <w:rPr>
          <w:rFonts w:hint="eastAsia" w:ascii="宋体" w:hAnsi="宋体" w:eastAsia="宋体" w:cs="宋体"/>
          <w:b/>
          <w:bCs/>
          <w:color w:val="auto"/>
          <w:kern w:val="2"/>
          <w:sz w:val="32"/>
          <w:szCs w:val="32"/>
          <w:highlight w:val="none"/>
        </w:rPr>
        <w:t>承包人人员</w:t>
      </w:r>
    </w:p>
    <w:p w14:paraId="2A84019E">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bookmarkStart w:id="290" w:name="_Toc373227710"/>
      <w:bookmarkEnd w:id="290"/>
      <w:bookmarkStart w:id="291" w:name="_Toc407135212"/>
      <w:bookmarkEnd w:id="291"/>
      <w:bookmarkStart w:id="292" w:name="_Toc389065276"/>
      <w:bookmarkEnd w:id="292"/>
      <w:bookmarkStart w:id="293" w:name="_Toc373478357"/>
      <w:bookmarkEnd w:id="293"/>
      <w:bookmarkStart w:id="294" w:name="_Toc9850540"/>
      <w:r>
        <w:rPr>
          <w:rFonts w:hint="default" w:ascii="Times New Roman" w:hAnsi="Times New Roman" w:eastAsia="宋体" w:cs="Times New Roman"/>
          <w:color w:val="auto"/>
          <w:kern w:val="0"/>
          <w:sz w:val="21"/>
          <w:szCs w:val="21"/>
          <w:highlight w:val="none"/>
          <w:lang w:val="en-US" w:eastAsia="zh-CN" w:bidi="ar"/>
        </w:rPr>
        <w:t xml:space="preserve">3.3.1 </w:t>
      </w:r>
      <w:bookmarkEnd w:id="294"/>
      <w:r>
        <w:rPr>
          <w:rFonts w:hint="eastAsia" w:ascii="宋体" w:hAnsi="宋体" w:eastAsia="宋体" w:cs="宋体"/>
          <w:color w:val="auto"/>
          <w:kern w:val="0"/>
          <w:sz w:val="21"/>
          <w:szCs w:val="21"/>
          <w:highlight w:val="none"/>
          <w:lang w:val="en-US" w:eastAsia="zh-CN" w:bidi="ar"/>
        </w:rPr>
        <w:t>承包人提交项目管理机构及施工现场管理人员安排报告（格式见合同附件</w:t>
      </w: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接到开工令的七日内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B834BAE">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3.3.3 </w:t>
      </w:r>
      <w:r>
        <w:rPr>
          <w:rFonts w:hint="eastAsia" w:ascii="宋体" w:hAnsi="宋体" w:eastAsia="宋体" w:cs="宋体"/>
          <w:color w:val="auto"/>
          <w:kern w:val="0"/>
          <w:sz w:val="21"/>
          <w:szCs w:val="21"/>
          <w:highlight w:val="none"/>
          <w:lang w:val="en-US" w:eastAsia="zh-CN" w:bidi="ar"/>
        </w:rPr>
        <w:t>承包人无正当理由拒绝撤换主要施工管理人员的违约责任：</w:t>
      </w:r>
      <w:r>
        <w:rPr>
          <w:rFonts w:hint="eastAsia" w:ascii="宋体" w:hAnsi="宋体" w:eastAsia="宋体" w:cs="宋体"/>
          <w:color w:val="auto"/>
          <w:kern w:val="0"/>
          <w:sz w:val="21"/>
          <w:szCs w:val="21"/>
          <w:highlight w:val="none"/>
          <w:u w:val="single"/>
          <w:lang w:val="en-US" w:eastAsia="zh-CN" w:bidi="ar"/>
        </w:rPr>
        <w:t>因承包人主要施工管理人员不称职，发包人要求调换而无正当理由拒绝撤换或未及时调换的，视为承包人违约，发包人有权处</w:t>
      </w:r>
      <w:r>
        <w:rPr>
          <w:rFonts w:hint="eastAsia" w:ascii="宋体" w:hAnsi="宋体" w:eastAsia="宋体" w:cs="宋体"/>
          <w:color w:val="auto"/>
          <w:kern w:val="0"/>
          <w:sz w:val="21"/>
          <w:szCs w:val="21"/>
          <w:highlight w:val="none"/>
          <w:lang w:val="en-US" w:eastAsia="zh-CN" w:bidi="ar"/>
        </w:rPr>
        <w:t>承包人</w:t>
      </w:r>
      <w:r>
        <w:rPr>
          <w:rFonts w:hint="eastAsia" w:ascii="宋体" w:hAnsi="宋体" w:eastAsia="宋体" w:cs="宋体"/>
          <w:color w:val="auto"/>
          <w:kern w:val="0"/>
          <w:sz w:val="21"/>
          <w:szCs w:val="21"/>
          <w:highlight w:val="none"/>
          <w:u w:val="single"/>
          <w:lang w:val="en-US" w:eastAsia="zh-CN" w:bidi="ar"/>
        </w:rPr>
        <w:t>违约金，处违约金标准：技术负责人</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次（人民币）；专业工程师</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w:t>
      </w:r>
      <w:r>
        <w:rPr>
          <w:rFonts w:hint="eastAsia" w:ascii="宋体" w:hAnsi="宋体" w:eastAsia="宋体" w:cs="宋体"/>
          <w:color w:val="auto"/>
          <w:kern w:val="0"/>
          <w:sz w:val="21"/>
          <w:szCs w:val="21"/>
          <w:highlight w:val="none"/>
          <w:lang w:val="en-US" w:eastAsia="zh-CN" w:bidi="ar"/>
        </w:rPr>
        <w:t>。</w:t>
      </w:r>
    </w:p>
    <w:p w14:paraId="2C3CC85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lang w:val="en-US" w:eastAsia="zh-CN" w:bidi="ar"/>
        </w:rPr>
        <w:t xml:space="preserve">3.3.4 </w:t>
      </w:r>
      <w:r>
        <w:rPr>
          <w:rFonts w:hint="eastAsia" w:ascii="宋体" w:hAnsi="宋体" w:eastAsia="宋体" w:cs="宋体"/>
          <w:color w:val="auto"/>
          <w:kern w:val="0"/>
          <w:sz w:val="21"/>
          <w:szCs w:val="21"/>
          <w:highlight w:val="none"/>
          <w:lang w:val="en-US" w:eastAsia="zh-CN" w:bidi="ar"/>
        </w:rPr>
        <w:t>承包人主要施工管理人员离开施工现场的批准要求：</w:t>
      </w:r>
      <w:r>
        <w:rPr>
          <w:rFonts w:hint="eastAsia" w:ascii="宋体" w:hAnsi="宋体" w:eastAsia="宋体" w:cs="宋体"/>
          <w:color w:val="auto"/>
          <w:kern w:val="0"/>
          <w:sz w:val="21"/>
          <w:szCs w:val="21"/>
          <w:highlight w:val="none"/>
          <w:u w:val="single"/>
          <w:lang w:val="en-US" w:eastAsia="zh-CN" w:bidi="ar"/>
        </w:rPr>
        <w:t>必须以书面形式提出且经发包人同意后</w:t>
      </w:r>
      <w:r>
        <w:rPr>
          <w:rFonts w:hint="eastAsia" w:ascii="宋体" w:hAnsi="宋体" w:eastAsia="宋体" w:cs="宋体"/>
          <w:color w:val="auto"/>
          <w:kern w:val="0"/>
          <w:sz w:val="21"/>
          <w:szCs w:val="21"/>
          <w:highlight w:val="none"/>
          <w:lang w:val="en-US" w:eastAsia="zh-CN" w:bidi="ar"/>
        </w:rPr>
        <w:t>。</w:t>
      </w:r>
    </w:p>
    <w:p w14:paraId="30EEDD1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3.3.5 </w:t>
      </w:r>
      <w:r>
        <w:rPr>
          <w:rFonts w:hint="eastAsia" w:ascii="宋体" w:hAnsi="宋体" w:eastAsia="宋体" w:cs="宋体"/>
          <w:color w:val="auto"/>
          <w:kern w:val="0"/>
          <w:sz w:val="21"/>
          <w:szCs w:val="21"/>
          <w:highlight w:val="none"/>
          <w:lang w:val="en-US" w:eastAsia="zh-CN" w:bidi="ar"/>
        </w:rPr>
        <w:t>承包人擅自更换主要施工管理人员的违约责任：</w:t>
      </w:r>
      <w:r>
        <w:rPr>
          <w:rFonts w:hint="eastAsia" w:ascii="宋体" w:hAnsi="宋体" w:eastAsia="宋体" w:cs="宋体"/>
          <w:color w:val="auto"/>
          <w:kern w:val="0"/>
          <w:sz w:val="21"/>
          <w:szCs w:val="21"/>
          <w:highlight w:val="none"/>
          <w:u w:val="single"/>
          <w:lang w:val="en-US" w:eastAsia="zh-CN" w:bidi="ar"/>
        </w:rPr>
        <w:t>项目技术负责人、专职安全员及其承诺的其它在场管理人员未经发包人书面同意不准擅自更换，擅自更换项目技术负责人处</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次（人民币）违约金；擅自更换专职安全员处</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次（人民币）违约金；擅自更换其它在场管理人员处</w:t>
      </w:r>
      <w:r>
        <w:rPr>
          <w:rFonts w:hint="default" w:ascii="Times New Roman" w:hAnsi="Times New Roman" w:eastAsia="宋体" w:cs="Times New Roman"/>
          <w:color w:val="auto"/>
          <w:kern w:val="0"/>
          <w:sz w:val="21"/>
          <w:szCs w:val="21"/>
          <w:highlight w:val="none"/>
          <w:u w:val="single"/>
          <w:lang w:val="en-US" w:eastAsia="zh-CN" w:bidi="ar"/>
        </w:rPr>
        <w:t xml:space="preserve">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次（人民币）违约金</w:t>
      </w:r>
      <w:r>
        <w:rPr>
          <w:rFonts w:hint="eastAsia" w:ascii="宋体" w:hAnsi="宋体" w:eastAsia="宋体" w:cs="宋体"/>
          <w:color w:val="auto"/>
          <w:kern w:val="0"/>
          <w:sz w:val="21"/>
          <w:szCs w:val="21"/>
          <w:highlight w:val="none"/>
          <w:lang w:val="en-US" w:eastAsia="zh-CN" w:bidi="ar"/>
        </w:rPr>
        <w:t>。</w:t>
      </w:r>
    </w:p>
    <w:p w14:paraId="4D9B67E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承包人主要施工管理人员擅自离开施工现场的违约责任：</w:t>
      </w:r>
      <w:r>
        <w:rPr>
          <w:rFonts w:hint="eastAsia" w:ascii="宋体" w:hAnsi="宋体" w:eastAsia="宋体" w:cs="宋体"/>
          <w:color w:val="auto"/>
          <w:kern w:val="0"/>
          <w:sz w:val="21"/>
          <w:szCs w:val="21"/>
          <w:highlight w:val="none"/>
          <w:u w:val="single"/>
          <w:lang w:val="en-US" w:eastAsia="zh-CN" w:bidi="ar"/>
        </w:rPr>
        <w:t>未经发包人同意，项目技术负责人擅自离岗的，视为承包人违约，发包人有权处违约金</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次（人民币）；未经发包人同意，专职安全员擅自离岗的，视为承包人违约，发包人有权处违约金</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次（人民币）；其它在场管理人员擅自离岗的，视为承包人违约，发包人有权处违约金</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w:t>
      </w:r>
      <w:r>
        <w:rPr>
          <w:rFonts w:hint="eastAsia" w:ascii="宋体" w:hAnsi="宋体" w:eastAsia="宋体" w:cs="宋体"/>
          <w:color w:val="auto"/>
          <w:kern w:val="0"/>
          <w:sz w:val="21"/>
          <w:szCs w:val="21"/>
          <w:highlight w:val="none"/>
          <w:lang w:val="en-US" w:eastAsia="zh-CN" w:bidi="ar"/>
        </w:rPr>
        <w:t>。</w:t>
      </w:r>
    </w:p>
    <w:p w14:paraId="6C3CACFD">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3</w:t>
      </w:r>
      <w:bookmarkStart w:id="295" w:name="_Toc296944498"/>
      <w:bookmarkEnd w:id="295"/>
      <w:bookmarkStart w:id="296" w:name="_Toc303539102"/>
      <w:bookmarkEnd w:id="296"/>
      <w:bookmarkStart w:id="297" w:name="_Toc296891199"/>
      <w:bookmarkEnd w:id="297"/>
      <w:bookmarkStart w:id="298" w:name="_Toc297120459"/>
      <w:bookmarkEnd w:id="298"/>
      <w:bookmarkStart w:id="299" w:name="_Toc300934945"/>
      <w:bookmarkEnd w:id="299"/>
      <w:bookmarkStart w:id="300" w:name="_Toc312677988"/>
      <w:bookmarkEnd w:id="300"/>
      <w:bookmarkStart w:id="301" w:name="_Toc297123492"/>
      <w:bookmarkEnd w:id="301"/>
      <w:bookmarkStart w:id="302" w:name="_Toc297216151"/>
      <w:bookmarkEnd w:id="302"/>
      <w:bookmarkStart w:id="303" w:name="_Toc296890987"/>
      <w:bookmarkEnd w:id="303"/>
      <w:bookmarkStart w:id="304" w:name="_Toc297048345"/>
      <w:bookmarkEnd w:id="304"/>
      <w:bookmarkStart w:id="305" w:name="_Toc296346660"/>
      <w:bookmarkEnd w:id="305"/>
      <w:bookmarkStart w:id="306" w:name="_Toc304295523"/>
      <w:bookmarkEnd w:id="306"/>
      <w:bookmarkStart w:id="307" w:name="_Toc296503159"/>
      <w:bookmarkEnd w:id="307"/>
      <w:bookmarkStart w:id="308" w:name="_Toc292559869"/>
      <w:bookmarkEnd w:id="308"/>
      <w:bookmarkStart w:id="309" w:name="_Toc292559364"/>
      <w:bookmarkEnd w:id="309"/>
      <w:bookmarkStart w:id="310" w:name="_Toc296347158"/>
      <w:r>
        <w:rPr>
          <w:rFonts w:hint="default" w:ascii="Times New Roman" w:hAnsi="Times New Roman" w:eastAsia="宋体" w:cs="Times New Roman"/>
          <w:b/>
          <w:bCs/>
          <w:color w:val="auto"/>
          <w:kern w:val="2"/>
          <w:sz w:val="32"/>
          <w:szCs w:val="32"/>
          <w:highlight w:val="none"/>
        </w:rPr>
        <w:t xml:space="preserve">.5 </w:t>
      </w:r>
      <w:bookmarkEnd w:id="310"/>
      <w:r>
        <w:rPr>
          <w:rFonts w:hint="eastAsia" w:ascii="宋体" w:hAnsi="宋体" w:eastAsia="宋体" w:cs="宋体"/>
          <w:b/>
          <w:bCs/>
          <w:color w:val="auto"/>
          <w:kern w:val="2"/>
          <w:sz w:val="32"/>
          <w:szCs w:val="32"/>
          <w:highlight w:val="none"/>
        </w:rPr>
        <w:t>分包</w:t>
      </w:r>
    </w:p>
    <w:p w14:paraId="590DA4D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bookmarkStart w:id="311" w:name="_Toc296346661"/>
      <w:bookmarkEnd w:id="311"/>
      <w:bookmarkStart w:id="312" w:name="_Toc296503160"/>
      <w:bookmarkEnd w:id="312"/>
      <w:bookmarkStart w:id="313" w:name="_Toc300934946"/>
      <w:bookmarkEnd w:id="313"/>
      <w:bookmarkStart w:id="314" w:name="_Toc297123493"/>
      <w:bookmarkEnd w:id="314"/>
      <w:bookmarkStart w:id="315" w:name="_Toc296890988"/>
      <w:bookmarkEnd w:id="315"/>
      <w:bookmarkStart w:id="316" w:name="_Toc297216152"/>
      <w:bookmarkEnd w:id="316"/>
      <w:bookmarkStart w:id="317" w:name="_Toc297048346"/>
      <w:bookmarkEnd w:id="317"/>
      <w:bookmarkStart w:id="318" w:name="_Toc296944499"/>
      <w:bookmarkEnd w:id="318"/>
      <w:bookmarkStart w:id="319" w:name="_Toc296347159"/>
      <w:bookmarkEnd w:id="319"/>
      <w:bookmarkStart w:id="320" w:name="_Toc304295524"/>
      <w:bookmarkEnd w:id="320"/>
      <w:bookmarkStart w:id="321" w:name="_Toc292559870"/>
      <w:bookmarkEnd w:id="321"/>
      <w:bookmarkStart w:id="322" w:name="_Toc292559365"/>
      <w:bookmarkEnd w:id="322"/>
      <w:bookmarkStart w:id="323" w:name="_Toc312677989"/>
      <w:bookmarkEnd w:id="323"/>
      <w:bookmarkStart w:id="324" w:name="_Toc318581158"/>
      <w:bookmarkEnd w:id="324"/>
      <w:bookmarkStart w:id="325" w:name="_Toc296891200"/>
      <w:bookmarkEnd w:id="325"/>
      <w:bookmarkStart w:id="326" w:name="_Toc303539103"/>
      <w:bookmarkEnd w:id="326"/>
      <w:bookmarkStart w:id="327" w:name="_Toc297120460"/>
      <w:r>
        <w:rPr>
          <w:rFonts w:hint="default" w:ascii="Times New Roman" w:hAnsi="Times New Roman" w:eastAsia="宋体" w:cs="Times New Roman"/>
          <w:color w:val="auto"/>
          <w:kern w:val="0"/>
          <w:sz w:val="21"/>
          <w:szCs w:val="21"/>
          <w:highlight w:val="none"/>
          <w:lang w:val="en-US" w:eastAsia="zh-CN" w:bidi="ar"/>
        </w:rPr>
        <w:t xml:space="preserve">.5.1 </w:t>
      </w:r>
      <w:bookmarkEnd w:id="327"/>
      <w:r>
        <w:rPr>
          <w:rFonts w:hint="eastAsia" w:ascii="宋体" w:hAnsi="宋体" w:eastAsia="宋体" w:cs="宋体"/>
          <w:color w:val="auto"/>
          <w:kern w:val="0"/>
          <w:sz w:val="21"/>
          <w:szCs w:val="21"/>
          <w:highlight w:val="none"/>
          <w:lang w:val="en-US" w:eastAsia="zh-CN" w:bidi="ar"/>
        </w:rPr>
        <w:t>分包的一般约定</w:t>
      </w:r>
    </w:p>
    <w:p w14:paraId="2B359CF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禁止分包的工程包括：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本工程不允许分包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473AEF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主体结构、关键性工作的范围：</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18AE0CE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bookmarkStart w:id="328" w:name="_Toc318581159"/>
      <w:bookmarkEnd w:id="328"/>
      <w:bookmarkStart w:id="329" w:name="_Toc312677990"/>
      <w:r>
        <w:rPr>
          <w:rFonts w:hint="default" w:ascii="Times New Roman" w:hAnsi="Times New Roman" w:eastAsia="宋体" w:cs="Times New Roman"/>
          <w:color w:val="auto"/>
          <w:kern w:val="0"/>
          <w:sz w:val="21"/>
          <w:szCs w:val="21"/>
          <w:highlight w:val="none"/>
          <w:lang w:val="en-US" w:eastAsia="zh-CN" w:bidi="ar"/>
        </w:rPr>
        <w:t xml:space="preserve">.5.2 </w:t>
      </w:r>
      <w:bookmarkEnd w:id="329"/>
      <w:r>
        <w:rPr>
          <w:rFonts w:hint="eastAsia" w:ascii="宋体" w:hAnsi="宋体" w:eastAsia="宋体" w:cs="宋体"/>
          <w:color w:val="auto"/>
          <w:kern w:val="0"/>
          <w:sz w:val="21"/>
          <w:szCs w:val="21"/>
          <w:highlight w:val="none"/>
          <w:lang w:val="en-US" w:eastAsia="zh-CN" w:bidi="ar"/>
        </w:rPr>
        <w:t>分包的确定</w:t>
      </w:r>
    </w:p>
    <w:p w14:paraId="7BA2A67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允许分包的专业工程包括：</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7376E5F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其他关于分包的约定：</w:t>
      </w:r>
    </w:p>
    <w:p w14:paraId="335CF4B0">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除前款约定的分包内容外，经过发包人和监理人书面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w:t>
      </w:r>
    </w:p>
    <w:p w14:paraId="40BC5D02">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）在相关分包合同签订并报送有关建设行政主管部门备案后</w:t>
      </w: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天内，承包人应当将一份副本提交给监理人，承包人应保障分包工作不得再次分包。</w:t>
      </w:r>
    </w:p>
    <w:p w14:paraId="739B455C">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）未经发包人和监理人审批同意的分包工程和分包人，发包人有权拒绝验收分包工程和支付相应款项，由此引起的承包人费用增加和</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或</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延误的工期由承包人承担。</w:t>
      </w:r>
    </w:p>
    <w:p w14:paraId="4131464F">
      <w:pPr>
        <w:pStyle w:val="19"/>
        <w:keepNext w:val="0"/>
        <w:keepLines w:val="0"/>
        <w:widowControl w:val="0"/>
        <w:suppressLineNumbers w:val="0"/>
        <w:shd w:val="clear"/>
        <w:spacing w:before="0" w:beforeAutospacing="0" w:after="0" w:afterAutospacing="0" w:line="360" w:lineRule="auto"/>
        <w:ind w:left="0" w:right="0" w:firstLine="440" w:firstLineChars="200"/>
        <w:jc w:val="both"/>
        <w:rPr>
          <w:rFonts w:hint="default" w:ascii="Times New Roman" w:hAnsi="Times New Roman" w:eastAsia="宋体" w:cs="Times New Roman"/>
          <w:color w:val="auto"/>
          <w:sz w:val="22"/>
          <w:szCs w:val="22"/>
          <w:highlight w:val="none"/>
        </w:rPr>
      </w:pPr>
      <w:r>
        <w:rPr>
          <w:rFonts w:hint="eastAsia" w:ascii="宋体" w:hAnsi="宋体" w:eastAsia="宋体" w:cs="宋体"/>
          <w:color w:val="auto"/>
          <w:kern w:val="0"/>
          <w:sz w:val="22"/>
          <w:szCs w:val="22"/>
          <w:highlight w:val="none"/>
          <w:lang w:val="en-US" w:eastAsia="zh-CN" w:bidi="ar"/>
        </w:rPr>
        <w:t>（</w:t>
      </w:r>
      <w:r>
        <w:rPr>
          <w:rFonts w:hint="default" w:ascii="Times New Roman" w:hAnsi="Times New Roman" w:eastAsia="宋体" w:cs="Times New Roman"/>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val="en-US" w:eastAsia="zh-CN" w:bidi="ar"/>
        </w:rPr>
        <w:t>）承包人有以下情况之一者，发包人有权解除合同，并视情况扣除其履约保证金：</w:t>
      </w:r>
    </w:p>
    <w:p w14:paraId="7F952032">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Times New Roman" w:eastAsia="宋体" w:cs="Times New Roman"/>
          <w:color w:val="auto"/>
          <w:sz w:val="22"/>
          <w:szCs w:val="22"/>
          <w:highlight w:val="none"/>
        </w:rPr>
      </w:pPr>
      <w:r>
        <w:rPr>
          <w:rFonts w:hint="eastAsia" w:ascii="宋体" w:hAnsi="宋体" w:eastAsia="宋体" w:cs="宋体"/>
          <w:color w:val="auto"/>
          <w:kern w:val="0"/>
          <w:sz w:val="22"/>
          <w:szCs w:val="22"/>
          <w:highlight w:val="none"/>
          <w:lang w:val="en-US" w:eastAsia="zh-CN" w:bidi="ar"/>
        </w:rPr>
        <w:t>①个人承包工程，包括本人单位及外单位人员承包，发包人不承认其个人拥有任何资质等级及营业许可资格。没收全部履约保证金。</w:t>
      </w:r>
    </w:p>
    <w:p w14:paraId="3805D757">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Times New Roman" w:eastAsia="宋体" w:cs="Times New Roman"/>
          <w:color w:val="auto"/>
          <w:sz w:val="22"/>
          <w:szCs w:val="22"/>
          <w:highlight w:val="none"/>
        </w:rPr>
      </w:pPr>
      <w:r>
        <w:rPr>
          <w:rFonts w:hint="eastAsia" w:ascii="宋体" w:hAnsi="宋体" w:eastAsia="宋体" w:cs="宋体"/>
          <w:color w:val="auto"/>
          <w:kern w:val="0"/>
          <w:sz w:val="22"/>
          <w:szCs w:val="22"/>
          <w:highlight w:val="none"/>
          <w:lang w:val="en-US" w:eastAsia="zh-CN" w:bidi="ar"/>
        </w:rPr>
        <w:t>②几个人联合承包工程，就地组织暗分包队伍，不具备完成本工程的技术、机械能力，被发包人判定为没有能力履行的承包人。没收全部履约保证金。</w:t>
      </w:r>
    </w:p>
    <w:p w14:paraId="01AE0C1B">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Times New Roman" w:eastAsia="宋体" w:cs="Times New Roman"/>
          <w:color w:val="auto"/>
          <w:sz w:val="22"/>
          <w:szCs w:val="22"/>
          <w:highlight w:val="none"/>
        </w:rPr>
      </w:pPr>
      <w:r>
        <w:rPr>
          <w:rFonts w:hint="eastAsia" w:ascii="宋体" w:hAnsi="宋体" w:eastAsia="宋体" w:cs="宋体"/>
          <w:color w:val="auto"/>
          <w:kern w:val="0"/>
          <w:sz w:val="22"/>
          <w:szCs w:val="22"/>
          <w:highlight w:val="none"/>
          <w:lang w:val="en-US" w:eastAsia="zh-CN" w:bidi="ar"/>
        </w:rPr>
        <w:t>③就地转包全部的工程，以谋取高额转让费、管理费的承包人。没收全部履约保证金。</w:t>
      </w:r>
    </w:p>
    <w:p w14:paraId="598A612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④承包人有部分分包现象（其中包括冒充承包人下属单位的挂勾单位，凭口头协议参与施工的分包人及其他暗分包个体户），一经核实，发包人将采取驱逐该暗分包人措施。没收全部履约保证金。</w:t>
      </w:r>
    </w:p>
    <w:p w14:paraId="6E97470E">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3.5.4 </w:t>
      </w:r>
      <w:r>
        <w:rPr>
          <w:rFonts w:hint="eastAsia" w:ascii="宋体" w:hAnsi="宋体" w:eastAsia="宋体" w:cs="宋体"/>
          <w:color w:val="auto"/>
          <w:kern w:val="0"/>
          <w:sz w:val="21"/>
          <w:szCs w:val="21"/>
          <w:highlight w:val="none"/>
          <w:lang w:val="en-US" w:eastAsia="zh-CN" w:bidi="ar"/>
        </w:rPr>
        <w:t>分包合同价款</w:t>
      </w:r>
    </w:p>
    <w:p w14:paraId="0476204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highlight w:val="none"/>
        </w:rPr>
      </w:pPr>
      <w:bookmarkStart w:id="330" w:name="_Toc389065277"/>
      <w:bookmarkEnd w:id="330"/>
      <w:bookmarkStart w:id="331" w:name="_Toc373478358"/>
      <w:bookmarkEnd w:id="331"/>
      <w:bookmarkStart w:id="332" w:name="_Toc373227711"/>
      <w:r>
        <w:rPr>
          <w:rFonts w:hint="eastAsia" w:ascii="宋体" w:hAnsi="宋体" w:eastAsia="宋体" w:cs="宋体"/>
          <w:color w:val="auto"/>
          <w:kern w:val="0"/>
          <w:sz w:val="21"/>
          <w:szCs w:val="21"/>
          <w:highlight w:val="none"/>
          <w:lang w:val="en-US" w:eastAsia="zh-CN" w:bidi="ar"/>
        </w:rPr>
        <w:t>关于分包合同价款支付的约定：</w:t>
      </w:r>
      <w:bookmarkEnd w:id="332"/>
      <w:r>
        <w:rPr>
          <w:rFonts w:hint="eastAsia" w:ascii="宋体" w:hAnsi="宋体" w:eastAsia="宋体" w:cs="宋体"/>
          <w:color w:val="auto"/>
          <w:kern w:val="0"/>
          <w:sz w:val="21"/>
          <w:szCs w:val="21"/>
          <w:highlight w:val="none"/>
          <w:u w:val="single"/>
          <w:lang w:val="en-US" w:eastAsia="zh-CN" w:bidi="ar"/>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w:t>
      </w:r>
      <w:r>
        <w:rPr>
          <w:rFonts w:hint="eastAsia" w:ascii="宋体" w:hAnsi="宋体" w:eastAsia="宋体" w:cs="宋体"/>
          <w:color w:val="auto"/>
          <w:kern w:val="0"/>
          <w:sz w:val="24"/>
          <w:szCs w:val="24"/>
          <w:highlight w:val="none"/>
          <w:u w:val="single"/>
          <w:lang w:val="en-US" w:eastAsia="zh-CN" w:bidi="ar"/>
        </w:rPr>
        <w:t>工程款项而影响承包人工作的，所造成的承包人费用增加和（或）延误的工期由发包人承担。</w:t>
      </w:r>
    </w:p>
    <w:p w14:paraId="6F9BC708">
      <w:pPr>
        <w:pStyle w:val="4"/>
        <w:widowControl/>
        <w:shd w:val="clear"/>
        <w:spacing w:line="360" w:lineRule="auto"/>
        <w:rPr>
          <w:rFonts w:hint="default" w:ascii="Times New Roman" w:hAnsi="Times New Roman" w:eastAsia="宋体" w:cs="Times New Roman"/>
          <w:b/>
          <w:bCs/>
          <w:color w:val="auto"/>
          <w:kern w:val="2"/>
          <w:sz w:val="32"/>
          <w:szCs w:val="32"/>
          <w:highlight w:val="none"/>
        </w:rPr>
      </w:pPr>
      <w:bookmarkStart w:id="333" w:name="_Toc407135213"/>
      <w:bookmarkEnd w:id="333"/>
      <w:bookmarkStart w:id="334" w:name="_Toc9850541"/>
      <w:r>
        <w:rPr>
          <w:rFonts w:hint="default" w:ascii="Times New Roman" w:hAnsi="Times New Roman" w:eastAsia="宋体" w:cs="Times New Roman"/>
          <w:b/>
          <w:bCs/>
          <w:color w:val="auto"/>
          <w:kern w:val="2"/>
          <w:sz w:val="32"/>
          <w:szCs w:val="32"/>
          <w:highlight w:val="none"/>
        </w:rPr>
        <w:t xml:space="preserve">3.6 </w:t>
      </w:r>
      <w:bookmarkEnd w:id="334"/>
      <w:r>
        <w:rPr>
          <w:rFonts w:hint="eastAsia" w:ascii="宋体" w:hAnsi="宋体" w:eastAsia="宋体" w:cs="宋体"/>
          <w:b/>
          <w:bCs/>
          <w:color w:val="auto"/>
          <w:kern w:val="2"/>
          <w:sz w:val="32"/>
          <w:szCs w:val="32"/>
          <w:highlight w:val="none"/>
        </w:rPr>
        <w:t>工程照管与成品、半成品保护</w:t>
      </w:r>
    </w:p>
    <w:p w14:paraId="13BC1901">
      <w:pPr>
        <w:keepNext w:val="0"/>
        <w:keepLines w:val="0"/>
        <w:widowControl w:val="0"/>
        <w:suppressLineNumbers w:val="0"/>
        <w:shd w:val="clear"/>
        <w:spacing w:before="120" w:beforeAutospacing="0" w:after="120" w:afterAutospacing="0" w:line="360" w:lineRule="auto"/>
        <w:ind w:left="0" w:right="0" w:firstLine="420" w:firstLineChars="200"/>
        <w:jc w:val="both"/>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1"/>
          <w:szCs w:val="21"/>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1"/>
          <w:highlight w:val="none"/>
          <w:u w:val="single"/>
          <w:lang w:val="en-US" w:eastAsia="zh-CN" w:bidi="ar"/>
        </w:rPr>
        <w:t>从开工之日起承包人应全面负责照管本合同工程及将用于施工在本合同工程中的成品、半成品、材料、设备等直到本合同工程《质量保修书》签发之日为止，并承担此期间发生的相关费用，发包人不再另行签证费用。发包人要求采取特殊措施保护的工程部位（此为非正常施工程序所需采取的特别保护，不含发包人指定的分包方进场施工过程中承包人所需采取的必要配合保护)，所发生费用经发包人确认后由发包人承担。</w:t>
      </w:r>
    </w:p>
    <w:p w14:paraId="4EC2589C">
      <w:pPr>
        <w:pStyle w:val="4"/>
        <w:widowControl/>
        <w:shd w:val="clear"/>
        <w:rPr>
          <w:rFonts w:hint="default" w:ascii="Times New Roman" w:hAnsi="Times New Roman" w:eastAsia="宋体" w:cs="Times New Roman"/>
          <w:b/>
          <w:bCs/>
          <w:color w:val="auto"/>
          <w:kern w:val="2"/>
          <w:sz w:val="32"/>
          <w:szCs w:val="32"/>
          <w:highlight w:val="none"/>
        </w:rPr>
      </w:pPr>
      <w:bookmarkStart w:id="335" w:name="_Toc373478359"/>
      <w:bookmarkEnd w:id="335"/>
      <w:bookmarkStart w:id="336" w:name="_Toc389065278"/>
      <w:bookmarkEnd w:id="336"/>
      <w:bookmarkStart w:id="337" w:name="_Toc9850542"/>
      <w:bookmarkEnd w:id="337"/>
      <w:bookmarkStart w:id="338" w:name="_Toc373227712"/>
      <w:bookmarkEnd w:id="338"/>
      <w:bookmarkStart w:id="339" w:name="_Toc407135214"/>
      <w:r>
        <w:rPr>
          <w:rFonts w:hint="default" w:ascii="Times New Roman" w:hAnsi="Times New Roman" w:eastAsia="宋体" w:cs="Times New Roman"/>
          <w:b/>
          <w:bCs/>
          <w:color w:val="auto"/>
          <w:kern w:val="2"/>
          <w:sz w:val="32"/>
          <w:szCs w:val="32"/>
          <w:highlight w:val="none"/>
        </w:rPr>
        <w:t xml:space="preserve">3.7 </w:t>
      </w:r>
      <w:bookmarkEnd w:id="339"/>
      <w:r>
        <w:rPr>
          <w:rFonts w:hint="eastAsia" w:ascii="宋体" w:hAnsi="宋体" w:eastAsia="宋体" w:cs="宋体"/>
          <w:b/>
          <w:bCs/>
          <w:color w:val="auto"/>
          <w:kern w:val="2"/>
          <w:sz w:val="32"/>
          <w:szCs w:val="32"/>
          <w:highlight w:val="none"/>
        </w:rPr>
        <w:t>履约保证金</w:t>
      </w:r>
    </w:p>
    <w:p w14:paraId="0DF45D11">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宋体" w:eastAsia="宋体" w:cs="宋体"/>
          <w:color w:val="auto"/>
          <w:sz w:val="21"/>
          <w:szCs w:val="21"/>
          <w:highlight w:val="none"/>
          <w:u w:val="single"/>
        </w:rPr>
      </w:pPr>
      <w:bookmarkStart w:id="340" w:name="_Toc373478360"/>
      <w:bookmarkEnd w:id="340"/>
      <w:bookmarkStart w:id="341" w:name="_Toc373227713"/>
      <w:bookmarkEnd w:id="341"/>
      <w:bookmarkStart w:id="342" w:name="_Toc351203636"/>
      <w:bookmarkEnd w:id="342"/>
      <w:bookmarkStart w:id="343" w:name="_Toc389065279"/>
      <w:r>
        <w:rPr>
          <w:rFonts w:hint="eastAsia" w:ascii="宋体" w:hAnsi="宋体" w:eastAsia="宋体" w:cs="宋体"/>
          <w:color w:val="auto"/>
          <w:kern w:val="0"/>
          <w:sz w:val="21"/>
          <w:szCs w:val="21"/>
          <w:highlight w:val="none"/>
          <w:lang w:val="en-US" w:eastAsia="zh-CN" w:bidi="ar"/>
        </w:rPr>
        <w:t>承包人提供履约担保的形式、金额及期限的：</w:t>
      </w:r>
      <w:bookmarkEnd w:id="343"/>
      <w:r>
        <w:rPr>
          <w:rFonts w:hint="eastAsia" w:ascii="宋体" w:hAnsi="宋体" w:eastAsia="宋体" w:cs="宋体"/>
          <w:color w:val="auto"/>
          <w:kern w:val="0"/>
          <w:sz w:val="21"/>
          <w:szCs w:val="21"/>
          <w:highlight w:val="none"/>
          <w:u w:val="single"/>
          <w:lang w:val="en-US" w:eastAsia="zh-CN" w:bidi="ar"/>
        </w:rPr>
        <w:t>承包人在收到中标通知书后，须在</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日内向发包人提交合同价款扣除发包人材料设备价款、暂估专业工程、暂列金额后的</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的履约担保（格式见合同附件</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）。履约担保的有效期应当自本合同生效之日起至发包人签字盖章确认并由监理人向承包人出具（竣工证明材料名称）之日止。如果承包人无法获得一份不带具体截止日期的担保，履约担保中应当有</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变更工程竣工日期的，保证期间按照变更后的竣工日期做相应调整</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或类似约定的条款。</w:t>
      </w:r>
    </w:p>
    <w:p w14:paraId="4CEF2E60">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工程竣工验收合格并对验收发现的问题完成整改后的</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个日历天内，发包人支付履约保证金的</w:t>
      </w:r>
      <w:r>
        <w:rPr>
          <w:rFonts w:hint="default" w:ascii="Times New Roman" w:hAnsi="Times New Roman" w:eastAsia="宋体" w:cs="Times New Roman"/>
          <w:color w:val="auto"/>
          <w:kern w:val="0"/>
          <w:sz w:val="21"/>
          <w:szCs w:val="21"/>
          <w:highlight w:val="none"/>
          <w:u w:val="single"/>
          <w:lang w:val="en-US" w:eastAsia="zh-CN" w:bidi="ar"/>
        </w:rPr>
        <w:t>50%</w:t>
      </w:r>
      <w:r>
        <w:rPr>
          <w:rFonts w:hint="eastAsia" w:ascii="宋体" w:hAnsi="宋体" w:eastAsia="宋体" w:cs="宋体"/>
          <w:color w:val="auto"/>
          <w:kern w:val="0"/>
          <w:sz w:val="21"/>
          <w:szCs w:val="21"/>
          <w:highlight w:val="none"/>
          <w:u w:val="single"/>
          <w:lang w:val="en-US" w:eastAsia="zh-CN" w:bidi="ar"/>
        </w:rPr>
        <w:t>；承包人向发包人完成（施工）竣工资料移交手续后，可向发包人申请退还剩余履约保证金，发包人应在收到申请之日起</w:t>
      </w:r>
      <w:r>
        <w:rPr>
          <w:rFonts w:hint="default" w:ascii="Times New Roman" w:hAnsi="Times New Roman" w:eastAsia="宋体" w:cs="Times New Roman"/>
          <w:color w:val="auto"/>
          <w:kern w:val="0"/>
          <w:sz w:val="21"/>
          <w:szCs w:val="21"/>
          <w:highlight w:val="none"/>
          <w:u w:val="single"/>
          <w:lang w:val="en-US" w:eastAsia="zh-CN" w:bidi="ar"/>
        </w:rPr>
        <w:t>28</w:t>
      </w:r>
      <w:r>
        <w:rPr>
          <w:rFonts w:hint="eastAsia" w:ascii="宋体" w:hAnsi="宋体" w:eastAsia="宋体" w:cs="宋体"/>
          <w:color w:val="auto"/>
          <w:kern w:val="0"/>
          <w:sz w:val="21"/>
          <w:szCs w:val="21"/>
          <w:highlight w:val="none"/>
          <w:u w:val="single"/>
          <w:lang w:val="en-US" w:eastAsia="zh-CN" w:bidi="ar"/>
        </w:rPr>
        <w:t>个日历天内扣减承包人赔偿金和其他应从承包人扣回的款项后，将履约保证金的余额无息退还给承包人。</w:t>
      </w:r>
    </w:p>
    <w:p w14:paraId="29C89A01">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宋体"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承包人在中标后</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个工作日内，按崇左市住房城乡建设行政主管部门规定将农民工工资保障金存入账户。工程竣工验收结算经审定后，按照规定程序，将农民工工资保障金没有使用或剩余的金额退还给承包人。</w:t>
      </w:r>
    </w:p>
    <w:p w14:paraId="5160C915">
      <w:pPr>
        <w:pStyle w:val="3"/>
        <w:widowControl/>
        <w:shd w:val="clear"/>
        <w:rPr>
          <w:rFonts w:hint="default" w:ascii="Arial" w:hAnsi="Arial" w:eastAsia="黑体" w:cs="Times New Roman"/>
          <w:b/>
          <w:bCs w:val="0"/>
          <w:color w:val="auto"/>
          <w:sz w:val="32"/>
          <w:szCs w:val="32"/>
          <w:highlight w:val="none"/>
        </w:rPr>
      </w:pPr>
      <w:bookmarkStart w:id="344" w:name="_Toc9850543"/>
      <w:bookmarkEnd w:id="344"/>
      <w:bookmarkStart w:id="345" w:name="_Toc407135215"/>
      <w:r>
        <w:rPr>
          <w:rFonts w:hint="default" w:ascii="Arial" w:hAnsi="Arial" w:eastAsia="黑体" w:cs="Times New Roman"/>
          <w:b/>
          <w:bCs w:val="0"/>
          <w:color w:val="auto"/>
          <w:sz w:val="32"/>
          <w:szCs w:val="32"/>
          <w:highlight w:val="none"/>
        </w:rPr>
        <w:t>4</w:t>
      </w:r>
      <w:bookmarkEnd w:id="345"/>
      <w:bookmarkStart w:id="346" w:name="_Toc296891202"/>
      <w:bookmarkEnd w:id="346"/>
      <w:bookmarkStart w:id="347" w:name="_Toc296944501"/>
      <w:bookmarkEnd w:id="347"/>
      <w:bookmarkStart w:id="348" w:name="_Toc296503162"/>
      <w:bookmarkEnd w:id="348"/>
      <w:bookmarkStart w:id="349" w:name="_Toc297120462"/>
      <w:bookmarkEnd w:id="349"/>
      <w:bookmarkStart w:id="350" w:name="_Toc296346663"/>
      <w:bookmarkEnd w:id="350"/>
      <w:bookmarkStart w:id="351" w:name="_Toc292559366"/>
      <w:bookmarkEnd w:id="351"/>
      <w:bookmarkStart w:id="352" w:name="_Toc296347161"/>
      <w:bookmarkEnd w:id="352"/>
      <w:bookmarkStart w:id="353" w:name="_Toc297048348"/>
      <w:bookmarkEnd w:id="353"/>
      <w:bookmarkStart w:id="354" w:name="_Toc292559871"/>
      <w:bookmarkEnd w:id="354"/>
      <w:bookmarkStart w:id="355" w:name="_Toc267251413"/>
      <w:bookmarkEnd w:id="355"/>
      <w:bookmarkStart w:id="356" w:name="_Toc296890990"/>
      <w:r>
        <w:rPr>
          <w:rFonts w:hint="default" w:ascii="Arial" w:hAnsi="Arial" w:eastAsia="黑体" w:cs="Times New Roman"/>
          <w:b/>
          <w:bCs w:val="0"/>
          <w:color w:val="auto"/>
          <w:sz w:val="32"/>
          <w:szCs w:val="32"/>
          <w:highlight w:val="none"/>
        </w:rPr>
        <w:t xml:space="preserve">. </w:t>
      </w:r>
      <w:bookmarkEnd w:id="356"/>
      <w:r>
        <w:rPr>
          <w:rFonts w:hint="eastAsia" w:ascii="黑体" w:hAnsi="宋体" w:eastAsia="黑体" w:cs="黑体"/>
          <w:b/>
          <w:bCs w:val="0"/>
          <w:color w:val="auto"/>
          <w:sz w:val="32"/>
          <w:szCs w:val="32"/>
          <w:highlight w:val="none"/>
        </w:rPr>
        <w:t>监理人</w:t>
      </w:r>
    </w:p>
    <w:p w14:paraId="17F3367C">
      <w:pPr>
        <w:pStyle w:val="4"/>
        <w:widowControl/>
        <w:shd w:val="clear"/>
        <w:rPr>
          <w:rFonts w:hint="default" w:ascii="Times New Roman" w:hAnsi="Times New Roman" w:eastAsia="宋体" w:cs="Times New Roman"/>
          <w:b/>
          <w:bCs/>
          <w:color w:val="auto"/>
          <w:kern w:val="2"/>
          <w:sz w:val="32"/>
          <w:szCs w:val="32"/>
          <w:highlight w:val="none"/>
        </w:rPr>
      </w:pPr>
      <w:bookmarkStart w:id="357" w:name="_Toc389065280"/>
      <w:bookmarkEnd w:id="357"/>
      <w:bookmarkStart w:id="358" w:name="_Toc407135216"/>
      <w:bookmarkEnd w:id="358"/>
      <w:bookmarkStart w:id="359" w:name="_Toc9850544"/>
      <w:bookmarkEnd w:id="359"/>
      <w:bookmarkStart w:id="360" w:name="_Toc373227714"/>
      <w:bookmarkEnd w:id="360"/>
      <w:bookmarkStart w:id="361" w:name="_Toc373478361"/>
      <w:r>
        <w:rPr>
          <w:rFonts w:hint="default" w:ascii="Times New Roman" w:hAnsi="Times New Roman" w:eastAsia="宋体" w:cs="Times New Roman"/>
          <w:b/>
          <w:bCs/>
          <w:color w:val="auto"/>
          <w:kern w:val="2"/>
          <w:sz w:val="32"/>
          <w:szCs w:val="32"/>
          <w:highlight w:val="none"/>
        </w:rPr>
        <w:t xml:space="preserve">4.1 </w:t>
      </w:r>
      <w:bookmarkEnd w:id="361"/>
      <w:r>
        <w:rPr>
          <w:rFonts w:hint="eastAsia" w:ascii="宋体" w:hAnsi="宋体" w:eastAsia="宋体" w:cs="宋体"/>
          <w:b/>
          <w:bCs/>
          <w:color w:val="auto"/>
          <w:kern w:val="2"/>
          <w:sz w:val="32"/>
          <w:szCs w:val="32"/>
          <w:highlight w:val="none"/>
        </w:rPr>
        <w:t>监理人的一般规定</w:t>
      </w:r>
    </w:p>
    <w:p w14:paraId="2FF486F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关于监理人的监理内容：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按照发包人与监理人约定的内容为准</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DC7DBE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关于监理人的监理权限：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按照发包人与监理人约定的内容为准</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 </w:t>
      </w:r>
    </w:p>
    <w:p w14:paraId="0129ABB8">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关于监理人在施工现场的办公场所、生活场所的提供和费用承担的约定：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无</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7FACF96">
      <w:pPr>
        <w:pStyle w:val="4"/>
        <w:widowControl/>
        <w:shd w:val="clear"/>
        <w:rPr>
          <w:rFonts w:hint="default" w:ascii="Times New Roman" w:hAnsi="Times New Roman" w:eastAsia="宋体" w:cs="Times New Roman"/>
          <w:b/>
          <w:bCs/>
          <w:color w:val="auto"/>
          <w:kern w:val="2"/>
          <w:sz w:val="32"/>
          <w:szCs w:val="32"/>
          <w:highlight w:val="none"/>
        </w:rPr>
      </w:pPr>
      <w:bookmarkStart w:id="362" w:name="_Toc389065281"/>
      <w:bookmarkEnd w:id="362"/>
      <w:bookmarkStart w:id="363" w:name="_Toc407135217"/>
      <w:bookmarkEnd w:id="363"/>
      <w:bookmarkStart w:id="364" w:name="_Toc373478362"/>
      <w:bookmarkEnd w:id="364"/>
      <w:bookmarkStart w:id="365" w:name="_Toc9850545"/>
      <w:bookmarkEnd w:id="365"/>
      <w:bookmarkStart w:id="366" w:name="_Toc373227715"/>
      <w:r>
        <w:rPr>
          <w:rFonts w:hint="default" w:ascii="Times New Roman" w:hAnsi="Times New Roman" w:eastAsia="宋体" w:cs="Times New Roman"/>
          <w:b/>
          <w:bCs/>
          <w:color w:val="auto"/>
          <w:kern w:val="2"/>
          <w:sz w:val="32"/>
          <w:szCs w:val="32"/>
          <w:highlight w:val="none"/>
        </w:rPr>
        <w:t xml:space="preserve">4.2 </w:t>
      </w:r>
      <w:bookmarkEnd w:id="366"/>
      <w:r>
        <w:rPr>
          <w:rFonts w:hint="eastAsia" w:ascii="宋体" w:hAnsi="宋体" w:eastAsia="宋体" w:cs="宋体"/>
          <w:b/>
          <w:bCs/>
          <w:color w:val="auto"/>
          <w:kern w:val="2"/>
          <w:sz w:val="32"/>
          <w:szCs w:val="32"/>
          <w:highlight w:val="none"/>
        </w:rPr>
        <w:t>监理人员</w:t>
      </w:r>
    </w:p>
    <w:p w14:paraId="745AA33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总监理工程师：</w:t>
      </w:r>
    </w:p>
    <w:p w14:paraId="752A8C7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姓</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名：</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7BB891D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职</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务：</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37775ED8">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监理工程师执业资格证书号：</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7443ECF9">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72DF2FE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电子信箱：</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5E60BCB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通信地址：</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1A03EEE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关于监理人的其他约定：</w:t>
      </w:r>
      <w:r>
        <w:rPr>
          <w:rFonts w:hint="eastAsia" w:ascii="宋体" w:hAnsi="宋体" w:eastAsia="宋体" w:cs="宋体"/>
          <w:color w:val="auto"/>
          <w:kern w:val="0"/>
          <w:sz w:val="21"/>
          <w:szCs w:val="21"/>
          <w:highlight w:val="none"/>
          <w:u w:val="single"/>
          <w:lang w:val="en-US" w:eastAsia="zh-CN" w:bidi="ar"/>
        </w:rPr>
        <w:t>无</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16D87E60">
      <w:pPr>
        <w:pStyle w:val="4"/>
        <w:widowControl/>
        <w:shd w:val="clear"/>
        <w:rPr>
          <w:rFonts w:hint="default" w:ascii="Times New Roman" w:hAnsi="Times New Roman" w:eastAsia="宋体" w:cs="Times New Roman"/>
          <w:b/>
          <w:bCs/>
          <w:color w:val="auto"/>
          <w:kern w:val="2"/>
          <w:sz w:val="32"/>
          <w:szCs w:val="32"/>
          <w:highlight w:val="none"/>
        </w:rPr>
      </w:pPr>
      <w:bookmarkStart w:id="367" w:name="_Toc407135218"/>
      <w:bookmarkEnd w:id="367"/>
      <w:bookmarkStart w:id="368" w:name="_Toc373478363"/>
      <w:bookmarkEnd w:id="368"/>
      <w:bookmarkStart w:id="369" w:name="_Toc9850546"/>
      <w:bookmarkEnd w:id="369"/>
      <w:bookmarkStart w:id="370" w:name="_Toc389065282"/>
      <w:bookmarkEnd w:id="370"/>
      <w:bookmarkStart w:id="371" w:name="_Toc373227716"/>
      <w:r>
        <w:rPr>
          <w:rFonts w:hint="default" w:ascii="Times New Roman" w:hAnsi="Times New Roman" w:eastAsia="宋体" w:cs="Times New Roman"/>
          <w:b/>
          <w:bCs/>
          <w:color w:val="auto"/>
          <w:kern w:val="2"/>
          <w:sz w:val="32"/>
          <w:szCs w:val="32"/>
          <w:highlight w:val="none"/>
        </w:rPr>
        <w:t xml:space="preserve">4.4 </w:t>
      </w:r>
      <w:bookmarkEnd w:id="371"/>
      <w:r>
        <w:rPr>
          <w:rFonts w:hint="eastAsia" w:ascii="宋体" w:hAnsi="宋体" w:eastAsia="宋体" w:cs="宋体"/>
          <w:b/>
          <w:bCs/>
          <w:color w:val="auto"/>
          <w:kern w:val="2"/>
          <w:sz w:val="32"/>
          <w:szCs w:val="32"/>
          <w:highlight w:val="none"/>
        </w:rPr>
        <w:t>商定或确定</w:t>
      </w:r>
    </w:p>
    <w:p w14:paraId="1FE7DF5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bookmarkStart w:id="372" w:name="_Toc267251418"/>
      <w:bookmarkEnd w:id="372"/>
      <w:r>
        <w:rPr>
          <w:rFonts w:hint="eastAsia" w:ascii="宋体" w:hAnsi="宋体" w:eastAsia="宋体" w:cs="宋体"/>
          <w:color w:val="auto"/>
          <w:kern w:val="0"/>
          <w:sz w:val="21"/>
          <w:szCs w:val="21"/>
          <w:highlight w:val="none"/>
          <w:lang w:val="en-US" w:eastAsia="zh-CN" w:bidi="ar"/>
        </w:rPr>
        <w:t>在发包人和承包人不能通过协商达成一致意见时，发包人授权监理人对以下事项进行确定：</w:t>
      </w:r>
    </w:p>
    <w:p w14:paraId="35E983CC">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317D27A">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46D45FB">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08D83F1">
      <w:pPr>
        <w:pStyle w:val="3"/>
        <w:widowControl/>
        <w:shd w:val="clear"/>
        <w:rPr>
          <w:rFonts w:hint="default" w:ascii="Arial" w:hAnsi="Arial" w:eastAsia="黑体" w:cs="Times New Roman"/>
          <w:b/>
          <w:bCs w:val="0"/>
          <w:color w:val="auto"/>
          <w:sz w:val="32"/>
          <w:szCs w:val="32"/>
          <w:highlight w:val="none"/>
        </w:rPr>
      </w:pPr>
      <w:bookmarkStart w:id="373" w:name="_Toc407135219"/>
      <w:bookmarkEnd w:id="373"/>
      <w:bookmarkStart w:id="374" w:name="_Toc351203637"/>
      <w:bookmarkEnd w:id="374"/>
      <w:bookmarkStart w:id="375" w:name="_Toc389065283"/>
      <w:bookmarkEnd w:id="375"/>
      <w:bookmarkStart w:id="376" w:name="_Toc9850547"/>
      <w:bookmarkEnd w:id="376"/>
      <w:bookmarkStart w:id="377" w:name="_Toc373227717"/>
      <w:bookmarkEnd w:id="377"/>
      <w:bookmarkStart w:id="378" w:name="_Toc373478364"/>
      <w:r>
        <w:rPr>
          <w:rFonts w:hint="default" w:ascii="Arial" w:hAnsi="Arial" w:eastAsia="黑体" w:cs="Times New Roman"/>
          <w:b/>
          <w:bCs w:val="0"/>
          <w:color w:val="auto"/>
          <w:sz w:val="32"/>
          <w:szCs w:val="32"/>
          <w:highlight w:val="none"/>
        </w:rPr>
        <w:t>5</w:t>
      </w:r>
      <w:bookmarkEnd w:id="378"/>
      <w:bookmarkStart w:id="379" w:name="_Toc297120463"/>
      <w:bookmarkEnd w:id="379"/>
      <w:bookmarkStart w:id="380" w:name="_Toc292559872"/>
      <w:bookmarkEnd w:id="380"/>
      <w:bookmarkStart w:id="381" w:name="_Toc297048349"/>
      <w:bookmarkEnd w:id="381"/>
      <w:bookmarkStart w:id="382" w:name="_Toc296347162"/>
      <w:bookmarkEnd w:id="382"/>
      <w:bookmarkStart w:id="383" w:name="_Toc296503163"/>
      <w:bookmarkEnd w:id="383"/>
      <w:bookmarkStart w:id="384" w:name="_Toc296890991"/>
      <w:bookmarkEnd w:id="384"/>
      <w:bookmarkStart w:id="385" w:name="_Toc296346664"/>
      <w:bookmarkEnd w:id="385"/>
      <w:bookmarkStart w:id="386" w:name="_Toc292559367"/>
      <w:bookmarkEnd w:id="386"/>
      <w:bookmarkStart w:id="387" w:name="_Toc296944502"/>
      <w:bookmarkEnd w:id="387"/>
      <w:bookmarkStart w:id="388" w:name="_Toc296891203"/>
      <w:r>
        <w:rPr>
          <w:rFonts w:hint="default" w:ascii="Arial" w:hAnsi="Arial" w:eastAsia="黑体" w:cs="Times New Roman"/>
          <w:b/>
          <w:bCs w:val="0"/>
          <w:color w:val="auto"/>
          <w:sz w:val="32"/>
          <w:szCs w:val="32"/>
          <w:highlight w:val="none"/>
        </w:rPr>
        <w:t xml:space="preserve">. </w:t>
      </w:r>
      <w:bookmarkEnd w:id="388"/>
      <w:r>
        <w:rPr>
          <w:rFonts w:hint="eastAsia" w:ascii="黑体" w:hAnsi="宋体" w:eastAsia="黑体" w:cs="黑体"/>
          <w:b/>
          <w:bCs w:val="0"/>
          <w:color w:val="auto"/>
          <w:sz w:val="32"/>
          <w:szCs w:val="32"/>
          <w:highlight w:val="none"/>
        </w:rPr>
        <w:t>工程质量</w:t>
      </w:r>
    </w:p>
    <w:p w14:paraId="588F0BFD">
      <w:pPr>
        <w:pStyle w:val="4"/>
        <w:widowControl/>
        <w:shd w:val="clear"/>
        <w:rPr>
          <w:rFonts w:hint="default" w:ascii="Times New Roman" w:hAnsi="Times New Roman" w:eastAsia="宋体" w:cs="Times New Roman"/>
          <w:b/>
          <w:bCs/>
          <w:color w:val="auto"/>
          <w:kern w:val="2"/>
          <w:sz w:val="32"/>
          <w:szCs w:val="32"/>
          <w:highlight w:val="none"/>
        </w:rPr>
      </w:pPr>
      <w:bookmarkStart w:id="389" w:name="_Toc373478365"/>
      <w:bookmarkEnd w:id="389"/>
      <w:bookmarkStart w:id="390" w:name="_Toc373227718"/>
      <w:bookmarkEnd w:id="390"/>
      <w:bookmarkStart w:id="391" w:name="_Toc389065284"/>
      <w:bookmarkEnd w:id="391"/>
      <w:bookmarkStart w:id="392" w:name="_Toc9850548"/>
      <w:bookmarkEnd w:id="392"/>
      <w:bookmarkStart w:id="393" w:name="_Toc407135220"/>
      <w:r>
        <w:rPr>
          <w:rFonts w:hint="default" w:ascii="Times New Roman" w:hAnsi="Times New Roman" w:eastAsia="宋体" w:cs="Times New Roman"/>
          <w:b/>
          <w:bCs/>
          <w:color w:val="auto"/>
          <w:kern w:val="2"/>
          <w:sz w:val="32"/>
          <w:szCs w:val="32"/>
          <w:highlight w:val="none"/>
        </w:rPr>
        <w:t xml:space="preserve">5.1 </w:t>
      </w:r>
      <w:bookmarkEnd w:id="393"/>
      <w:r>
        <w:rPr>
          <w:rFonts w:hint="eastAsia" w:ascii="宋体" w:hAnsi="宋体" w:eastAsia="宋体" w:cs="宋体"/>
          <w:b/>
          <w:bCs/>
          <w:color w:val="auto"/>
          <w:kern w:val="2"/>
          <w:sz w:val="32"/>
          <w:szCs w:val="32"/>
          <w:highlight w:val="none"/>
        </w:rPr>
        <w:t>质量要求</w:t>
      </w:r>
    </w:p>
    <w:p w14:paraId="5677FD6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lang w:val="en-US" w:eastAsia="zh-CN" w:bidi="ar"/>
        </w:rPr>
        <w:t>5</w:t>
      </w:r>
      <w:bookmarkStart w:id="394" w:name="_Toc300934949"/>
      <w:bookmarkEnd w:id="394"/>
      <w:bookmarkStart w:id="395" w:name="_Toc312677997"/>
      <w:bookmarkEnd w:id="395"/>
      <w:bookmarkStart w:id="396" w:name="_Toc303539106"/>
      <w:bookmarkEnd w:id="396"/>
      <w:bookmarkStart w:id="397" w:name="_Toc297216155"/>
      <w:bookmarkEnd w:id="397"/>
      <w:bookmarkStart w:id="398" w:name="_Toc318581164"/>
      <w:bookmarkEnd w:id="398"/>
      <w:bookmarkStart w:id="399" w:name="_Toc304295527"/>
      <w:bookmarkEnd w:id="399"/>
      <w:bookmarkStart w:id="400" w:name="_Toc297123496"/>
      <w:r>
        <w:rPr>
          <w:rFonts w:hint="default" w:ascii="Times New Roman" w:hAnsi="Times New Roman" w:eastAsia="宋体" w:cs="Times New Roman"/>
          <w:color w:val="auto"/>
          <w:kern w:val="0"/>
          <w:sz w:val="21"/>
          <w:szCs w:val="21"/>
          <w:highlight w:val="none"/>
          <w:lang w:val="en-US" w:eastAsia="zh-CN" w:bidi="ar"/>
        </w:rPr>
        <w:t xml:space="preserve">.1.1 </w:t>
      </w:r>
      <w:bookmarkEnd w:id="400"/>
      <w:r>
        <w:rPr>
          <w:rFonts w:hint="eastAsia" w:ascii="宋体" w:hAnsi="宋体" w:eastAsia="宋体" w:cs="宋体"/>
          <w:color w:val="auto"/>
          <w:kern w:val="0"/>
          <w:sz w:val="21"/>
          <w:szCs w:val="21"/>
          <w:highlight w:val="none"/>
          <w:lang w:val="en-US" w:eastAsia="zh-CN" w:bidi="ar"/>
        </w:rPr>
        <w:t>特殊质量标准和要求：</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另行约定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FAF683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关于工程奖项的约定：</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如果工程获得</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（奖项名称）</w:t>
      </w:r>
      <w:r>
        <w:rPr>
          <w:rFonts w:hint="eastAsia" w:ascii="宋体" w:hAnsi="宋体" w:eastAsia="宋体" w:cs="宋体"/>
          <w:color w:val="auto"/>
          <w:kern w:val="0"/>
          <w:sz w:val="21"/>
          <w:szCs w:val="21"/>
          <w:highlight w:val="none"/>
          <w:lang w:val="en-US" w:eastAsia="zh-CN" w:bidi="ar"/>
        </w:rPr>
        <w:t>，给予承包人合同价</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的奖励。</w:t>
      </w:r>
    </w:p>
    <w:p w14:paraId="19BF82B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5.3 </w:t>
      </w:r>
      <w:r>
        <w:rPr>
          <w:rFonts w:hint="eastAsia" w:ascii="宋体" w:hAnsi="宋体" w:eastAsia="宋体" w:cs="宋体"/>
          <w:color w:val="auto"/>
          <w:kern w:val="0"/>
          <w:sz w:val="21"/>
          <w:szCs w:val="21"/>
          <w:highlight w:val="none"/>
          <w:lang w:val="en-US" w:eastAsia="zh-CN" w:bidi="ar"/>
        </w:rPr>
        <w:t>隐蔽工程检查</w:t>
      </w:r>
    </w:p>
    <w:p w14:paraId="672A691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lang w:val="en-US" w:eastAsia="zh-CN" w:bidi="ar"/>
        </w:rPr>
        <w:t>5.3.2</w:t>
      </w:r>
      <w:r>
        <w:rPr>
          <w:rFonts w:hint="eastAsia" w:ascii="宋体" w:hAnsi="宋体" w:eastAsia="宋体" w:cs="宋体"/>
          <w:color w:val="auto"/>
          <w:kern w:val="0"/>
          <w:sz w:val="21"/>
          <w:szCs w:val="21"/>
          <w:highlight w:val="none"/>
          <w:lang w:val="en-US" w:eastAsia="zh-CN" w:bidi="ar"/>
        </w:rPr>
        <w:t>承包人提前通知监理人隐蔽工程检查的期限的约定：工程隐蔽或中间验收前</w:t>
      </w:r>
      <w:r>
        <w:rPr>
          <w:rFonts w:hint="default" w:ascii="Times New Roman" w:hAnsi="Times New Roman" w:eastAsia="宋体" w:cs="Times New Roman"/>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小时以书面形式通知发包人和监理工程师验收的内容、时间、地点，承包人准备验收记录单（最好是印制的表格）由双方签证。验收合格，承包人可进行隐蔽和继续施工；验收不合格，双方商定时限内修改后按上述顺序重新验收。</w:t>
      </w:r>
    </w:p>
    <w:p w14:paraId="5ED6F0F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监理人不能按时进行检查时，应提前</w:t>
      </w:r>
      <w:r>
        <w:rPr>
          <w:rFonts w:hint="default" w:ascii="Times New Roman" w:hAnsi="Times New Roman" w:eastAsia="宋体" w:cs="Times New Roman"/>
          <w:color w:val="auto"/>
          <w:kern w:val="0"/>
          <w:sz w:val="21"/>
          <w:szCs w:val="21"/>
          <w:highlight w:val="none"/>
          <w:u w:val="single"/>
          <w:lang w:val="en-US" w:eastAsia="zh-CN" w:bidi="ar"/>
        </w:rPr>
        <w:t xml:space="preserve"> 48 </w:t>
      </w:r>
      <w:r>
        <w:rPr>
          <w:rFonts w:hint="eastAsia" w:ascii="宋体" w:hAnsi="宋体" w:eastAsia="宋体" w:cs="宋体"/>
          <w:color w:val="auto"/>
          <w:kern w:val="0"/>
          <w:sz w:val="21"/>
          <w:szCs w:val="21"/>
          <w:highlight w:val="none"/>
          <w:lang w:val="en-US" w:eastAsia="zh-CN" w:bidi="ar"/>
        </w:rPr>
        <w:t>小时提交书面延期要求。</w:t>
      </w:r>
    </w:p>
    <w:p w14:paraId="0512F15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关于延期最长不得超过：</w:t>
      </w:r>
      <w:r>
        <w:rPr>
          <w:rFonts w:hint="default" w:ascii="Times New Roman" w:hAnsi="Times New Roman" w:eastAsia="宋体" w:cs="Times New Roman"/>
          <w:color w:val="auto"/>
          <w:kern w:val="0"/>
          <w:sz w:val="21"/>
          <w:szCs w:val="21"/>
          <w:highlight w:val="none"/>
          <w:u w:val="single"/>
          <w:lang w:val="en-US" w:eastAsia="zh-CN" w:bidi="ar"/>
        </w:rPr>
        <w:t xml:space="preserve"> 48  </w:t>
      </w:r>
      <w:r>
        <w:rPr>
          <w:rFonts w:hint="eastAsia" w:ascii="宋体" w:hAnsi="宋体" w:eastAsia="宋体" w:cs="宋体"/>
          <w:color w:val="auto"/>
          <w:kern w:val="0"/>
          <w:sz w:val="21"/>
          <w:szCs w:val="21"/>
          <w:highlight w:val="none"/>
          <w:lang w:val="en-US" w:eastAsia="zh-CN" w:bidi="ar"/>
        </w:rPr>
        <w:t>小时。</w:t>
      </w:r>
    </w:p>
    <w:p w14:paraId="5FEDA3AA">
      <w:pPr>
        <w:pStyle w:val="3"/>
        <w:widowControl/>
        <w:shd w:val="clear"/>
        <w:rPr>
          <w:rFonts w:hint="default" w:ascii="Arial" w:hAnsi="Arial" w:eastAsia="黑体" w:cs="Times New Roman"/>
          <w:b/>
          <w:bCs w:val="0"/>
          <w:color w:val="auto"/>
          <w:sz w:val="32"/>
          <w:szCs w:val="32"/>
          <w:highlight w:val="none"/>
        </w:rPr>
      </w:pPr>
      <w:bookmarkStart w:id="401" w:name="_Toc373478366"/>
      <w:bookmarkEnd w:id="401"/>
      <w:bookmarkStart w:id="402" w:name="_Toc389065285"/>
      <w:bookmarkEnd w:id="402"/>
      <w:bookmarkStart w:id="403" w:name="_Toc351203638"/>
      <w:bookmarkEnd w:id="403"/>
      <w:bookmarkStart w:id="404" w:name="_Toc373227719"/>
      <w:bookmarkEnd w:id="404"/>
      <w:bookmarkStart w:id="405" w:name="_Toc407135221"/>
      <w:bookmarkEnd w:id="405"/>
      <w:bookmarkStart w:id="406" w:name="_Toc9850549"/>
      <w:r>
        <w:rPr>
          <w:rFonts w:hint="default" w:ascii="Arial" w:hAnsi="Arial" w:eastAsia="黑体" w:cs="Times New Roman"/>
          <w:b/>
          <w:bCs w:val="0"/>
          <w:color w:val="auto"/>
          <w:sz w:val="32"/>
          <w:szCs w:val="32"/>
          <w:highlight w:val="none"/>
        </w:rPr>
        <w:t xml:space="preserve">6. </w:t>
      </w:r>
      <w:bookmarkEnd w:id="406"/>
      <w:r>
        <w:rPr>
          <w:rFonts w:hint="eastAsia" w:ascii="黑体" w:hAnsi="宋体" w:eastAsia="黑体" w:cs="黑体"/>
          <w:b/>
          <w:bCs w:val="0"/>
          <w:color w:val="auto"/>
          <w:sz w:val="32"/>
          <w:szCs w:val="32"/>
          <w:highlight w:val="none"/>
        </w:rPr>
        <w:t>安全文明施工与环境保护</w:t>
      </w:r>
    </w:p>
    <w:p w14:paraId="56EF86CF">
      <w:pPr>
        <w:pStyle w:val="4"/>
        <w:widowControl/>
        <w:shd w:val="clear"/>
        <w:rPr>
          <w:rFonts w:hint="default" w:ascii="Times New Roman" w:hAnsi="Times New Roman" w:eastAsia="宋体" w:cs="Times New Roman"/>
          <w:b/>
          <w:bCs/>
          <w:color w:val="auto"/>
          <w:kern w:val="2"/>
          <w:sz w:val="32"/>
          <w:szCs w:val="32"/>
          <w:highlight w:val="none"/>
        </w:rPr>
      </w:pPr>
      <w:bookmarkStart w:id="407" w:name="_Toc407135222"/>
      <w:bookmarkEnd w:id="407"/>
      <w:bookmarkStart w:id="408" w:name="_Toc9850550"/>
      <w:bookmarkEnd w:id="408"/>
      <w:bookmarkStart w:id="409" w:name="_Toc373478367"/>
      <w:bookmarkEnd w:id="409"/>
      <w:bookmarkStart w:id="410" w:name="_Toc373227720"/>
      <w:bookmarkEnd w:id="410"/>
      <w:bookmarkStart w:id="411" w:name="_Toc389065286"/>
      <w:r>
        <w:rPr>
          <w:rFonts w:hint="default" w:ascii="Times New Roman" w:hAnsi="Times New Roman" w:eastAsia="宋体" w:cs="Times New Roman"/>
          <w:b/>
          <w:bCs/>
          <w:color w:val="auto"/>
          <w:kern w:val="2"/>
          <w:sz w:val="32"/>
          <w:szCs w:val="32"/>
          <w:highlight w:val="none"/>
        </w:rPr>
        <w:t xml:space="preserve">6.1 </w:t>
      </w:r>
      <w:bookmarkEnd w:id="411"/>
      <w:r>
        <w:rPr>
          <w:rFonts w:hint="eastAsia" w:ascii="宋体" w:hAnsi="宋体" w:eastAsia="宋体" w:cs="宋体"/>
          <w:b/>
          <w:bCs/>
          <w:color w:val="auto"/>
          <w:kern w:val="2"/>
          <w:sz w:val="32"/>
          <w:szCs w:val="32"/>
          <w:highlight w:val="none"/>
        </w:rPr>
        <w:t>安全文明施工</w:t>
      </w:r>
    </w:p>
    <w:p w14:paraId="5DC1BF3A">
      <w:pPr>
        <w:keepNext w:val="0"/>
        <w:keepLines w:val="0"/>
        <w:widowControl w:val="0"/>
        <w:suppressLineNumbers w:val="0"/>
        <w:shd w:val="clear"/>
        <w:spacing w:before="0" w:beforeAutospacing="0" w:after="0" w:afterAutospacing="0" w:line="300" w:lineRule="exact"/>
        <w:ind w:left="0" w:right="0" w:firstLine="420" w:firstLineChars="200"/>
        <w:jc w:val="left"/>
        <w:rPr>
          <w:rFonts w:hint="eastAsia" w:ascii="宋体" w:hAnsi="宋体" w:eastAsia="宋体" w:cs="宋体"/>
          <w:color w:val="auto"/>
          <w:sz w:val="21"/>
          <w:szCs w:val="21"/>
          <w:highlight w:val="none"/>
        </w:rPr>
      </w:pPr>
      <w:bookmarkStart w:id="412" w:name="_Toc9850551"/>
      <w:bookmarkEnd w:id="412"/>
      <w:bookmarkStart w:id="413" w:name="_Toc373478368"/>
      <w:bookmarkEnd w:id="413"/>
      <w:bookmarkStart w:id="414" w:name="_Toc373227721"/>
      <w:bookmarkEnd w:id="414"/>
      <w:bookmarkStart w:id="415" w:name="_Toc407135223"/>
      <w:bookmarkEnd w:id="415"/>
      <w:bookmarkStart w:id="416" w:name="_Toc389065287"/>
      <w:r>
        <w:rPr>
          <w:rFonts w:hint="default" w:ascii="Times New Roman" w:hAnsi="Times New Roman" w:eastAsia="宋体" w:cs="Times New Roman"/>
          <w:color w:val="auto"/>
          <w:kern w:val="0"/>
          <w:sz w:val="21"/>
          <w:szCs w:val="21"/>
          <w:highlight w:val="none"/>
          <w:lang w:val="en-US" w:eastAsia="zh-CN" w:bidi="ar"/>
        </w:rPr>
        <w:t xml:space="preserve">6.1.1 </w:t>
      </w:r>
      <w:bookmarkEnd w:id="416"/>
      <w:r>
        <w:rPr>
          <w:rFonts w:hint="eastAsia" w:ascii="宋体" w:hAnsi="宋体" w:eastAsia="宋体" w:cs="宋体"/>
          <w:color w:val="auto"/>
          <w:kern w:val="0"/>
          <w:sz w:val="21"/>
          <w:szCs w:val="21"/>
          <w:highlight w:val="none"/>
          <w:lang w:val="en-US" w:eastAsia="zh-CN" w:bidi="ar"/>
        </w:rPr>
        <w:t>项目安全生产的达标目标及相应事项的约定：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按通用条款及崇左市有关规定执行</w:t>
      </w:r>
      <w:r>
        <w:rPr>
          <w:rFonts w:hint="eastAsia" w:ascii="宋体" w:hAnsi="宋体" w:eastAsia="宋体" w:cs="宋体"/>
          <w:color w:val="auto"/>
          <w:kern w:val="0"/>
          <w:sz w:val="21"/>
          <w:szCs w:val="21"/>
          <w:highlight w:val="none"/>
          <w:lang w:val="en-US" w:eastAsia="zh-CN" w:bidi="ar"/>
        </w:rPr>
        <w:t>。</w:t>
      </w:r>
    </w:p>
    <w:p w14:paraId="091B200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6.1.4 关于治安保卫的特别约定：</w:t>
      </w:r>
      <w:r>
        <w:rPr>
          <w:rFonts w:hint="eastAsia" w:ascii="宋体" w:hAnsi="宋体" w:eastAsia="宋体" w:cs="宋体"/>
          <w:color w:val="auto"/>
          <w:kern w:val="0"/>
          <w:sz w:val="21"/>
          <w:szCs w:val="21"/>
          <w:highlight w:val="none"/>
          <w:u w:val="single"/>
          <w:lang w:val="en-US" w:eastAsia="zh-CN" w:bidi="ar"/>
        </w:rPr>
        <w:t xml:space="preserve"> 承包人应承担施工安全保卫工作，夜间及非夜间施工照明的责任，承包人应采取一切合理的预防措施，防止人员伤亡、财产损失事故，且承包人应为本项目施工的工作人员</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工人购买工伤保险或足额的雇主责任保险，如承包人违反该约定发生人员伤亡、财产损失等事故导致赔偿的，赔偿费用由承包人承担。承包人生活设施及施工场应自费配备消防设备，防止火灾发生 </w:t>
      </w:r>
      <w:r>
        <w:rPr>
          <w:rFonts w:hint="eastAsia" w:ascii="宋体" w:hAnsi="宋体" w:eastAsia="宋体" w:cs="宋体"/>
          <w:color w:val="auto"/>
          <w:kern w:val="0"/>
          <w:sz w:val="21"/>
          <w:szCs w:val="21"/>
          <w:highlight w:val="none"/>
          <w:lang w:val="en-US" w:eastAsia="zh-CN" w:bidi="ar"/>
        </w:rPr>
        <w:t>。</w:t>
      </w:r>
    </w:p>
    <w:p w14:paraId="47D5B01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关于安全文明施工奖项的约定：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按通用条款及崇左市有关规定执行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A2758B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lang w:val="en-US" w:eastAsia="zh-CN" w:bidi="ar"/>
        </w:rPr>
        <w:t xml:space="preserve">6.1.4 </w:t>
      </w:r>
      <w:r>
        <w:rPr>
          <w:rFonts w:hint="eastAsia" w:ascii="宋体" w:hAnsi="宋体" w:eastAsia="宋体" w:cs="宋体"/>
          <w:color w:val="auto"/>
          <w:kern w:val="0"/>
          <w:sz w:val="21"/>
          <w:szCs w:val="21"/>
          <w:highlight w:val="none"/>
          <w:lang w:val="en-US" w:eastAsia="zh-CN" w:bidi="ar"/>
        </w:rPr>
        <w:t>关于治安保卫的特别约定：</w:t>
      </w:r>
      <w:r>
        <w:rPr>
          <w:rFonts w:hint="eastAsia" w:ascii="宋体" w:hAnsi="宋体" w:eastAsia="宋体" w:cs="宋体"/>
          <w:color w:val="auto"/>
          <w:kern w:val="0"/>
          <w:sz w:val="21"/>
          <w:szCs w:val="21"/>
          <w:highlight w:val="none"/>
          <w:u w:val="single"/>
          <w:lang w:val="en-US" w:eastAsia="zh-CN" w:bidi="ar"/>
        </w:rPr>
        <w:t>承包人应承担施工安全保卫工作，夜间及非夜间施工照明的责任，承包人应采取一切合理的预防措施，防止人员伤亡、财产损失事故，且承包人应为本项目施工的工作人员</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工人购买工伤保险或足额的雇主责任保险，如承包人违反该约定发生人员伤亡、财产损失等事故导致赔偿的，赔偿费用由承包人承担。承包人生活设施及施工场应自费配备消防设备，防止火灾发生。</w:t>
      </w:r>
    </w:p>
    <w:p w14:paraId="2B3AE0B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关于编制施工场地治安管理计划的约定：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由承包人按照固定编制</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45E5CC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6.1.5 </w:t>
      </w:r>
      <w:r>
        <w:rPr>
          <w:rFonts w:hint="eastAsia" w:ascii="宋体" w:hAnsi="宋体" w:eastAsia="宋体" w:cs="宋体"/>
          <w:color w:val="auto"/>
          <w:kern w:val="0"/>
          <w:sz w:val="21"/>
          <w:szCs w:val="21"/>
          <w:highlight w:val="none"/>
          <w:lang w:val="en-US" w:eastAsia="zh-CN" w:bidi="ar"/>
        </w:rPr>
        <w:t>文明施工</w:t>
      </w:r>
    </w:p>
    <w:p w14:paraId="79CF3F3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合同当事人对文明施工的要求：</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按照通用条款和现行法律法规要求执行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E92D5F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6.1.6</w:t>
      </w:r>
      <w:r>
        <w:rPr>
          <w:rFonts w:hint="eastAsia" w:ascii="宋体" w:hAnsi="宋体" w:eastAsia="宋体" w:cs="宋体"/>
          <w:color w:val="auto"/>
          <w:kern w:val="0"/>
          <w:sz w:val="21"/>
          <w:szCs w:val="21"/>
          <w:highlight w:val="none"/>
          <w:lang w:val="en-US" w:eastAsia="zh-CN" w:bidi="ar"/>
        </w:rPr>
        <w:t>关于安全生产费总额、支付比例、支付期限、转入和结余收回的约定：</w:t>
      </w:r>
    </w:p>
    <w:p w14:paraId="2F0B17C1">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）本合同价款已包含安全文明施工费</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元。</w:t>
      </w:r>
    </w:p>
    <w:p w14:paraId="02E033FB">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）使用要求：专款专用。具体按</w:t>
      </w:r>
      <w:r>
        <w:rPr>
          <w:rFonts w:hint="eastAsia" w:ascii="宋体" w:hAnsi="宋体" w:eastAsia="宋体" w:cs="宋体"/>
          <w:color w:val="auto"/>
          <w:kern w:val="0"/>
          <w:sz w:val="21"/>
          <w:szCs w:val="21"/>
          <w:highlight w:val="none"/>
          <w:u w:val="single"/>
          <w:lang w:val="en-US" w:eastAsia="zh-CN" w:bidi="ar"/>
        </w:rPr>
        <w:t>《广西壮族自治区建设工程安全文明施工费使用管理细则》（桂建质〔</w:t>
      </w:r>
      <w:r>
        <w:rPr>
          <w:rFonts w:hint="default" w:ascii="Times New Roman" w:hAnsi="宋体" w:eastAsia="宋体" w:cs="Times New Roman"/>
          <w:color w:val="auto"/>
          <w:kern w:val="0"/>
          <w:sz w:val="21"/>
          <w:szCs w:val="21"/>
          <w:highlight w:val="none"/>
          <w:u w:val="single"/>
          <w:lang w:val="en-US" w:eastAsia="zh-CN" w:bidi="ar"/>
        </w:rPr>
        <w:t>2015</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宋体" w:eastAsia="宋体" w:cs="Times New Roman"/>
          <w:color w:val="auto"/>
          <w:kern w:val="0"/>
          <w:sz w:val="21"/>
          <w:szCs w:val="21"/>
          <w:highlight w:val="none"/>
          <w:u w:val="single"/>
          <w:lang w:val="en-US" w:eastAsia="zh-CN" w:bidi="ar"/>
        </w:rPr>
        <w:t>16</w:t>
      </w:r>
      <w:r>
        <w:rPr>
          <w:rFonts w:hint="eastAsia" w:ascii="宋体" w:hAnsi="宋体" w:eastAsia="宋体" w:cs="宋体"/>
          <w:color w:val="auto"/>
          <w:kern w:val="0"/>
          <w:sz w:val="21"/>
          <w:szCs w:val="21"/>
          <w:highlight w:val="none"/>
          <w:u w:val="single"/>
          <w:lang w:val="en-US" w:eastAsia="zh-CN" w:bidi="ar"/>
        </w:rPr>
        <w:t>号）</w:t>
      </w:r>
      <w:r>
        <w:rPr>
          <w:rFonts w:hint="eastAsia" w:ascii="宋体" w:hAnsi="宋体" w:eastAsia="宋体" w:cs="宋体"/>
          <w:color w:val="auto"/>
          <w:kern w:val="0"/>
          <w:sz w:val="21"/>
          <w:szCs w:val="21"/>
          <w:highlight w:val="none"/>
          <w:lang w:val="en-US" w:eastAsia="zh-CN" w:bidi="ar"/>
        </w:rPr>
        <w:t>和</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崇左</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市相关规定执行。</w:t>
      </w:r>
    </w:p>
    <w:p w14:paraId="07C73A11">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）支付约定：在本合同签订后</w:t>
      </w:r>
      <w:r>
        <w:rPr>
          <w:rFonts w:hint="default" w:ascii="Times New Roman" w:hAnsi="Times New Roman" w:eastAsia="宋体" w:cs="Times New Roman"/>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个工作日内，预付安全文明施工费总额的</w:t>
      </w:r>
      <w:r>
        <w:rPr>
          <w:rFonts w:hint="eastAsia" w:ascii="Times New Roman" w:hAnsi="Times New Roman" w:eastAsia="宋体" w:cs="宋体"/>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30</w:t>
      </w:r>
      <w:r>
        <w:rPr>
          <w:rFonts w:hint="eastAsia" w:ascii="Times New Roman" w:hAnsi="Times New Roman" w:eastAsia="宋体" w:cs="宋体"/>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，其余部分与进度款同期支付，安全文明施工费预付款在工程进度款累计金额超过合同价的   </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时开始起扣，每月从支付给承包商的工程款内按安全文明预付款占合同总价的同一百分比扣回。</w:t>
      </w:r>
    </w:p>
    <w:p w14:paraId="5EC52866">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）建设单位按规定将安全生产费用转入施工单位设立的安全生产费用专户。</w:t>
      </w:r>
    </w:p>
    <w:p w14:paraId="208C0A6C">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）工程施工完成后安全生产费用尚有结余的，结余部分由建设单位收回。</w:t>
      </w:r>
    </w:p>
    <w:p w14:paraId="2EF572F0">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）施工单位将安全生产费用使用情况定期报告建设单位和监理单位，并提供相应的材料接受建设行政主管部门对此事项监管。</w:t>
      </w:r>
    </w:p>
    <w:p w14:paraId="39189027">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）安全生产费用专户：××××公司安全生产费用专户。账号：                 。</w:t>
      </w:r>
    </w:p>
    <w:p w14:paraId="00AEB924">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 xml:space="preserve">6.3 </w:t>
      </w:r>
      <w:r>
        <w:rPr>
          <w:rFonts w:hint="eastAsia" w:ascii="宋体" w:hAnsi="宋体" w:eastAsia="宋体" w:cs="宋体"/>
          <w:b/>
          <w:bCs/>
          <w:color w:val="auto"/>
          <w:kern w:val="2"/>
          <w:sz w:val="32"/>
          <w:szCs w:val="32"/>
          <w:highlight w:val="none"/>
        </w:rPr>
        <w:t>环境保护</w:t>
      </w:r>
    </w:p>
    <w:p w14:paraId="0D2EB7F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因施工需要，经发包人批准，由承包人办理有关施工场地交通、环卫和施工噪音管理等手续，费用由承包人负责。</w:t>
      </w:r>
    </w:p>
    <w:p w14:paraId="55D3983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经过城市道路的施工车辆，必须按交警、城管、运输等部门相关规定执行。由于施工车辆造成的道路、环境等污染，其责任和费用均由承包人承担。</w:t>
      </w:r>
    </w:p>
    <w:p w14:paraId="2DEB72C7">
      <w:pPr>
        <w:pStyle w:val="3"/>
        <w:widowControl/>
        <w:shd w:val="clear"/>
        <w:rPr>
          <w:rFonts w:hint="default" w:ascii="Arial" w:hAnsi="Arial" w:eastAsia="黑体" w:cs="Times New Roman"/>
          <w:b/>
          <w:bCs w:val="0"/>
          <w:color w:val="auto"/>
          <w:sz w:val="32"/>
          <w:szCs w:val="32"/>
          <w:highlight w:val="none"/>
        </w:rPr>
      </w:pPr>
      <w:bookmarkStart w:id="417" w:name="_Toc9850552"/>
      <w:bookmarkEnd w:id="417"/>
      <w:bookmarkStart w:id="418" w:name="_Toc389065288"/>
      <w:bookmarkEnd w:id="418"/>
      <w:bookmarkStart w:id="419" w:name="_Toc351203639"/>
      <w:bookmarkEnd w:id="419"/>
      <w:bookmarkStart w:id="420" w:name="_Toc407135224"/>
      <w:bookmarkEnd w:id="420"/>
      <w:bookmarkStart w:id="421" w:name="_Toc373227722"/>
      <w:bookmarkEnd w:id="421"/>
      <w:bookmarkStart w:id="422" w:name="_Toc373478369"/>
      <w:bookmarkEnd w:id="422"/>
      <w:r>
        <w:rPr>
          <w:rFonts w:hint="default" w:ascii="Arial" w:hAnsi="Arial" w:eastAsia="黑体" w:cs="Times New Roman"/>
          <w:b/>
          <w:bCs w:val="0"/>
          <w:color w:val="auto"/>
          <w:sz w:val="32"/>
          <w:szCs w:val="32"/>
          <w:highlight w:val="none"/>
        </w:rPr>
        <w:t xml:space="preserve">7. </w:t>
      </w:r>
      <w:r>
        <w:rPr>
          <w:rFonts w:hint="eastAsia" w:ascii="黑体" w:hAnsi="宋体" w:eastAsia="黑体" w:cs="黑体"/>
          <w:b/>
          <w:bCs w:val="0"/>
          <w:color w:val="auto"/>
          <w:sz w:val="32"/>
          <w:szCs w:val="32"/>
          <w:highlight w:val="none"/>
        </w:rPr>
        <w:t>工期和进度</w:t>
      </w:r>
    </w:p>
    <w:p w14:paraId="18F8FB00">
      <w:pPr>
        <w:pStyle w:val="4"/>
        <w:widowControl/>
        <w:shd w:val="clear"/>
        <w:rPr>
          <w:rFonts w:hint="default" w:ascii="Times New Roman" w:hAnsi="Times New Roman" w:eastAsia="宋体" w:cs="Times New Roman"/>
          <w:b/>
          <w:bCs/>
          <w:color w:val="auto"/>
          <w:kern w:val="2"/>
          <w:sz w:val="32"/>
          <w:szCs w:val="32"/>
          <w:highlight w:val="none"/>
        </w:rPr>
      </w:pPr>
      <w:bookmarkStart w:id="423" w:name="_Toc407135225"/>
      <w:bookmarkEnd w:id="423"/>
      <w:bookmarkStart w:id="424" w:name="_Toc389065289"/>
      <w:bookmarkEnd w:id="424"/>
      <w:bookmarkStart w:id="425" w:name="_Toc373227723"/>
      <w:bookmarkEnd w:id="425"/>
      <w:bookmarkStart w:id="426" w:name="_Toc373478370"/>
      <w:bookmarkEnd w:id="426"/>
      <w:bookmarkStart w:id="427" w:name="_Toc9850553"/>
      <w:r>
        <w:rPr>
          <w:rFonts w:hint="default" w:ascii="Times New Roman" w:hAnsi="Times New Roman" w:eastAsia="宋体" w:cs="Times New Roman"/>
          <w:b/>
          <w:bCs/>
          <w:color w:val="auto"/>
          <w:kern w:val="2"/>
          <w:sz w:val="32"/>
          <w:szCs w:val="32"/>
          <w:highlight w:val="none"/>
        </w:rPr>
        <w:t xml:space="preserve">7.1 </w:t>
      </w:r>
      <w:bookmarkEnd w:id="427"/>
      <w:r>
        <w:rPr>
          <w:rFonts w:hint="eastAsia" w:ascii="宋体" w:hAnsi="宋体" w:eastAsia="宋体" w:cs="宋体"/>
          <w:b/>
          <w:bCs/>
          <w:color w:val="auto"/>
          <w:kern w:val="2"/>
          <w:sz w:val="32"/>
          <w:szCs w:val="32"/>
          <w:highlight w:val="none"/>
        </w:rPr>
        <w:t>施工组织设计</w:t>
      </w:r>
    </w:p>
    <w:p w14:paraId="3BDDC85F">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u w:val="single"/>
        </w:rPr>
      </w:pPr>
      <w:bookmarkStart w:id="428" w:name="_Toc373227724"/>
      <w:bookmarkEnd w:id="428"/>
      <w:bookmarkStart w:id="429" w:name="_Toc407135226"/>
      <w:bookmarkEnd w:id="429"/>
      <w:bookmarkStart w:id="430" w:name="_Toc389065290"/>
      <w:bookmarkEnd w:id="430"/>
      <w:bookmarkStart w:id="431" w:name="_Toc9850554"/>
      <w:bookmarkEnd w:id="431"/>
      <w:bookmarkStart w:id="432" w:name="_Toc373478371"/>
      <w:r>
        <w:rPr>
          <w:rFonts w:hint="default" w:ascii="Times New Roman" w:hAnsi="Times New Roman" w:eastAsia="宋体" w:cs="Times New Roman"/>
          <w:color w:val="auto"/>
          <w:kern w:val="0"/>
          <w:sz w:val="21"/>
          <w:szCs w:val="21"/>
          <w:highlight w:val="none"/>
          <w:lang w:val="en-US" w:eastAsia="zh-CN" w:bidi="ar"/>
        </w:rPr>
        <w:t xml:space="preserve">7.1.1 </w:t>
      </w:r>
      <w:bookmarkEnd w:id="432"/>
      <w:r>
        <w:rPr>
          <w:rFonts w:hint="eastAsia" w:ascii="宋体" w:hAnsi="宋体" w:eastAsia="宋体" w:cs="宋体"/>
          <w:color w:val="auto"/>
          <w:kern w:val="0"/>
          <w:sz w:val="21"/>
          <w:szCs w:val="21"/>
          <w:highlight w:val="none"/>
          <w:lang w:val="en-US" w:eastAsia="zh-CN" w:bidi="ar"/>
        </w:rPr>
        <w:t>合同当事人约定的施工组织设计应包括的其他内容：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1、施工组织设计；2</w:t>
      </w:r>
    </w:p>
    <w:p w14:paraId="6B042719">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
        </w:rPr>
        <w:t>工程进度计划；3、管理人员名单、职称、职务、上岗证等；4、安全文明施工措施；5质量保证体系；6、专项施工方案及其它。</w:t>
      </w:r>
    </w:p>
    <w:p w14:paraId="1AC0F58E">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7.1.2 </w:t>
      </w:r>
      <w:r>
        <w:rPr>
          <w:rFonts w:hint="eastAsia" w:ascii="宋体" w:hAnsi="宋体" w:eastAsia="宋体" w:cs="宋体"/>
          <w:color w:val="auto"/>
          <w:kern w:val="0"/>
          <w:sz w:val="21"/>
          <w:szCs w:val="21"/>
          <w:highlight w:val="none"/>
          <w:lang w:val="en-US" w:eastAsia="zh-CN" w:bidi="ar"/>
        </w:rPr>
        <w:t>施工组织设计的提交和修改</w:t>
      </w:r>
    </w:p>
    <w:p w14:paraId="2384704F">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承包人提交详细施工组织设计的期限的约定：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在图纸会审后7天内，提交详细的符合本合同工期及发包人要求的施工组织设计和进度计划等专项施工方案(工程招标时采用的施工组织设计不作为结算依据）。</w:t>
      </w:r>
    </w:p>
    <w:p w14:paraId="649E6FD4">
      <w:pPr>
        <w:pStyle w:val="4"/>
        <w:widowControl/>
        <w:shd w:val="clear"/>
        <w:ind w:left="0" w:firstLine="420" w:firstLineChars="200"/>
        <w:rPr>
          <w:rFonts w:hint="eastAsia" w:ascii="宋体" w:hAnsi="宋体" w:eastAsia="宋体" w:cs="宋体"/>
          <w:b w:val="0"/>
          <w:bCs w:val="0"/>
          <w:color w:val="auto"/>
          <w:kern w:val="0"/>
          <w:sz w:val="21"/>
          <w:szCs w:val="21"/>
          <w:highlight w:val="none"/>
          <w:u w:val="single"/>
        </w:rPr>
      </w:pPr>
      <w:r>
        <w:rPr>
          <w:rFonts w:hint="eastAsia" w:ascii="宋体" w:hAnsi="宋体" w:eastAsia="宋体" w:cs="宋体"/>
          <w:b w:val="0"/>
          <w:bCs w:val="0"/>
          <w:color w:val="auto"/>
          <w:kern w:val="0"/>
          <w:sz w:val="21"/>
          <w:szCs w:val="21"/>
          <w:highlight w:val="none"/>
          <w:u w:val="single"/>
        </w:rPr>
        <w:t>发包人和监理人在收到详细的施工组织设计后确认或提出修改意见的期限： 收到上述文件后7天内，审查批准或提出修改意见</w:t>
      </w:r>
    </w:p>
    <w:p w14:paraId="4AEA2FF6">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7</w:t>
      </w:r>
      <w:bookmarkStart w:id="433" w:name="_Toc297216173"/>
      <w:bookmarkEnd w:id="433"/>
      <w:bookmarkStart w:id="434" w:name="_Toc312677479"/>
      <w:bookmarkEnd w:id="434"/>
      <w:bookmarkStart w:id="435" w:name="_Toc303539123"/>
      <w:bookmarkEnd w:id="435"/>
      <w:bookmarkStart w:id="436" w:name="_Toc304295541"/>
      <w:bookmarkEnd w:id="436"/>
      <w:bookmarkStart w:id="437" w:name="_Toc312678005"/>
      <w:bookmarkEnd w:id="437"/>
      <w:bookmarkStart w:id="438" w:name="_Toc297123514"/>
      <w:bookmarkEnd w:id="438"/>
      <w:bookmarkStart w:id="439" w:name="_Toc300934966"/>
      <w:r>
        <w:rPr>
          <w:rFonts w:hint="default" w:ascii="Times New Roman" w:hAnsi="Times New Roman" w:eastAsia="宋体" w:cs="Times New Roman"/>
          <w:b/>
          <w:bCs/>
          <w:color w:val="auto"/>
          <w:kern w:val="2"/>
          <w:sz w:val="32"/>
          <w:szCs w:val="32"/>
          <w:highlight w:val="none"/>
        </w:rPr>
        <w:t xml:space="preserve">.2 </w:t>
      </w:r>
      <w:bookmarkEnd w:id="439"/>
      <w:r>
        <w:rPr>
          <w:rFonts w:hint="eastAsia" w:ascii="宋体" w:hAnsi="宋体" w:eastAsia="宋体" w:cs="宋体"/>
          <w:b/>
          <w:bCs/>
          <w:color w:val="auto"/>
          <w:kern w:val="2"/>
          <w:sz w:val="32"/>
          <w:szCs w:val="32"/>
          <w:highlight w:val="none"/>
        </w:rPr>
        <w:t>施工进度计划</w:t>
      </w:r>
    </w:p>
    <w:p w14:paraId="0FE143D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7.2.2 </w:t>
      </w:r>
      <w:r>
        <w:rPr>
          <w:rFonts w:hint="eastAsia" w:ascii="宋体" w:hAnsi="宋体" w:eastAsia="宋体" w:cs="宋体"/>
          <w:color w:val="auto"/>
          <w:kern w:val="0"/>
          <w:sz w:val="21"/>
          <w:szCs w:val="21"/>
          <w:highlight w:val="none"/>
          <w:lang w:val="en-US" w:eastAsia="zh-CN" w:bidi="ar"/>
        </w:rPr>
        <w:t>施工进度计划的修订</w:t>
      </w:r>
    </w:p>
    <w:p w14:paraId="4197D66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发包人和监理人在收到修订的施工进度计划后确认或提出修改意见的期限：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收到承包人提交的施工进度计划后7天内审查批准或提出修改意见</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2DEF90B">
      <w:pPr>
        <w:pStyle w:val="4"/>
        <w:widowControl/>
        <w:shd w:val="clear"/>
        <w:rPr>
          <w:rFonts w:hint="default" w:ascii="Times New Roman" w:hAnsi="Times New Roman" w:eastAsia="宋体" w:cs="Times New Roman"/>
          <w:b/>
          <w:bCs/>
          <w:color w:val="auto"/>
          <w:kern w:val="2"/>
          <w:sz w:val="32"/>
          <w:szCs w:val="32"/>
          <w:highlight w:val="none"/>
        </w:rPr>
      </w:pPr>
      <w:bookmarkStart w:id="440" w:name="_Toc373227725"/>
      <w:bookmarkEnd w:id="440"/>
      <w:bookmarkStart w:id="441" w:name="_Toc389065291"/>
      <w:bookmarkEnd w:id="441"/>
      <w:bookmarkStart w:id="442" w:name="_Toc407135227"/>
      <w:bookmarkEnd w:id="442"/>
      <w:bookmarkStart w:id="443" w:name="_Toc9850555"/>
      <w:bookmarkEnd w:id="443"/>
      <w:bookmarkStart w:id="444" w:name="_Toc373478372"/>
      <w:r>
        <w:rPr>
          <w:rFonts w:hint="default" w:ascii="Times New Roman" w:hAnsi="Times New Roman" w:eastAsia="宋体" w:cs="Times New Roman"/>
          <w:b/>
          <w:bCs/>
          <w:color w:val="auto"/>
          <w:kern w:val="2"/>
          <w:sz w:val="32"/>
          <w:szCs w:val="32"/>
          <w:highlight w:val="none"/>
        </w:rPr>
        <w:t xml:space="preserve">7.3 </w:t>
      </w:r>
      <w:bookmarkEnd w:id="444"/>
      <w:r>
        <w:rPr>
          <w:rFonts w:hint="eastAsia" w:ascii="宋体" w:hAnsi="宋体" w:eastAsia="宋体" w:cs="宋体"/>
          <w:b/>
          <w:bCs/>
          <w:color w:val="auto"/>
          <w:kern w:val="2"/>
          <w:sz w:val="32"/>
          <w:szCs w:val="32"/>
          <w:highlight w:val="none"/>
        </w:rPr>
        <w:t>开工</w:t>
      </w:r>
    </w:p>
    <w:p w14:paraId="663FC48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7.3.1 </w:t>
      </w:r>
      <w:r>
        <w:rPr>
          <w:rFonts w:hint="eastAsia" w:ascii="宋体" w:hAnsi="宋体" w:eastAsia="宋体" w:cs="宋体"/>
          <w:color w:val="auto"/>
          <w:kern w:val="0"/>
          <w:sz w:val="21"/>
          <w:szCs w:val="21"/>
          <w:highlight w:val="none"/>
          <w:lang w:val="en-US" w:eastAsia="zh-CN" w:bidi="ar"/>
        </w:rPr>
        <w:t>开工准备</w:t>
      </w:r>
    </w:p>
    <w:p w14:paraId="5ED636E3">
      <w:pPr>
        <w:keepNext w:val="0"/>
        <w:keepLines w:val="0"/>
        <w:widowControl w:val="0"/>
        <w:suppressLineNumbers w:val="0"/>
        <w:shd w:val="clear"/>
        <w:spacing w:before="0" w:beforeAutospacing="0" w:after="0" w:afterAutospacing="0" w:line="360" w:lineRule="auto"/>
        <w:ind w:left="0" w:right="0" w:firstLine="426"/>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关于承包人提交工程开工报审表的期限：</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19E6DB96">
      <w:pPr>
        <w:keepNext w:val="0"/>
        <w:keepLines w:val="0"/>
        <w:widowControl w:val="0"/>
        <w:suppressLineNumbers w:val="0"/>
        <w:shd w:val="clear"/>
        <w:spacing w:before="0" w:beforeAutospacing="0" w:after="0" w:afterAutospacing="0" w:line="360" w:lineRule="auto"/>
        <w:ind w:left="0" w:right="0" w:firstLine="426"/>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关于发包人应完成的其他开工准备工作及期限：</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470BD40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关于承包人应完成的其他开工准备工作及期限：</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0FE72B7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7.3.2 </w:t>
      </w:r>
      <w:r>
        <w:rPr>
          <w:rFonts w:hint="eastAsia" w:ascii="宋体" w:hAnsi="宋体" w:eastAsia="宋体" w:cs="宋体"/>
          <w:color w:val="auto"/>
          <w:kern w:val="0"/>
          <w:sz w:val="21"/>
          <w:szCs w:val="21"/>
          <w:highlight w:val="none"/>
          <w:lang w:val="en-US" w:eastAsia="zh-CN" w:bidi="ar"/>
        </w:rPr>
        <w:t>开工通知</w:t>
      </w:r>
    </w:p>
    <w:p w14:paraId="1262A6E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因发包人无正当理由造成监理人未能在计划开工日期之日起</w:t>
      </w:r>
      <w:r>
        <w:rPr>
          <w:rFonts w:hint="default" w:ascii="Times New Roman" w:hAnsi="Times New Roman" w:eastAsia="宋体" w:cs="Times New Roman"/>
          <w:color w:val="auto"/>
          <w:kern w:val="0"/>
          <w:sz w:val="21"/>
          <w:szCs w:val="21"/>
          <w:highlight w:val="none"/>
          <w:u w:val="single"/>
          <w:lang w:val="en-US" w:eastAsia="zh-CN" w:bidi="ar"/>
        </w:rPr>
        <w:t xml:space="preserve"> 7 </w:t>
      </w:r>
      <w:r>
        <w:rPr>
          <w:rFonts w:hint="eastAsia" w:ascii="宋体" w:hAnsi="宋体" w:eastAsia="宋体" w:cs="宋体"/>
          <w:color w:val="auto"/>
          <w:kern w:val="0"/>
          <w:sz w:val="21"/>
          <w:szCs w:val="21"/>
          <w:highlight w:val="none"/>
          <w:lang w:val="en-US" w:eastAsia="zh-CN" w:bidi="ar"/>
        </w:rPr>
        <w:t>天内发出开工通知的，承包人有权提出价格调整要求，或者解除合同。</w:t>
      </w:r>
    </w:p>
    <w:p w14:paraId="77E3B50C">
      <w:pPr>
        <w:pStyle w:val="4"/>
        <w:widowControl/>
        <w:shd w:val="clear"/>
        <w:rPr>
          <w:rFonts w:hint="default" w:ascii="Times New Roman" w:hAnsi="Times New Roman" w:eastAsia="宋体" w:cs="Times New Roman"/>
          <w:b/>
          <w:bCs/>
          <w:color w:val="auto"/>
          <w:kern w:val="2"/>
          <w:sz w:val="32"/>
          <w:szCs w:val="32"/>
          <w:highlight w:val="none"/>
        </w:rPr>
      </w:pPr>
      <w:bookmarkStart w:id="445" w:name="_Toc373227726"/>
      <w:bookmarkEnd w:id="445"/>
      <w:bookmarkStart w:id="446" w:name="_Toc373478373"/>
      <w:bookmarkEnd w:id="446"/>
      <w:bookmarkStart w:id="447" w:name="_Toc389065292"/>
      <w:bookmarkEnd w:id="447"/>
      <w:bookmarkStart w:id="448" w:name="_Toc9850556"/>
      <w:bookmarkEnd w:id="448"/>
      <w:bookmarkStart w:id="449" w:name="_Toc407135228"/>
      <w:bookmarkEnd w:id="449"/>
      <w:r>
        <w:rPr>
          <w:rFonts w:hint="default" w:ascii="Times New Roman" w:hAnsi="Times New Roman" w:eastAsia="宋体" w:cs="Times New Roman"/>
          <w:b/>
          <w:bCs/>
          <w:color w:val="auto"/>
          <w:kern w:val="2"/>
          <w:sz w:val="32"/>
          <w:szCs w:val="32"/>
          <w:highlight w:val="none"/>
        </w:rPr>
        <w:t xml:space="preserve">7.4 </w:t>
      </w:r>
      <w:r>
        <w:rPr>
          <w:rFonts w:hint="eastAsia" w:ascii="宋体" w:hAnsi="宋体" w:eastAsia="宋体" w:cs="宋体"/>
          <w:b/>
          <w:bCs/>
          <w:color w:val="auto"/>
          <w:kern w:val="2"/>
          <w:sz w:val="32"/>
          <w:szCs w:val="32"/>
          <w:highlight w:val="none"/>
        </w:rPr>
        <w:t>测量放线</w:t>
      </w:r>
    </w:p>
    <w:p w14:paraId="5846121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7.4.1</w:t>
      </w:r>
      <w:r>
        <w:rPr>
          <w:rFonts w:hint="eastAsia" w:ascii="宋体" w:hAnsi="宋体" w:eastAsia="宋体" w:cs="宋体"/>
          <w:color w:val="auto"/>
          <w:kern w:val="0"/>
          <w:sz w:val="21"/>
          <w:szCs w:val="21"/>
          <w:highlight w:val="none"/>
          <w:lang w:val="en-US" w:eastAsia="zh-CN" w:bidi="ar"/>
        </w:rPr>
        <w:t>发包人通过监理人向承包人提供测量基准点、基准线和水准点及其书面资料的期限：</w:t>
      </w:r>
    </w:p>
    <w:p w14:paraId="52A948A9">
      <w:pPr>
        <w:keepNext w:val="0"/>
        <w:keepLines w:val="0"/>
        <w:widowControl w:val="0"/>
        <w:suppressLineNumbers w:val="0"/>
        <w:shd w:val="clear"/>
        <w:spacing w:before="0" w:beforeAutospacing="0" w:after="0" w:afterAutospacing="0" w:line="360" w:lineRule="auto"/>
        <w:ind w:left="0" w:right="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自合同签订之日起</w:t>
      </w:r>
      <w:r>
        <w:rPr>
          <w:rFonts w:hint="default" w:ascii="Times New Roman" w:hAnsi="Times New Roman" w:eastAsia="宋体" w:cs="Times New Roman"/>
          <w:color w:val="auto"/>
          <w:kern w:val="0"/>
          <w:sz w:val="21"/>
          <w:szCs w:val="21"/>
          <w:highlight w:val="none"/>
          <w:u w:val="single"/>
          <w:lang w:val="en-US" w:eastAsia="zh-CN" w:bidi="ar"/>
        </w:rPr>
        <w:t>5</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17F18E8">
      <w:pPr>
        <w:pStyle w:val="4"/>
        <w:widowControl/>
        <w:shd w:val="clear"/>
        <w:rPr>
          <w:rFonts w:hint="default" w:ascii="Times New Roman" w:hAnsi="Times New Roman" w:eastAsia="宋体" w:cs="Times New Roman"/>
          <w:b/>
          <w:bCs/>
          <w:color w:val="auto"/>
          <w:kern w:val="2"/>
          <w:sz w:val="32"/>
          <w:szCs w:val="32"/>
          <w:highlight w:val="none"/>
        </w:rPr>
      </w:pPr>
      <w:bookmarkStart w:id="450" w:name="_Toc407135229"/>
      <w:bookmarkEnd w:id="450"/>
      <w:bookmarkStart w:id="451" w:name="_Toc389065293"/>
      <w:bookmarkEnd w:id="451"/>
      <w:bookmarkStart w:id="452" w:name="_Toc373478374"/>
      <w:bookmarkEnd w:id="452"/>
      <w:bookmarkStart w:id="453" w:name="_Toc373227727"/>
      <w:bookmarkEnd w:id="453"/>
      <w:bookmarkStart w:id="454" w:name="_Toc9850557"/>
      <w:r>
        <w:rPr>
          <w:rFonts w:hint="default" w:ascii="Times New Roman" w:hAnsi="Times New Roman" w:eastAsia="宋体" w:cs="Times New Roman"/>
          <w:b/>
          <w:bCs/>
          <w:color w:val="auto"/>
          <w:kern w:val="2"/>
          <w:sz w:val="32"/>
          <w:szCs w:val="32"/>
          <w:highlight w:val="none"/>
        </w:rPr>
        <w:t>7</w:t>
      </w:r>
      <w:bookmarkEnd w:id="454"/>
      <w:bookmarkStart w:id="455" w:name="_Toc312677484"/>
      <w:bookmarkEnd w:id="455"/>
      <w:bookmarkStart w:id="456" w:name="_Toc303539125"/>
      <w:bookmarkEnd w:id="456"/>
      <w:bookmarkStart w:id="457" w:name="_Toc312678010"/>
      <w:bookmarkEnd w:id="457"/>
      <w:bookmarkStart w:id="458" w:name="_Toc304295546"/>
      <w:bookmarkEnd w:id="458"/>
      <w:bookmarkStart w:id="459" w:name="_Toc300934968"/>
      <w:bookmarkEnd w:id="459"/>
      <w:bookmarkStart w:id="460" w:name="_Toc297216175"/>
      <w:bookmarkEnd w:id="460"/>
      <w:bookmarkStart w:id="461" w:name="_Toc297123516"/>
      <w:r>
        <w:rPr>
          <w:rFonts w:hint="default" w:ascii="Times New Roman" w:hAnsi="Times New Roman" w:eastAsia="宋体" w:cs="Times New Roman"/>
          <w:b/>
          <w:bCs/>
          <w:color w:val="auto"/>
          <w:kern w:val="2"/>
          <w:sz w:val="32"/>
          <w:szCs w:val="32"/>
          <w:highlight w:val="none"/>
        </w:rPr>
        <w:t xml:space="preserve">.5 </w:t>
      </w:r>
      <w:bookmarkEnd w:id="461"/>
      <w:r>
        <w:rPr>
          <w:rFonts w:hint="eastAsia" w:ascii="宋体" w:hAnsi="宋体" w:eastAsia="宋体" w:cs="宋体"/>
          <w:b/>
          <w:bCs/>
          <w:color w:val="auto"/>
          <w:kern w:val="2"/>
          <w:sz w:val="32"/>
          <w:szCs w:val="32"/>
          <w:highlight w:val="none"/>
        </w:rPr>
        <w:t>工期延误</w:t>
      </w:r>
    </w:p>
    <w:p w14:paraId="48BB82E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462" w:name="_Toc373227728"/>
      <w:bookmarkEnd w:id="462"/>
      <w:bookmarkStart w:id="463" w:name="_Toc389065294"/>
      <w:bookmarkEnd w:id="463"/>
      <w:bookmarkStart w:id="464" w:name="_Toc9850558"/>
      <w:bookmarkEnd w:id="464"/>
      <w:bookmarkStart w:id="465" w:name="_Toc407135230"/>
      <w:bookmarkEnd w:id="465"/>
      <w:bookmarkStart w:id="466" w:name="_Toc373478375"/>
      <w:bookmarkEnd w:id="466"/>
      <w:r>
        <w:rPr>
          <w:rFonts w:hint="default" w:ascii="Times New Roman" w:hAnsi="Times New Roman" w:eastAsia="宋体" w:cs="Times New Roman"/>
          <w:color w:val="auto"/>
          <w:kern w:val="0"/>
          <w:sz w:val="21"/>
          <w:szCs w:val="21"/>
          <w:highlight w:val="none"/>
          <w:lang w:val="en-US" w:eastAsia="zh-CN" w:bidi="ar"/>
        </w:rPr>
        <w:t xml:space="preserve">7.5.1 </w:t>
      </w:r>
      <w:r>
        <w:rPr>
          <w:rFonts w:hint="eastAsia" w:ascii="宋体" w:hAnsi="宋体" w:eastAsia="宋体" w:cs="宋体"/>
          <w:color w:val="auto"/>
          <w:kern w:val="0"/>
          <w:sz w:val="21"/>
          <w:szCs w:val="21"/>
          <w:highlight w:val="none"/>
          <w:lang w:val="en-US" w:eastAsia="zh-CN" w:bidi="ar"/>
        </w:rPr>
        <w:t>因发包人原因导致工期延误</w:t>
      </w:r>
    </w:p>
    <w:p w14:paraId="1E3D1C2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）因发包人原因导致工期延误的其他情形：</w:t>
      </w:r>
      <w:r>
        <w:rPr>
          <w:rFonts w:hint="eastAsia" w:ascii="宋体" w:hAnsi="宋体" w:eastAsia="宋体" w:cs="宋体"/>
          <w:color w:val="auto"/>
          <w:kern w:val="0"/>
          <w:sz w:val="21"/>
          <w:szCs w:val="21"/>
          <w:highlight w:val="none"/>
          <w:u w:val="single"/>
          <w:lang w:val="en-US" w:eastAsia="zh-CN" w:bidi="ar"/>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default" w:ascii="Times New Roman"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。发生以上情形应由发包人、监理人、承包人签证确认方为有效。</w:t>
      </w:r>
    </w:p>
    <w:p w14:paraId="409226D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7</w:t>
      </w:r>
      <w:bookmarkStart w:id="467" w:name="_Toc304295548"/>
      <w:bookmarkEnd w:id="467"/>
      <w:bookmarkStart w:id="468" w:name="_Toc300934970"/>
      <w:bookmarkEnd w:id="468"/>
      <w:bookmarkStart w:id="469" w:name="_Toc318581169"/>
      <w:bookmarkEnd w:id="469"/>
      <w:bookmarkStart w:id="470" w:name="_Toc303539127"/>
      <w:bookmarkEnd w:id="470"/>
      <w:bookmarkStart w:id="471" w:name="_Toc312677486"/>
      <w:bookmarkEnd w:id="471"/>
      <w:bookmarkStart w:id="472" w:name="_Toc297216177"/>
      <w:bookmarkEnd w:id="472"/>
      <w:bookmarkStart w:id="473" w:name="_Toc312678012"/>
      <w:bookmarkEnd w:id="473"/>
      <w:bookmarkStart w:id="474" w:name="_Toc297123518"/>
      <w:r>
        <w:rPr>
          <w:rFonts w:hint="default" w:ascii="Times New Roman" w:hAnsi="Times New Roman" w:eastAsia="宋体" w:cs="Times New Roman"/>
          <w:color w:val="auto"/>
          <w:kern w:val="0"/>
          <w:sz w:val="21"/>
          <w:szCs w:val="21"/>
          <w:highlight w:val="none"/>
          <w:lang w:val="en-US" w:eastAsia="zh-CN" w:bidi="ar"/>
        </w:rPr>
        <w:t xml:space="preserve">.5.2 </w:t>
      </w:r>
      <w:bookmarkEnd w:id="474"/>
      <w:r>
        <w:rPr>
          <w:rFonts w:hint="eastAsia" w:ascii="宋体" w:hAnsi="宋体" w:eastAsia="宋体" w:cs="宋体"/>
          <w:color w:val="auto"/>
          <w:kern w:val="0"/>
          <w:sz w:val="21"/>
          <w:szCs w:val="21"/>
          <w:highlight w:val="none"/>
          <w:lang w:val="en-US" w:eastAsia="zh-CN" w:bidi="ar"/>
        </w:rPr>
        <w:t>因承包人原因导致工期延误</w:t>
      </w:r>
    </w:p>
    <w:p w14:paraId="2A66E54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双方约定经监理工程师确认，工期相应顺延的情况：</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2C66F05F">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因</w:t>
      </w:r>
      <w:bookmarkStart w:id="475" w:name="_Toc318581170"/>
      <w:bookmarkEnd w:id="475"/>
      <w:bookmarkStart w:id="476" w:name="_Toc312678013"/>
      <w:bookmarkEnd w:id="476"/>
      <w:bookmarkStart w:id="477" w:name="_Toc312677487"/>
      <w:r>
        <w:rPr>
          <w:rFonts w:hint="eastAsia" w:ascii="宋体" w:hAnsi="宋体" w:eastAsia="宋体" w:cs="宋体"/>
          <w:color w:val="auto"/>
          <w:kern w:val="0"/>
          <w:sz w:val="21"/>
          <w:szCs w:val="21"/>
          <w:highlight w:val="none"/>
          <w:lang w:val="en-US" w:eastAsia="zh-CN" w:bidi="ar"/>
        </w:rPr>
        <w:t>承包人原因造成工期延误，逾期竣工违约金的计算方法为：</w:t>
      </w:r>
      <w:bookmarkEnd w:id="477"/>
      <w:r>
        <w:rPr>
          <w:rFonts w:hint="eastAsia" w:ascii="宋体" w:hAnsi="宋体" w:eastAsia="宋体" w:cs="宋体"/>
          <w:color w:val="auto"/>
          <w:kern w:val="0"/>
          <w:sz w:val="21"/>
          <w:szCs w:val="21"/>
          <w:highlight w:val="none"/>
          <w:u w:val="single"/>
          <w:lang w:val="en-US" w:eastAsia="zh-CN" w:bidi="ar"/>
        </w:rPr>
        <w:t>按逾期竣工的单项工程支付违约金，每延误一天</w:t>
      </w:r>
      <w:r>
        <w:rPr>
          <w:rFonts w:hint="eastAsia" w:ascii="宋体" w:hAnsi="Times New Roman"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按单项工程应支付给承包人的结算造价的万分之   违约金</w:t>
      </w:r>
      <w:r>
        <w:rPr>
          <w:rFonts w:hint="eastAsia" w:ascii="宋体" w:hAnsi="Times New Roman"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违约金直接从结算款中扣除。误期时间从规定竣工日期起直到实际竣工日期的天数（扣除发包人批准顺延的工期）。因承包人原因造成工期延误，逾</w:t>
      </w:r>
      <w:bookmarkStart w:id="478" w:name="_Toc312678014"/>
      <w:bookmarkEnd w:id="478"/>
      <w:bookmarkStart w:id="479" w:name="_Toc318581171"/>
      <w:r>
        <w:rPr>
          <w:rFonts w:hint="eastAsia" w:ascii="宋体" w:hAnsi="宋体" w:eastAsia="宋体" w:cs="宋体"/>
          <w:color w:val="auto"/>
          <w:kern w:val="0"/>
          <w:sz w:val="21"/>
          <w:szCs w:val="21"/>
          <w:highlight w:val="none"/>
          <w:u w:val="single"/>
          <w:lang w:val="en-US" w:eastAsia="zh-CN" w:bidi="ar"/>
        </w:rPr>
        <w:t>期竣工违约金的上限：逾期竣工的</w:t>
      </w:r>
      <w:bookmarkEnd w:id="479"/>
      <w:r>
        <w:rPr>
          <w:rFonts w:hint="eastAsia" w:ascii="宋体" w:hAnsi="宋体" w:eastAsia="宋体" w:cs="宋体"/>
          <w:color w:val="auto"/>
          <w:kern w:val="0"/>
          <w:sz w:val="21"/>
          <w:szCs w:val="21"/>
          <w:highlight w:val="none"/>
          <w:u w:val="single"/>
          <w:lang w:val="en-US" w:eastAsia="zh-CN" w:bidi="ar"/>
        </w:rPr>
        <w:t>本合同工程结算造价的</w:t>
      </w:r>
      <w:r>
        <w:rPr>
          <w:rFonts w:hint="eastAsia" w:ascii="Times New Roman" w:hAnsi="宋体" w:eastAsia="宋体" w:cs="宋体"/>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10</w:t>
      </w:r>
      <w:r>
        <w:rPr>
          <w:rFonts w:hint="eastAsia" w:ascii="Times New Roman" w:hAnsi="宋体" w:eastAsia="宋体" w:cs="宋体"/>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w:t>
      </w:r>
    </w:p>
    <w:p w14:paraId="274BD3C4">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7</w:t>
      </w:r>
      <w:bookmarkStart w:id="480" w:name="_Toc304295549"/>
      <w:bookmarkEnd w:id="480"/>
      <w:bookmarkStart w:id="481" w:name="_Toc303539128"/>
      <w:bookmarkEnd w:id="481"/>
      <w:bookmarkStart w:id="482" w:name="_Toc297123519"/>
      <w:bookmarkEnd w:id="482"/>
      <w:bookmarkStart w:id="483" w:name="_Toc300934971"/>
      <w:bookmarkEnd w:id="483"/>
      <w:bookmarkStart w:id="484" w:name="_Toc312678015"/>
      <w:bookmarkEnd w:id="484"/>
      <w:bookmarkStart w:id="485" w:name="_Toc297216178"/>
      <w:r>
        <w:rPr>
          <w:rFonts w:hint="default" w:ascii="Times New Roman" w:hAnsi="Times New Roman" w:eastAsia="宋体" w:cs="Times New Roman"/>
          <w:b/>
          <w:bCs/>
          <w:color w:val="auto"/>
          <w:kern w:val="2"/>
          <w:sz w:val="32"/>
          <w:szCs w:val="32"/>
          <w:highlight w:val="none"/>
        </w:rPr>
        <w:t xml:space="preserve">.6 </w:t>
      </w:r>
      <w:bookmarkEnd w:id="485"/>
      <w:r>
        <w:rPr>
          <w:rFonts w:hint="eastAsia" w:ascii="宋体" w:hAnsi="宋体" w:eastAsia="宋体" w:cs="宋体"/>
          <w:b/>
          <w:bCs/>
          <w:color w:val="auto"/>
          <w:kern w:val="2"/>
          <w:sz w:val="32"/>
          <w:szCs w:val="32"/>
          <w:highlight w:val="none"/>
        </w:rPr>
        <w:t>不利物质条件</w:t>
      </w:r>
    </w:p>
    <w:p w14:paraId="77FFBA2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bookmarkStart w:id="486" w:name="_Toc297216179"/>
      <w:bookmarkEnd w:id="486"/>
      <w:bookmarkStart w:id="487" w:name="_Toc318581172"/>
      <w:bookmarkEnd w:id="487"/>
      <w:bookmarkStart w:id="488" w:name="_Toc300934972"/>
      <w:bookmarkEnd w:id="488"/>
      <w:bookmarkStart w:id="489" w:name="_Toc304295550"/>
      <w:bookmarkEnd w:id="489"/>
      <w:bookmarkStart w:id="490" w:name="_Toc297123520"/>
      <w:bookmarkEnd w:id="490"/>
      <w:bookmarkStart w:id="491" w:name="_Toc312678016"/>
      <w:bookmarkEnd w:id="491"/>
      <w:bookmarkStart w:id="492" w:name="_Toc303539129"/>
      <w:r>
        <w:rPr>
          <w:rFonts w:hint="eastAsia" w:ascii="宋体" w:hAnsi="宋体" w:eastAsia="宋体" w:cs="宋体"/>
          <w:color w:val="auto"/>
          <w:kern w:val="0"/>
          <w:sz w:val="21"/>
          <w:szCs w:val="21"/>
          <w:highlight w:val="none"/>
          <w:lang w:val="en-US" w:eastAsia="zh-CN" w:bidi="ar"/>
        </w:rPr>
        <w:t>不利物质条件的其他情形和有关约定：</w:t>
      </w:r>
      <w:bookmarkEnd w:id="492"/>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2E767071">
      <w:pPr>
        <w:pStyle w:val="4"/>
        <w:widowControl/>
        <w:shd w:val="clear"/>
        <w:rPr>
          <w:rFonts w:hint="default" w:ascii="Times New Roman" w:hAnsi="Times New Roman" w:eastAsia="宋体" w:cs="Times New Roman"/>
          <w:b/>
          <w:bCs/>
          <w:color w:val="auto"/>
          <w:kern w:val="2"/>
          <w:sz w:val="32"/>
          <w:szCs w:val="32"/>
          <w:highlight w:val="none"/>
        </w:rPr>
      </w:pPr>
      <w:bookmarkStart w:id="493" w:name="_Toc373227729"/>
      <w:bookmarkEnd w:id="493"/>
      <w:bookmarkStart w:id="494" w:name="_Toc373478376"/>
      <w:bookmarkEnd w:id="494"/>
      <w:bookmarkStart w:id="495" w:name="_Toc407135231"/>
      <w:bookmarkEnd w:id="495"/>
      <w:bookmarkStart w:id="496" w:name="_Toc389065295"/>
      <w:bookmarkEnd w:id="496"/>
      <w:bookmarkStart w:id="497" w:name="_Toc9850559"/>
      <w:bookmarkEnd w:id="497"/>
      <w:r>
        <w:rPr>
          <w:rFonts w:hint="default" w:ascii="Times New Roman" w:hAnsi="Times New Roman" w:eastAsia="宋体" w:cs="Times New Roman"/>
          <w:b/>
          <w:bCs/>
          <w:color w:val="auto"/>
          <w:kern w:val="2"/>
          <w:sz w:val="32"/>
          <w:szCs w:val="32"/>
          <w:highlight w:val="none"/>
        </w:rPr>
        <w:t>7</w:t>
      </w:r>
      <w:bookmarkStart w:id="498" w:name="_Toc300934973"/>
      <w:bookmarkEnd w:id="498"/>
      <w:bookmarkStart w:id="499" w:name="_Toc303539130"/>
      <w:bookmarkEnd w:id="499"/>
      <w:bookmarkStart w:id="500" w:name="_Toc312678017"/>
      <w:bookmarkEnd w:id="500"/>
      <w:bookmarkStart w:id="501" w:name="_Toc297216180"/>
      <w:bookmarkEnd w:id="501"/>
      <w:bookmarkStart w:id="502" w:name="_Toc297123521"/>
      <w:bookmarkEnd w:id="502"/>
      <w:bookmarkStart w:id="503" w:name="_Toc304295551"/>
      <w:r>
        <w:rPr>
          <w:rFonts w:hint="default" w:ascii="Times New Roman" w:hAnsi="Times New Roman" w:eastAsia="宋体" w:cs="Times New Roman"/>
          <w:b/>
          <w:bCs/>
          <w:color w:val="auto"/>
          <w:kern w:val="2"/>
          <w:sz w:val="32"/>
          <w:szCs w:val="32"/>
          <w:highlight w:val="none"/>
        </w:rPr>
        <w:t xml:space="preserve">.7 </w:t>
      </w:r>
      <w:bookmarkEnd w:id="503"/>
      <w:r>
        <w:rPr>
          <w:rFonts w:hint="eastAsia" w:ascii="宋体" w:hAnsi="宋体" w:eastAsia="宋体" w:cs="宋体"/>
          <w:b/>
          <w:bCs/>
          <w:color w:val="auto"/>
          <w:kern w:val="2"/>
          <w:sz w:val="32"/>
          <w:szCs w:val="32"/>
          <w:highlight w:val="none"/>
        </w:rPr>
        <w:t>异常恶劣的气候条件</w:t>
      </w:r>
    </w:p>
    <w:p w14:paraId="6F761D7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504" w:name="_Toc389065296"/>
      <w:bookmarkEnd w:id="504"/>
      <w:bookmarkStart w:id="505" w:name="_Toc373227730"/>
      <w:bookmarkEnd w:id="505"/>
      <w:bookmarkStart w:id="506" w:name="_Toc407135232"/>
      <w:bookmarkEnd w:id="506"/>
      <w:bookmarkStart w:id="507" w:name="_Toc9850560"/>
      <w:bookmarkEnd w:id="507"/>
      <w:bookmarkStart w:id="508" w:name="_Toc373478377"/>
      <w:bookmarkEnd w:id="508"/>
      <w:r>
        <w:rPr>
          <w:rFonts w:hint="eastAsia" w:ascii="宋体" w:hAnsi="宋体" w:eastAsia="宋体" w:cs="宋体"/>
          <w:color w:val="auto"/>
          <w:kern w:val="0"/>
          <w:sz w:val="21"/>
          <w:szCs w:val="21"/>
          <w:highlight w:val="none"/>
          <w:lang w:val="en-US" w:eastAsia="zh-CN" w:bidi="ar"/>
        </w:rPr>
        <w:t>发包人和承包人同意以下情形视为异常恶劣的气候条件：</w:t>
      </w:r>
    </w:p>
    <w:p w14:paraId="453F7A61">
      <w:pPr>
        <w:keepNext w:val="0"/>
        <w:keepLines w:val="0"/>
        <w:widowControl w:val="0"/>
        <w:numPr>
          <w:ilvl w:val="0"/>
          <w:numId w:val="5"/>
        </w:numPr>
        <w:suppressLineNumbers w:val="0"/>
        <w:shd w:val="clear"/>
        <w:spacing w:before="0" w:beforeAutospacing="0" w:after="0" w:afterAutospacing="0" w:line="300" w:lineRule="exact"/>
        <w:ind w:left="425" w:leftChars="0" w:right="0" w:hanging="425" w:firstLineChars="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连续2天日气温超过38°C或低于O°C</w:t>
      </w:r>
      <w:r>
        <w:rPr>
          <w:rFonts w:hint="eastAsia" w:ascii="宋体" w:hAnsi="宋体" w:eastAsia="宋体" w:cs="宋体"/>
          <w:color w:val="auto"/>
          <w:kern w:val="0"/>
          <w:sz w:val="21"/>
          <w:szCs w:val="21"/>
          <w:highlight w:val="none"/>
          <w:lang w:val="en-US" w:eastAsia="zh-CN" w:bidi="ar"/>
        </w:rPr>
        <w:t>；</w:t>
      </w:r>
    </w:p>
    <w:p w14:paraId="0C43A1BF">
      <w:pPr>
        <w:keepNext w:val="0"/>
        <w:keepLines w:val="0"/>
        <w:widowControl w:val="0"/>
        <w:numPr>
          <w:ilvl w:val="0"/>
          <w:numId w:val="5"/>
        </w:numPr>
        <w:suppressLineNumbers w:val="0"/>
        <w:shd w:val="clear"/>
        <w:spacing w:before="0" w:beforeAutospacing="0" w:after="0" w:afterAutospacing="0" w:line="360" w:lineRule="auto"/>
        <w:ind w:left="425" w:leftChars="0" w:right="0" w:hanging="425" w:firstLineChars="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8级以上持续24小时的大风</w:t>
      </w:r>
      <w:r>
        <w:rPr>
          <w:rFonts w:hint="eastAsia" w:ascii="宋体" w:hAnsi="宋体" w:eastAsia="宋体" w:cs="宋体"/>
          <w:color w:val="auto"/>
          <w:kern w:val="0"/>
          <w:sz w:val="21"/>
          <w:szCs w:val="21"/>
          <w:highlight w:val="none"/>
          <w:lang w:val="en-US" w:eastAsia="zh-CN" w:bidi="ar"/>
        </w:rPr>
        <w:t>；</w:t>
      </w:r>
    </w:p>
    <w:p w14:paraId="60E70EBF">
      <w:pPr>
        <w:keepNext w:val="0"/>
        <w:keepLines w:val="0"/>
        <w:widowControl w:val="0"/>
        <w:numPr>
          <w:ilvl w:val="0"/>
          <w:numId w:val="5"/>
        </w:numPr>
        <w:suppressLineNumbers w:val="0"/>
        <w:shd w:val="clear"/>
        <w:spacing w:before="0" w:beforeAutospacing="0" w:after="0" w:afterAutospacing="0" w:line="360" w:lineRule="auto"/>
        <w:ind w:left="425" w:leftChars="0" w:right="0" w:hanging="425" w:firstLineChars="0"/>
        <w:jc w:val="left"/>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持续降雨 24小时且降雨量为200mm 以上或洪水紧急预报通知</w:t>
      </w:r>
      <w:r>
        <w:rPr>
          <w:rFonts w:hint="eastAsia" w:ascii="宋体" w:hAnsi="宋体" w:eastAsia="宋体" w:cs="宋体"/>
          <w:color w:val="auto"/>
          <w:kern w:val="0"/>
          <w:sz w:val="21"/>
          <w:szCs w:val="21"/>
          <w:highlight w:val="none"/>
          <w:lang w:val="en-US" w:eastAsia="zh-CN" w:bidi="ar"/>
        </w:rPr>
        <w:t>。</w:t>
      </w:r>
    </w:p>
    <w:p w14:paraId="1EA4068D">
      <w:pPr>
        <w:keepNext w:val="0"/>
        <w:keepLines w:val="0"/>
        <w:widowControl w:val="0"/>
        <w:numPr>
          <w:ilvl w:val="0"/>
          <w:numId w:val="5"/>
        </w:numPr>
        <w:suppressLineNumbers w:val="0"/>
        <w:shd w:val="clear"/>
        <w:spacing w:before="0" w:beforeAutospacing="0" w:after="0" w:afterAutospacing="0" w:line="300" w:lineRule="exact"/>
        <w:ind w:left="425" w:leftChars="0" w:right="0" w:hanging="425"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42摄氏度及以上持续24小时的高温：</w:t>
      </w:r>
    </w:p>
    <w:p w14:paraId="131BA233">
      <w:pPr>
        <w:keepNext w:val="0"/>
        <w:keepLines w:val="0"/>
        <w:widowControl w:val="0"/>
        <w:numPr>
          <w:ilvl w:val="0"/>
          <w:numId w:val="5"/>
        </w:numPr>
        <w:suppressLineNumbers w:val="0"/>
        <w:shd w:val="clear"/>
        <w:spacing w:before="0" w:beforeAutospacing="0" w:after="0" w:afterAutospacing="0" w:line="300" w:lineRule="exact"/>
        <w:ind w:left="425" w:leftChars="0" w:right="0" w:hanging="425"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5摄氏度及以下持续24小时的低温。</w:t>
      </w:r>
    </w:p>
    <w:p w14:paraId="5D21B885">
      <w:pPr>
        <w:keepNext w:val="0"/>
        <w:keepLines w:val="0"/>
        <w:widowControl w:val="0"/>
        <w:numPr>
          <w:ilvl w:val="0"/>
          <w:numId w:val="5"/>
        </w:numPr>
        <w:suppressLineNumbers w:val="0"/>
        <w:shd w:val="clear"/>
        <w:spacing w:before="0" w:beforeAutospacing="0" w:after="0" w:afterAutospacing="0" w:line="300" w:lineRule="exact"/>
        <w:ind w:left="425" w:leftChars="0" w:right="0" w:hanging="425"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龙卷风、施工场地受淹超过发包人提供设计图纸指明的设计洪水位以及因天气原因无法施工并经监理确认引起延误的情况</w:t>
      </w:r>
    </w:p>
    <w:p w14:paraId="36B32887">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 xml:space="preserve">7.9 </w:t>
      </w:r>
      <w:r>
        <w:rPr>
          <w:rFonts w:hint="eastAsia" w:ascii="宋体" w:hAnsi="宋体" w:eastAsia="宋体" w:cs="宋体"/>
          <w:b/>
          <w:bCs/>
          <w:color w:val="auto"/>
          <w:kern w:val="2"/>
          <w:sz w:val="32"/>
          <w:szCs w:val="32"/>
          <w:highlight w:val="none"/>
        </w:rPr>
        <w:t>提前竣工</w:t>
      </w:r>
    </w:p>
    <w:p w14:paraId="2276D25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7.9.2</w:t>
      </w:r>
      <w:r>
        <w:rPr>
          <w:rFonts w:hint="eastAsia" w:ascii="宋体" w:hAnsi="宋体" w:eastAsia="宋体" w:cs="宋体"/>
          <w:color w:val="auto"/>
          <w:kern w:val="0"/>
          <w:sz w:val="21"/>
          <w:szCs w:val="21"/>
          <w:highlight w:val="none"/>
          <w:lang w:val="en-US" w:eastAsia="zh-CN" w:bidi="ar"/>
        </w:rPr>
        <w:t>提前竣工（赶工）增加费的计算方法：</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6C0373BE">
      <w:pPr>
        <w:pStyle w:val="3"/>
        <w:widowControl/>
        <w:shd w:val="clear"/>
        <w:rPr>
          <w:rFonts w:hint="default" w:ascii="Arial" w:hAnsi="Arial" w:eastAsia="黑体" w:cs="Times New Roman"/>
          <w:b/>
          <w:bCs w:val="0"/>
          <w:color w:val="auto"/>
          <w:sz w:val="32"/>
          <w:szCs w:val="32"/>
          <w:highlight w:val="none"/>
        </w:rPr>
      </w:pPr>
      <w:bookmarkStart w:id="509" w:name="_Toc407135233"/>
      <w:bookmarkEnd w:id="509"/>
      <w:bookmarkStart w:id="510" w:name="_Toc351203640"/>
      <w:bookmarkEnd w:id="510"/>
      <w:bookmarkStart w:id="511" w:name="_Toc389065297"/>
      <w:bookmarkEnd w:id="511"/>
      <w:bookmarkStart w:id="512" w:name="_Toc373227731"/>
      <w:bookmarkEnd w:id="512"/>
      <w:bookmarkStart w:id="513" w:name="_Toc373478378"/>
      <w:bookmarkEnd w:id="513"/>
      <w:bookmarkStart w:id="514" w:name="_Toc9850561"/>
      <w:r>
        <w:rPr>
          <w:rFonts w:hint="default" w:ascii="Arial" w:hAnsi="Arial" w:eastAsia="黑体" w:cs="Times New Roman"/>
          <w:b/>
          <w:bCs w:val="0"/>
          <w:color w:val="auto"/>
          <w:sz w:val="32"/>
          <w:szCs w:val="32"/>
          <w:highlight w:val="none"/>
        </w:rPr>
        <w:t xml:space="preserve">8. </w:t>
      </w:r>
      <w:bookmarkEnd w:id="514"/>
      <w:r>
        <w:rPr>
          <w:rFonts w:hint="eastAsia" w:ascii="黑体" w:hAnsi="宋体" w:eastAsia="黑体" w:cs="黑体"/>
          <w:b/>
          <w:bCs w:val="0"/>
          <w:color w:val="auto"/>
          <w:sz w:val="32"/>
          <w:szCs w:val="32"/>
          <w:highlight w:val="none"/>
        </w:rPr>
        <w:t>材料与设备</w:t>
      </w:r>
    </w:p>
    <w:p w14:paraId="10C66301">
      <w:pPr>
        <w:pStyle w:val="4"/>
        <w:widowControl/>
        <w:shd w:val="clear"/>
        <w:rPr>
          <w:rFonts w:hint="default" w:ascii="Times New Roman" w:hAnsi="Times New Roman" w:eastAsia="宋体" w:cs="Times New Roman"/>
          <w:b/>
          <w:bCs/>
          <w:color w:val="auto"/>
          <w:kern w:val="2"/>
          <w:sz w:val="32"/>
          <w:szCs w:val="32"/>
          <w:highlight w:val="none"/>
        </w:rPr>
      </w:pPr>
      <w:bookmarkStart w:id="515" w:name="_Toc389065298"/>
      <w:bookmarkEnd w:id="515"/>
      <w:bookmarkStart w:id="516" w:name="_Toc9850562"/>
      <w:bookmarkEnd w:id="516"/>
      <w:bookmarkStart w:id="517" w:name="_Toc407135234"/>
      <w:bookmarkEnd w:id="517"/>
      <w:bookmarkStart w:id="518" w:name="_Toc373227732"/>
      <w:bookmarkEnd w:id="518"/>
      <w:bookmarkStart w:id="519" w:name="_Toc373478379"/>
      <w:bookmarkEnd w:id="519"/>
      <w:r>
        <w:rPr>
          <w:rFonts w:hint="default" w:ascii="Times New Roman" w:hAnsi="Times New Roman" w:eastAsia="宋体" w:cs="Times New Roman"/>
          <w:b/>
          <w:bCs/>
          <w:color w:val="auto"/>
          <w:kern w:val="2"/>
          <w:sz w:val="32"/>
          <w:szCs w:val="32"/>
          <w:highlight w:val="none"/>
        </w:rPr>
        <w:t xml:space="preserve">8.2 </w:t>
      </w:r>
      <w:r>
        <w:rPr>
          <w:rFonts w:hint="eastAsia" w:ascii="宋体" w:hAnsi="宋体" w:eastAsia="宋体" w:cs="宋体"/>
          <w:b/>
          <w:bCs/>
          <w:color w:val="auto"/>
          <w:kern w:val="2"/>
          <w:sz w:val="32"/>
          <w:szCs w:val="32"/>
          <w:highlight w:val="none"/>
        </w:rPr>
        <w:t>承包人采购材料与工程设备</w:t>
      </w:r>
    </w:p>
    <w:p w14:paraId="55CDF2A2">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除已标价工程量清单《发包人提供主要材料和工程设备一览表》（表</w:t>
      </w:r>
      <w:r>
        <w:rPr>
          <w:rFonts w:hint="default" w:ascii="Times New Roman" w:hAnsi="Times New Roman" w:eastAsia="宋体" w:cs="Times New Roman"/>
          <w:color w:val="auto"/>
          <w:kern w:val="0"/>
          <w:sz w:val="21"/>
          <w:szCs w:val="21"/>
          <w:highlight w:val="none"/>
          <w:lang w:val="en-US" w:eastAsia="zh-CN" w:bidi="ar"/>
        </w:rPr>
        <w:t>-21</w:t>
      </w:r>
      <w:r>
        <w:rPr>
          <w:rFonts w:hint="eastAsia" w:ascii="宋体" w:hAnsi="宋体" w:eastAsia="宋体" w:cs="宋体"/>
          <w:color w:val="auto"/>
          <w:kern w:val="0"/>
          <w:sz w:val="21"/>
          <w:szCs w:val="21"/>
          <w:highlight w:val="none"/>
          <w:lang w:val="en-US" w:eastAsia="zh-CN" w:bidi="ar"/>
        </w:rPr>
        <w:t>）中明确的材料、工程设备外，由承包人负责材料和工程设备的采购、运输和保管。《承包人提供主要材料和工程设备一览表》（表</w:t>
      </w:r>
      <w:r>
        <w:rPr>
          <w:rFonts w:hint="default" w:ascii="Times New Roman" w:hAnsi="Times New Roman" w:eastAsia="宋体" w:cs="Times New Roman"/>
          <w:color w:val="auto"/>
          <w:kern w:val="0"/>
          <w:sz w:val="21"/>
          <w:szCs w:val="21"/>
          <w:highlight w:val="none"/>
          <w:lang w:val="en-US" w:eastAsia="zh-CN" w:bidi="ar"/>
        </w:rPr>
        <w:t>-22</w:t>
      </w:r>
      <w:r>
        <w:rPr>
          <w:rFonts w:hint="eastAsia" w:ascii="宋体" w:hAnsi="宋体" w:eastAsia="宋体" w:cs="宋体"/>
          <w:color w:val="auto"/>
          <w:kern w:val="0"/>
          <w:sz w:val="21"/>
          <w:szCs w:val="21"/>
          <w:highlight w:val="none"/>
          <w:lang w:val="en-US" w:eastAsia="zh-CN" w:bidi="ar"/>
        </w:rPr>
        <w:t>）见已标价工程量清单。</w:t>
      </w:r>
    </w:p>
    <w:p w14:paraId="65DD63A5">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520" w:name="_Toc373227733"/>
      <w:bookmarkEnd w:id="520"/>
      <w:bookmarkStart w:id="521" w:name="_Toc389065299"/>
      <w:bookmarkEnd w:id="521"/>
      <w:bookmarkStart w:id="522" w:name="_Toc373478380"/>
      <w:r>
        <w:rPr>
          <w:rFonts w:hint="eastAsia" w:ascii="宋体" w:hAnsi="宋体" w:eastAsia="宋体" w:cs="宋体"/>
          <w:color w:val="auto"/>
          <w:kern w:val="0"/>
          <w:sz w:val="21"/>
          <w:szCs w:val="21"/>
          <w:highlight w:val="none"/>
          <w:lang w:val="en-US" w:eastAsia="zh-CN" w:bidi="ar"/>
        </w:rPr>
        <w:t>对发包人在招标时有“参照或相当于</w:t>
      </w:r>
      <w:bookmarkEnd w:id="522"/>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品牌、级别”约定的材料或设备，承包人采购时必须按类似于或优于所约定品牌、等级进行采购，施工期间该部分材料或设备如未超过招标约定的风险幅度的，结算时按投标单价支付，不得调整。</w:t>
      </w:r>
    </w:p>
    <w:p w14:paraId="704C72DC">
      <w:pPr>
        <w:pStyle w:val="4"/>
        <w:widowControl/>
        <w:shd w:val="clear"/>
        <w:rPr>
          <w:rFonts w:hint="default" w:ascii="Times New Roman" w:hAnsi="Times New Roman" w:eastAsia="宋体" w:cs="Times New Roman"/>
          <w:b/>
          <w:bCs/>
          <w:color w:val="auto"/>
          <w:kern w:val="2"/>
          <w:sz w:val="32"/>
          <w:szCs w:val="32"/>
          <w:highlight w:val="none"/>
        </w:rPr>
      </w:pPr>
      <w:bookmarkStart w:id="523" w:name="_Toc9850563"/>
      <w:bookmarkEnd w:id="523"/>
      <w:bookmarkStart w:id="524" w:name="_Toc407135235"/>
      <w:r>
        <w:rPr>
          <w:rFonts w:hint="default" w:ascii="Times New Roman" w:hAnsi="Times New Roman" w:eastAsia="宋体" w:cs="Times New Roman"/>
          <w:b/>
          <w:bCs/>
          <w:color w:val="auto"/>
          <w:kern w:val="2"/>
          <w:sz w:val="32"/>
          <w:szCs w:val="32"/>
          <w:highlight w:val="none"/>
        </w:rPr>
        <w:t>8</w:t>
      </w:r>
      <w:bookmarkEnd w:id="524"/>
      <w:bookmarkStart w:id="525" w:name="_Toc312677493"/>
      <w:bookmarkEnd w:id="525"/>
      <w:bookmarkStart w:id="526" w:name="_Toc296890995"/>
      <w:bookmarkEnd w:id="526"/>
      <w:bookmarkStart w:id="527" w:name="_Toc296944506"/>
      <w:bookmarkEnd w:id="527"/>
      <w:bookmarkStart w:id="528" w:name="_Toc300934979"/>
      <w:bookmarkEnd w:id="528"/>
      <w:bookmarkStart w:id="529" w:name="_Toc312678019"/>
      <w:bookmarkEnd w:id="529"/>
      <w:bookmarkStart w:id="530" w:name="_Toc297123527"/>
      <w:bookmarkEnd w:id="530"/>
      <w:bookmarkStart w:id="531" w:name="_Toc297048353"/>
      <w:bookmarkEnd w:id="531"/>
      <w:bookmarkStart w:id="532" w:name="_Toc280868656"/>
      <w:bookmarkEnd w:id="532"/>
      <w:bookmarkStart w:id="533" w:name="_Toc304295556"/>
      <w:bookmarkEnd w:id="533"/>
      <w:bookmarkStart w:id="534" w:name="_Toc296346668"/>
      <w:bookmarkEnd w:id="534"/>
      <w:bookmarkStart w:id="535" w:name="_Toc296891207"/>
      <w:bookmarkEnd w:id="535"/>
      <w:bookmarkStart w:id="536" w:name="_Toc297216186"/>
      <w:bookmarkEnd w:id="536"/>
      <w:bookmarkStart w:id="537" w:name="_Toc296347166"/>
      <w:bookmarkEnd w:id="537"/>
      <w:bookmarkStart w:id="538" w:name="_Toc303539136"/>
      <w:bookmarkEnd w:id="538"/>
      <w:bookmarkStart w:id="539" w:name="_Toc296503167"/>
      <w:bookmarkEnd w:id="539"/>
      <w:bookmarkStart w:id="540" w:name="_Toc297120467"/>
      <w:bookmarkEnd w:id="540"/>
      <w:bookmarkStart w:id="541" w:name="_Toc292559372"/>
      <w:bookmarkEnd w:id="541"/>
      <w:bookmarkStart w:id="542" w:name="_Toc280868654"/>
      <w:bookmarkEnd w:id="542"/>
      <w:bookmarkStart w:id="543" w:name="_Toc292559877"/>
      <w:bookmarkEnd w:id="543"/>
      <w:bookmarkStart w:id="544" w:name="_Toc280868655"/>
      <w:bookmarkEnd w:id="544"/>
      <w:bookmarkStart w:id="545" w:name="_Toc267251424"/>
      <w:r>
        <w:rPr>
          <w:rFonts w:hint="default" w:ascii="Times New Roman" w:hAnsi="Times New Roman" w:eastAsia="宋体" w:cs="Times New Roman"/>
          <w:b/>
          <w:bCs/>
          <w:color w:val="auto"/>
          <w:kern w:val="2"/>
          <w:sz w:val="32"/>
          <w:szCs w:val="32"/>
          <w:highlight w:val="none"/>
        </w:rPr>
        <w:t xml:space="preserve">.4 </w:t>
      </w:r>
      <w:bookmarkEnd w:id="545"/>
      <w:r>
        <w:rPr>
          <w:rFonts w:hint="eastAsia" w:ascii="宋体" w:hAnsi="宋体" w:eastAsia="宋体" w:cs="宋体"/>
          <w:b/>
          <w:bCs/>
          <w:color w:val="auto"/>
          <w:kern w:val="2"/>
          <w:sz w:val="32"/>
          <w:szCs w:val="32"/>
          <w:highlight w:val="none"/>
        </w:rPr>
        <w:t>材料与工程设备的保管与使用</w:t>
      </w:r>
    </w:p>
    <w:p w14:paraId="28C97E3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lang w:val="en-US" w:eastAsia="zh-CN" w:bidi="ar"/>
        </w:rPr>
        <w:t>8</w:t>
      </w:r>
      <w:bookmarkStart w:id="546" w:name="_Toc300934980"/>
      <w:bookmarkEnd w:id="546"/>
      <w:bookmarkStart w:id="547" w:name="_Toc297120468"/>
      <w:bookmarkEnd w:id="547"/>
      <w:bookmarkStart w:id="548" w:name="_Toc296347167"/>
      <w:bookmarkEnd w:id="548"/>
      <w:bookmarkStart w:id="549" w:name="_Toc296890996"/>
      <w:bookmarkEnd w:id="549"/>
      <w:bookmarkStart w:id="550" w:name="_Toc296503168"/>
      <w:bookmarkEnd w:id="550"/>
      <w:bookmarkStart w:id="551" w:name="_Toc312677494"/>
      <w:bookmarkEnd w:id="551"/>
      <w:bookmarkStart w:id="552" w:name="_Toc312678020"/>
      <w:bookmarkEnd w:id="552"/>
      <w:bookmarkStart w:id="553" w:name="_Toc297216187"/>
      <w:bookmarkEnd w:id="553"/>
      <w:bookmarkStart w:id="554" w:name="_Toc297123528"/>
      <w:bookmarkEnd w:id="554"/>
      <w:bookmarkStart w:id="555" w:name="_Toc304295557"/>
      <w:bookmarkEnd w:id="555"/>
      <w:bookmarkStart w:id="556" w:name="_Toc296346669"/>
      <w:bookmarkEnd w:id="556"/>
      <w:bookmarkStart w:id="557" w:name="_Toc297048354"/>
      <w:bookmarkEnd w:id="557"/>
      <w:bookmarkStart w:id="558" w:name="_Toc292559373"/>
      <w:bookmarkEnd w:id="558"/>
      <w:bookmarkStart w:id="559" w:name="_Toc318581173"/>
      <w:bookmarkEnd w:id="559"/>
      <w:bookmarkStart w:id="560" w:name="_Toc296944507"/>
      <w:bookmarkEnd w:id="560"/>
      <w:bookmarkStart w:id="561" w:name="_Toc292559878"/>
      <w:bookmarkEnd w:id="561"/>
      <w:bookmarkStart w:id="562" w:name="_Toc296891208"/>
      <w:bookmarkEnd w:id="562"/>
      <w:bookmarkStart w:id="563" w:name="_Toc303539137"/>
      <w:r>
        <w:rPr>
          <w:rFonts w:hint="default" w:ascii="Times New Roman" w:hAnsi="Times New Roman" w:eastAsia="宋体" w:cs="Times New Roman"/>
          <w:color w:val="auto"/>
          <w:kern w:val="0"/>
          <w:sz w:val="21"/>
          <w:szCs w:val="21"/>
          <w:highlight w:val="none"/>
          <w:lang w:val="en-US" w:eastAsia="zh-CN" w:bidi="ar"/>
        </w:rPr>
        <w:t>.4.1</w:t>
      </w:r>
      <w:bookmarkEnd w:id="563"/>
      <w:r>
        <w:rPr>
          <w:rFonts w:hint="eastAsia" w:ascii="宋体" w:hAnsi="宋体" w:eastAsia="宋体" w:cs="宋体"/>
          <w:color w:val="auto"/>
          <w:kern w:val="0"/>
          <w:sz w:val="21"/>
          <w:szCs w:val="21"/>
          <w:highlight w:val="none"/>
          <w:lang w:val="en-US" w:eastAsia="zh-CN" w:bidi="ar"/>
        </w:rPr>
        <w:t>发包人供应的材料设备的保管费用的承担：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由承包人承担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9AFC094">
      <w:pPr>
        <w:pStyle w:val="4"/>
        <w:widowControl/>
        <w:shd w:val="clear"/>
        <w:rPr>
          <w:rFonts w:hint="default" w:ascii="Times New Roman" w:hAnsi="Times New Roman" w:eastAsia="宋体" w:cs="Times New Roman"/>
          <w:b/>
          <w:bCs/>
          <w:color w:val="auto"/>
          <w:kern w:val="2"/>
          <w:sz w:val="32"/>
          <w:szCs w:val="32"/>
          <w:highlight w:val="none"/>
        </w:rPr>
      </w:pPr>
      <w:bookmarkStart w:id="564" w:name="_Toc9850564"/>
      <w:bookmarkEnd w:id="564"/>
      <w:bookmarkStart w:id="565" w:name="_Toc407135236"/>
      <w:bookmarkEnd w:id="565"/>
      <w:bookmarkStart w:id="566" w:name="_Toc373478381"/>
      <w:bookmarkEnd w:id="566"/>
      <w:bookmarkStart w:id="567" w:name="_Toc373227734"/>
      <w:bookmarkEnd w:id="567"/>
      <w:bookmarkStart w:id="568" w:name="_Toc389065300"/>
      <w:r>
        <w:rPr>
          <w:rFonts w:hint="default" w:ascii="Times New Roman" w:hAnsi="Times New Roman" w:eastAsia="宋体" w:cs="Times New Roman"/>
          <w:b/>
          <w:bCs/>
          <w:color w:val="auto"/>
          <w:kern w:val="2"/>
          <w:sz w:val="32"/>
          <w:szCs w:val="32"/>
          <w:highlight w:val="none"/>
        </w:rPr>
        <w:t xml:space="preserve">8.6 </w:t>
      </w:r>
      <w:bookmarkEnd w:id="568"/>
      <w:r>
        <w:rPr>
          <w:rFonts w:hint="eastAsia" w:ascii="宋体" w:hAnsi="宋体" w:eastAsia="宋体" w:cs="宋体"/>
          <w:b/>
          <w:bCs/>
          <w:color w:val="auto"/>
          <w:kern w:val="2"/>
          <w:sz w:val="32"/>
          <w:szCs w:val="32"/>
          <w:highlight w:val="none"/>
        </w:rPr>
        <w:t>样品</w:t>
      </w:r>
    </w:p>
    <w:p w14:paraId="5EEC71BD">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8.6.1 </w:t>
      </w:r>
      <w:r>
        <w:rPr>
          <w:rFonts w:hint="eastAsia" w:ascii="宋体" w:hAnsi="宋体" w:eastAsia="宋体" w:cs="宋体"/>
          <w:color w:val="auto"/>
          <w:kern w:val="0"/>
          <w:sz w:val="21"/>
          <w:szCs w:val="21"/>
          <w:highlight w:val="none"/>
          <w:lang w:val="en-US" w:eastAsia="zh-CN" w:bidi="ar"/>
        </w:rPr>
        <w:t>样品的报送与封存</w:t>
      </w:r>
    </w:p>
    <w:p w14:paraId="45BD7033">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需要承包人报送样品的材料或工程设备，样品的种类、名称、规格、数量要求：</w:t>
      </w:r>
      <w:r>
        <w:rPr>
          <w:rFonts w:hint="eastAsia" w:ascii="宋体" w:hAnsi="宋体" w:eastAsia="宋体" w:cs="宋体"/>
          <w:color w:val="auto"/>
          <w:kern w:val="0"/>
          <w:sz w:val="21"/>
          <w:szCs w:val="21"/>
          <w:highlight w:val="none"/>
          <w:u w:val="single"/>
          <w:lang w:val="en-US" w:eastAsia="zh-CN" w:bidi="ar"/>
        </w:rPr>
        <w:t>主要材料涉及品种、款式、颜色等方面内容的，承包人应提交准备合格的材料样品送发包人选定。</w:t>
      </w:r>
    </w:p>
    <w:p w14:paraId="2CAB43B6">
      <w:pPr>
        <w:pStyle w:val="4"/>
        <w:widowControl/>
        <w:shd w:val="clear"/>
        <w:rPr>
          <w:rFonts w:hint="default" w:ascii="Times New Roman" w:hAnsi="Times New Roman" w:eastAsia="宋体" w:cs="Times New Roman"/>
          <w:b/>
          <w:bCs/>
          <w:color w:val="auto"/>
          <w:kern w:val="2"/>
          <w:sz w:val="32"/>
          <w:szCs w:val="32"/>
          <w:highlight w:val="none"/>
        </w:rPr>
      </w:pPr>
      <w:bookmarkStart w:id="569" w:name="_Toc373478382"/>
      <w:bookmarkEnd w:id="569"/>
      <w:bookmarkStart w:id="570" w:name="_Toc389065301"/>
      <w:bookmarkEnd w:id="570"/>
      <w:bookmarkStart w:id="571" w:name="_Toc9850565"/>
      <w:bookmarkEnd w:id="571"/>
      <w:bookmarkStart w:id="572" w:name="_Toc407135237"/>
      <w:bookmarkEnd w:id="572"/>
      <w:bookmarkStart w:id="573" w:name="_Toc373227735"/>
      <w:r>
        <w:rPr>
          <w:rFonts w:hint="default" w:ascii="Times New Roman" w:hAnsi="Times New Roman" w:eastAsia="宋体" w:cs="Times New Roman"/>
          <w:b/>
          <w:bCs/>
          <w:color w:val="auto"/>
          <w:kern w:val="2"/>
          <w:sz w:val="32"/>
          <w:szCs w:val="32"/>
          <w:highlight w:val="none"/>
        </w:rPr>
        <w:t xml:space="preserve">8.8 </w:t>
      </w:r>
      <w:bookmarkEnd w:id="573"/>
      <w:r>
        <w:rPr>
          <w:rFonts w:hint="eastAsia" w:ascii="宋体" w:hAnsi="宋体" w:eastAsia="宋体" w:cs="宋体"/>
          <w:b/>
          <w:bCs/>
          <w:color w:val="auto"/>
          <w:kern w:val="2"/>
          <w:sz w:val="32"/>
          <w:szCs w:val="32"/>
          <w:highlight w:val="none"/>
        </w:rPr>
        <w:t>施工设备和临时设施</w:t>
      </w:r>
    </w:p>
    <w:p w14:paraId="25DDE2AE">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8.8.1 </w:t>
      </w:r>
      <w:r>
        <w:rPr>
          <w:rFonts w:hint="eastAsia" w:ascii="宋体" w:hAnsi="宋体" w:eastAsia="宋体" w:cs="宋体"/>
          <w:color w:val="auto"/>
          <w:kern w:val="0"/>
          <w:sz w:val="21"/>
          <w:szCs w:val="21"/>
          <w:highlight w:val="none"/>
          <w:lang w:val="en-US" w:eastAsia="zh-CN" w:bidi="ar"/>
        </w:rPr>
        <w:t>承包人提供的施工设备和临时设施</w:t>
      </w:r>
    </w:p>
    <w:p w14:paraId="6AAC0081">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1A917264">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关于修建临时设施费用承担的约定：</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由承包人自行承担</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p>
    <w:p w14:paraId="27939CD7">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8.8.2 </w:t>
      </w:r>
      <w:r>
        <w:rPr>
          <w:rFonts w:hint="eastAsia" w:ascii="宋体" w:hAnsi="宋体" w:eastAsia="宋体" w:cs="宋体"/>
          <w:color w:val="auto"/>
          <w:kern w:val="0"/>
          <w:sz w:val="21"/>
          <w:szCs w:val="21"/>
          <w:highlight w:val="none"/>
          <w:lang w:val="en-US" w:eastAsia="zh-CN" w:bidi="ar"/>
        </w:rPr>
        <w:t>发包人提供的施工设备和临时设施</w:t>
      </w:r>
    </w:p>
    <w:p w14:paraId="0BA5A4D2">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发包人提供的施工设备和临时设施：</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无</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42F3158">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highlight w:val="none"/>
        </w:rPr>
      </w:pPr>
      <w:r>
        <w:rPr>
          <w:rFonts w:hint="eastAsia" w:ascii="宋体" w:hAnsi="宋体" w:eastAsia="宋体" w:cs="宋体"/>
          <w:color w:val="auto"/>
          <w:kern w:val="0"/>
          <w:sz w:val="21"/>
          <w:szCs w:val="21"/>
          <w:highlight w:val="none"/>
          <w:lang w:val="en-US" w:eastAsia="zh-CN" w:bidi="ar"/>
        </w:rPr>
        <w:t>发包人提供的施工设备和临时设施的运行、维护、拆除、清运费用的承担人：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由承包人自行承担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A87373D">
      <w:pPr>
        <w:pStyle w:val="3"/>
        <w:widowControl/>
        <w:shd w:val="clear"/>
        <w:rPr>
          <w:rFonts w:hint="default" w:ascii="Arial" w:hAnsi="Arial" w:eastAsia="黑体" w:cs="Times New Roman"/>
          <w:b/>
          <w:bCs w:val="0"/>
          <w:color w:val="auto"/>
          <w:sz w:val="32"/>
          <w:szCs w:val="32"/>
          <w:highlight w:val="none"/>
        </w:rPr>
      </w:pPr>
      <w:bookmarkStart w:id="574" w:name="_Toc373478383"/>
      <w:bookmarkEnd w:id="574"/>
      <w:bookmarkStart w:id="575" w:name="_Toc373227736"/>
      <w:bookmarkEnd w:id="575"/>
      <w:bookmarkStart w:id="576" w:name="_Toc407135238"/>
      <w:bookmarkEnd w:id="576"/>
      <w:bookmarkStart w:id="577" w:name="_Toc389065302"/>
      <w:bookmarkEnd w:id="577"/>
      <w:bookmarkStart w:id="578" w:name="_Toc9850566"/>
      <w:bookmarkEnd w:id="578"/>
      <w:bookmarkStart w:id="579" w:name="_Toc351203641"/>
      <w:bookmarkEnd w:id="579"/>
      <w:r>
        <w:rPr>
          <w:rFonts w:hint="default" w:ascii="Arial" w:hAnsi="Arial" w:eastAsia="黑体" w:cs="Times New Roman"/>
          <w:b/>
          <w:bCs w:val="0"/>
          <w:color w:val="auto"/>
          <w:sz w:val="32"/>
          <w:szCs w:val="32"/>
          <w:highlight w:val="none"/>
        </w:rPr>
        <w:t>9</w:t>
      </w:r>
      <w:bookmarkStart w:id="580" w:name="_Toc296503173"/>
      <w:bookmarkEnd w:id="580"/>
      <w:bookmarkStart w:id="581" w:name="_Toc267251427"/>
      <w:bookmarkEnd w:id="581"/>
      <w:bookmarkStart w:id="582" w:name="_Toc296347172"/>
      <w:bookmarkEnd w:id="582"/>
      <w:bookmarkStart w:id="583" w:name="_Toc267251428"/>
      <w:bookmarkEnd w:id="583"/>
      <w:bookmarkStart w:id="584" w:name="_Toc297120473"/>
      <w:bookmarkEnd w:id="584"/>
      <w:bookmarkStart w:id="585" w:name="_Toc304295559"/>
      <w:bookmarkEnd w:id="585"/>
      <w:bookmarkStart w:id="586" w:name="_Toc296346674"/>
      <w:bookmarkEnd w:id="586"/>
      <w:bookmarkStart w:id="587" w:name="_Toc296944512"/>
      <w:bookmarkEnd w:id="587"/>
      <w:bookmarkStart w:id="588" w:name="_Toc297123533"/>
      <w:bookmarkEnd w:id="588"/>
      <w:bookmarkStart w:id="589" w:name="_Toc312677495"/>
      <w:bookmarkEnd w:id="589"/>
      <w:bookmarkStart w:id="590" w:name="_Toc292559378"/>
      <w:bookmarkEnd w:id="590"/>
      <w:bookmarkStart w:id="591" w:name="_Toc300934982"/>
      <w:bookmarkEnd w:id="591"/>
      <w:bookmarkStart w:id="592" w:name="_Toc292559883"/>
      <w:bookmarkEnd w:id="592"/>
      <w:bookmarkStart w:id="593" w:name="_Toc312678021"/>
      <w:bookmarkEnd w:id="593"/>
      <w:bookmarkStart w:id="594" w:name="_Toc296891001"/>
      <w:bookmarkEnd w:id="594"/>
      <w:bookmarkStart w:id="595" w:name="_Toc297048359"/>
      <w:bookmarkEnd w:id="595"/>
      <w:bookmarkStart w:id="596" w:name="_Toc303539139"/>
      <w:bookmarkEnd w:id="596"/>
      <w:bookmarkStart w:id="597" w:name="_Toc297216192"/>
      <w:bookmarkEnd w:id="597"/>
      <w:bookmarkStart w:id="598" w:name="_Toc296891213"/>
      <w:r>
        <w:rPr>
          <w:rFonts w:hint="default" w:ascii="Arial" w:hAnsi="Arial" w:eastAsia="黑体" w:cs="Times New Roman"/>
          <w:b/>
          <w:bCs w:val="0"/>
          <w:color w:val="auto"/>
          <w:sz w:val="32"/>
          <w:szCs w:val="32"/>
          <w:highlight w:val="none"/>
        </w:rPr>
        <w:t xml:space="preserve">. </w:t>
      </w:r>
      <w:bookmarkEnd w:id="598"/>
      <w:r>
        <w:rPr>
          <w:rFonts w:hint="eastAsia" w:ascii="黑体" w:hAnsi="宋体" w:eastAsia="黑体" w:cs="黑体"/>
          <w:b/>
          <w:bCs w:val="0"/>
          <w:color w:val="auto"/>
          <w:sz w:val="32"/>
          <w:szCs w:val="32"/>
          <w:highlight w:val="none"/>
        </w:rPr>
        <w:t>试验与检验</w:t>
      </w:r>
    </w:p>
    <w:p w14:paraId="298FF1E4">
      <w:pPr>
        <w:pStyle w:val="4"/>
        <w:widowControl/>
        <w:shd w:val="clear"/>
        <w:rPr>
          <w:rFonts w:hint="default" w:ascii="Times New Roman" w:hAnsi="Times New Roman" w:eastAsia="宋体" w:cs="Times New Roman"/>
          <w:b/>
          <w:bCs/>
          <w:color w:val="auto"/>
          <w:kern w:val="2"/>
          <w:sz w:val="32"/>
          <w:szCs w:val="32"/>
          <w:highlight w:val="none"/>
        </w:rPr>
      </w:pPr>
      <w:bookmarkStart w:id="599" w:name="_Toc373227737"/>
      <w:bookmarkEnd w:id="599"/>
      <w:bookmarkStart w:id="600" w:name="_Toc9850567"/>
      <w:bookmarkEnd w:id="600"/>
      <w:bookmarkStart w:id="601" w:name="_Toc373478384"/>
      <w:bookmarkEnd w:id="601"/>
      <w:bookmarkStart w:id="602" w:name="_Toc389065303"/>
      <w:bookmarkEnd w:id="602"/>
      <w:bookmarkStart w:id="603" w:name="_Toc407135239"/>
      <w:bookmarkEnd w:id="603"/>
      <w:r>
        <w:rPr>
          <w:rFonts w:hint="default" w:ascii="Times New Roman" w:hAnsi="Times New Roman" w:eastAsia="宋体" w:cs="Times New Roman"/>
          <w:b/>
          <w:bCs/>
          <w:color w:val="auto"/>
          <w:kern w:val="2"/>
          <w:sz w:val="32"/>
          <w:szCs w:val="32"/>
          <w:highlight w:val="none"/>
        </w:rPr>
        <w:t>9</w:t>
      </w:r>
      <w:bookmarkStart w:id="604" w:name="_Toc297216193"/>
      <w:bookmarkEnd w:id="604"/>
      <w:bookmarkStart w:id="605" w:name="_Toc312677496"/>
      <w:bookmarkEnd w:id="605"/>
      <w:bookmarkStart w:id="606" w:name="_Toc300934983"/>
      <w:bookmarkEnd w:id="606"/>
      <w:bookmarkStart w:id="607" w:name="_Toc297123534"/>
      <w:bookmarkEnd w:id="607"/>
      <w:bookmarkStart w:id="608" w:name="_Toc304295560"/>
      <w:bookmarkEnd w:id="608"/>
      <w:bookmarkStart w:id="609" w:name="_Toc303539140"/>
      <w:bookmarkEnd w:id="609"/>
      <w:bookmarkStart w:id="610" w:name="_Toc312678022"/>
      <w:r>
        <w:rPr>
          <w:rFonts w:hint="default" w:ascii="Times New Roman" w:hAnsi="Times New Roman" w:eastAsia="宋体" w:cs="Times New Roman"/>
          <w:b/>
          <w:bCs/>
          <w:color w:val="auto"/>
          <w:kern w:val="2"/>
          <w:sz w:val="32"/>
          <w:szCs w:val="32"/>
          <w:highlight w:val="none"/>
        </w:rPr>
        <w:t xml:space="preserve">.1 </w:t>
      </w:r>
      <w:bookmarkEnd w:id="610"/>
      <w:r>
        <w:rPr>
          <w:rFonts w:hint="eastAsia" w:ascii="宋体" w:hAnsi="宋体" w:eastAsia="宋体" w:cs="宋体"/>
          <w:b/>
          <w:bCs/>
          <w:color w:val="auto"/>
          <w:kern w:val="2"/>
          <w:sz w:val="32"/>
          <w:szCs w:val="32"/>
          <w:highlight w:val="none"/>
        </w:rPr>
        <w:t>试验设备与试验人员</w:t>
      </w:r>
    </w:p>
    <w:p w14:paraId="35FFA1D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9</w:t>
      </w:r>
      <w:bookmarkStart w:id="611" w:name="_Toc304295561"/>
      <w:bookmarkEnd w:id="611"/>
      <w:bookmarkStart w:id="612" w:name="_Toc297123535"/>
      <w:bookmarkEnd w:id="612"/>
      <w:bookmarkStart w:id="613" w:name="_Toc300934984"/>
      <w:bookmarkEnd w:id="613"/>
      <w:bookmarkStart w:id="614" w:name="_Toc303539141"/>
      <w:bookmarkEnd w:id="614"/>
      <w:bookmarkStart w:id="615" w:name="_Toc312678023"/>
      <w:bookmarkEnd w:id="615"/>
      <w:bookmarkStart w:id="616" w:name="_Toc312677497"/>
      <w:bookmarkEnd w:id="616"/>
      <w:bookmarkStart w:id="617" w:name="_Toc297216194"/>
      <w:bookmarkEnd w:id="617"/>
      <w:bookmarkStart w:id="618" w:name="_Toc318581174"/>
      <w:r>
        <w:rPr>
          <w:rFonts w:hint="default" w:ascii="Times New Roman" w:hAnsi="Times New Roman" w:eastAsia="宋体" w:cs="Times New Roman"/>
          <w:color w:val="auto"/>
          <w:kern w:val="0"/>
          <w:sz w:val="21"/>
          <w:szCs w:val="21"/>
          <w:highlight w:val="none"/>
          <w:lang w:val="en-US" w:eastAsia="zh-CN" w:bidi="ar"/>
        </w:rPr>
        <w:t xml:space="preserve">.1.2 </w:t>
      </w:r>
      <w:bookmarkEnd w:id="618"/>
      <w:r>
        <w:rPr>
          <w:rFonts w:hint="eastAsia" w:ascii="宋体" w:hAnsi="宋体" w:eastAsia="宋体" w:cs="宋体"/>
          <w:color w:val="auto"/>
          <w:kern w:val="0"/>
          <w:sz w:val="21"/>
          <w:szCs w:val="21"/>
          <w:highlight w:val="none"/>
          <w:lang w:val="en-US" w:eastAsia="zh-CN" w:bidi="ar"/>
        </w:rPr>
        <w:t>试验设备</w:t>
      </w:r>
    </w:p>
    <w:p w14:paraId="6AD21D9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施工现场需要配置的试验场所：</w:t>
      </w:r>
      <w:bookmarkStart w:id="619" w:name="_Toc303539142"/>
      <w:bookmarkEnd w:id="619"/>
      <w:bookmarkStart w:id="620" w:name="_Toc304295562"/>
      <w:bookmarkEnd w:id="620"/>
      <w:bookmarkStart w:id="621" w:name="_Toc297123536"/>
      <w:bookmarkEnd w:id="621"/>
      <w:bookmarkStart w:id="622" w:name="_Toc297216195"/>
      <w:bookmarkEnd w:id="622"/>
      <w:bookmarkStart w:id="623" w:name="_Toc300934985"/>
      <w:bookmarkEnd w:id="623"/>
      <w:bookmarkStart w:id="624" w:name="_Toc312677498"/>
      <w:bookmarkEnd w:id="624"/>
      <w:bookmarkStart w:id="625" w:name="_Toc312678024"/>
      <w:bookmarkEnd w:id="625"/>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承包人根据施工现场情况自行安排</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EA283A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施工现场需要配备的试验设备：</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承包人根据施工现场情况自行安排</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8BFBDD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施工现场需要具备的其他试验条件：</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承包人根据施工现场情况自行安排</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006196E">
      <w:pPr>
        <w:pStyle w:val="4"/>
        <w:widowControl/>
        <w:shd w:val="clear"/>
        <w:rPr>
          <w:rFonts w:hint="default" w:ascii="Times New Roman" w:hAnsi="Times New Roman" w:eastAsia="宋体" w:cs="Times New Roman"/>
          <w:b/>
          <w:bCs/>
          <w:color w:val="auto"/>
          <w:kern w:val="2"/>
          <w:sz w:val="32"/>
          <w:szCs w:val="32"/>
          <w:highlight w:val="none"/>
        </w:rPr>
      </w:pPr>
      <w:bookmarkStart w:id="626" w:name="_Toc373227738"/>
      <w:bookmarkEnd w:id="626"/>
      <w:bookmarkStart w:id="627" w:name="_Toc389065304"/>
      <w:bookmarkEnd w:id="627"/>
      <w:bookmarkStart w:id="628" w:name="_Toc407135240"/>
      <w:bookmarkEnd w:id="628"/>
      <w:bookmarkStart w:id="629" w:name="_Toc373478385"/>
      <w:bookmarkEnd w:id="629"/>
      <w:bookmarkStart w:id="630" w:name="_Toc9850568"/>
      <w:r>
        <w:rPr>
          <w:rFonts w:hint="default" w:ascii="Times New Roman" w:hAnsi="Times New Roman" w:eastAsia="宋体" w:cs="Times New Roman"/>
          <w:b/>
          <w:bCs/>
          <w:color w:val="auto"/>
          <w:kern w:val="2"/>
          <w:sz w:val="32"/>
          <w:szCs w:val="32"/>
          <w:highlight w:val="none"/>
        </w:rPr>
        <w:t xml:space="preserve">9.4 </w:t>
      </w:r>
      <w:bookmarkEnd w:id="630"/>
      <w:r>
        <w:rPr>
          <w:rFonts w:hint="eastAsia" w:ascii="宋体" w:hAnsi="宋体" w:eastAsia="宋体" w:cs="宋体"/>
          <w:b/>
          <w:bCs/>
          <w:color w:val="auto"/>
          <w:kern w:val="2"/>
          <w:sz w:val="32"/>
          <w:szCs w:val="32"/>
          <w:highlight w:val="none"/>
        </w:rPr>
        <w:t>现场工艺试验</w:t>
      </w:r>
      <w:r>
        <w:rPr>
          <w:rFonts w:hint="default" w:ascii="Times New Roman" w:hAnsi="Times New Roman" w:eastAsia="宋体" w:cs="Times New Roman"/>
          <w:b/>
          <w:bCs/>
          <w:color w:val="auto"/>
          <w:kern w:val="2"/>
          <w:sz w:val="32"/>
          <w:szCs w:val="32"/>
          <w:highlight w:val="none"/>
        </w:rPr>
        <w:t xml:space="preserve"> </w:t>
      </w:r>
    </w:p>
    <w:p w14:paraId="6050F07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现场工艺试验的有关约定：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承包人根据施工现场情况自行安排</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13C8ADD">
      <w:pPr>
        <w:pStyle w:val="4"/>
        <w:widowControl/>
        <w:shd w:val="clear"/>
        <w:rPr>
          <w:rFonts w:hint="default" w:ascii="Times New Roman" w:hAnsi="Times New Roman" w:eastAsia="宋体" w:cs="Times New Roman"/>
          <w:b/>
          <w:bCs/>
          <w:color w:val="auto"/>
          <w:kern w:val="2"/>
          <w:sz w:val="32"/>
          <w:szCs w:val="32"/>
          <w:highlight w:val="none"/>
        </w:rPr>
      </w:pPr>
      <w:bookmarkStart w:id="631" w:name="_Toc9850569"/>
      <w:bookmarkEnd w:id="631"/>
      <w:bookmarkStart w:id="632" w:name="_Toc407135241"/>
      <w:bookmarkEnd w:id="632"/>
      <w:bookmarkStart w:id="633" w:name="OLE_LINK1"/>
      <w:r>
        <w:rPr>
          <w:rFonts w:hint="default" w:ascii="Times New Roman" w:hAnsi="Times New Roman" w:eastAsia="宋体" w:cs="Times New Roman"/>
          <w:b/>
          <w:bCs/>
          <w:color w:val="auto"/>
          <w:kern w:val="2"/>
          <w:sz w:val="32"/>
          <w:szCs w:val="32"/>
          <w:highlight w:val="none"/>
        </w:rPr>
        <w:t xml:space="preserve">9.5 </w:t>
      </w:r>
      <w:bookmarkEnd w:id="633"/>
      <w:r>
        <w:rPr>
          <w:rFonts w:hint="eastAsia" w:ascii="宋体" w:hAnsi="宋体" w:eastAsia="宋体" w:cs="宋体"/>
          <w:b/>
          <w:bCs/>
          <w:color w:val="auto"/>
          <w:kern w:val="2"/>
          <w:sz w:val="32"/>
          <w:szCs w:val="32"/>
          <w:highlight w:val="none"/>
        </w:rPr>
        <w:t>检验费用</w:t>
      </w:r>
    </w:p>
    <w:p w14:paraId="07FE4A36">
      <w:pPr>
        <w:keepNext w:val="0"/>
        <w:keepLines w:val="0"/>
        <w:widowControl w:val="0"/>
        <w:suppressLineNumbers w:val="0"/>
        <w:shd w:val="clear"/>
        <w:spacing w:before="0" w:beforeAutospacing="0" w:after="0" w:afterAutospacing="0" w:line="360" w:lineRule="auto"/>
        <w:ind w:left="0" w:right="0" w:firstLine="411" w:firstLineChars="196"/>
        <w:jc w:val="both"/>
        <w:rPr>
          <w:rFonts w:hint="default" w:ascii="Times New Roman" w:hAnsi="Times New Roman" w:eastAsia="宋体" w:cs="Times New Roman"/>
          <w:color w:val="auto"/>
          <w:sz w:val="21"/>
          <w:szCs w:val="21"/>
          <w:highlight w:val="none"/>
        </w:rPr>
      </w:pPr>
      <w:bookmarkStart w:id="634" w:name="_Toc389065305"/>
      <w:bookmarkEnd w:id="634"/>
      <w:bookmarkStart w:id="635" w:name="_Toc407135242"/>
      <w:bookmarkEnd w:id="635"/>
      <w:bookmarkStart w:id="636" w:name="_Toc351203642"/>
      <w:bookmarkEnd w:id="636"/>
      <w:bookmarkStart w:id="637" w:name="_Toc9850570"/>
      <w:bookmarkEnd w:id="637"/>
      <w:bookmarkStart w:id="638" w:name="_Toc373478386"/>
      <w:bookmarkEnd w:id="638"/>
      <w:bookmarkStart w:id="639" w:name="_Toc373227739"/>
      <w:bookmarkEnd w:id="639"/>
      <w:r>
        <w:rPr>
          <w:rFonts w:hint="eastAsia" w:ascii="宋体" w:hAnsi="宋体" w:eastAsia="宋体" w:cs="宋体"/>
          <w:color w:val="auto"/>
          <w:kern w:val="0"/>
          <w:sz w:val="21"/>
          <w:szCs w:val="21"/>
          <w:highlight w:val="none"/>
          <w:lang w:val="en-US" w:eastAsia="zh-CN" w:bidi="ar"/>
        </w:rPr>
        <w:t>根据《建设工程质量检测管理办法》（住房和城乡建设部令第</w:t>
      </w:r>
      <w:r>
        <w:rPr>
          <w:rFonts w:hint="default" w:ascii="Times New Roman" w:hAnsi="Times New Roman" w:eastAsia="宋体" w:cs="Times New Roman"/>
          <w:color w:val="auto"/>
          <w:kern w:val="0"/>
          <w:sz w:val="21"/>
          <w:szCs w:val="21"/>
          <w:highlight w:val="none"/>
          <w:lang w:val="en-US" w:eastAsia="zh-CN" w:bidi="ar"/>
        </w:rPr>
        <w:t>57</w:t>
      </w:r>
      <w:r>
        <w:rPr>
          <w:rFonts w:hint="eastAsia" w:ascii="宋体" w:hAnsi="宋体" w:eastAsia="宋体" w:cs="宋体"/>
          <w:color w:val="auto"/>
          <w:kern w:val="0"/>
          <w:sz w:val="21"/>
          <w:szCs w:val="21"/>
          <w:highlight w:val="none"/>
          <w:lang w:val="en-US" w:eastAsia="zh-CN" w:bidi="ar"/>
        </w:rPr>
        <w:t>号）以及《广西壮族自治区建设工程质量检测管理规定》（桂建管〔</w:t>
      </w:r>
      <w:r>
        <w:rPr>
          <w:rFonts w:hint="default" w:ascii="Times New Roman" w:hAnsi="Times New Roman" w:eastAsia="宋体" w:cs="Times New Roman"/>
          <w:color w:val="auto"/>
          <w:kern w:val="0"/>
          <w:sz w:val="21"/>
          <w:szCs w:val="21"/>
          <w:highlight w:val="none"/>
          <w:lang w:val="en-US" w:eastAsia="zh-CN" w:bidi="ar"/>
        </w:rPr>
        <w:t>2013</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号）规定，工程质量检测业务由发包人委托有相应资质的检测机构检测。费用从发包人的项目建设经费中支出并直接支付给检测机构，不计入合同价款内。</w:t>
      </w:r>
    </w:p>
    <w:p w14:paraId="7685D120">
      <w:pPr>
        <w:pStyle w:val="3"/>
        <w:widowControl/>
        <w:shd w:val="clear"/>
        <w:rPr>
          <w:rFonts w:hint="default" w:ascii="Arial" w:hAnsi="Arial" w:eastAsia="黑体" w:cs="Times New Roman"/>
          <w:b/>
          <w:bCs w:val="0"/>
          <w:color w:val="auto"/>
          <w:sz w:val="32"/>
          <w:szCs w:val="32"/>
          <w:highlight w:val="none"/>
        </w:rPr>
      </w:pPr>
      <w:r>
        <w:rPr>
          <w:rFonts w:hint="default" w:ascii="Arial" w:hAnsi="Arial" w:eastAsia="黑体" w:cs="Times New Roman"/>
          <w:b/>
          <w:bCs w:val="0"/>
          <w:color w:val="auto"/>
          <w:sz w:val="32"/>
          <w:szCs w:val="32"/>
          <w:highlight w:val="none"/>
        </w:rPr>
        <w:t>1</w:t>
      </w:r>
      <w:bookmarkStart w:id="640" w:name="_Toc303539146"/>
      <w:bookmarkEnd w:id="640"/>
      <w:bookmarkStart w:id="641" w:name="_Toc297216199"/>
      <w:bookmarkEnd w:id="641"/>
      <w:bookmarkStart w:id="642" w:name="_Toc312678025"/>
      <w:bookmarkEnd w:id="642"/>
      <w:bookmarkStart w:id="643" w:name="_Toc267251441"/>
      <w:bookmarkEnd w:id="643"/>
      <w:bookmarkStart w:id="644" w:name="_Toc296891021"/>
      <w:bookmarkEnd w:id="644"/>
      <w:bookmarkStart w:id="645" w:name="_Toc297048379"/>
      <w:bookmarkEnd w:id="645"/>
      <w:bookmarkStart w:id="646" w:name="_Toc296944532"/>
      <w:bookmarkEnd w:id="646"/>
      <w:bookmarkStart w:id="647" w:name="_Toc296891233"/>
      <w:bookmarkEnd w:id="647"/>
      <w:bookmarkStart w:id="648" w:name="_Toc267251433"/>
      <w:bookmarkEnd w:id="648"/>
      <w:bookmarkStart w:id="649" w:name="_Toc296503193"/>
      <w:bookmarkEnd w:id="649"/>
      <w:bookmarkStart w:id="650" w:name="_Toc267251435"/>
      <w:bookmarkEnd w:id="650"/>
      <w:bookmarkStart w:id="651" w:name="_Toc297120493"/>
      <w:bookmarkEnd w:id="651"/>
      <w:bookmarkStart w:id="652" w:name="_Toc296346694"/>
      <w:bookmarkEnd w:id="652"/>
      <w:bookmarkStart w:id="653" w:name="_Toc267251440"/>
      <w:bookmarkEnd w:id="653"/>
      <w:bookmarkStart w:id="654" w:name="_Toc297123540"/>
      <w:bookmarkEnd w:id="654"/>
      <w:bookmarkStart w:id="655" w:name="_Toc300934989"/>
      <w:bookmarkEnd w:id="655"/>
      <w:bookmarkStart w:id="656" w:name="_Toc312677499"/>
      <w:bookmarkEnd w:id="656"/>
      <w:bookmarkStart w:id="657" w:name="_Toc292559903"/>
      <w:bookmarkEnd w:id="657"/>
      <w:bookmarkStart w:id="658" w:name="_Toc267251437"/>
      <w:bookmarkEnd w:id="658"/>
      <w:bookmarkStart w:id="659" w:name="_Toc296347192"/>
      <w:bookmarkEnd w:id="659"/>
      <w:bookmarkStart w:id="660" w:name="_Toc267251439"/>
      <w:bookmarkEnd w:id="660"/>
      <w:bookmarkStart w:id="661" w:name="_Toc292559398"/>
      <w:bookmarkEnd w:id="661"/>
      <w:bookmarkStart w:id="662" w:name="_Toc304295566"/>
      <w:bookmarkEnd w:id="662"/>
      <w:bookmarkStart w:id="663" w:name="_Toc267251442"/>
      <w:r>
        <w:rPr>
          <w:rFonts w:hint="default" w:ascii="Arial" w:hAnsi="Arial" w:eastAsia="黑体" w:cs="Times New Roman"/>
          <w:b/>
          <w:bCs w:val="0"/>
          <w:color w:val="auto"/>
          <w:sz w:val="32"/>
          <w:szCs w:val="32"/>
          <w:highlight w:val="none"/>
        </w:rPr>
        <w:t xml:space="preserve">0. </w:t>
      </w:r>
      <w:bookmarkEnd w:id="663"/>
      <w:r>
        <w:rPr>
          <w:rFonts w:hint="eastAsia" w:ascii="黑体" w:hAnsi="宋体" w:eastAsia="黑体" w:cs="黑体"/>
          <w:b/>
          <w:bCs w:val="0"/>
          <w:color w:val="auto"/>
          <w:sz w:val="32"/>
          <w:szCs w:val="32"/>
          <w:highlight w:val="none"/>
        </w:rPr>
        <w:t>变更</w:t>
      </w:r>
    </w:p>
    <w:p w14:paraId="1BB1A100">
      <w:pPr>
        <w:pStyle w:val="4"/>
        <w:widowControl/>
        <w:shd w:val="clear"/>
        <w:rPr>
          <w:rFonts w:hint="default" w:ascii="Times New Roman" w:hAnsi="Times New Roman" w:eastAsia="宋体" w:cs="Times New Roman"/>
          <w:b/>
          <w:bCs/>
          <w:color w:val="auto"/>
          <w:kern w:val="2"/>
          <w:sz w:val="32"/>
          <w:szCs w:val="32"/>
          <w:highlight w:val="none"/>
        </w:rPr>
      </w:pPr>
      <w:bookmarkStart w:id="664" w:name="_Toc373478387"/>
      <w:bookmarkEnd w:id="664"/>
      <w:bookmarkStart w:id="665" w:name="_Toc9850571"/>
      <w:bookmarkEnd w:id="665"/>
      <w:bookmarkStart w:id="666" w:name="_Toc407135243"/>
      <w:bookmarkEnd w:id="666"/>
      <w:bookmarkStart w:id="667" w:name="_Toc389065306"/>
      <w:bookmarkEnd w:id="667"/>
      <w:bookmarkStart w:id="668" w:name="_Toc373227740"/>
      <w:r>
        <w:rPr>
          <w:rFonts w:hint="default" w:ascii="Times New Roman" w:hAnsi="Times New Roman" w:eastAsia="宋体" w:cs="Times New Roman"/>
          <w:b/>
          <w:bCs/>
          <w:color w:val="auto"/>
          <w:kern w:val="2"/>
          <w:sz w:val="32"/>
          <w:szCs w:val="32"/>
          <w:highlight w:val="none"/>
        </w:rPr>
        <w:t>1</w:t>
      </w:r>
      <w:bookmarkEnd w:id="668"/>
      <w:bookmarkStart w:id="669" w:name="_Toc296347193"/>
      <w:bookmarkEnd w:id="669"/>
      <w:bookmarkStart w:id="670" w:name="_Toc296891022"/>
      <w:bookmarkEnd w:id="670"/>
      <w:bookmarkStart w:id="671" w:name="_Toc297123541"/>
      <w:bookmarkEnd w:id="671"/>
      <w:bookmarkStart w:id="672" w:name="_Toc297048380"/>
      <w:bookmarkEnd w:id="672"/>
      <w:bookmarkStart w:id="673" w:name="_Toc296944533"/>
      <w:bookmarkEnd w:id="673"/>
      <w:bookmarkStart w:id="674" w:name="_Toc300934990"/>
      <w:bookmarkEnd w:id="674"/>
      <w:bookmarkStart w:id="675" w:name="_Toc304295567"/>
      <w:bookmarkEnd w:id="675"/>
      <w:bookmarkStart w:id="676" w:name="_Toc297120494"/>
      <w:bookmarkEnd w:id="676"/>
      <w:bookmarkStart w:id="677" w:name="_Toc297216200"/>
      <w:bookmarkEnd w:id="677"/>
      <w:bookmarkStart w:id="678" w:name="_Toc303539147"/>
      <w:bookmarkEnd w:id="678"/>
      <w:bookmarkStart w:id="679" w:name="_Toc296346695"/>
      <w:bookmarkEnd w:id="679"/>
      <w:bookmarkStart w:id="680" w:name="_Toc292559399"/>
      <w:bookmarkEnd w:id="680"/>
      <w:bookmarkStart w:id="681" w:name="_Toc296503194"/>
      <w:bookmarkEnd w:id="681"/>
      <w:bookmarkStart w:id="682" w:name="_Toc296891234"/>
      <w:bookmarkEnd w:id="682"/>
      <w:bookmarkStart w:id="683" w:name="_Toc312678026"/>
      <w:bookmarkEnd w:id="683"/>
      <w:bookmarkStart w:id="684" w:name="_Toc312677500"/>
      <w:bookmarkEnd w:id="684"/>
      <w:bookmarkStart w:id="685" w:name="_Toc292559904"/>
      <w:r>
        <w:rPr>
          <w:rFonts w:hint="default" w:ascii="Times New Roman" w:hAnsi="Times New Roman" w:eastAsia="宋体" w:cs="Times New Roman"/>
          <w:b/>
          <w:bCs/>
          <w:color w:val="auto"/>
          <w:kern w:val="2"/>
          <w:sz w:val="32"/>
          <w:szCs w:val="32"/>
          <w:highlight w:val="none"/>
        </w:rPr>
        <w:t xml:space="preserve">0.1 </w:t>
      </w:r>
      <w:bookmarkEnd w:id="685"/>
      <w:r>
        <w:rPr>
          <w:rFonts w:hint="eastAsia" w:ascii="宋体" w:hAnsi="宋体" w:eastAsia="宋体" w:cs="宋体"/>
          <w:b/>
          <w:bCs/>
          <w:color w:val="auto"/>
          <w:kern w:val="2"/>
          <w:sz w:val="32"/>
          <w:szCs w:val="32"/>
          <w:highlight w:val="none"/>
        </w:rPr>
        <w:t>变更的范围</w:t>
      </w:r>
    </w:p>
    <w:p w14:paraId="664655DF">
      <w:pPr>
        <w:keepNext w:val="0"/>
        <w:keepLines w:val="0"/>
        <w:widowControl w:val="0"/>
        <w:suppressLineNumbers w:val="0"/>
        <w:shd w:val="clear"/>
        <w:spacing w:before="0" w:beforeAutospacing="0" w:after="0" w:afterAutospacing="0" w:line="360" w:lineRule="auto"/>
        <w:ind w:left="0" w:right="0" w:firstLine="426"/>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关于变更的范围的约定：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以发包人及监理的书面通知、设计变更为准</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276815B">
      <w:pPr>
        <w:pStyle w:val="4"/>
        <w:widowControl/>
        <w:shd w:val="clear"/>
        <w:rPr>
          <w:rFonts w:hint="default" w:ascii="Times New Roman" w:hAnsi="Times New Roman" w:eastAsia="宋体" w:cs="Times New Roman"/>
          <w:b/>
          <w:bCs/>
          <w:color w:val="auto"/>
          <w:kern w:val="2"/>
          <w:sz w:val="32"/>
          <w:szCs w:val="32"/>
          <w:highlight w:val="none"/>
        </w:rPr>
      </w:pPr>
      <w:bookmarkStart w:id="686" w:name="_Toc9850572"/>
      <w:bookmarkEnd w:id="686"/>
      <w:bookmarkStart w:id="687" w:name="_Toc407135244"/>
      <w:bookmarkEnd w:id="687"/>
      <w:bookmarkStart w:id="688" w:name="_Toc373227741"/>
      <w:bookmarkEnd w:id="688"/>
      <w:bookmarkStart w:id="689" w:name="_Toc389065307"/>
      <w:bookmarkEnd w:id="689"/>
      <w:bookmarkStart w:id="690" w:name="_Toc373478388"/>
      <w:r>
        <w:rPr>
          <w:rFonts w:hint="default" w:ascii="Times New Roman" w:hAnsi="Times New Roman" w:eastAsia="宋体" w:cs="Times New Roman"/>
          <w:b/>
          <w:bCs/>
          <w:color w:val="auto"/>
          <w:kern w:val="2"/>
          <w:sz w:val="32"/>
          <w:szCs w:val="32"/>
          <w:highlight w:val="none"/>
        </w:rPr>
        <w:t xml:space="preserve">10.3 </w:t>
      </w:r>
      <w:bookmarkEnd w:id="690"/>
      <w:r>
        <w:rPr>
          <w:rFonts w:hint="eastAsia" w:ascii="宋体" w:hAnsi="宋体" w:eastAsia="宋体" w:cs="宋体"/>
          <w:b/>
          <w:bCs/>
          <w:color w:val="auto"/>
          <w:kern w:val="2"/>
          <w:sz w:val="32"/>
          <w:szCs w:val="32"/>
          <w:highlight w:val="none"/>
        </w:rPr>
        <w:t>变更程序</w:t>
      </w:r>
    </w:p>
    <w:p w14:paraId="3AEDBDB5">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val="en-US" w:eastAsia="zh-CN" w:bidi="ar"/>
        </w:rPr>
        <w:t>10.3.1</w:t>
      </w:r>
      <w:r>
        <w:rPr>
          <w:rFonts w:hint="eastAsia" w:ascii="宋体" w:hAnsi="宋体" w:eastAsia="宋体" w:cs="宋体"/>
          <w:color w:val="auto"/>
          <w:kern w:val="0"/>
          <w:sz w:val="22"/>
          <w:szCs w:val="22"/>
          <w:highlight w:val="none"/>
          <w:lang w:val="en-US" w:eastAsia="zh-CN" w:bidi="ar"/>
        </w:rPr>
        <w:t>国有投资项目：</w:t>
      </w:r>
    </w:p>
    <w:p w14:paraId="7EDFAB42">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宋体" w:eastAsia="宋体" w:cs="Times New Roman"/>
          <w:bCs/>
          <w:color w:val="auto"/>
          <w:sz w:val="22"/>
          <w:szCs w:val="22"/>
          <w:highlight w:val="none"/>
        </w:rPr>
      </w:pPr>
      <w:r>
        <w:rPr>
          <w:rFonts w:hint="eastAsia" w:ascii="宋体" w:hAnsi="宋体" w:eastAsia="宋体" w:cs="宋体"/>
          <w:bCs/>
          <w:color w:val="auto"/>
          <w:kern w:val="0"/>
          <w:sz w:val="22"/>
          <w:szCs w:val="22"/>
          <w:highlight w:val="none"/>
          <w:lang w:val="en-US" w:eastAsia="zh-CN" w:bidi="ar"/>
        </w:rPr>
        <w:t>⑴设计变更和工程签证，按各市政府或相关部门的规定办理。属不可抗力（自然灾害、突发事件等）造成变更的，按特事特办原则予以办理。</w:t>
      </w:r>
    </w:p>
    <w:p w14:paraId="7EB49E4D">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宋体" w:eastAsia="宋体" w:cs="Times New Roman"/>
          <w:bCs/>
          <w:color w:val="auto"/>
          <w:sz w:val="22"/>
          <w:szCs w:val="22"/>
          <w:highlight w:val="none"/>
        </w:rPr>
      </w:pPr>
      <w:r>
        <w:rPr>
          <w:rFonts w:hint="eastAsia" w:ascii="宋体" w:hAnsi="宋体" w:eastAsia="宋体" w:cs="宋体"/>
          <w:bCs/>
          <w:color w:val="auto"/>
          <w:kern w:val="0"/>
          <w:sz w:val="22"/>
          <w:szCs w:val="22"/>
          <w:highlight w:val="none"/>
          <w:lang w:val="en-US" w:eastAsia="zh-CN" w:bidi="ar"/>
        </w:rPr>
        <w:t>⑵建设单位在实施项目过程中，若发生单价变动，由发包人、承包人、监理或造价咨询等单位共同商定并签字确认。</w:t>
      </w:r>
    </w:p>
    <w:p w14:paraId="2FEC03E7">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宋体" w:eastAsia="宋体" w:cs="Times New Roman"/>
          <w:bCs/>
          <w:color w:val="auto"/>
          <w:sz w:val="22"/>
          <w:szCs w:val="22"/>
          <w:highlight w:val="none"/>
        </w:rPr>
      </w:pPr>
      <w:r>
        <w:rPr>
          <w:rFonts w:hint="eastAsia" w:ascii="宋体" w:hAnsi="宋体" w:eastAsia="宋体" w:cs="宋体"/>
          <w:bCs/>
          <w:color w:val="auto"/>
          <w:kern w:val="0"/>
          <w:sz w:val="22"/>
          <w:szCs w:val="22"/>
          <w:highlight w:val="none"/>
          <w:lang w:val="en-US" w:eastAsia="zh-CN" w:bidi="ar"/>
        </w:rPr>
        <w:t>⑶</w:t>
      </w:r>
      <w:r>
        <w:rPr>
          <w:rFonts w:hint="default" w:ascii="Times New Roman" w:hAnsi="宋体" w:eastAsia="宋体" w:cs="Times New Roman"/>
          <w:bCs/>
          <w:color w:val="auto"/>
          <w:kern w:val="0"/>
          <w:sz w:val="22"/>
          <w:szCs w:val="22"/>
          <w:highlight w:val="none"/>
          <w:lang w:val="en-US" w:eastAsia="zh-CN" w:bidi="ar"/>
        </w:rPr>
        <w:t xml:space="preserve"> </w:t>
      </w:r>
      <w:r>
        <w:rPr>
          <w:rFonts w:hint="eastAsia" w:ascii="宋体" w:hAnsi="宋体" w:eastAsia="宋体" w:cs="宋体"/>
          <w:bCs/>
          <w:color w:val="auto"/>
          <w:kern w:val="0"/>
          <w:sz w:val="22"/>
          <w:szCs w:val="22"/>
          <w:highlight w:val="none"/>
          <w:lang w:val="en-US" w:eastAsia="zh-CN" w:bidi="ar"/>
        </w:rPr>
        <w:t>当合同规定的合同价款调整情况发生后，承包人未在规定时间内通知发包人，或者未在规定时间内提出调整报告，发包人可以根据有关资料，决定是否调整和调整的金额，并书面通知承包人。</w:t>
      </w:r>
    </w:p>
    <w:p w14:paraId="736C12F9">
      <w:pPr>
        <w:keepNext w:val="0"/>
        <w:keepLines w:val="0"/>
        <w:widowControl w:val="0"/>
        <w:suppressLineNumbers w:val="0"/>
        <w:shd w:val="clear"/>
        <w:spacing w:before="0" w:beforeAutospacing="0" w:after="0" w:afterAutospacing="0" w:line="360" w:lineRule="auto"/>
        <w:ind w:left="0" w:right="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10.3.2 </w:t>
      </w:r>
      <w:r>
        <w:rPr>
          <w:rFonts w:hint="eastAsia" w:ascii="宋体" w:hAnsi="宋体" w:eastAsia="宋体" w:cs="宋体"/>
          <w:color w:val="auto"/>
          <w:kern w:val="0"/>
          <w:sz w:val="21"/>
          <w:szCs w:val="21"/>
          <w:highlight w:val="none"/>
          <w:lang w:val="en-US" w:eastAsia="zh-CN" w:bidi="ar"/>
        </w:rPr>
        <w:t>非国有投资项目：</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3CBF493D">
      <w:pPr>
        <w:pStyle w:val="4"/>
        <w:widowControl/>
        <w:shd w:val="clear"/>
        <w:rPr>
          <w:rFonts w:hint="default" w:ascii="Times New Roman" w:hAnsi="Times New Roman" w:eastAsia="宋体" w:cs="Times New Roman"/>
          <w:b/>
          <w:bCs/>
          <w:color w:val="auto"/>
          <w:kern w:val="2"/>
          <w:sz w:val="32"/>
          <w:szCs w:val="32"/>
          <w:highlight w:val="none"/>
        </w:rPr>
      </w:pPr>
      <w:bookmarkStart w:id="691" w:name="_Toc9850573"/>
      <w:bookmarkEnd w:id="691"/>
      <w:bookmarkStart w:id="692" w:name="_Toc389065308"/>
      <w:bookmarkEnd w:id="692"/>
      <w:bookmarkStart w:id="693" w:name="_Toc373478389"/>
      <w:bookmarkEnd w:id="693"/>
      <w:bookmarkStart w:id="694" w:name="_Toc407135245"/>
      <w:bookmarkEnd w:id="694"/>
      <w:bookmarkStart w:id="695" w:name="_Toc373227742"/>
      <w:r>
        <w:rPr>
          <w:rFonts w:hint="default" w:ascii="Times New Roman" w:hAnsi="Times New Roman" w:eastAsia="宋体" w:cs="Times New Roman"/>
          <w:b/>
          <w:bCs/>
          <w:color w:val="auto"/>
          <w:kern w:val="2"/>
          <w:sz w:val="32"/>
          <w:szCs w:val="32"/>
          <w:highlight w:val="none"/>
        </w:rPr>
        <w:t xml:space="preserve">10.4 </w:t>
      </w:r>
      <w:bookmarkEnd w:id="695"/>
      <w:r>
        <w:rPr>
          <w:rFonts w:hint="eastAsia" w:ascii="宋体" w:hAnsi="宋体" w:eastAsia="宋体" w:cs="宋体"/>
          <w:b/>
          <w:bCs/>
          <w:color w:val="auto"/>
          <w:kern w:val="2"/>
          <w:sz w:val="32"/>
          <w:szCs w:val="32"/>
          <w:highlight w:val="none"/>
        </w:rPr>
        <w:t>变更估价</w:t>
      </w:r>
    </w:p>
    <w:p w14:paraId="5576BFE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10.4.1 </w:t>
      </w:r>
      <w:r>
        <w:rPr>
          <w:rFonts w:hint="eastAsia" w:ascii="宋体" w:hAnsi="宋体" w:eastAsia="宋体" w:cs="宋体"/>
          <w:color w:val="auto"/>
          <w:kern w:val="0"/>
          <w:sz w:val="21"/>
          <w:szCs w:val="21"/>
          <w:highlight w:val="none"/>
          <w:lang w:val="en-US" w:eastAsia="zh-CN" w:bidi="ar"/>
        </w:rPr>
        <w:t>变更估价原则</w:t>
      </w:r>
    </w:p>
    <w:p w14:paraId="57ECEDE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关于变更估价的约定</w:t>
      </w:r>
      <w:r>
        <w:rPr>
          <w:rFonts w:hint="default" w:ascii="Times New Roman" w:hAnsi="Times New Roman" w:eastAsia="宋体" w:cs="Times New Roman"/>
          <w:color w:val="auto"/>
          <w:kern w:val="0"/>
          <w:sz w:val="21"/>
          <w:szCs w:val="21"/>
          <w:highlight w:val="none"/>
          <w:lang w:val="en-US" w:eastAsia="zh-CN" w:bidi="ar"/>
        </w:rPr>
        <w:t xml:space="preserve">: </w:t>
      </w:r>
      <w:bookmarkStart w:id="696" w:name="_Toc251051742"/>
      <w:bookmarkEnd w:id="696"/>
      <w:r>
        <w:rPr>
          <w:rFonts w:hint="eastAsia" w:ascii="宋体" w:hAnsi="宋体" w:eastAsia="宋体" w:cs="宋体"/>
          <w:color w:val="auto"/>
          <w:kern w:val="0"/>
          <w:sz w:val="21"/>
          <w:szCs w:val="21"/>
          <w:highlight w:val="none"/>
          <w:u w:val="single"/>
          <w:lang w:val="en-US" w:eastAsia="zh-CN" w:bidi="ar"/>
        </w:rPr>
        <w:t>工程变更合同价款按下列方法进行：（</w:t>
      </w:r>
      <w:r>
        <w:rPr>
          <w:rFonts w:hint="default" w:ascii="Times New Roman" w:hAnsi="Times New Roman" w:eastAsia="宋体" w:cs="Times New Roman"/>
          <w:color w:val="auto"/>
          <w:kern w:val="0"/>
          <w:sz w:val="21"/>
          <w:szCs w:val="21"/>
          <w:highlight w:val="none"/>
          <w:u w:val="single"/>
          <w:lang w:val="en-US" w:eastAsia="zh-CN" w:bidi="ar"/>
        </w:rPr>
        <w:t>1</w:t>
      </w:r>
      <w:r>
        <w:rPr>
          <w:rFonts w:hint="eastAsia" w:ascii="宋体" w:hAnsi="宋体" w:eastAsia="宋体" w:cs="宋体"/>
          <w:color w:val="auto"/>
          <w:kern w:val="0"/>
          <w:sz w:val="21"/>
          <w:szCs w:val="21"/>
          <w:highlight w:val="none"/>
          <w:u w:val="single"/>
          <w:lang w:val="en-US" w:eastAsia="zh-CN" w:bidi="ar"/>
        </w:rPr>
        <w:t>）合同中已有相同清单项目的，按合同该清单项目价格进行计算；（</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）合同中只有类似清单项目的，参照该类似清单项目价格进行计算；（</w:t>
      </w:r>
      <w:r>
        <w:rPr>
          <w:rFonts w:hint="default" w:ascii="Times New Roman" w:hAnsi="Times New Roman" w:eastAsia="宋体" w:cs="Times New Roman"/>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val="en-US" w:eastAsia="zh-CN" w:bidi="ar"/>
        </w:rPr>
        <w:t>）合同中没有适用或类似清单项目的价格计算方法：有定额的套定额，并（</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乘以下浮系数</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不乘下浮系数）计算，其中：材料设备价格按施工期间的《崇左</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市建设工程造价信息》相应信息价的加权平均值计算，《崇左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eastAsia="宋体" w:cs="宋体"/>
          <w:color w:val="auto"/>
          <w:kern w:val="0"/>
          <w:sz w:val="21"/>
          <w:szCs w:val="21"/>
          <w:highlight w:val="none"/>
          <w:lang w:val="en-US" w:eastAsia="zh-CN" w:bidi="ar"/>
        </w:rPr>
        <w:t>。以上约定同时适用于招标工程量清单缺项以及工程量清单项目特征与图纸不符时的价款确定。</w:t>
      </w:r>
    </w:p>
    <w:p w14:paraId="4226D711">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Times New Roman"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工程变更导致实际完成的变更工程量与已标价清单或预算书中列明的该项目工程量有偏差时，其综合单价的确定按专用条款“</w:t>
      </w:r>
      <w:r>
        <w:rPr>
          <w:rFonts w:hint="default" w:ascii="Times New Roman" w:hAnsi="Times New Roman" w:eastAsia="宋体" w:cs="Times New Roman"/>
          <w:color w:val="auto"/>
          <w:kern w:val="0"/>
          <w:sz w:val="21"/>
          <w:szCs w:val="21"/>
          <w:highlight w:val="none"/>
          <w:u w:val="single"/>
          <w:lang w:val="en-US" w:eastAsia="zh-CN" w:bidi="ar"/>
        </w:rPr>
        <w:t>1.13</w:t>
      </w:r>
      <w:r>
        <w:rPr>
          <w:rFonts w:hint="eastAsia" w:ascii="宋体" w:hAnsi="宋体" w:eastAsia="宋体" w:cs="宋体"/>
          <w:color w:val="auto"/>
          <w:kern w:val="0"/>
          <w:sz w:val="21"/>
          <w:szCs w:val="21"/>
          <w:highlight w:val="none"/>
          <w:u w:val="single"/>
          <w:lang w:val="en-US" w:eastAsia="zh-CN" w:bidi="ar"/>
        </w:rPr>
        <w:t>工程量清单错误的修正”执行。</w:t>
      </w:r>
    </w:p>
    <w:p w14:paraId="36331F57">
      <w:pPr>
        <w:pStyle w:val="4"/>
        <w:widowControl/>
        <w:shd w:val="clear"/>
        <w:rPr>
          <w:rFonts w:hint="default" w:ascii="Times New Roman" w:hAnsi="Times New Roman" w:eastAsia="宋体" w:cs="Times New Roman"/>
          <w:b/>
          <w:bCs/>
          <w:color w:val="auto"/>
          <w:kern w:val="2"/>
          <w:sz w:val="32"/>
          <w:szCs w:val="32"/>
          <w:highlight w:val="none"/>
        </w:rPr>
      </w:pPr>
      <w:bookmarkStart w:id="697" w:name="_Toc373478390"/>
      <w:bookmarkEnd w:id="697"/>
      <w:bookmarkStart w:id="698" w:name="_Toc373227743"/>
      <w:bookmarkEnd w:id="698"/>
      <w:bookmarkStart w:id="699" w:name="_Toc389065309"/>
      <w:bookmarkEnd w:id="699"/>
      <w:bookmarkStart w:id="700" w:name="_Toc407135246"/>
      <w:bookmarkEnd w:id="700"/>
      <w:bookmarkStart w:id="701" w:name="_Toc9850574"/>
      <w:r>
        <w:rPr>
          <w:rFonts w:hint="default" w:ascii="Times New Roman" w:hAnsi="Times New Roman" w:eastAsia="宋体" w:cs="Times New Roman"/>
          <w:b/>
          <w:bCs/>
          <w:color w:val="auto"/>
          <w:kern w:val="2"/>
          <w:sz w:val="32"/>
          <w:szCs w:val="32"/>
          <w:highlight w:val="none"/>
        </w:rPr>
        <w:t>1</w:t>
      </w:r>
      <w:bookmarkEnd w:id="701"/>
      <w:bookmarkStart w:id="702" w:name="_Toc292559907"/>
      <w:bookmarkEnd w:id="702"/>
      <w:bookmarkStart w:id="703" w:name="_Toc292559402"/>
      <w:bookmarkEnd w:id="703"/>
      <w:bookmarkStart w:id="704" w:name="_Toc312677503"/>
      <w:bookmarkEnd w:id="704"/>
      <w:bookmarkStart w:id="705" w:name="_Toc300934993"/>
      <w:bookmarkEnd w:id="705"/>
      <w:bookmarkStart w:id="706" w:name="_Toc297120497"/>
      <w:bookmarkEnd w:id="706"/>
      <w:bookmarkStart w:id="707" w:name="_Toc304295570"/>
      <w:bookmarkEnd w:id="707"/>
      <w:bookmarkStart w:id="708" w:name="_Toc296944536"/>
      <w:bookmarkEnd w:id="708"/>
      <w:bookmarkStart w:id="709" w:name="_Toc296346698"/>
      <w:bookmarkEnd w:id="709"/>
      <w:bookmarkStart w:id="710" w:name="_Toc297048383"/>
      <w:bookmarkEnd w:id="710"/>
      <w:bookmarkStart w:id="711" w:name="_Toc296891025"/>
      <w:bookmarkEnd w:id="711"/>
      <w:bookmarkStart w:id="712" w:name="_Toc297123544"/>
      <w:bookmarkEnd w:id="712"/>
      <w:bookmarkStart w:id="713" w:name="_Toc296347196"/>
      <w:bookmarkEnd w:id="713"/>
      <w:bookmarkStart w:id="714" w:name="_Toc297216203"/>
      <w:bookmarkEnd w:id="714"/>
      <w:bookmarkStart w:id="715" w:name="_Toc312678029"/>
      <w:bookmarkEnd w:id="715"/>
      <w:bookmarkStart w:id="716" w:name="_Toc296503197"/>
      <w:bookmarkEnd w:id="716"/>
      <w:bookmarkStart w:id="717" w:name="_Toc296891237"/>
      <w:bookmarkEnd w:id="717"/>
      <w:bookmarkStart w:id="718" w:name="_Toc303539150"/>
      <w:bookmarkEnd w:id="718"/>
      <w:r>
        <w:rPr>
          <w:rFonts w:hint="default" w:ascii="Times New Roman" w:hAnsi="Times New Roman" w:eastAsia="宋体" w:cs="Times New Roman"/>
          <w:b/>
          <w:bCs/>
          <w:color w:val="auto"/>
          <w:kern w:val="2"/>
          <w:sz w:val="32"/>
          <w:szCs w:val="32"/>
          <w:highlight w:val="none"/>
        </w:rPr>
        <w:t xml:space="preserve">0.5 </w:t>
      </w:r>
      <w:r>
        <w:rPr>
          <w:rFonts w:hint="eastAsia" w:ascii="宋体" w:hAnsi="宋体" w:eastAsia="宋体" w:cs="宋体"/>
          <w:b/>
          <w:bCs/>
          <w:color w:val="auto"/>
          <w:kern w:val="2"/>
          <w:sz w:val="32"/>
          <w:szCs w:val="32"/>
          <w:highlight w:val="none"/>
        </w:rPr>
        <w:t>承</w:t>
      </w:r>
      <w:bookmarkStart w:id="719" w:name="_Toc296891243"/>
      <w:bookmarkEnd w:id="719"/>
      <w:bookmarkStart w:id="720" w:name="_Toc297216204"/>
      <w:bookmarkEnd w:id="720"/>
      <w:bookmarkStart w:id="721" w:name="_Toc296346704"/>
      <w:bookmarkEnd w:id="721"/>
      <w:bookmarkStart w:id="722" w:name="_Toc297123545"/>
      <w:bookmarkEnd w:id="722"/>
      <w:bookmarkStart w:id="723" w:name="_Toc297120503"/>
      <w:bookmarkEnd w:id="723"/>
      <w:bookmarkStart w:id="724" w:name="_Toc296503203"/>
      <w:bookmarkEnd w:id="724"/>
      <w:bookmarkStart w:id="725" w:name="_Toc296944542"/>
      <w:bookmarkEnd w:id="725"/>
      <w:bookmarkStart w:id="726" w:name="_Toc300934994"/>
      <w:bookmarkEnd w:id="726"/>
      <w:bookmarkStart w:id="727" w:name="_Toc292559913"/>
      <w:bookmarkEnd w:id="727"/>
      <w:bookmarkStart w:id="728" w:name="_Toc296891031"/>
      <w:bookmarkEnd w:id="728"/>
      <w:bookmarkStart w:id="729" w:name="_Toc292559408"/>
      <w:bookmarkEnd w:id="729"/>
      <w:bookmarkStart w:id="730" w:name="_Toc297048389"/>
      <w:bookmarkEnd w:id="730"/>
      <w:bookmarkStart w:id="731" w:name="_Toc296347202"/>
      <w:bookmarkEnd w:id="731"/>
      <w:bookmarkStart w:id="732" w:name="_Toc303539151"/>
      <w:bookmarkEnd w:id="732"/>
      <w:r>
        <w:rPr>
          <w:rFonts w:hint="eastAsia" w:ascii="宋体" w:hAnsi="宋体" w:eastAsia="宋体" w:cs="宋体"/>
          <w:b/>
          <w:bCs/>
          <w:color w:val="auto"/>
          <w:kern w:val="2"/>
          <w:sz w:val="32"/>
          <w:szCs w:val="32"/>
          <w:highlight w:val="none"/>
        </w:rPr>
        <w:t>包人的合理化建议</w:t>
      </w:r>
    </w:p>
    <w:p w14:paraId="1E77C50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733" w:name="_Toc373227744"/>
      <w:bookmarkEnd w:id="733"/>
      <w:bookmarkStart w:id="734" w:name="_Toc407135247"/>
      <w:bookmarkEnd w:id="734"/>
      <w:bookmarkStart w:id="735" w:name="_Toc389065310"/>
      <w:bookmarkEnd w:id="735"/>
      <w:bookmarkStart w:id="736" w:name="_Toc373478391"/>
      <w:bookmarkEnd w:id="736"/>
      <w:bookmarkStart w:id="737" w:name="_Toc9850575"/>
      <w:bookmarkEnd w:id="737"/>
      <w:r>
        <w:rPr>
          <w:rFonts w:hint="eastAsia" w:ascii="宋体" w:hAnsi="宋体" w:eastAsia="宋体" w:cs="宋体"/>
          <w:color w:val="auto"/>
          <w:kern w:val="0"/>
          <w:sz w:val="21"/>
          <w:szCs w:val="21"/>
          <w:highlight w:val="none"/>
          <w:lang w:val="en-US" w:eastAsia="zh-CN" w:bidi="ar"/>
        </w:rPr>
        <w:t>监理人审查承包人合理化建议的期限：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收到承包人提交的合理化建议后5天内审核完毕并报送发包人</w:t>
      </w:r>
      <w:r>
        <w:rPr>
          <w:rFonts w:hint="eastAsia" w:ascii="宋体" w:hAnsi="宋体" w:eastAsia="宋体" w:cs="宋体"/>
          <w:color w:val="auto"/>
          <w:kern w:val="0"/>
          <w:sz w:val="21"/>
          <w:szCs w:val="21"/>
          <w:highlight w:val="none"/>
          <w:lang w:val="en-US" w:eastAsia="zh-CN" w:bidi="ar"/>
        </w:rPr>
        <w:t>。</w:t>
      </w:r>
    </w:p>
    <w:p w14:paraId="60056046">
      <w:pPr>
        <w:keepNext w:val="0"/>
        <w:keepLines w:val="0"/>
        <w:widowControl w:val="0"/>
        <w:suppressLineNumbers w:val="0"/>
        <w:shd w:val="clear"/>
        <w:spacing w:before="0" w:beforeAutospacing="0" w:after="0" w:afterAutospacing="0" w:line="30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发包人审批承包人合理化建议的期限：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收到承包人提交的合理化建议后5天内审核完毕并报送发包人</w:t>
      </w:r>
      <w:r>
        <w:rPr>
          <w:rFonts w:hint="eastAsia" w:ascii="宋体" w:hAnsi="宋体" w:eastAsia="宋体" w:cs="宋体"/>
          <w:color w:val="auto"/>
          <w:kern w:val="0"/>
          <w:sz w:val="21"/>
          <w:szCs w:val="21"/>
          <w:highlight w:val="none"/>
          <w:lang w:val="en-US" w:eastAsia="zh-CN" w:bidi="ar"/>
        </w:rPr>
        <w:t>。</w:t>
      </w:r>
    </w:p>
    <w:p w14:paraId="06C4B83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 </w:t>
      </w:r>
    </w:p>
    <w:p w14:paraId="2742C7E0">
      <w:pPr>
        <w:keepNext w:val="0"/>
        <w:keepLines w:val="0"/>
        <w:widowControl w:val="0"/>
        <w:suppressLineNumbers w:val="0"/>
        <w:shd w:val="clear"/>
        <w:spacing w:before="0" w:beforeAutospacing="0" w:after="0" w:afterAutospacing="0" w:line="360" w:lineRule="auto"/>
        <w:ind w:left="416" w:leftChars="208" w:right="0" w:firstLine="0" w:firstLineChars="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承</w:t>
      </w:r>
      <w:bookmarkStart w:id="738" w:name="_Toc296944543"/>
      <w:bookmarkEnd w:id="738"/>
      <w:bookmarkStart w:id="739" w:name="_Toc312678030"/>
      <w:bookmarkEnd w:id="739"/>
      <w:bookmarkStart w:id="740" w:name="_Toc296346705"/>
      <w:bookmarkEnd w:id="740"/>
      <w:bookmarkStart w:id="741" w:name="_Toc297123546"/>
      <w:bookmarkEnd w:id="741"/>
      <w:bookmarkStart w:id="742" w:name="_Toc297048390"/>
      <w:bookmarkEnd w:id="742"/>
      <w:bookmarkStart w:id="743" w:name="_Toc318581175"/>
      <w:bookmarkEnd w:id="743"/>
      <w:bookmarkStart w:id="744" w:name="_Toc297216205"/>
      <w:bookmarkEnd w:id="744"/>
      <w:bookmarkStart w:id="745" w:name="_Toc297120504"/>
      <w:bookmarkEnd w:id="745"/>
      <w:bookmarkStart w:id="746" w:name="_Toc296891244"/>
      <w:bookmarkEnd w:id="746"/>
      <w:bookmarkStart w:id="747" w:name="_Toc312677504"/>
      <w:bookmarkEnd w:id="747"/>
      <w:bookmarkStart w:id="748" w:name="_Toc296347203"/>
      <w:bookmarkEnd w:id="748"/>
      <w:bookmarkStart w:id="749" w:name="_Toc292559914"/>
      <w:bookmarkEnd w:id="749"/>
      <w:bookmarkStart w:id="750" w:name="_Toc296503204"/>
      <w:bookmarkEnd w:id="750"/>
      <w:bookmarkStart w:id="751" w:name="_Toc303539152"/>
      <w:bookmarkEnd w:id="751"/>
      <w:bookmarkStart w:id="752" w:name="_Toc296891032"/>
      <w:bookmarkEnd w:id="752"/>
      <w:bookmarkStart w:id="753" w:name="_Toc292559409"/>
      <w:bookmarkEnd w:id="753"/>
      <w:bookmarkStart w:id="754" w:name="_Toc304295571"/>
      <w:bookmarkEnd w:id="754"/>
      <w:bookmarkStart w:id="755" w:name="_Toc300934995"/>
      <w:r>
        <w:rPr>
          <w:rFonts w:hint="eastAsia" w:ascii="宋体" w:hAnsi="宋体" w:eastAsia="宋体" w:cs="宋体"/>
          <w:color w:val="auto"/>
          <w:kern w:val="0"/>
          <w:sz w:val="21"/>
          <w:szCs w:val="21"/>
          <w:highlight w:val="none"/>
          <w:lang w:val="en-US" w:eastAsia="zh-CN" w:bidi="ar"/>
        </w:rPr>
        <w:t>包人提出的合理化建议降低了合同价格或者提高了工程经济效益的奖励的方法和金额为：</w:t>
      </w:r>
      <w:bookmarkEnd w:id="755"/>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无</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D63BB62">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1</w:t>
      </w:r>
      <w:bookmarkStart w:id="756" w:name="_Toc297048385"/>
      <w:bookmarkEnd w:id="756"/>
      <w:bookmarkStart w:id="757" w:name="_Toc296891239"/>
      <w:bookmarkEnd w:id="757"/>
      <w:bookmarkStart w:id="758" w:name="_Toc297216207"/>
      <w:bookmarkEnd w:id="758"/>
      <w:bookmarkStart w:id="759" w:name="_Toc297120499"/>
      <w:bookmarkEnd w:id="759"/>
      <w:bookmarkStart w:id="760" w:name="_Toc304295574"/>
      <w:bookmarkEnd w:id="760"/>
      <w:bookmarkStart w:id="761" w:name="_Toc296347198"/>
      <w:bookmarkEnd w:id="761"/>
      <w:bookmarkStart w:id="762" w:name="_Toc296944538"/>
      <w:bookmarkEnd w:id="762"/>
      <w:bookmarkStart w:id="763" w:name="_Toc312678033"/>
      <w:bookmarkEnd w:id="763"/>
      <w:bookmarkStart w:id="764" w:name="_Toc297123548"/>
      <w:bookmarkEnd w:id="764"/>
      <w:bookmarkStart w:id="765" w:name="_Toc296346700"/>
      <w:bookmarkEnd w:id="765"/>
      <w:bookmarkStart w:id="766" w:name="_Toc296891027"/>
      <w:bookmarkEnd w:id="766"/>
      <w:bookmarkStart w:id="767" w:name="_Toc303539154"/>
      <w:bookmarkEnd w:id="767"/>
      <w:bookmarkStart w:id="768" w:name="_Toc312677507"/>
      <w:bookmarkEnd w:id="768"/>
      <w:bookmarkStart w:id="769" w:name="_Toc296503199"/>
      <w:bookmarkEnd w:id="769"/>
      <w:bookmarkStart w:id="770" w:name="_Toc300934997"/>
      <w:bookmarkEnd w:id="770"/>
      <w:bookmarkStart w:id="771" w:name="_Toc292559404"/>
      <w:bookmarkEnd w:id="771"/>
      <w:bookmarkStart w:id="772" w:name="_Toc292559909"/>
      <w:r>
        <w:rPr>
          <w:rFonts w:hint="default" w:ascii="Times New Roman" w:hAnsi="Times New Roman" w:eastAsia="宋体" w:cs="Times New Roman"/>
          <w:b/>
          <w:bCs/>
          <w:color w:val="auto"/>
          <w:kern w:val="2"/>
          <w:sz w:val="32"/>
          <w:szCs w:val="32"/>
          <w:highlight w:val="none"/>
        </w:rPr>
        <w:t xml:space="preserve">0.7 </w:t>
      </w:r>
      <w:bookmarkEnd w:id="772"/>
      <w:r>
        <w:rPr>
          <w:rFonts w:hint="eastAsia" w:ascii="宋体" w:hAnsi="宋体" w:eastAsia="宋体" w:cs="宋体"/>
          <w:b/>
          <w:bCs/>
          <w:color w:val="auto"/>
          <w:kern w:val="2"/>
          <w:sz w:val="32"/>
          <w:szCs w:val="32"/>
          <w:highlight w:val="none"/>
        </w:rPr>
        <w:t>暂估价</w:t>
      </w:r>
    </w:p>
    <w:p w14:paraId="55B1A55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773" w:name="_Toc9850576"/>
      <w:bookmarkEnd w:id="773"/>
      <w:bookmarkStart w:id="774" w:name="_Toc373227745"/>
      <w:bookmarkEnd w:id="774"/>
      <w:bookmarkStart w:id="775" w:name="_Toc389065311"/>
      <w:bookmarkEnd w:id="775"/>
      <w:bookmarkStart w:id="776" w:name="_Toc373478392"/>
      <w:bookmarkEnd w:id="776"/>
      <w:bookmarkStart w:id="777" w:name="_Toc407135248"/>
      <w:bookmarkEnd w:id="777"/>
      <w:r>
        <w:rPr>
          <w:rFonts w:hint="eastAsia" w:ascii="宋体" w:hAnsi="宋体" w:eastAsia="宋体" w:cs="宋体"/>
          <w:color w:val="auto"/>
          <w:kern w:val="0"/>
          <w:sz w:val="21"/>
          <w:szCs w:val="21"/>
          <w:highlight w:val="none"/>
          <w:lang w:val="en-US" w:eastAsia="zh-CN" w:bidi="ar"/>
        </w:rPr>
        <w:t>暂</w:t>
      </w:r>
      <w:bookmarkStart w:id="778" w:name="_Toc312677508"/>
      <w:bookmarkEnd w:id="778"/>
      <w:bookmarkStart w:id="779" w:name="_Toc318581176"/>
      <w:bookmarkEnd w:id="779"/>
      <w:bookmarkStart w:id="780" w:name="_Toc312678034"/>
      <w:r>
        <w:rPr>
          <w:rFonts w:hint="eastAsia" w:ascii="宋体" w:hAnsi="宋体" w:eastAsia="宋体" w:cs="宋体"/>
          <w:color w:val="auto"/>
          <w:kern w:val="0"/>
          <w:sz w:val="21"/>
          <w:szCs w:val="21"/>
          <w:highlight w:val="none"/>
          <w:lang w:val="en-US" w:eastAsia="zh-CN" w:bidi="ar"/>
        </w:rPr>
        <w:t>估价材料和工程设备的明细详见已标价工程量清单《</w:t>
      </w:r>
      <w:bookmarkEnd w:id="780"/>
      <w:r>
        <w:rPr>
          <w:rFonts w:hint="eastAsia" w:ascii="宋体" w:hAnsi="宋体" w:eastAsia="宋体" w:cs="宋体"/>
          <w:color w:val="auto"/>
          <w:kern w:val="0"/>
          <w:sz w:val="21"/>
          <w:szCs w:val="21"/>
          <w:highlight w:val="none"/>
          <w:lang w:val="en-US" w:eastAsia="zh-CN" w:bidi="ar"/>
        </w:rPr>
        <w:t>材料（工程设备）暂估价格及调整表》（表</w:t>
      </w:r>
      <w:r>
        <w:rPr>
          <w:rFonts w:hint="default" w:ascii="Times New Roman" w:hAnsi="宋体" w:eastAsia="宋体" w:cs="Times New Roman"/>
          <w:color w:val="auto"/>
          <w:kern w:val="0"/>
          <w:sz w:val="21"/>
          <w:szCs w:val="21"/>
          <w:highlight w:val="none"/>
          <w:lang w:val="en-US" w:eastAsia="zh-CN" w:bidi="ar"/>
        </w:rPr>
        <w:t>12-2</w:t>
      </w:r>
      <w:r>
        <w:rPr>
          <w:rFonts w:hint="eastAsia" w:ascii="宋体" w:hAnsi="宋体" w:eastAsia="宋体" w:cs="宋体"/>
          <w:color w:val="auto"/>
          <w:kern w:val="0"/>
          <w:sz w:val="21"/>
          <w:szCs w:val="21"/>
          <w:highlight w:val="none"/>
          <w:lang w:val="en-US" w:eastAsia="zh-CN" w:bidi="ar"/>
        </w:rPr>
        <w:t>）和《专业工程暂估价表》（表</w:t>
      </w:r>
      <w:r>
        <w:rPr>
          <w:rFonts w:hint="default" w:ascii="Times New Roman" w:hAnsi="宋体" w:eastAsia="宋体" w:cs="Times New Roman"/>
          <w:color w:val="auto"/>
          <w:kern w:val="0"/>
          <w:sz w:val="21"/>
          <w:szCs w:val="21"/>
          <w:highlight w:val="none"/>
          <w:lang w:val="en-US" w:eastAsia="zh-CN" w:bidi="ar"/>
        </w:rPr>
        <w:t>12-3</w:t>
      </w:r>
      <w:r>
        <w:rPr>
          <w:rFonts w:hint="eastAsia" w:ascii="宋体" w:hAnsi="宋体" w:eastAsia="宋体" w:cs="宋体"/>
          <w:color w:val="auto"/>
          <w:kern w:val="0"/>
          <w:sz w:val="21"/>
          <w:szCs w:val="21"/>
          <w:highlight w:val="none"/>
          <w:lang w:val="en-US" w:eastAsia="zh-CN" w:bidi="ar"/>
        </w:rPr>
        <w:t>）。</w:t>
      </w:r>
    </w:p>
    <w:p w14:paraId="2ED652C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bookmarkStart w:id="781" w:name="_Toc318581177"/>
      <w:bookmarkEnd w:id="781"/>
      <w:bookmarkStart w:id="782" w:name="_Toc312678035"/>
      <w:bookmarkEnd w:id="782"/>
      <w:bookmarkStart w:id="783" w:name="_Toc312677509"/>
      <w:r>
        <w:rPr>
          <w:rFonts w:hint="default" w:ascii="Times New Roman" w:hAnsi="Times New Roman" w:eastAsia="宋体" w:cs="Times New Roman"/>
          <w:color w:val="auto"/>
          <w:kern w:val="0"/>
          <w:sz w:val="21"/>
          <w:szCs w:val="21"/>
          <w:highlight w:val="none"/>
          <w:lang w:val="en-US" w:eastAsia="zh-CN" w:bidi="ar"/>
        </w:rPr>
        <w:t xml:space="preserve">0.7.1 </w:t>
      </w:r>
      <w:bookmarkEnd w:id="783"/>
      <w:r>
        <w:rPr>
          <w:rFonts w:hint="eastAsia" w:ascii="宋体" w:hAnsi="宋体" w:eastAsia="宋体" w:cs="宋体"/>
          <w:color w:val="auto"/>
          <w:kern w:val="0"/>
          <w:sz w:val="21"/>
          <w:szCs w:val="21"/>
          <w:highlight w:val="none"/>
          <w:lang w:val="en-US" w:eastAsia="zh-CN" w:bidi="ar"/>
        </w:rPr>
        <w:t>依法必须招标的暂估价项目</w:t>
      </w:r>
    </w:p>
    <w:p w14:paraId="4D39520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对于依法必须招标的暂估价项目的确认和批准采取第</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种方式确定。</w:t>
      </w:r>
    </w:p>
    <w:p w14:paraId="7561C4F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10.7.2 </w:t>
      </w:r>
      <w:r>
        <w:rPr>
          <w:rFonts w:hint="eastAsia" w:ascii="宋体" w:hAnsi="宋体" w:eastAsia="宋体" w:cs="宋体"/>
          <w:color w:val="auto"/>
          <w:kern w:val="0"/>
          <w:sz w:val="21"/>
          <w:szCs w:val="21"/>
          <w:highlight w:val="none"/>
          <w:lang w:val="en-US" w:eastAsia="zh-CN" w:bidi="ar"/>
        </w:rPr>
        <w:t>不属于依法必须招标的暂估价项目</w:t>
      </w:r>
    </w:p>
    <w:p w14:paraId="0BA6231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对于不属于依法必须招标的暂估价项目的确认和批准采取第</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种方式确定。</w:t>
      </w:r>
    </w:p>
    <w:p w14:paraId="27460B4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第</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种方式：承包人直接实施的暂估价项目</w:t>
      </w:r>
    </w:p>
    <w:p w14:paraId="293E05C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承包人直接实施的暂估价项目的约定：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工程所需材料采购</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9DA6680">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 xml:space="preserve">10.8 </w:t>
      </w:r>
      <w:r>
        <w:rPr>
          <w:rFonts w:hint="eastAsia" w:ascii="宋体" w:hAnsi="宋体" w:eastAsia="宋体" w:cs="宋体"/>
          <w:b/>
          <w:bCs/>
          <w:color w:val="auto"/>
          <w:kern w:val="2"/>
          <w:sz w:val="32"/>
          <w:szCs w:val="32"/>
          <w:highlight w:val="none"/>
        </w:rPr>
        <w:t>暂列金额</w:t>
      </w:r>
    </w:p>
    <w:p w14:paraId="25222695">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合同当事人关于暂列金额使用的约定：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按照通用条款和现行法规要求执行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0D10B6A">
      <w:pPr>
        <w:pStyle w:val="3"/>
        <w:widowControl/>
        <w:numPr>
          <w:ilvl w:val="0"/>
          <w:numId w:val="6"/>
        </w:numPr>
        <w:shd w:val="clear"/>
        <w:rPr>
          <w:rFonts w:hint="default" w:ascii="Arial" w:hAnsi="Arial" w:eastAsia="黑体" w:cs="Times New Roman"/>
          <w:b/>
          <w:bCs w:val="0"/>
          <w:color w:val="auto"/>
          <w:sz w:val="32"/>
          <w:szCs w:val="32"/>
          <w:highlight w:val="none"/>
        </w:rPr>
      </w:pPr>
      <w:bookmarkStart w:id="784" w:name="_Toc373478393"/>
      <w:bookmarkEnd w:id="784"/>
      <w:bookmarkStart w:id="785" w:name="_Toc9850577"/>
      <w:bookmarkEnd w:id="785"/>
      <w:bookmarkStart w:id="786" w:name="_Toc351203643"/>
      <w:bookmarkEnd w:id="786"/>
      <w:bookmarkStart w:id="787" w:name="_Toc373227746"/>
      <w:bookmarkEnd w:id="787"/>
      <w:bookmarkStart w:id="788" w:name="_Toc407135249"/>
      <w:bookmarkEnd w:id="788"/>
      <w:bookmarkStart w:id="789" w:name="_Toc389065312"/>
      <w:r>
        <w:rPr>
          <w:rFonts w:hint="eastAsia" w:ascii="黑体" w:hAnsi="宋体" w:eastAsia="黑体" w:cs="黑体"/>
          <w:b/>
          <w:bCs w:val="0"/>
          <w:color w:val="auto"/>
          <w:sz w:val="32"/>
          <w:szCs w:val="32"/>
          <w:highlight w:val="none"/>
        </w:rPr>
        <w:t>价格调整</w:t>
      </w:r>
      <w:bookmarkEnd w:id="789"/>
    </w:p>
    <w:p w14:paraId="038B9B16">
      <w:pPr>
        <w:pStyle w:val="4"/>
        <w:widowControl/>
        <w:shd w:val="clear"/>
        <w:rPr>
          <w:rFonts w:hint="default" w:ascii="Times New Roman" w:hAnsi="Times New Roman" w:eastAsia="宋体" w:cs="Times New Roman"/>
          <w:b/>
          <w:bCs/>
          <w:color w:val="auto"/>
          <w:kern w:val="2"/>
          <w:sz w:val="32"/>
          <w:szCs w:val="32"/>
          <w:highlight w:val="none"/>
        </w:rPr>
      </w:pPr>
      <w:bookmarkStart w:id="790" w:name="_Toc296346702"/>
      <w:bookmarkEnd w:id="790"/>
      <w:bookmarkStart w:id="791" w:name="_Toc292559911"/>
      <w:bookmarkEnd w:id="791"/>
      <w:bookmarkStart w:id="792" w:name="_Toc373227747"/>
      <w:bookmarkEnd w:id="792"/>
      <w:bookmarkStart w:id="793" w:name="_Toc9850578"/>
      <w:bookmarkEnd w:id="793"/>
      <w:bookmarkStart w:id="794" w:name="_Toc303539157"/>
      <w:bookmarkEnd w:id="794"/>
      <w:bookmarkStart w:id="795" w:name="_Toc296944540"/>
      <w:bookmarkEnd w:id="795"/>
      <w:bookmarkStart w:id="796" w:name="_Toc373478394"/>
      <w:bookmarkEnd w:id="796"/>
      <w:bookmarkStart w:id="797" w:name="_Toc312678039"/>
      <w:bookmarkEnd w:id="797"/>
      <w:bookmarkStart w:id="798" w:name="_Toc292559406"/>
      <w:bookmarkEnd w:id="798"/>
      <w:bookmarkStart w:id="799" w:name="_Toc297123550"/>
      <w:bookmarkEnd w:id="799"/>
      <w:bookmarkStart w:id="800" w:name="_Toc389065313"/>
      <w:bookmarkEnd w:id="800"/>
      <w:bookmarkStart w:id="801" w:name="_Toc297048387"/>
      <w:bookmarkEnd w:id="801"/>
      <w:bookmarkStart w:id="802" w:name="_Toc297120501"/>
      <w:bookmarkEnd w:id="802"/>
      <w:bookmarkStart w:id="803" w:name="_Toc304295577"/>
      <w:bookmarkEnd w:id="803"/>
      <w:bookmarkStart w:id="804" w:name="_Toc297216209"/>
      <w:bookmarkEnd w:id="804"/>
      <w:bookmarkStart w:id="805" w:name="_Toc300935000"/>
      <w:bookmarkEnd w:id="805"/>
      <w:bookmarkStart w:id="806" w:name="_Toc296891029"/>
      <w:bookmarkEnd w:id="806"/>
      <w:bookmarkStart w:id="807" w:name="_Toc296503201"/>
      <w:bookmarkEnd w:id="807"/>
      <w:bookmarkStart w:id="808" w:name="_Toc407135250"/>
      <w:bookmarkEnd w:id="808"/>
      <w:bookmarkStart w:id="809" w:name="_Toc296891241"/>
      <w:bookmarkEnd w:id="809"/>
      <w:bookmarkStart w:id="810" w:name="_Toc296347200"/>
      <w:r>
        <w:rPr>
          <w:rFonts w:hint="default" w:ascii="Times New Roman" w:hAnsi="Times New Roman" w:eastAsia="宋体" w:cs="Times New Roman"/>
          <w:b/>
          <w:bCs/>
          <w:color w:val="auto"/>
          <w:kern w:val="2"/>
          <w:sz w:val="32"/>
          <w:szCs w:val="32"/>
          <w:highlight w:val="none"/>
        </w:rPr>
        <w:t xml:space="preserve">11.1 </w:t>
      </w:r>
      <w:bookmarkEnd w:id="810"/>
      <w:r>
        <w:rPr>
          <w:rFonts w:hint="eastAsia" w:ascii="宋体" w:hAnsi="宋体" w:eastAsia="宋体" w:cs="宋体"/>
          <w:b/>
          <w:bCs/>
          <w:color w:val="auto"/>
          <w:kern w:val="2"/>
          <w:sz w:val="32"/>
          <w:szCs w:val="32"/>
          <w:highlight w:val="none"/>
        </w:rPr>
        <w:t>市场价格波动引起的调整</w:t>
      </w:r>
    </w:p>
    <w:p w14:paraId="37600711">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bookmarkStart w:id="811" w:name="_Toc9850579"/>
      <w:bookmarkEnd w:id="811"/>
      <w:bookmarkStart w:id="812" w:name="_Toc351203644"/>
      <w:bookmarkEnd w:id="812"/>
      <w:bookmarkStart w:id="813" w:name="_Toc292559915"/>
      <w:bookmarkEnd w:id="813"/>
      <w:bookmarkStart w:id="814" w:name="_Toc296347204"/>
      <w:bookmarkEnd w:id="814"/>
      <w:bookmarkStart w:id="815" w:name="_Toc297048391"/>
      <w:bookmarkEnd w:id="815"/>
      <w:bookmarkStart w:id="816" w:name="_Toc296346706"/>
      <w:bookmarkEnd w:id="816"/>
      <w:bookmarkStart w:id="817" w:name="_Toc296891033"/>
      <w:bookmarkEnd w:id="817"/>
      <w:bookmarkStart w:id="818" w:name="_Toc312678040"/>
      <w:bookmarkEnd w:id="818"/>
      <w:bookmarkStart w:id="819" w:name="_Toc297123552"/>
      <w:bookmarkEnd w:id="819"/>
      <w:bookmarkStart w:id="820" w:name="_Toc297120505"/>
      <w:bookmarkEnd w:id="820"/>
      <w:bookmarkStart w:id="821" w:name="_Toc373478395"/>
      <w:bookmarkEnd w:id="821"/>
      <w:bookmarkStart w:id="822" w:name="_Toc296891245"/>
      <w:bookmarkEnd w:id="822"/>
      <w:bookmarkStart w:id="823" w:name="_Toc373227748"/>
      <w:bookmarkEnd w:id="823"/>
      <w:bookmarkStart w:id="824" w:name="_Toc292559410"/>
      <w:bookmarkEnd w:id="824"/>
      <w:bookmarkStart w:id="825" w:name="_Toc296503205"/>
      <w:bookmarkEnd w:id="825"/>
      <w:bookmarkStart w:id="826" w:name="_Toc297216211"/>
      <w:bookmarkEnd w:id="826"/>
      <w:bookmarkStart w:id="827" w:name="_Toc407135251"/>
      <w:bookmarkEnd w:id="827"/>
      <w:bookmarkStart w:id="828" w:name="_Toc304295579"/>
      <w:bookmarkEnd w:id="828"/>
      <w:bookmarkStart w:id="829" w:name="_Toc300935002"/>
      <w:bookmarkEnd w:id="829"/>
      <w:bookmarkStart w:id="830" w:name="_Toc296944544"/>
      <w:bookmarkEnd w:id="830"/>
      <w:bookmarkStart w:id="831" w:name="_Toc303539159"/>
      <w:bookmarkEnd w:id="831"/>
      <w:r>
        <w:rPr>
          <w:rFonts w:hint="eastAsia" w:ascii="宋体" w:hAnsi="宋体" w:eastAsia="宋体" w:cs="宋体"/>
          <w:color w:val="auto"/>
          <w:kern w:val="0"/>
          <w:sz w:val="21"/>
          <w:szCs w:val="21"/>
          <w:highlight w:val="none"/>
          <w:lang w:val="en-US" w:eastAsia="zh-CN" w:bidi="ar"/>
        </w:rPr>
        <w:t>市场价格波动是否调整合同价格的约定</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否</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p>
    <w:p w14:paraId="0921C102">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因市场价格波动调整合同价格，采用以下第</w:t>
      </w:r>
      <w:r>
        <w:rPr>
          <w:rFonts w:hint="default" w:ascii="Times New Roman" w:hAnsi="Times New Roman" w:eastAsia="宋体" w:cs="Times New Roman"/>
          <w:color w:val="auto"/>
          <w:kern w:val="0"/>
          <w:sz w:val="21"/>
          <w:szCs w:val="21"/>
          <w:highlight w:val="none"/>
          <w:lang w:val="en-US" w:eastAsia="zh-CN" w:bidi="ar"/>
        </w:rPr>
        <w:t xml:space="preserve">2  </w:t>
      </w:r>
      <w:r>
        <w:rPr>
          <w:rFonts w:hint="eastAsia" w:ascii="宋体" w:hAnsi="宋体" w:eastAsia="宋体" w:cs="宋体"/>
          <w:color w:val="auto"/>
          <w:kern w:val="0"/>
          <w:sz w:val="21"/>
          <w:szCs w:val="21"/>
          <w:highlight w:val="none"/>
          <w:lang w:val="en-US" w:eastAsia="zh-CN" w:bidi="ar"/>
        </w:rPr>
        <w:t>种方式对合同价格进行调整：</w:t>
      </w:r>
    </w:p>
    <w:p w14:paraId="39407B71">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第</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种方式：采用价格指数进行价格调整。</w:t>
      </w:r>
    </w:p>
    <w:p w14:paraId="107AE37A">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关于各可调因子、定值和变值权重，以及基本价格指数及其来源的约定：</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p>
    <w:p w14:paraId="3D72AC3E">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第</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种方式：采用造价信息进行价格调整。</w:t>
      </w:r>
    </w:p>
    <w:p w14:paraId="08C0CE8D">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）允许调整的主要材料和设备、基期价格、风险系数、投标报价详见《承包人提供主要材料和设备一览表》</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价差调整部分仅计算税金，除此表列明的材料、设备外，其余材料设备价差原则上不予调整。</w:t>
      </w:r>
    </w:p>
    <w:p w14:paraId="778D0866">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）主要材料和设备确认价：</w:t>
      </w:r>
    </w:p>
    <w:p w14:paraId="3F93390E">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按施工期间《崇左市建设工程造价信息》材料信息价的加权平均价计算，信息价没有的按通用条款规定确定。</w:t>
      </w:r>
    </w:p>
    <w:p w14:paraId="765F75EE">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）价差计算方法：</w:t>
      </w:r>
      <w:r>
        <w:rPr>
          <w:rFonts w:hint="eastAsia" w:ascii="宋体" w:hAnsi="宋体" w:cs="宋体"/>
          <w:color w:val="auto"/>
          <w:kern w:val="0"/>
          <w:sz w:val="21"/>
          <w:szCs w:val="21"/>
          <w:highlight w:val="none"/>
          <w:lang w:val="en-US" w:eastAsia="zh-CN" w:bidi="ar"/>
        </w:rPr>
        <w:t xml:space="preserve">   </w:t>
      </w:r>
    </w:p>
    <w:p w14:paraId="4CAB0F8A">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确认价</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基准价（</w:t>
      </w:r>
      <w:r>
        <w:rPr>
          <w:rFonts w:hint="default" w:ascii="Times New Roman" w:hAnsi="Times New Roman" w:eastAsia="宋体" w:cs="Times New Roman"/>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），价格下跌价差</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确认价</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投标报价（</w:t>
      </w:r>
      <w:r>
        <w:rPr>
          <w:rFonts w:hint="default" w:ascii="Times New Roman" w:hAnsi="Times New Roman" w:eastAsia="宋体" w:cs="Times New Roman"/>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w:t>
      </w:r>
    </w:p>
    <w:p w14:paraId="0D328502">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确认价</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投标报价（</w:t>
      </w:r>
      <w:r>
        <w:rPr>
          <w:rFonts w:hint="default" w:ascii="Times New Roman" w:hAnsi="Times New Roman" w:eastAsia="宋体" w:cs="Times New Roman"/>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），价格下跌价差</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确认价</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基准价（</w:t>
      </w:r>
      <w:r>
        <w:rPr>
          <w:rFonts w:hint="default" w:ascii="Times New Roman" w:hAnsi="Times New Roman" w:eastAsia="宋体" w:cs="Times New Roman"/>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w:t>
      </w:r>
    </w:p>
    <w:p w14:paraId="371D5E29">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确认价</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基准单价（</w:t>
      </w:r>
      <w:r>
        <w:rPr>
          <w:rFonts w:hint="default" w:ascii="Times New Roman" w:hAnsi="Times New Roman" w:eastAsia="宋体" w:cs="Times New Roman"/>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w:t>
      </w:r>
    </w:p>
    <w:p w14:paraId="4D2BAAFC">
      <w:pPr>
        <w:pStyle w:val="3"/>
        <w:widowControl/>
        <w:shd w:val="clear"/>
        <w:rPr>
          <w:rFonts w:hint="default" w:ascii="Arial" w:hAnsi="Arial" w:eastAsia="黑体" w:cs="Times New Roman"/>
          <w:b/>
          <w:bCs w:val="0"/>
          <w:color w:val="auto"/>
          <w:sz w:val="32"/>
          <w:szCs w:val="32"/>
          <w:highlight w:val="none"/>
        </w:rPr>
      </w:pPr>
      <w:r>
        <w:rPr>
          <w:rFonts w:hint="default" w:ascii="Arial" w:hAnsi="Arial" w:eastAsia="黑体" w:cs="Times New Roman"/>
          <w:b/>
          <w:bCs w:val="0"/>
          <w:color w:val="auto"/>
          <w:sz w:val="32"/>
          <w:szCs w:val="32"/>
          <w:highlight w:val="none"/>
        </w:rPr>
        <w:t xml:space="preserve">12. </w:t>
      </w:r>
      <w:r>
        <w:rPr>
          <w:rFonts w:hint="eastAsia" w:ascii="黑体" w:hAnsi="宋体" w:eastAsia="黑体" w:cs="黑体"/>
          <w:b/>
          <w:bCs w:val="0"/>
          <w:color w:val="auto"/>
          <w:sz w:val="32"/>
          <w:szCs w:val="32"/>
          <w:highlight w:val="none"/>
        </w:rPr>
        <w:t>合同价格、计量与支付</w:t>
      </w:r>
    </w:p>
    <w:p w14:paraId="14BC1957">
      <w:pPr>
        <w:pStyle w:val="4"/>
        <w:widowControl/>
        <w:shd w:val="clear"/>
        <w:rPr>
          <w:rFonts w:hint="default" w:ascii="Times New Roman" w:hAnsi="Times New Roman" w:eastAsia="宋体" w:cs="Times New Roman"/>
          <w:b/>
          <w:bCs/>
          <w:color w:val="auto"/>
          <w:kern w:val="2"/>
          <w:sz w:val="32"/>
          <w:szCs w:val="32"/>
          <w:highlight w:val="none"/>
        </w:rPr>
      </w:pPr>
      <w:bookmarkStart w:id="832" w:name="_Toc303539160"/>
      <w:bookmarkEnd w:id="832"/>
      <w:bookmarkStart w:id="833" w:name="_Toc296346707"/>
      <w:bookmarkEnd w:id="833"/>
      <w:bookmarkStart w:id="834" w:name="_Toc312678041"/>
      <w:bookmarkEnd w:id="834"/>
      <w:bookmarkStart w:id="835" w:name="_Toc267251461"/>
      <w:bookmarkEnd w:id="835"/>
      <w:bookmarkStart w:id="836" w:name="_Toc297048392"/>
      <w:bookmarkEnd w:id="836"/>
      <w:bookmarkStart w:id="837" w:name="_Toc373227749"/>
      <w:bookmarkEnd w:id="837"/>
      <w:bookmarkStart w:id="838" w:name="_Toc296347205"/>
      <w:bookmarkEnd w:id="838"/>
      <w:bookmarkStart w:id="839" w:name="_Toc296503206"/>
      <w:bookmarkEnd w:id="839"/>
      <w:bookmarkStart w:id="840" w:name="_Toc296944545"/>
      <w:bookmarkEnd w:id="840"/>
      <w:bookmarkStart w:id="841" w:name="_Toc389065314"/>
      <w:bookmarkEnd w:id="841"/>
      <w:bookmarkStart w:id="842" w:name="_Toc9850580"/>
      <w:bookmarkEnd w:id="842"/>
      <w:bookmarkStart w:id="843" w:name="_Toc292559916"/>
      <w:bookmarkEnd w:id="843"/>
      <w:bookmarkStart w:id="844" w:name="_Toc300935003"/>
      <w:bookmarkEnd w:id="844"/>
      <w:bookmarkStart w:id="845" w:name="_Toc304295580"/>
      <w:bookmarkEnd w:id="845"/>
      <w:bookmarkStart w:id="846" w:name="_Toc292559411"/>
      <w:bookmarkEnd w:id="846"/>
      <w:bookmarkStart w:id="847" w:name="_Toc297123553"/>
      <w:bookmarkEnd w:id="847"/>
      <w:bookmarkStart w:id="848" w:name="_Toc373478396"/>
      <w:bookmarkEnd w:id="848"/>
      <w:bookmarkStart w:id="849" w:name="_Toc297120506"/>
      <w:bookmarkEnd w:id="849"/>
      <w:bookmarkStart w:id="850" w:name="_Toc407135252"/>
      <w:bookmarkEnd w:id="850"/>
      <w:bookmarkStart w:id="851" w:name="_Toc296891246"/>
      <w:bookmarkEnd w:id="851"/>
      <w:bookmarkStart w:id="852" w:name="_Toc297216212"/>
      <w:bookmarkEnd w:id="852"/>
      <w:bookmarkStart w:id="853" w:name="_Toc296891034"/>
      <w:r>
        <w:rPr>
          <w:rFonts w:hint="default" w:ascii="Times New Roman" w:hAnsi="Times New Roman" w:eastAsia="宋体" w:cs="Times New Roman"/>
          <w:b/>
          <w:bCs/>
          <w:color w:val="auto"/>
          <w:kern w:val="2"/>
          <w:sz w:val="32"/>
          <w:szCs w:val="32"/>
          <w:highlight w:val="none"/>
        </w:rPr>
        <w:t xml:space="preserve">12.1 </w:t>
      </w:r>
      <w:bookmarkEnd w:id="853"/>
      <w:r>
        <w:rPr>
          <w:rFonts w:hint="eastAsia" w:ascii="宋体" w:hAnsi="宋体" w:eastAsia="宋体" w:cs="宋体"/>
          <w:b/>
          <w:bCs/>
          <w:color w:val="auto"/>
          <w:kern w:val="2"/>
          <w:sz w:val="32"/>
          <w:szCs w:val="32"/>
          <w:highlight w:val="none"/>
        </w:rPr>
        <w:t>合同价格形式</w:t>
      </w:r>
    </w:p>
    <w:p w14:paraId="4520C57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bookmarkStart w:id="854" w:name="_Toc303539161"/>
      <w:bookmarkEnd w:id="854"/>
      <w:bookmarkStart w:id="855" w:name="_Toc389065315"/>
      <w:bookmarkEnd w:id="855"/>
      <w:bookmarkStart w:id="856" w:name="_Toc296347206"/>
      <w:bookmarkEnd w:id="856"/>
      <w:bookmarkStart w:id="857" w:name="_Toc292559412"/>
      <w:bookmarkEnd w:id="857"/>
      <w:bookmarkStart w:id="858" w:name="_Toc296891247"/>
      <w:bookmarkEnd w:id="858"/>
      <w:bookmarkStart w:id="859" w:name="_Toc297123554"/>
      <w:bookmarkEnd w:id="859"/>
      <w:bookmarkStart w:id="860" w:name="_Toc297120507"/>
      <w:bookmarkEnd w:id="860"/>
      <w:bookmarkStart w:id="861" w:name="_Toc297048393"/>
      <w:bookmarkEnd w:id="861"/>
      <w:bookmarkStart w:id="862" w:name="_Toc297216213"/>
      <w:bookmarkEnd w:id="862"/>
      <w:bookmarkStart w:id="863" w:name="_Toc373478397"/>
      <w:bookmarkEnd w:id="863"/>
      <w:bookmarkStart w:id="864" w:name="_Toc304295581"/>
      <w:bookmarkEnd w:id="864"/>
      <w:bookmarkStart w:id="865" w:name="_Toc296891035"/>
      <w:bookmarkEnd w:id="865"/>
      <w:bookmarkStart w:id="866" w:name="_Toc312678042"/>
      <w:bookmarkEnd w:id="866"/>
      <w:bookmarkStart w:id="867" w:name="_Toc292559917"/>
      <w:bookmarkEnd w:id="867"/>
      <w:bookmarkStart w:id="868" w:name="_Toc296346708"/>
      <w:bookmarkEnd w:id="868"/>
      <w:bookmarkStart w:id="869" w:name="_Toc296503207"/>
      <w:bookmarkEnd w:id="869"/>
      <w:bookmarkStart w:id="870" w:name="_Toc300935004"/>
      <w:bookmarkEnd w:id="870"/>
      <w:bookmarkStart w:id="871" w:name="_Toc373227750"/>
      <w:bookmarkEnd w:id="871"/>
      <w:bookmarkStart w:id="872" w:name="_Toc296944546"/>
      <w:r>
        <w:rPr>
          <w:rFonts w:hint="eastAsia" w:ascii="宋体" w:hAnsi="宋体" w:eastAsia="宋体" w:cs="宋体"/>
          <w:color w:val="auto"/>
          <w:kern w:val="0"/>
          <w:sz w:val="21"/>
          <w:szCs w:val="21"/>
          <w:highlight w:val="none"/>
          <w:lang w:val="en-US" w:eastAsia="zh-CN" w:bidi="ar"/>
        </w:rPr>
        <w:t>本工程采用</w:t>
      </w:r>
      <w:bookmarkEnd w:id="872"/>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固定单价</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合同价格形式，合同价格包含增值税，本工程计价时采用的增值税计税方法为：</w:t>
      </w:r>
      <w:r>
        <w:rPr>
          <w:rFonts w:hint="eastAsia" w:ascii="Times New Roman"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☑一般计税法</w:t>
      </w:r>
      <w:r>
        <w:rPr>
          <w:rFonts w:hint="eastAsia" w:ascii="Times New Roman"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□简易计税法。</w:t>
      </w:r>
    </w:p>
    <w:p w14:paraId="7568821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）单价合同。</w:t>
      </w:r>
    </w:p>
    <w:p w14:paraId="35163DB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采用综合单价合同方式时，工程量按建设单位、监理单位、施工单位三方确认的竣工图结算。</w:t>
      </w:r>
    </w:p>
    <w:p w14:paraId="60E2ECF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综合单价包含的风险范围：</w:t>
      </w:r>
      <w:r>
        <w:rPr>
          <w:rFonts w:hint="eastAsia" w:ascii="宋体" w:hAnsi="宋体" w:eastAsia="宋体" w:cs="宋体"/>
          <w:color w:val="auto"/>
          <w:kern w:val="0"/>
          <w:sz w:val="21"/>
          <w:szCs w:val="21"/>
          <w:highlight w:val="none"/>
          <w:u w:val="single"/>
          <w:lang w:val="en-US" w:eastAsia="zh-CN" w:bidi="ar"/>
        </w:rPr>
        <w:t>除工程变更、项目特征不符、工程量清单缺项、工程量偏差、政策性调整、本工程《承包人提供主要材料和设备一览表》中约定的材料和设备价格变动风险以外的其他风险因素。</w:t>
      </w:r>
    </w:p>
    <w:p w14:paraId="317B7C7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风险范围以外合同价格的调整方法：</w:t>
      </w:r>
    </w:p>
    <w:p w14:paraId="4DE61C33">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①工程变更、项目特征不符、工程量清单缺项：按</w:t>
      </w:r>
      <w:r>
        <w:rPr>
          <w:rFonts w:hint="default" w:ascii="Times New Roman" w:hAnsi="宋体" w:eastAsia="宋体" w:cs="宋体"/>
          <w:color w:val="auto"/>
          <w:kern w:val="0"/>
          <w:sz w:val="21"/>
          <w:szCs w:val="21"/>
          <w:highlight w:val="none"/>
          <w:lang w:val="en-US" w:eastAsia="zh-CN" w:bidi="ar"/>
        </w:rPr>
        <w:t>10.4.1</w:t>
      </w:r>
      <w:r>
        <w:rPr>
          <w:rFonts w:hint="eastAsia" w:ascii="宋体" w:hAnsi="宋体" w:eastAsia="宋体" w:cs="宋体"/>
          <w:color w:val="auto"/>
          <w:kern w:val="0"/>
          <w:sz w:val="21"/>
          <w:szCs w:val="21"/>
          <w:highlight w:val="none"/>
          <w:lang w:val="en-US" w:eastAsia="zh-CN" w:bidi="ar"/>
        </w:rPr>
        <w:t>变更估价原则的约定调整。</w:t>
      </w:r>
    </w:p>
    <w:p w14:paraId="7505F2DA">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②工程量偏差：按</w:t>
      </w:r>
      <w:r>
        <w:rPr>
          <w:rFonts w:hint="default" w:ascii="Calibri" w:hAnsi="Calibri" w:eastAsia="宋体" w:cs="Calibri"/>
          <w:color w:val="auto"/>
          <w:kern w:val="0"/>
          <w:sz w:val="21"/>
          <w:szCs w:val="21"/>
          <w:highlight w:val="none"/>
          <w:lang w:val="en-US" w:eastAsia="zh-CN" w:bidi="ar"/>
        </w:rPr>
        <w:t>1.13</w:t>
      </w:r>
      <w:r>
        <w:rPr>
          <w:rFonts w:hint="eastAsia" w:ascii="宋体" w:hAnsi="宋体" w:eastAsia="宋体" w:cs="宋体"/>
          <w:color w:val="auto"/>
          <w:kern w:val="0"/>
          <w:sz w:val="21"/>
          <w:szCs w:val="21"/>
          <w:highlight w:val="none"/>
          <w:lang w:val="en-US" w:eastAsia="zh-CN" w:bidi="ar"/>
        </w:rPr>
        <w:t>工程量清单错误修正的约定调整。</w:t>
      </w:r>
    </w:p>
    <w:p w14:paraId="1A6F7EC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③政策性调整：按自治区住房城乡建设厅或工程所在地住房城乡建设主管部门颁布的文件执行。</w:t>
      </w:r>
    </w:p>
    <w:p w14:paraId="20B797C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④材料价格风险：按</w:t>
      </w:r>
      <w:r>
        <w:rPr>
          <w:rFonts w:hint="default" w:ascii="Times New Roman" w:hAnsi="宋体" w:eastAsia="宋体" w:cs="宋体"/>
          <w:color w:val="auto"/>
          <w:kern w:val="0"/>
          <w:sz w:val="21"/>
          <w:szCs w:val="21"/>
          <w:highlight w:val="none"/>
          <w:lang w:val="en-US" w:eastAsia="zh-CN" w:bidi="ar"/>
        </w:rPr>
        <w:t>11.1</w:t>
      </w:r>
      <w:r>
        <w:rPr>
          <w:rFonts w:hint="eastAsia" w:ascii="宋体" w:hAnsi="宋体" w:eastAsia="宋体" w:cs="宋体"/>
          <w:color w:val="auto"/>
          <w:kern w:val="0"/>
          <w:sz w:val="21"/>
          <w:szCs w:val="21"/>
          <w:highlight w:val="none"/>
          <w:lang w:val="en-US" w:eastAsia="zh-CN" w:bidi="ar"/>
        </w:rPr>
        <w:t>的约定调整。</w:t>
      </w:r>
    </w:p>
    <w:p w14:paraId="32A5118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⑤其它：</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97A489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）总价合同。</w:t>
      </w:r>
    </w:p>
    <w:p w14:paraId="34CA2BF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总价包含的风险范围：包含除工程变更、政策性调整、</w:t>
      </w:r>
      <w:r>
        <w:rPr>
          <w:rFonts w:hint="eastAsia" w:ascii="宋体" w:hAnsi="宋体" w:eastAsia="宋体" w:cs="宋体"/>
          <w:color w:val="auto"/>
          <w:kern w:val="0"/>
          <w:sz w:val="21"/>
          <w:szCs w:val="21"/>
          <w:highlight w:val="none"/>
          <w:u w:val="single"/>
          <w:lang w:val="en-US" w:eastAsia="zh-CN" w:bidi="ar"/>
        </w:rPr>
        <w:t>本工程《承包人提供主要材料和设备一览表》中约定的材料和设备价格变动风险以外的其他风险。除工程变更外，结算时不再对招标施工图对应的工程量重新计量</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5EAB401">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Times New Roman"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风险范围以外合同价格的调整方法：</w:t>
      </w:r>
    </w:p>
    <w:p w14:paraId="0A1874F1">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①工程变更：按</w:t>
      </w:r>
      <w:r>
        <w:rPr>
          <w:rFonts w:hint="default" w:ascii="Times New Roman" w:hAnsi="宋体" w:eastAsia="宋体" w:cs="宋体"/>
          <w:color w:val="auto"/>
          <w:kern w:val="0"/>
          <w:sz w:val="21"/>
          <w:szCs w:val="21"/>
          <w:highlight w:val="none"/>
          <w:lang w:val="en-US" w:eastAsia="zh-CN" w:bidi="ar"/>
        </w:rPr>
        <w:t>10.4.1</w:t>
      </w:r>
      <w:r>
        <w:rPr>
          <w:rFonts w:hint="eastAsia" w:ascii="宋体" w:hAnsi="宋体" w:eastAsia="宋体" w:cs="宋体"/>
          <w:color w:val="auto"/>
          <w:kern w:val="0"/>
          <w:sz w:val="21"/>
          <w:szCs w:val="21"/>
          <w:highlight w:val="none"/>
          <w:lang w:val="en-US" w:eastAsia="zh-CN" w:bidi="ar"/>
        </w:rPr>
        <w:t>变更估价原则的约定调整。</w:t>
      </w:r>
    </w:p>
    <w:p w14:paraId="62AA32A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②政策性调整：按自治区住房城乡建设厅或工程所在地住房城乡建设主管部门颁布的文件执行。</w:t>
      </w:r>
    </w:p>
    <w:p w14:paraId="20672D3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③材料价格风险：按</w:t>
      </w:r>
      <w:r>
        <w:rPr>
          <w:rFonts w:hint="default" w:ascii="Times New Roman" w:hAnsi="宋体" w:eastAsia="宋体" w:cs="宋体"/>
          <w:color w:val="auto"/>
          <w:kern w:val="0"/>
          <w:sz w:val="21"/>
          <w:szCs w:val="21"/>
          <w:highlight w:val="none"/>
          <w:lang w:val="en-US" w:eastAsia="zh-CN" w:bidi="ar"/>
        </w:rPr>
        <w:t>11.1</w:t>
      </w:r>
      <w:r>
        <w:rPr>
          <w:rFonts w:hint="eastAsia" w:ascii="宋体" w:hAnsi="宋体" w:eastAsia="宋体" w:cs="宋体"/>
          <w:color w:val="auto"/>
          <w:kern w:val="0"/>
          <w:sz w:val="21"/>
          <w:szCs w:val="21"/>
          <w:highlight w:val="none"/>
          <w:lang w:val="en-US" w:eastAsia="zh-CN" w:bidi="ar"/>
        </w:rPr>
        <w:t>的约定调整。</w:t>
      </w:r>
    </w:p>
    <w:p w14:paraId="4F9FA08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④其它：</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B8C6B1E">
      <w:pPr>
        <w:keepNext w:val="0"/>
        <w:keepLines w:val="0"/>
        <w:widowControl w:val="0"/>
        <w:suppressLineNumbers w:val="0"/>
        <w:shd w:val="clear"/>
        <w:spacing w:before="0" w:beforeAutospacing="0" w:after="0" w:afterAutospacing="0" w:line="360" w:lineRule="auto"/>
        <w:ind w:left="0" w:right="0" w:firstLine="480" w:firstLineChars="200"/>
        <w:jc w:val="left"/>
        <w:rPr>
          <w:rFonts w:hint="default" w:ascii="Times New Roman" w:hAnsi="Times New Roman" w:eastAsia="宋体" w:cs="Times New Roman"/>
          <w:color w:val="auto"/>
          <w:highlight w:val="none"/>
        </w:rPr>
      </w:pP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）其他价格方式：</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6043224B">
      <w:pPr>
        <w:pStyle w:val="4"/>
        <w:widowControl/>
        <w:shd w:val="clear"/>
        <w:rPr>
          <w:rFonts w:hint="default" w:ascii="Times New Roman" w:hAnsi="Times New Roman" w:eastAsia="宋体" w:cs="Times New Roman"/>
          <w:b/>
          <w:bCs/>
          <w:color w:val="auto"/>
          <w:kern w:val="2"/>
          <w:sz w:val="32"/>
          <w:szCs w:val="32"/>
          <w:highlight w:val="none"/>
        </w:rPr>
      </w:pPr>
      <w:bookmarkStart w:id="873" w:name="_Toc407135253"/>
      <w:bookmarkEnd w:id="873"/>
      <w:bookmarkStart w:id="874" w:name="_Toc9850581"/>
      <w:r>
        <w:rPr>
          <w:rFonts w:hint="default" w:ascii="Times New Roman" w:hAnsi="Times New Roman" w:eastAsia="宋体" w:cs="Times New Roman"/>
          <w:b/>
          <w:bCs/>
          <w:color w:val="auto"/>
          <w:kern w:val="2"/>
          <w:sz w:val="32"/>
          <w:szCs w:val="32"/>
          <w:highlight w:val="none"/>
        </w:rPr>
        <w:t xml:space="preserve">12.2 </w:t>
      </w:r>
      <w:bookmarkEnd w:id="874"/>
      <w:r>
        <w:rPr>
          <w:rFonts w:hint="eastAsia" w:ascii="宋体" w:hAnsi="宋体" w:eastAsia="宋体" w:cs="宋体"/>
          <w:b/>
          <w:bCs/>
          <w:color w:val="auto"/>
          <w:kern w:val="2"/>
          <w:sz w:val="32"/>
          <w:szCs w:val="32"/>
          <w:highlight w:val="none"/>
        </w:rPr>
        <w:t>预付款</w:t>
      </w:r>
    </w:p>
    <w:p w14:paraId="597D886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875" w:name="_Toc297123556"/>
      <w:bookmarkEnd w:id="875"/>
      <w:bookmarkStart w:id="876" w:name="_Toc297216215"/>
      <w:bookmarkEnd w:id="876"/>
      <w:bookmarkStart w:id="877" w:name="_Toc296891251"/>
      <w:bookmarkEnd w:id="877"/>
      <w:bookmarkStart w:id="878" w:name="_Toc296346712"/>
      <w:bookmarkEnd w:id="878"/>
      <w:bookmarkStart w:id="879" w:name="_Toc297120511"/>
      <w:bookmarkEnd w:id="879"/>
      <w:bookmarkStart w:id="880" w:name="_Toc300935006"/>
      <w:bookmarkEnd w:id="880"/>
      <w:bookmarkStart w:id="881" w:name="_Toc296891039"/>
      <w:bookmarkEnd w:id="881"/>
      <w:bookmarkStart w:id="882" w:name="_Toc296503211"/>
      <w:bookmarkEnd w:id="882"/>
      <w:bookmarkStart w:id="883" w:name="_Toc297048397"/>
      <w:bookmarkEnd w:id="883"/>
      <w:bookmarkStart w:id="884" w:name="_Toc292559416"/>
      <w:bookmarkEnd w:id="884"/>
      <w:bookmarkStart w:id="885" w:name="_Toc292559921"/>
      <w:bookmarkEnd w:id="885"/>
      <w:bookmarkStart w:id="886" w:name="_Toc296944550"/>
      <w:bookmarkEnd w:id="886"/>
      <w:bookmarkStart w:id="887" w:name="_Toc303539163"/>
      <w:bookmarkEnd w:id="887"/>
      <w:bookmarkStart w:id="888" w:name="_Toc296347210"/>
      <w:bookmarkEnd w:id="888"/>
      <w:r>
        <w:rPr>
          <w:rFonts w:hint="default" w:ascii="Times New Roman" w:hAnsi="Times New Roman" w:eastAsia="宋体" w:cs="Times New Roman"/>
          <w:color w:val="auto"/>
          <w:kern w:val="0"/>
          <w:sz w:val="21"/>
          <w:szCs w:val="21"/>
          <w:highlight w:val="none"/>
          <w:lang w:val="en-US" w:eastAsia="zh-CN" w:bidi="ar"/>
        </w:rPr>
        <w:t xml:space="preserve">12.2.1 </w:t>
      </w:r>
      <w:r>
        <w:rPr>
          <w:rFonts w:hint="eastAsia" w:ascii="宋体" w:hAnsi="宋体" w:eastAsia="宋体" w:cs="宋体"/>
          <w:color w:val="auto"/>
          <w:kern w:val="0"/>
          <w:sz w:val="21"/>
          <w:szCs w:val="21"/>
          <w:highlight w:val="none"/>
          <w:lang w:val="en-US" w:eastAsia="zh-CN" w:bidi="ar"/>
        </w:rPr>
        <w:t>预付款的支付</w:t>
      </w:r>
    </w:p>
    <w:p w14:paraId="77BD529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预付款支付比例或金额：</w:t>
      </w:r>
      <w:r>
        <w:rPr>
          <w:rFonts w:hint="eastAsia" w:ascii="宋体" w:hAnsi="宋体" w:cs="宋体"/>
          <w:color w:val="auto"/>
          <w:kern w:val="0"/>
          <w:sz w:val="21"/>
          <w:szCs w:val="21"/>
          <w:highlight w:val="none"/>
          <w:u w:val="single"/>
          <w:lang w:val="en-US" w:eastAsia="zh-CN" w:bidi="ar"/>
        </w:rPr>
        <w:t>合同价款的</w:t>
      </w:r>
      <w:r>
        <w:rPr>
          <w:rFonts w:hint="default" w:ascii="Times New Roman" w:hAnsi="Times New Roman" w:eastAsia="宋体" w:cs="Times New Roman"/>
          <w:color w:val="auto"/>
          <w:kern w:val="0"/>
          <w:sz w:val="21"/>
          <w:szCs w:val="21"/>
          <w:highlight w:val="none"/>
          <w:u w:val="single"/>
          <w:lang w:val="en-US" w:eastAsia="zh-CN" w:bidi="ar"/>
        </w:rPr>
        <w:t xml:space="preserve"> 30%  </w:t>
      </w:r>
      <w:r>
        <w:rPr>
          <w:rFonts w:hint="eastAsia" w:ascii="宋体" w:hAnsi="宋体" w:eastAsia="宋体" w:cs="宋体"/>
          <w:color w:val="auto"/>
          <w:kern w:val="0"/>
          <w:sz w:val="21"/>
          <w:szCs w:val="21"/>
          <w:highlight w:val="none"/>
          <w:lang w:val="en-US" w:eastAsia="zh-CN" w:bidi="ar"/>
        </w:rPr>
        <w:t>。</w:t>
      </w:r>
    </w:p>
    <w:p w14:paraId="3FF9AF63">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预付款支付期限：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合同生效并承包人进场后，根据开工、人员、设备实际到位配备情况具备开工条件，发包人在承包人开具增值税等额发票后</w:t>
      </w:r>
      <w:r>
        <w:rPr>
          <w:rFonts w:hint="eastAsia" w:ascii="宋体" w:hAnsi="宋体" w:cs="宋体"/>
          <w:color w:val="auto"/>
          <w:kern w:val="0"/>
          <w:sz w:val="21"/>
          <w:szCs w:val="21"/>
          <w:highlight w:val="none"/>
          <w:u w:val="single"/>
          <w:lang w:val="en-US" w:eastAsia="zh-CN" w:bidi="ar"/>
        </w:rPr>
        <w:t>10个工作日内支付</w:t>
      </w:r>
      <w:r>
        <w:rPr>
          <w:rFonts w:hint="eastAsia" w:ascii="宋体" w:hAnsi="宋体" w:eastAsia="宋体" w:cs="宋体"/>
          <w:color w:val="auto"/>
          <w:kern w:val="0"/>
          <w:sz w:val="21"/>
          <w:szCs w:val="21"/>
          <w:highlight w:val="none"/>
          <w:lang w:val="en-US" w:eastAsia="zh-CN" w:bidi="ar"/>
        </w:rPr>
        <w:t>。</w:t>
      </w:r>
    </w:p>
    <w:p w14:paraId="714F47A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预付款扣回的方式：</w:t>
      </w:r>
      <w:r>
        <w:rPr>
          <w:rFonts w:hint="eastAsia"/>
          <w:color w:val="auto"/>
          <w:sz w:val="21"/>
          <w:szCs w:val="21"/>
          <w:highlight w:val="none"/>
          <w:u w:val="single"/>
        </w:rPr>
        <w:t>进度款达到</w:t>
      </w:r>
      <w:r>
        <w:rPr>
          <w:rFonts w:hint="eastAsia"/>
          <w:color w:val="auto"/>
          <w:sz w:val="21"/>
          <w:szCs w:val="21"/>
          <w:highlight w:val="none"/>
          <w:u w:val="single"/>
          <w:lang w:val="en-US" w:eastAsia="zh-CN"/>
        </w:rPr>
        <w:t>1</w:t>
      </w:r>
      <w:r>
        <w:rPr>
          <w:rFonts w:hint="eastAsia"/>
          <w:color w:val="auto"/>
          <w:sz w:val="21"/>
          <w:szCs w:val="21"/>
          <w:highlight w:val="none"/>
          <w:u w:val="single"/>
        </w:rPr>
        <w:t>%作为预付款起扣点，从此之后的进度款中按预付款支付比例扣回</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直至扣完为止</w:t>
      </w:r>
      <w:r>
        <w:rPr>
          <w:rFonts w:hint="eastAsia" w:ascii="宋体" w:hAnsi="宋体" w:eastAsia="宋体" w:cs="宋体"/>
          <w:color w:val="auto"/>
          <w:kern w:val="0"/>
          <w:sz w:val="21"/>
          <w:szCs w:val="21"/>
          <w:highlight w:val="none"/>
          <w:u w:val="single"/>
          <w:lang w:val="en-US" w:eastAsia="zh-CN" w:bidi="ar"/>
        </w:rPr>
        <w:t>。</w:t>
      </w:r>
    </w:p>
    <w:p w14:paraId="3987E3D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12.2.2 </w:t>
      </w:r>
      <w:r>
        <w:rPr>
          <w:rFonts w:hint="eastAsia" w:ascii="宋体" w:hAnsi="宋体" w:eastAsia="宋体" w:cs="宋体"/>
          <w:color w:val="auto"/>
          <w:kern w:val="0"/>
          <w:sz w:val="21"/>
          <w:szCs w:val="21"/>
          <w:highlight w:val="none"/>
          <w:lang w:val="en-US" w:eastAsia="zh-CN" w:bidi="ar"/>
        </w:rPr>
        <w:t>预付款担保</w:t>
      </w:r>
    </w:p>
    <w:p w14:paraId="33E3F84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承包人提交预付款担保的期限：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D8DE0E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预付款担保的形式为：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10AD42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预付款担保格式见合同附件8。预付款支付申请（核准）表见合同附件10</w:t>
      </w:r>
    </w:p>
    <w:p w14:paraId="3F671738">
      <w:pPr>
        <w:pStyle w:val="4"/>
        <w:widowControl/>
        <w:shd w:val="clear"/>
        <w:rPr>
          <w:rFonts w:hint="default" w:ascii="Times New Roman" w:hAnsi="Times New Roman" w:eastAsia="宋体" w:cs="Times New Roman"/>
          <w:b/>
          <w:bCs/>
          <w:color w:val="auto"/>
          <w:kern w:val="2"/>
          <w:sz w:val="32"/>
          <w:szCs w:val="32"/>
          <w:highlight w:val="none"/>
        </w:rPr>
      </w:pPr>
      <w:bookmarkStart w:id="889" w:name="_Toc373227751"/>
      <w:bookmarkEnd w:id="889"/>
      <w:bookmarkStart w:id="890" w:name="_Toc9850582"/>
      <w:bookmarkEnd w:id="890"/>
      <w:bookmarkStart w:id="891" w:name="_Toc407135254"/>
      <w:bookmarkEnd w:id="891"/>
      <w:bookmarkStart w:id="892" w:name="_Toc373478398"/>
      <w:bookmarkEnd w:id="892"/>
      <w:bookmarkStart w:id="893" w:name="_Toc389065316"/>
      <w:r>
        <w:rPr>
          <w:rFonts w:hint="default" w:ascii="Times New Roman" w:hAnsi="Times New Roman" w:eastAsia="宋体" w:cs="Times New Roman"/>
          <w:b/>
          <w:bCs/>
          <w:color w:val="auto"/>
          <w:kern w:val="2"/>
          <w:sz w:val="32"/>
          <w:szCs w:val="32"/>
          <w:highlight w:val="none"/>
        </w:rPr>
        <w:t xml:space="preserve">12.3 </w:t>
      </w:r>
      <w:bookmarkEnd w:id="893"/>
      <w:r>
        <w:rPr>
          <w:rFonts w:hint="eastAsia" w:ascii="宋体" w:hAnsi="宋体" w:eastAsia="宋体" w:cs="宋体"/>
          <w:b/>
          <w:bCs/>
          <w:color w:val="auto"/>
          <w:kern w:val="2"/>
          <w:sz w:val="32"/>
          <w:szCs w:val="32"/>
          <w:highlight w:val="none"/>
        </w:rPr>
        <w:t>计量</w:t>
      </w:r>
    </w:p>
    <w:p w14:paraId="6336E12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12.3.1 </w:t>
      </w:r>
      <w:r>
        <w:rPr>
          <w:rFonts w:hint="eastAsia" w:ascii="宋体" w:hAnsi="宋体" w:eastAsia="宋体" w:cs="宋体"/>
          <w:color w:val="auto"/>
          <w:kern w:val="0"/>
          <w:sz w:val="21"/>
          <w:szCs w:val="21"/>
          <w:highlight w:val="none"/>
          <w:lang w:val="en-US" w:eastAsia="zh-CN" w:bidi="ar"/>
        </w:rPr>
        <w:t>计量原则</w:t>
      </w:r>
    </w:p>
    <w:p w14:paraId="0F8CB0A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工程量计算规则：</w:t>
      </w:r>
      <w:r>
        <w:rPr>
          <w:rFonts w:hint="eastAsia" w:ascii="宋体" w:hAnsi="宋体" w:eastAsia="宋体" w:cs="宋体"/>
          <w:color w:val="auto"/>
          <w:kern w:val="0"/>
          <w:sz w:val="21"/>
          <w:szCs w:val="21"/>
          <w:highlight w:val="none"/>
          <w:u w:val="single"/>
          <w:lang w:val="en-US" w:eastAsia="zh-CN" w:bidi="ar"/>
        </w:rPr>
        <w:t>工程的计量均以《建设工程工程量清单计价规范》（</w:t>
      </w:r>
      <w:r>
        <w:rPr>
          <w:rFonts w:hint="default" w:ascii="Times New Roman" w:hAnsi="Times New Roman" w:eastAsia="宋体" w:cs="Times New Roman"/>
          <w:color w:val="auto"/>
          <w:kern w:val="0"/>
          <w:sz w:val="21"/>
          <w:szCs w:val="21"/>
          <w:highlight w:val="none"/>
          <w:u w:val="single"/>
          <w:lang w:val="en-US" w:eastAsia="zh-CN" w:bidi="ar"/>
        </w:rPr>
        <w:t>GB50500</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2013</w:t>
      </w:r>
      <w:r>
        <w:rPr>
          <w:rFonts w:hint="eastAsia" w:ascii="宋体" w:hAnsi="宋体" w:eastAsia="宋体" w:cs="宋体"/>
          <w:color w:val="auto"/>
          <w:kern w:val="0"/>
          <w:sz w:val="21"/>
          <w:szCs w:val="21"/>
          <w:highlight w:val="none"/>
          <w:u w:val="single"/>
          <w:lang w:val="en-US" w:eastAsia="zh-CN" w:bidi="ar"/>
        </w:rPr>
        <w:t>）和及其广西壮族自治区实施细则、《建设工程工程量清单计算规范》（</w:t>
      </w:r>
      <w:r>
        <w:rPr>
          <w:rFonts w:hint="default" w:ascii="Times New Roman" w:hAnsi="Times New Roman" w:eastAsia="宋体" w:cs="Times New Roman"/>
          <w:color w:val="auto"/>
          <w:kern w:val="0"/>
          <w:sz w:val="21"/>
          <w:szCs w:val="21"/>
          <w:highlight w:val="none"/>
          <w:u w:val="single"/>
          <w:lang w:val="en-US" w:eastAsia="zh-CN" w:bidi="ar"/>
        </w:rPr>
        <w:t>GB50854~50862</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2013</w:t>
      </w:r>
      <w:r>
        <w:rPr>
          <w:rFonts w:hint="eastAsia" w:ascii="宋体" w:hAnsi="宋体" w:eastAsia="宋体" w:cs="宋体"/>
          <w:color w:val="auto"/>
          <w:kern w:val="0"/>
          <w:sz w:val="21"/>
          <w:szCs w:val="21"/>
          <w:highlight w:val="none"/>
          <w:u w:val="single"/>
          <w:lang w:val="en-US" w:eastAsia="zh-CN" w:bidi="ar"/>
        </w:rPr>
        <w:t>）及其广西实施细则、本工程补充项目清单为准。</w:t>
      </w:r>
    </w:p>
    <w:p w14:paraId="55BA21F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12.3.2 </w:t>
      </w:r>
      <w:r>
        <w:rPr>
          <w:rFonts w:hint="eastAsia" w:ascii="宋体" w:hAnsi="宋体" w:eastAsia="宋体" w:cs="宋体"/>
          <w:color w:val="auto"/>
          <w:kern w:val="0"/>
          <w:sz w:val="21"/>
          <w:szCs w:val="21"/>
          <w:highlight w:val="none"/>
          <w:lang w:val="en-US" w:eastAsia="zh-CN" w:bidi="ar"/>
        </w:rPr>
        <w:t>计量周期</w:t>
      </w:r>
    </w:p>
    <w:p w14:paraId="40AC15B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关于计量周期的约定：</w:t>
      </w:r>
      <w:r>
        <w:rPr>
          <w:rFonts w:hint="eastAsia" w:ascii="宋体" w:hAnsi="宋体" w:eastAsia="宋体" w:cs="宋体"/>
          <w:color w:val="auto"/>
          <w:kern w:val="0"/>
          <w:sz w:val="21"/>
          <w:szCs w:val="21"/>
          <w:highlight w:val="none"/>
          <w:u w:val="single"/>
          <w:lang w:val="en-US" w:eastAsia="zh-CN" w:bidi="ar"/>
        </w:rPr>
        <w:t>每月</w:t>
      </w:r>
      <w:r>
        <w:rPr>
          <w:rFonts w:hint="default" w:ascii="Times New Roman" w:hAnsi="Times New Roman" w:eastAsia="宋体" w:cs="Times New Roman"/>
          <w:color w:val="auto"/>
          <w:kern w:val="0"/>
          <w:sz w:val="21"/>
          <w:szCs w:val="21"/>
          <w:highlight w:val="none"/>
          <w:u w:val="single"/>
          <w:lang w:val="en-US" w:eastAsia="zh-CN" w:bidi="ar"/>
        </w:rPr>
        <w:t>25</w:t>
      </w:r>
      <w:r>
        <w:rPr>
          <w:rFonts w:hint="eastAsia" w:ascii="宋体" w:hAnsi="宋体" w:eastAsia="宋体" w:cs="宋体"/>
          <w:color w:val="auto"/>
          <w:kern w:val="0"/>
          <w:sz w:val="21"/>
          <w:szCs w:val="21"/>
          <w:highlight w:val="none"/>
          <w:u w:val="single"/>
          <w:lang w:val="en-US" w:eastAsia="zh-CN" w:bidi="ar"/>
        </w:rPr>
        <w:t>日前</w:t>
      </w:r>
      <w:r>
        <w:rPr>
          <w:rFonts w:hint="eastAsia" w:ascii="宋体" w:hAnsi="宋体" w:eastAsia="宋体" w:cs="宋体"/>
          <w:color w:val="auto"/>
          <w:kern w:val="0"/>
          <w:sz w:val="21"/>
          <w:szCs w:val="21"/>
          <w:highlight w:val="none"/>
          <w:lang w:val="en-US" w:eastAsia="zh-CN" w:bidi="ar"/>
        </w:rPr>
        <w:t>。</w:t>
      </w:r>
    </w:p>
    <w:p w14:paraId="53761A62">
      <w:pPr>
        <w:keepNext w:val="0"/>
        <w:keepLines w:val="0"/>
        <w:widowControl w:val="0"/>
        <w:suppressLineNumbers w:val="0"/>
        <w:shd w:val="clear"/>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12.3.3 </w:t>
      </w:r>
      <w:r>
        <w:rPr>
          <w:rFonts w:hint="eastAsia" w:ascii="宋体" w:hAnsi="宋体" w:eastAsia="宋体" w:cs="宋体"/>
          <w:color w:val="auto"/>
          <w:kern w:val="0"/>
          <w:sz w:val="21"/>
          <w:szCs w:val="21"/>
          <w:highlight w:val="none"/>
          <w:lang w:val="en-US" w:eastAsia="zh-CN" w:bidi="ar"/>
        </w:rPr>
        <w:t>单价合同的计量</w:t>
      </w:r>
    </w:p>
    <w:p w14:paraId="5D88BC0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关于单价合同计量的约定：</w:t>
      </w:r>
    </w:p>
    <w:p w14:paraId="2F7C88B1">
      <w:pPr>
        <w:keepNext w:val="0"/>
        <w:keepLines w:val="0"/>
        <w:widowControl w:val="0"/>
        <w:suppressLineNumbers w:val="0"/>
        <w:shd w:val="clear"/>
        <w:spacing w:before="0" w:beforeAutospacing="0" w:after="0" w:afterAutospacing="0" w:line="360" w:lineRule="auto"/>
        <w:ind w:left="0" w:right="0" w:firstLine="441" w:firstLineChars="2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 </w:t>
      </w:r>
      <w:r>
        <w:rPr>
          <w:rFonts w:hint="eastAsia" w:ascii="宋体" w:hAnsi="宋体" w:eastAsia="宋体" w:cs="宋体"/>
          <w:color w:val="auto"/>
          <w:kern w:val="0"/>
          <w:sz w:val="21"/>
          <w:szCs w:val="21"/>
          <w:highlight w:val="none"/>
          <w:lang w:val="en-US" w:eastAsia="zh-CN" w:bidi="ar"/>
        </w:rPr>
        <w:t>工程量清单所列的工程量，不能作为承包人按合同履行其责任依据，实际施工中发生的工程量增加或减少并不影响承包人履行合同的责任，工程结算以完成的实际工程量为准。</w:t>
      </w:r>
    </w:p>
    <w:p w14:paraId="0884373C">
      <w:pPr>
        <w:keepNext w:val="0"/>
        <w:keepLines w:val="0"/>
        <w:widowControl w:val="0"/>
        <w:suppressLineNumbers w:val="0"/>
        <w:shd w:val="clear"/>
        <w:spacing w:before="0" w:beforeAutospacing="0" w:after="0" w:afterAutospacing="0" w:line="360" w:lineRule="auto"/>
        <w:ind w:left="0" w:right="0" w:firstLine="441" w:firstLineChars="2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(2) </w:t>
      </w:r>
      <w:r>
        <w:rPr>
          <w:rFonts w:hint="eastAsia" w:ascii="宋体" w:hAnsi="宋体" w:eastAsia="宋体" w:cs="宋体"/>
          <w:color w:val="auto"/>
          <w:kern w:val="0"/>
          <w:sz w:val="21"/>
          <w:szCs w:val="21"/>
          <w:highlight w:val="none"/>
          <w:lang w:val="en-US" w:eastAsia="zh-CN" w:bidi="ar"/>
        </w:rPr>
        <w:t>除另有规定外，工程师应按照合同通过计量来核实确定已完成的工程量和价款，承包人应得到该价款扣除保留金后的金额。当工程师要对已完工的工程量进行计量时，应适时地通知承包人参加。</w:t>
      </w:r>
    </w:p>
    <w:p w14:paraId="32B1989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12.3.4 </w:t>
      </w:r>
      <w:r>
        <w:rPr>
          <w:rFonts w:hint="eastAsia" w:ascii="宋体" w:hAnsi="宋体" w:eastAsia="宋体" w:cs="宋体"/>
          <w:color w:val="auto"/>
          <w:kern w:val="0"/>
          <w:sz w:val="21"/>
          <w:szCs w:val="21"/>
          <w:highlight w:val="none"/>
          <w:lang w:val="en-US" w:eastAsia="zh-CN" w:bidi="ar"/>
        </w:rPr>
        <w:t>总价合同的计量</w:t>
      </w:r>
    </w:p>
    <w:p w14:paraId="2E1082A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Calibri" w:hAnsi="Calibri" w:eastAsia="宋体" w:cs="Calibri"/>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）总价合同计量约定：进度款按支付分解表支付，支付分解表在招标完成后签合同之前制定，具体详见本专用合同条款</w:t>
      </w:r>
      <w:r>
        <w:rPr>
          <w:rFonts w:hint="default" w:ascii="Times New Roman" w:hAnsi="Times New Roman" w:eastAsia="宋体" w:cs="Times New Roman"/>
          <w:color w:val="auto"/>
          <w:kern w:val="0"/>
          <w:sz w:val="21"/>
          <w:szCs w:val="21"/>
          <w:highlight w:val="none"/>
          <w:lang w:val="en-US" w:eastAsia="zh-CN" w:bidi="ar"/>
        </w:rPr>
        <w:t>12.4.6</w:t>
      </w:r>
      <w:r>
        <w:rPr>
          <w:rFonts w:hint="eastAsia" w:ascii="宋体" w:hAnsi="宋体" w:eastAsia="宋体" w:cs="宋体"/>
          <w:color w:val="auto"/>
          <w:kern w:val="0"/>
          <w:sz w:val="21"/>
          <w:szCs w:val="21"/>
          <w:highlight w:val="none"/>
          <w:lang w:val="en-US" w:eastAsia="zh-CN" w:bidi="ar"/>
        </w:rPr>
        <w:t>。</w:t>
      </w:r>
    </w:p>
    <w:p w14:paraId="0905E65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12.3.6 </w:t>
      </w:r>
      <w:r>
        <w:rPr>
          <w:rFonts w:hint="eastAsia" w:ascii="宋体" w:hAnsi="宋体" w:eastAsia="宋体" w:cs="宋体"/>
          <w:color w:val="auto"/>
          <w:kern w:val="0"/>
          <w:sz w:val="21"/>
          <w:szCs w:val="21"/>
          <w:highlight w:val="none"/>
          <w:lang w:val="en-US" w:eastAsia="zh-CN" w:bidi="ar"/>
        </w:rPr>
        <w:t>其他价格形式合同的计量</w:t>
      </w:r>
    </w:p>
    <w:p w14:paraId="5E991F9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其他价格形式的计量方式和程序：</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F500120">
      <w:pPr>
        <w:pStyle w:val="4"/>
        <w:widowControl/>
        <w:shd w:val="clear"/>
        <w:rPr>
          <w:rFonts w:hint="default" w:ascii="Times New Roman" w:hAnsi="Times New Roman" w:eastAsia="宋体" w:cs="Times New Roman"/>
          <w:b/>
          <w:bCs/>
          <w:color w:val="auto"/>
          <w:kern w:val="2"/>
          <w:sz w:val="32"/>
          <w:szCs w:val="32"/>
          <w:highlight w:val="none"/>
        </w:rPr>
      </w:pPr>
      <w:bookmarkStart w:id="894" w:name="_Toc373227752"/>
      <w:bookmarkEnd w:id="894"/>
      <w:bookmarkStart w:id="895" w:name="_Toc9850583"/>
      <w:bookmarkEnd w:id="895"/>
      <w:bookmarkStart w:id="896" w:name="_Toc389065317"/>
      <w:bookmarkEnd w:id="896"/>
      <w:bookmarkStart w:id="897" w:name="_Toc373478399"/>
      <w:bookmarkEnd w:id="897"/>
      <w:bookmarkStart w:id="898" w:name="_Toc407135255"/>
      <w:r>
        <w:rPr>
          <w:rFonts w:hint="default" w:ascii="Times New Roman" w:hAnsi="Times New Roman" w:eastAsia="宋体" w:cs="Times New Roman"/>
          <w:b/>
          <w:bCs/>
          <w:color w:val="auto"/>
          <w:kern w:val="2"/>
          <w:sz w:val="32"/>
          <w:szCs w:val="32"/>
          <w:highlight w:val="none"/>
        </w:rPr>
        <w:t xml:space="preserve">12.4 </w:t>
      </w:r>
      <w:bookmarkEnd w:id="898"/>
      <w:r>
        <w:rPr>
          <w:rFonts w:hint="eastAsia" w:ascii="宋体" w:hAnsi="宋体" w:eastAsia="宋体" w:cs="宋体"/>
          <w:b/>
          <w:bCs/>
          <w:color w:val="auto"/>
          <w:kern w:val="2"/>
          <w:sz w:val="32"/>
          <w:szCs w:val="32"/>
          <w:highlight w:val="none"/>
        </w:rPr>
        <w:t>工程进度款支付</w:t>
      </w:r>
    </w:p>
    <w:p w14:paraId="467A8E4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12.4.1 </w:t>
      </w:r>
      <w:r>
        <w:rPr>
          <w:rFonts w:hint="eastAsia" w:ascii="宋体" w:hAnsi="宋体" w:eastAsia="宋体" w:cs="宋体"/>
          <w:color w:val="auto"/>
          <w:kern w:val="0"/>
          <w:sz w:val="21"/>
          <w:szCs w:val="21"/>
          <w:highlight w:val="none"/>
          <w:lang w:val="en-US" w:eastAsia="zh-CN" w:bidi="ar"/>
        </w:rPr>
        <w:t>付款周期</w:t>
      </w:r>
    </w:p>
    <w:p w14:paraId="6BBD49CE">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宋体" w:hAnsi="宋体" w:eastAsia="宋体" w:cs="宋体"/>
          <w:bCs/>
          <w:color w:val="auto"/>
          <w:kern w:val="0"/>
          <w:sz w:val="21"/>
          <w:szCs w:val="21"/>
          <w:highlight w:val="none"/>
          <w:u w:val="none"/>
          <w:lang w:val="en-US" w:eastAsia="zh-CN" w:bidi="ar"/>
        </w:rPr>
      </w:pPr>
      <w:r>
        <w:rPr>
          <w:rFonts w:hint="eastAsia" w:ascii="宋体" w:hAnsi="宋体" w:eastAsia="宋体" w:cs="宋体"/>
          <w:bCs/>
          <w:color w:val="auto"/>
          <w:kern w:val="0"/>
          <w:sz w:val="21"/>
          <w:szCs w:val="21"/>
          <w:highlight w:val="none"/>
          <w:u w:val="none"/>
          <w:lang w:val="en-US" w:eastAsia="zh-CN" w:bidi="ar"/>
        </w:rPr>
        <w:t>发包人以银行转帐的方式按进度支付工程款：</w:t>
      </w:r>
    </w:p>
    <w:p w14:paraId="092BE734">
      <w:pPr>
        <w:spacing w:line="360" w:lineRule="auto"/>
        <w:ind w:firstLine="420" w:firstLineChars="200"/>
        <w:jc w:val="left"/>
        <w:rPr>
          <w:rFonts w:hint="eastAsia" w:hAnsi="宋体" w:eastAsia="宋体" w:cs="宋体"/>
          <w:color w:val="auto"/>
          <w:sz w:val="21"/>
          <w:szCs w:val="21"/>
          <w:highlight w:val="none"/>
          <w:u w:val="single"/>
          <w:lang w:eastAsia="zh-CN"/>
        </w:rPr>
      </w:pPr>
      <w:r>
        <w:rPr>
          <w:rFonts w:hint="eastAsia" w:hAnsi="宋体" w:eastAsia="宋体" w:cs="宋体"/>
          <w:color w:val="auto"/>
          <w:sz w:val="21"/>
          <w:szCs w:val="21"/>
          <w:highlight w:val="none"/>
          <w:u w:val="single"/>
          <w:lang w:eastAsia="zh-CN"/>
        </w:rPr>
        <w:t>①工程款按</w:t>
      </w:r>
      <w:r>
        <w:rPr>
          <w:rFonts w:hint="eastAsia" w:hAnsi="宋体" w:eastAsia="宋体" w:cs="宋体"/>
          <w:color w:val="auto"/>
          <w:sz w:val="21"/>
          <w:szCs w:val="21"/>
          <w:highlight w:val="none"/>
          <w:u w:val="single"/>
          <w:lang w:val="en-US" w:eastAsia="zh-CN"/>
        </w:rPr>
        <w:t>形象</w:t>
      </w:r>
      <w:r>
        <w:rPr>
          <w:rFonts w:hint="eastAsia" w:hAnsi="宋体" w:eastAsia="宋体" w:cs="宋体"/>
          <w:color w:val="auto"/>
          <w:sz w:val="21"/>
          <w:szCs w:val="21"/>
          <w:highlight w:val="none"/>
          <w:u w:val="single"/>
          <w:lang w:eastAsia="zh-CN"/>
        </w:rPr>
        <w:t>进度支付，</w:t>
      </w:r>
      <w:r>
        <w:rPr>
          <w:rFonts w:hint="eastAsia" w:hAnsi="宋体" w:eastAsia="宋体" w:cs="宋体"/>
          <w:color w:val="auto"/>
          <w:sz w:val="21"/>
          <w:szCs w:val="21"/>
          <w:highlight w:val="none"/>
          <w:u w:val="single"/>
          <w:lang w:val="en-US" w:eastAsia="zh-CN"/>
        </w:rPr>
        <w:t>发包人在</w:t>
      </w:r>
      <w:r>
        <w:rPr>
          <w:rFonts w:hint="eastAsia" w:hAnsi="宋体" w:eastAsia="宋体" w:cs="宋体"/>
          <w:color w:val="auto"/>
          <w:sz w:val="21"/>
          <w:szCs w:val="21"/>
          <w:highlight w:val="none"/>
          <w:u w:val="single"/>
          <w:lang w:eastAsia="zh-CN"/>
        </w:rPr>
        <w:t>承包方</w:t>
      </w:r>
      <w:r>
        <w:rPr>
          <w:rFonts w:hint="eastAsia" w:hAnsi="宋体" w:cs="宋体"/>
          <w:color w:val="auto"/>
          <w:sz w:val="21"/>
          <w:szCs w:val="21"/>
          <w:highlight w:val="none"/>
          <w:u w:val="single"/>
          <w:lang w:eastAsia="zh-CN"/>
        </w:rPr>
        <w:t>开具</w:t>
      </w:r>
      <w:r>
        <w:rPr>
          <w:rFonts w:hint="eastAsia" w:ascii="宋体" w:hAnsi="宋体" w:eastAsia="宋体" w:cs="宋体"/>
          <w:color w:val="auto"/>
          <w:kern w:val="0"/>
          <w:sz w:val="21"/>
          <w:szCs w:val="21"/>
          <w:highlight w:val="none"/>
          <w:u w:val="single"/>
          <w:lang w:val="en-US" w:eastAsia="zh-CN" w:bidi="ar"/>
        </w:rPr>
        <w:t>增值税</w:t>
      </w:r>
      <w:r>
        <w:rPr>
          <w:rFonts w:hint="eastAsia" w:hAnsi="宋体" w:cs="宋体"/>
          <w:color w:val="auto"/>
          <w:sz w:val="21"/>
          <w:szCs w:val="21"/>
          <w:highlight w:val="none"/>
          <w:u w:val="single"/>
          <w:lang w:eastAsia="zh-CN"/>
        </w:rPr>
        <w:t>等额发票</w:t>
      </w:r>
      <w:r>
        <w:rPr>
          <w:rFonts w:hint="eastAsia" w:hAnsi="宋体" w:eastAsia="宋体" w:cs="宋体"/>
          <w:color w:val="auto"/>
          <w:sz w:val="21"/>
          <w:szCs w:val="21"/>
          <w:highlight w:val="none"/>
          <w:u w:val="single"/>
          <w:lang w:eastAsia="zh-CN"/>
        </w:rPr>
        <w:t>后</w:t>
      </w:r>
      <w:r>
        <w:rPr>
          <w:rFonts w:hint="eastAsia" w:ascii="宋体" w:hAnsi="宋体" w:cs="宋体"/>
          <w:color w:val="auto"/>
          <w:kern w:val="0"/>
          <w:sz w:val="21"/>
          <w:szCs w:val="21"/>
          <w:highlight w:val="none"/>
          <w:u w:val="single"/>
          <w:lang w:val="en-US" w:eastAsia="zh-CN" w:bidi="ar"/>
        </w:rPr>
        <w:t>10个工作日内</w:t>
      </w:r>
      <w:r>
        <w:rPr>
          <w:rFonts w:hint="eastAsia" w:hAnsi="宋体" w:eastAsia="宋体" w:cs="宋体"/>
          <w:color w:val="auto"/>
          <w:sz w:val="21"/>
          <w:szCs w:val="21"/>
          <w:highlight w:val="none"/>
          <w:u w:val="single"/>
          <w:lang w:val="en-US" w:eastAsia="zh-CN"/>
        </w:rPr>
        <w:t>支付进度款</w:t>
      </w:r>
      <w:r>
        <w:rPr>
          <w:rFonts w:hint="eastAsia" w:hAnsi="宋体" w:eastAsia="宋体" w:cs="宋体"/>
          <w:color w:val="auto"/>
          <w:sz w:val="21"/>
          <w:szCs w:val="21"/>
          <w:highlight w:val="none"/>
          <w:u w:val="single"/>
          <w:lang w:eastAsia="zh-CN"/>
        </w:rPr>
        <w:t>，工程进度款支付限额为</w:t>
      </w:r>
      <w:r>
        <w:rPr>
          <w:rFonts w:hint="eastAsia" w:hAnsi="宋体" w:cs="宋体"/>
          <w:color w:val="auto"/>
          <w:sz w:val="21"/>
          <w:szCs w:val="21"/>
          <w:highlight w:val="none"/>
          <w:u w:val="single"/>
          <w:lang w:val="en-US" w:eastAsia="zh-CN"/>
        </w:rPr>
        <w:t>已</w:t>
      </w:r>
      <w:r>
        <w:rPr>
          <w:rFonts w:hint="eastAsia" w:asciiTheme="minorEastAsia" w:hAnsiTheme="minorEastAsia" w:eastAsiaTheme="minorEastAsia" w:cstheme="minorEastAsia"/>
          <w:color w:val="auto"/>
          <w:sz w:val="21"/>
          <w:szCs w:val="21"/>
          <w:highlight w:val="none"/>
          <w:u w:val="single"/>
          <w:lang w:val="en-US" w:eastAsia="zh-CN"/>
        </w:rPr>
        <w:t>完成工程量的</w:t>
      </w:r>
      <w:r>
        <w:rPr>
          <w:rFonts w:hint="eastAsia" w:hAnsi="宋体" w:eastAsia="宋体" w:cs="宋体"/>
          <w:color w:val="auto"/>
          <w:sz w:val="21"/>
          <w:szCs w:val="21"/>
          <w:highlight w:val="none"/>
          <w:u w:val="single"/>
          <w:lang w:eastAsia="zh-CN"/>
        </w:rPr>
        <w:t>的8</w:t>
      </w:r>
      <w:r>
        <w:rPr>
          <w:rFonts w:hint="eastAsia" w:hAnsi="宋体" w:cs="宋体"/>
          <w:color w:val="auto"/>
          <w:sz w:val="21"/>
          <w:szCs w:val="21"/>
          <w:highlight w:val="none"/>
          <w:u w:val="single"/>
          <w:lang w:val="en-US" w:eastAsia="zh-CN"/>
        </w:rPr>
        <w:t>0</w:t>
      </w:r>
      <w:r>
        <w:rPr>
          <w:rFonts w:hint="eastAsia" w:hAnsi="宋体" w:eastAsia="宋体" w:cs="宋体"/>
          <w:color w:val="auto"/>
          <w:sz w:val="21"/>
          <w:szCs w:val="21"/>
          <w:highlight w:val="none"/>
          <w:u w:val="single"/>
          <w:lang w:eastAsia="zh-CN"/>
        </w:rPr>
        <w:t xml:space="preserve"> %。</w:t>
      </w:r>
    </w:p>
    <w:p w14:paraId="59365228">
      <w:pPr>
        <w:spacing w:line="360" w:lineRule="auto"/>
        <w:ind w:firstLine="420" w:firstLineChars="200"/>
        <w:jc w:val="left"/>
        <w:rPr>
          <w:rFonts w:hint="eastAsia" w:hAnsi="宋体" w:eastAsia="宋体" w:cs="宋体"/>
          <w:color w:val="auto"/>
          <w:sz w:val="21"/>
          <w:szCs w:val="21"/>
          <w:highlight w:val="none"/>
          <w:u w:val="single"/>
        </w:rPr>
      </w:pPr>
      <w:r>
        <w:rPr>
          <w:rFonts w:hint="eastAsia" w:hAnsi="宋体" w:eastAsia="宋体" w:cs="宋体"/>
          <w:color w:val="auto"/>
          <w:sz w:val="21"/>
          <w:szCs w:val="21"/>
          <w:highlight w:val="none"/>
          <w:u w:val="single"/>
          <w:lang w:eastAsia="zh-CN"/>
        </w:rPr>
        <w:t>②工程完工验收达到质量要求，</w:t>
      </w:r>
      <w:r>
        <w:rPr>
          <w:rFonts w:hint="eastAsia" w:hAnsi="宋体" w:eastAsia="宋体" w:cs="宋体"/>
          <w:color w:val="auto"/>
          <w:sz w:val="21"/>
          <w:szCs w:val="21"/>
          <w:highlight w:val="none"/>
          <w:u w:val="single"/>
          <w:lang w:val="en-US" w:eastAsia="zh-CN"/>
        </w:rPr>
        <w:t>发包人在</w:t>
      </w:r>
      <w:r>
        <w:rPr>
          <w:rFonts w:hint="eastAsia" w:hAnsi="宋体" w:eastAsia="宋体" w:cs="宋体"/>
          <w:color w:val="auto"/>
          <w:sz w:val="21"/>
          <w:szCs w:val="21"/>
          <w:highlight w:val="none"/>
          <w:u w:val="single"/>
          <w:lang w:eastAsia="zh-CN"/>
        </w:rPr>
        <w:t>承包方</w:t>
      </w:r>
      <w:r>
        <w:rPr>
          <w:rFonts w:hint="eastAsia" w:hAnsi="宋体" w:cs="宋体"/>
          <w:color w:val="auto"/>
          <w:sz w:val="21"/>
          <w:szCs w:val="21"/>
          <w:highlight w:val="none"/>
          <w:u w:val="single"/>
          <w:lang w:eastAsia="zh-CN"/>
        </w:rPr>
        <w:t>开具</w:t>
      </w:r>
      <w:r>
        <w:rPr>
          <w:rFonts w:hint="eastAsia" w:ascii="宋体" w:hAnsi="宋体" w:eastAsia="宋体" w:cs="宋体"/>
          <w:color w:val="auto"/>
          <w:kern w:val="0"/>
          <w:sz w:val="21"/>
          <w:szCs w:val="21"/>
          <w:highlight w:val="none"/>
          <w:u w:val="single"/>
          <w:lang w:val="en-US" w:eastAsia="zh-CN" w:bidi="ar"/>
        </w:rPr>
        <w:t>增值税</w:t>
      </w:r>
      <w:r>
        <w:rPr>
          <w:rFonts w:hint="eastAsia" w:hAnsi="宋体" w:cs="宋体"/>
          <w:color w:val="auto"/>
          <w:sz w:val="21"/>
          <w:szCs w:val="21"/>
          <w:highlight w:val="none"/>
          <w:u w:val="single"/>
          <w:lang w:eastAsia="zh-CN"/>
        </w:rPr>
        <w:t>等额发票</w:t>
      </w:r>
      <w:r>
        <w:rPr>
          <w:rFonts w:hint="eastAsia" w:hAnsi="宋体" w:eastAsia="宋体" w:cs="宋体"/>
          <w:color w:val="auto"/>
          <w:sz w:val="21"/>
          <w:szCs w:val="21"/>
          <w:highlight w:val="none"/>
          <w:u w:val="single"/>
          <w:lang w:eastAsia="zh-CN"/>
        </w:rPr>
        <w:t>后</w:t>
      </w:r>
      <w:r>
        <w:rPr>
          <w:rFonts w:hint="eastAsia" w:ascii="宋体" w:hAnsi="宋体" w:cs="宋体"/>
          <w:color w:val="auto"/>
          <w:kern w:val="0"/>
          <w:sz w:val="21"/>
          <w:szCs w:val="21"/>
          <w:highlight w:val="none"/>
          <w:u w:val="single"/>
          <w:lang w:val="en-US" w:eastAsia="zh-CN" w:bidi="ar"/>
        </w:rPr>
        <w:t>10个工作日内</w:t>
      </w:r>
      <w:r>
        <w:rPr>
          <w:rFonts w:hint="eastAsia" w:hAnsi="宋体" w:eastAsia="宋体" w:cs="宋体"/>
          <w:color w:val="auto"/>
          <w:sz w:val="21"/>
          <w:szCs w:val="21"/>
          <w:highlight w:val="none"/>
          <w:u w:val="single"/>
          <w:lang w:val="en-US" w:eastAsia="zh-CN"/>
        </w:rPr>
        <w:t>支付进度款，最高限额支付</w:t>
      </w:r>
      <w:r>
        <w:rPr>
          <w:rFonts w:hint="eastAsia" w:hAnsi="宋体" w:eastAsia="宋体" w:cs="宋体"/>
          <w:color w:val="auto"/>
          <w:sz w:val="21"/>
          <w:szCs w:val="21"/>
          <w:highlight w:val="none"/>
          <w:u w:val="single"/>
          <w:lang w:eastAsia="zh-CN"/>
        </w:rPr>
        <w:t>合同价款的</w:t>
      </w:r>
      <w:r>
        <w:rPr>
          <w:rFonts w:hint="eastAsia" w:hAnsi="宋体" w:cs="宋体"/>
          <w:color w:val="auto"/>
          <w:sz w:val="21"/>
          <w:szCs w:val="21"/>
          <w:highlight w:val="none"/>
          <w:u w:val="single"/>
          <w:lang w:val="en-US" w:eastAsia="zh-CN"/>
        </w:rPr>
        <w:t>8</w:t>
      </w:r>
      <w:r>
        <w:rPr>
          <w:rFonts w:hint="eastAsia" w:hAnsi="宋体" w:eastAsia="宋体" w:cs="宋体"/>
          <w:color w:val="auto"/>
          <w:sz w:val="21"/>
          <w:szCs w:val="21"/>
          <w:highlight w:val="none"/>
          <w:u w:val="single"/>
          <w:lang w:eastAsia="zh-CN"/>
        </w:rPr>
        <w:t>0 %，竣工结算经业主审定后，承包方</w:t>
      </w:r>
      <w:r>
        <w:rPr>
          <w:rFonts w:hint="eastAsia" w:hAnsi="宋体" w:cs="宋体"/>
          <w:color w:val="auto"/>
          <w:sz w:val="21"/>
          <w:szCs w:val="21"/>
          <w:highlight w:val="none"/>
          <w:u w:val="single"/>
          <w:lang w:eastAsia="zh-CN"/>
        </w:rPr>
        <w:t>开具</w:t>
      </w:r>
      <w:r>
        <w:rPr>
          <w:rFonts w:hint="eastAsia" w:ascii="宋体" w:hAnsi="宋体" w:eastAsia="宋体" w:cs="宋体"/>
          <w:color w:val="auto"/>
          <w:kern w:val="0"/>
          <w:sz w:val="21"/>
          <w:szCs w:val="21"/>
          <w:highlight w:val="none"/>
          <w:u w:val="single"/>
          <w:lang w:val="en-US" w:eastAsia="zh-CN" w:bidi="ar"/>
        </w:rPr>
        <w:t>增值税</w:t>
      </w:r>
      <w:r>
        <w:rPr>
          <w:rFonts w:hint="eastAsia" w:hAnsi="宋体" w:cs="宋体"/>
          <w:color w:val="auto"/>
          <w:sz w:val="21"/>
          <w:szCs w:val="21"/>
          <w:highlight w:val="none"/>
          <w:u w:val="single"/>
          <w:lang w:eastAsia="zh-CN"/>
        </w:rPr>
        <w:t>等额发票</w:t>
      </w:r>
      <w:r>
        <w:rPr>
          <w:rFonts w:hint="eastAsia" w:hAnsi="宋体" w:eastAsia="宋体" w:cs="宋体"/>
          <w:color w:val="auto"/>
          <w:sz w:val="21"/>
          <w:szCs w:val="21"/>
          <w:highlight w:val="none"/>
          <w:u w:val="single"/>
          <w:lang w:eastAsia="zh-CN"/>
        </w:rPr>
        <w:t>后</w:t>
      </w:r>
      <w:r>
        <w:rPr>
          <w:rFonts w:hint="eastAsia" w:ascii="宋体" w:hAnsi="宋体" w:cs="宋体"/>
          <w:color w:val="auto"/>
          <w:kern w:val="0"/>
          <w:sz w:val="21"/>
          <w:szCs w:val="21"/>
          <w:highlight w:val="none"/>
          <w:u w:val="single"/>
          <w:lang w:val="en-US" w:eastAsia="zh-CN" w:bidi="ar"/>
        </w:rPr>
        <w:t>10个工作日内</w:t>
      </w:r>
      <w:r>
        <w:rPr>
          <w:rFonts w:hint="eastAsia" w:hAnsi="宋体" w:eastAsia="宋体" w:cs="宋体"/>
          <w:color w:val="auto"/>
          <w:sz w:val="21"/>
          <w:szCs w:val="21"/>
          <w:highlight w:val="none"/>
          <w:u w:val="single"/>
          <w:lang w:eastAsia="zh-CN"/>
        </w:rPr>
        <w:t>，发包人工程款支付至结算总价的97%。发包人按工程价款结算总额的3%预留工程质量保证金。</w:t>
      </w:r>
    </w:p>
    <w:p w14:paraId="6FA6FF45">
      <w:pPr>
        <w:spacing w:line="360" w:lineRule="auto"/>
        <w:ind w:firstLine="420" w:firstLineChars="200"/>
        <w:jc w:val="left"/>
        <w:rPr>
          <w:rFonts w:hint="eastAsia" w:eastAsia="宋体"/>
          <w:color w:val="auto"/>
          <w:sz w:val="21"/>
          <w:szCs w:val="21"/>
          <w:highlight w:val="none"/>
          <w:lang w:eastAsia="zh-CN"/>
        </w:rPr>
      </w:pPr>
      <w:r>
        <w:rPr>
          <w:rFonts w:hAnsi="宋体" w:cs="宋体"/>
          <w:color w:val="auto"/>
          <w:sz w:val="21"/>
          <w:szCs w:val="21"/>
          <w:highlight w:val="none"/>
          <w:u w:val="single"/>
        </w:rPr>
        <w:fldChar w:fldCharType="begin"/>
      </w:r>
      <w:r>
        <w:rPr>
          <w:rFonts w:hAnsi="宋体" w:cs="宋体"/>
          <w:color w:val="auto"/>
          <w:sz w:val="21"/>
          <w:szCs w:val="21"/>
          <w:highlight w:val="none"/>
          <w:u w:val="single"/>
        </w:rPr>
        <w:instrText xml:space="preserve"> </w:instrText>
      </w:r>
      <w:r>
        <w:rPr>
          <w:rFonts w:hint="eastAsia" w:hAnsi="宋体" w:cs="宋体"/>
          <w:color w:val="auto"/>
          <w:sz w:val="21"/>
          <w:szCs w:val="21"/>
          <w:highlight w:val="none"/>
          <w:u w:val="single"/>
        </w:rPr>
        <w:instrText xml:space="preserve">= 3 \* GB3</w:instrText>
      </w:r>
      <w:r>
        <w:rPr>
          <w:rFonts w:hAnsi="宋体" w:cs="宋体"/>
          <w:color w:val="auto"/>
          <w:sz w:val="21"/>
          <w:szCs w:val="21"/>
          <w:highlight w:val="none"/>
          <w:u w:val="single"/>
        </w:rPr>
        <w:instrText xml:space="preserve"> </w:instrText>
      </w:r>
      <w:r>
        <w:rPr>
          <w:rFonts w:hAnsi="宋体" w:cs="宋体"/>
          <w:color w:val="auto"/>
          <w:sz w:val="21"/>
          <w:szCs w:val="21"/>
          <w:highlight w:val="none"/>
          <w:u w:val="single"/>
        </w:rPr>
        <w:fldChar w:fldCharType="separate"/>
      </w:r>
      <w:r>
        <w:rPr>
          <w:rFonts w:hint="eastAsia" w:hAnsi="宋体" w:cs="宋体"/>
          <w:color w:val="auto"/>
          <w:sz w:val="21"/>
          <w:szCs w:val="21"/>
          <w:highlight w:val="none"/>
          <w:u w:val="single"/>
        </w:rPr>
        <w:t>③</w:t>
      </w:r>
      <w:r>
        <w:rPr>
          <w:rFonts w:hAnsi="宋体" w:cs="宋体"/>
          <w:color w:val="auto"/>
          <w:sz w:val="21"/>
          <w:szCs w:val="21"/>
          <w:highlight w:val="none"/>
          <w:u w:val="single"/>
        </w:rPr>
        <w:fldChar w:fldCharType="end"/>
      </w:r>
      <w:r>
        <w:rPr>
          <w:rFonts w:hint="eastAsia" w:hAnsi="宋体" w:cs="宋体"/>
          <w:color w:val="auto"/>
          <w:sz w:val="21"/>
          <w:szCs w:val="21"/>
          <w:highlight w:val="none"/>
          <w:u w:val="single"/>
        </w:rPr>
        <w:t>合同约定的工程质量缺陷责任期（</w:t>
      </w:r>
      <w:r>
        <w:rPr>
          <w:rFonts w:hint="eastAsia" w:hAnsi="宋体" w:cs="宋体"/>
          <w:color w:val="auto"/>
          <w:sz w:val="21"/>
          <w:szCs w:val="21"/>
          <w:highlight w:val="none"/>
          <w:u w:val="single"/>
          <w:lang w:val="en-US" w:eastAsia="zh-CN"/>
        </w:rPr>
        <w:t>12个月</w:t>
      </w:r>
      <w:r>
        <w:rPr>
          <w:rFonts w:hint="eastAsia" w:hAnsi="宋体" w:cs="宋体"/>
          <w:color w:val="auto"/>
          <w:sz w:val="21"/>
          <w:szCs w:val="21"/>
          <w:highlight w:val="none"/>
          <w:u w:val="single"/>
        </w:rPr>
        <w:t>）满后由承包人向发包人提出返还保证金的申请，</w:t>
      </w:r>
      <w:r>
        <w:rPr>
          <w:rFonts w:hAnsi="宋体" w:cs="宋体"/>
          <w:color w:val="auto"/>
          <w:sz w:val="21"/>
          <w:szCs w:val="21"/>
          <w:highlight w:val="none"/>
          <w:u w:val="single"/>
        </w:rPr>
        <w:t>发包人</w:t>
      </w:r>
      <w:r>
        <w:rPr>
          <w:rFonts w:hint="eastAsia" w:hAnsi="宋体" w:cs="宋体"/>
          <w:color w:val="auto"/>
          <w:sz w:val="21"/>
          <w:szCs w:val="21"/>
          <w:highlight w:val="none"/>
          <w:u w:val="single"/>
        </w:rPr>
        <w:t>在</w:t>
      </w:r>
      <w:r>
        <w:rPr>
          <w:rFonts w:hAnsi="宋体" w:cs="宋体"/>
          <w:color w:val="auto"/>
          <w:sz w:val="21"/>
          <w:szCs w:val="21"/>
          <w:highlight w:val="none"/>
          <w:u w:val="single"/>
        </w:rPr>
        <w:t>接到承包人返还保证金申请后，于</w:t>
      </w:r>
      <w:r>
        <w:rPr>
          <w:rFonts w:hint="eastAsia" w:hAnsi="宋体" w:cs="宋体"/>
          <w:color w:val="auto"/>
          <w:sz w:val="21"/>
          <w:szCs w:val="21"/>
          <w:highlight w:val="none"/>
          <w:u w:val="single"/>
        </w:rPr>
        <w:t>14天</w:t>
      </w:r>
      <w:r>
        <w:rPr>
          <w:rFonts w:hAnsi="宋体" w:cs="宋体"/>
          <w:color w:val="auto"/>
          <w:sz w:val="21"/>
          <w:szCs w:val="21"/>
          <w:highlight w:val="none"/>
          <w:u w:val="single"/>
        </w:rPr>
        <w:t>内会同承包人按照合同约定的内容进行核实。如</w:t>
      </w:r>
      <w:r>
        <w:rPr>
          <w:rFonts w:hint="eastAsia" w:hAnsi="宋体" w:cs="宋体"/>
          <w:color w:val="auto"/>
          <w:sz w:val="21"/>
          <w:szCs w:val="21"/>
          <w:highlight w:val="none"/>
          <w:u w:val="single"/>
        </w:rPr>
        <w:t>无异</w:t>
      </w:r>
      <w:r>
        <w:rPr>
          <w:rFonts w:hAnsi="宋体" w:cs="宋体"/>
          <w:color w:val="auto"/>
          <w:sz w:val="21"/>
          <w:szCs w:val="21"/>
          <w:highlight w:val="none"/>
          <w:u w:val="single"/>
        </w:rPr>
        <w:t>议，发包人在核实后</w:t>
      </w:r>
      <w:r>
        <w:rPr>
          <w:rFonts w:hint="eastAsia" w:hAnsi="宋体" w:cs="宋体"/>
          <w:color w:val="auto"/>
          <w:sz w:val="21"/>
          <w:szCs w:val="21"/>
          <w:highlight w:val="none"/>
          <w:u w:val="single"/>
        </w:rPr>
        <w:t>14天</w:t>
      </w:r>
      <w:r>
        <w:rPr>
          <w:rFonts w:hAnsi="宋体" w:cs="宋体"/>
          <w:color w:val="auto"/>
          <w:sz w:val="21"/>
          <w:szCs w:val="21"/>
          <w:highlight w:val="none"/>
          <w:u w:val="single"/>
        </w:rPr>
        <w:t>内将保证金</w:t>
      </w:r>
      <w:r>
        <w:rPr>
          <w:rFonts w:hint="eastAsia" w:hAnsi="宋体" w:cs="宋体"/>
          <w:color w:val="auto"/>
          <w:sz w:val="21"/>
          <w:szCs w:val="21"/>
          <w:highlight w:val="none"/>
          <w:u w:val="single"/>
        </w:rPr>
        <w:t>返还承包</w:t>
      </w:r>
      <w:r>
        <w:rPr>
          <w:rFonts w:hAnsi="宋体" w:cs="宋体"/>
          <w:color w:val="auto"/>
          <w:sz w:val="21"/>
          <w:szCs w:val="21"/>
          <w:highlight w:val="none"/>
          <w:u w:val="single"/>
        </w:rPr>
        <w:t>人，逾期未返还的，依法承</w:t>
      </w:r>
      <w:r>
        <w:rPr>
          <w:rFonts w:hint="eastAsia" w:hAnsi="宋体" w:cs="宋体"/>
          <w:color w:val="auto"/>
          <w:sz w:val="21"/>
          <w:szCs w:val="21"/>
          <w:highlight w:val="none"/>
          <w:u w:val="single"/>
        </w:rPr>
        <w:t>担</w:t>
      </w:r>
      <w:r>
        <w:rPr>
          <w:rFonts w:hAnsi="宋体" w:cs="宋体"/>
          <w:color w:val="auto"/>
          <w:sz w:val="21"/>
          <w:szCs w:val="21"/>
          <w:highlight w:val="none"/>
          <w:u w:val="single"/>
        </w:rPr>
        <w:t>违约责任</w:t>
      </w:r>
      <w:r>
        <w:rPr>
          <w:rFonts w:hint="eastAsia" w:hAnsi="宋体" w:cs="宋体"/>
          <w:color w:val="auto"/>
          <w:sz w:val="21"/>
          <w:szCs w:val="21"/>
          <w:highlight w:val="none"/>
          <w:u w:val="single"/>
        </w:rPr>
        <w:t>。发</w:t>
      </w:r>
      <w:r>
        <w:rPr>
          <w:rFonts w:hAnsi="宋体" w:cs="宋体"/>
          <w:color w:val="auto"/>
          <w:sz w:val="21"/>
          <w:szCs w:val="21"/>
          <w:highlight w:val="none"/>
          <w:u w:val="single"/>
        </w:rPr>
        <w:t>包人在接到承包人返还保证金申请后</w:t>
      </w:r>
      <w:r>
        <w:rPr>
          <w:rFonts w:hint="eastAsia" w:hAnsi="宋体" w:cs="宋体"/>
          <w:color w:val="auto"/>
          <w:sz w:val="21"/>
          <w:szCs w:val="21"/>
          <w:highlight w:val="none"/>
          <w:u w:val="single"/>
        </w:rPr>
        <w:t>14天</w:t>
      </w:r>
      <w:r>
        <w:rPr>
          <w:rFonts w:hAnsi="宋体" w:cs="宋体"/>
          <w:color w:val="auto"/>
          <w:sz w:val="21"/>
          <w:szCs w:val="21"/>
          <w:highlight w:val="none"/>
          <w:u w:val="single"/>
        </w:rPr>
        <w:t>内不予答复，经催告后</w:t>
      </w:r>
      <w:r>
        <w:rPr>
          <w:rFonts w:hint="eastAsia" w:hAnsi="宋体" w:cs="宋体"/>
          <w:color w:val="auto"/>
          <w:sz w:val="21"/>
          <w:szCs w:val="21"/>
          <w:highlight w:val="none"/>
          <w:u w:val="single"/>
        </w:rPr>
        <w:t>14天</w:t>
      </w:r>
      <w:r>
        <w:rPr>
          <w:rFonts w:hAnsi="宋体" w:cs="宋体"/>
          <w:color w:val="auto"/>
          <w:sz w:val="21"/>
          <w:szCs w:val="21"/>
          <w:highlight w:val="none"/>
          <w:u w:val="single"/>
        </w:rPr>
        <w:t>内仍不</w:t>
      </w:r>
      <w:r>
        <w:rPr>
          <w:rFonts w:hint="eastAsia" w:hAnsi="宋体" w:cs="宋体"/>
          <w:color w:val="auto"/>
          <w:sz w:val="21"/>
          <w:szCs w:val="21"/>
          <w:highlight w:val="none"/>
          <w:u w:val="single"/>
        </w:rPr>
        <w:t>予</w:t>
      </w:r>
      <w:r>
        <w:rPr>
          <w:rFonts w:hAnsi="宋体" w:cs="宋体"/>
          <w:color w:val="auto"/>
          <w:sz w:val="21"/>
          <w:szCs w:val="21"/>
          <w:highlight w:val="none"/>
          <w:u w:val="single"/>
        </w:rPr>
        <w:t>答复，</w:t>
      </w:r>
      <w:r>
        <w:rPr>
          <w:rFonts w:hint="eastAsia" w:hAnsi="宋体" w:cs="宋体"/>
          <w:color w:val="auto"/>
          <w:sz w:val="21"/>
          <w:szCs w:val="21"/>
          <w:highlight w:val="none"/>
          <w:u w:val="single"/>
          <w:lang w:eastAsia="zh-CN"/>
        </w:rPr>
        <w:t>视同认可承包人的返还保证金申请。(承包方请款时按照附件要求提供相应材料）</w:t>
      </w:r>
    </w:p>
    <w:p w14:paraId="1629208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12.4.2 </w:t>
      </w:r>
      <w:r>
        <w:rPr>
          <w:rFonts w:hint="eastAsia" w:ascii="宋体" w:hAnsi="宋体" w:eastAsia="宋体" w:cs="宋体"/>
          <w:color w:val="auto"/>
          <w:kern w:val="0"/>
          <w:sz w:val="21"/>
          <w:szCs w:val="21"/>
          <w:highlight w:val="none"/>
          <w:lang w:val="en-US" w:eastAsia="zh-CN" w:bidi="ar"/>
        </w:rPr>
        <w:t>进度付款申请单的编制</w:t>
      </w:r>
    </w:p>
    <w:p w14:paraId="0A3AD98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关于进度付款申请单编制的约定：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按发包人的要求格式，一式六份</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71428B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12.4.3 </w:t>
      </w:r>
      <w:r>
        <w:rPr>
          <w:rFonts w:hint="eastAsia" w:ascii="宋体" w:hAnsi="宋体" w:eastAsia="宋体" w:cs="宋体"/>
          <w:color w:val="auto"/>
          <w:kern w:val="0"/>
          <w:sz w:val="21"/>
          <w:szCs w:val="21"/>
          <w:highlight w:val="none"/>
          <w:lang w:val="en-US" w:eastAsia="zh-CN" w:bidi="ar"/>
        </w:rPr>
        <w:t>进度付款申请单的提交</w:t>
      </w:r>
    </w:p>
    <w:p w14:paraId="17D8E6A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）单价合同进度付款申请单提交的约定：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按发包人的要求格式，一式</w:t>
      </w:r>
      <w:r>
        <w:rPr>
          <w:rFonts w:hint="eastAsia" w:ascii="宋体" w:hAnsi="宋体" w:cs="宋体"/>
          <w:color w:val="auto"/>
          <w:kern w:val="0"/>
          <w:sz w:val="21"/>
          <w:szCs w:val="21"/>
          <w:highlight w:val="none"/>
          <w:u w:val="single"/>
          <w:lang w:val="en-US" w:eastAsia="zh-CN" w:bidi="ar"/>
        </w:rPr>
        <w:t>叁</w:t>
      </w:r>
      <w:r>
        <w:rPr>
          <w:rFonts w:hint="eastAsia" w:ascii="宋体" w:hAnsi="宋体" w:eastAsia="宋体" w:cs="宋体"/>
          <w:color w:val="auto"/>
          <w:kern w:val="0"/>
          <w:sz w:val="21"/>
          <w:szCs w:val="21"/>
          <w:highlight w:val="none"/>
          <w:u w:val="single"/>
          <w:lang w:val="en-US" w:eastAsia="zh-CN" w:bidi="ar"/>
        </w:rPr>
        <w:t>份</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93976E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）总价合同进度付款申请单提交的约定：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按发包人的要求格式，一式</w:t>
      </w:r>
      <w:r>
        <w:rPr>
          <w:rFonts w:hint="eastAsia" w:ascii="宋体" w:hAnsi="宋体" w:cs="宋体"/>
          <w:color w:val="auto"/>
          <w:kern w:val="0"/>
          <w:sz w:val="21"/>
          <w:szCs w:val="21"/>
          <w:highlight w:val="none"/>
          <w:u w:val="single"/>
          <w:lang w:val="en-US" w:eastAsia="zh-CN" w:bidi="ar"/>
        </w:rPr>
        <w:t>叁</w:t>
      </w:r>
      <w:r>
        <w:rPr>
          <w:rFonts w:hint="eastAsia" w:ascii="宋体" w:hAnsi="宋体" w:eastAsia="宋体" w:cs="宋体"/>
          <w:color w:val="auto"/>
          <w:kern w:val="0"/>
          <w:sz w:val="21"/>
          <w:szCs w:val="21"/>
          <w:highlight w:val="none"/>
          <w:u w:val="single"/>
          <w:lang w:val="en-US" w:eastAsia="zh-CN" w:bidi="ar"/>
        </w:rPr>
        <w:t>份</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05523F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）其他价格形式合同进度付款申请单提交的约定：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按发包人的要求格式，一式</w:t>
      </w:r>
      <w:r>
        <w:rPr>
          <w:rFonts w:hint="eastAsia" w:ascii="宋体" w:hAnsi="宋体" w:cs="宋体"/>
          <w:color w:val="auto"/>
          <w:kern w:val="0"/>
          <w:sz w:val="21"/>
          <w:szCs w:val="21"/>
          <w:highlight w:val="none"/>
          <w:u w:val="single"/>
          <w:lang w:val="en-US" w:eastAsia="zh-CN" w:bidi="ar"/>
        </w:rPr>
        <w:t>叁</w:t>
      </w:r>
      <w:r>
        <w:rPr>
          <w:rFonts w:hint="eastAsia" w:ascii="宋体" w:hAnsi="宋体" w:eastAsia="宋体" w:cs="宋体"/>
          <w:color w:val="auto"/>
          <w:kern w:val="0"/>
          <w:sz w:val="21"/>
          <w:szCs w:val="21"/>
          <w:highlight w:val="none"/>
          <w:u w:val="single"/>
          <w:lang w:val="en-US" w:eastAsia="zh-CN" w:bidi="ar"/>
        </w:rPr>
        <w:t>份</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DEBF01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12.4.4 </w:t>
      </w:r>
      <w:r>
        <w:rPr>
          <w:rFonts w:hint="eastAsia" w:ascii="宋体" w:hAnsi="宋体" w:eastAsia="宋体" w:cs="宋体"/>
          <w:color w:val="auto"/>
          <w:kern w:val="0"/>
          <w:sz w:val="21"/>
          <w:szCs w:val="21"/>
          <w:highlight w:val="none"/>
          <w:lang w:val="en-US" w:eastAsia="zh-CN" w:bidi="ar"/>
        </w:rPr>
        <w:t>进度款审核和支付</w:t>
      </w:r>
    </w:p>
    <w:p w14:paraId="615956F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）监理人审查并报送发包人的期限：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收到资料后14 天内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1C8F8E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发包人完成审批并签发进度款支付证书的期限：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支付证书签发后14 天内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84633D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）发包人支付进度款的期限：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bCs/>
          <w:color w:val="auto"/>
          <w:kern w:val="0"/>
          <w:sz w:val="21"/>
          <w:szCs w:val="21"/>
          <w:highlight w:val="none"/>
          <w:u w:val="single"/>
          <w:lang w:val="en-US" w:eastAsia="zh-CN" w:bidi="ar"/>
        </w:rPr>
        <w:t>工程进度款在承包人</w:t>
      </w:r>
      <w:r>
        <w:rPr>
          <w:rFonts w:hint="eastAsia" w:ascii="宋体" w:hAnsi="宋体" w:cs="宋体"/>
          <w:bCs/>
          <w:color w:val="auto"/>
          <w:kern w:val="0"/>
          <w:sz w:val="21"/>
          <w:szCs w:val="21"/>
          <w:highlight w:val="none"/>
          <w:u w:val="single"/>
          <w:lang w:val="en-US" w:eastAsia="zh-CN" w:bidi="ar"/>
        </w:rPr>
        <w:t>开具等额发票</w:t>
      </w:r>
      <w:r>
        <w:rPr>
          <w:rFonts w:hint="eastAsia" w:ascii="宋体" w:hAnsi="宋体" w:eastAsia="宋体" w:cs="宋体"/>
          <w:bCs/>
          <w:color w:val="auto"/>
          <w:kern w:val="0"/>
          <w:sz w:val="21"/>
          <w:szCs w:val="21"/>
          <w:highlight w:val="none"/>
          <w:u w:val="single"/>
          <w:lang w:val="en-US" w:eastAsia="zh-CN" w:bidi="ar"/>
        </w:rPr>
        <w:t>后30日内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F9DE725">
      <w:pPr>
        <w:keepNext w:val="0"/>
        <w:keepLines w:val="0"/>
        <w:widowControl w:val="0"/>
        <w:suppressLineNumbers w:val="0"/>
        <w:shd w:val="clear"/>
        <w:spacing w:before="0" w:beforeAutospacing="0" w:after="0" w:afterAutospacing="0" w:line="360" w:lineRule="auto"/>
        <w:ind w:left="0" w:right="0" w:firstLine="525" w:firstLineChars="25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发包人逾期支付进度款的违约金的计算方式：</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1C5DC213">
      <w:pPr>
        <w:keepNext w:val="0"/>
        <w:keepLines w:val="0"/>
        <w:widowControl w:val="0"/>
        <w:suppressLineNumbers w:val="0"/>
        <w:shd w:val="clear"/>
        <w:spacing w:before="0" w:beforeAutospacing="0" w:after="0" w:afterAutospacing="0" w:line="360" w:lineRule="auto"/>
        <w:ind w:left="0" w:right="0" w:firstLine="525" w:firstLineChars="2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进度款支付方式：</w:t>
      </w:r>
      <w:r>
        <w:rPr>
          <w:rFonts w:hint="eastAsia" w:ascii="宋体" w:hAnsi="宋体" w:eastAsia="宋体" w:cs="宋体"/>
          <w:color w:val="auto"/>
          <w:kern w:val="0"/>
          <w:sz w:val="21"/>
          <w:szCs w:val="21"/>
          <w:highlight w:val="none"/>
          <w:u w:val="single"/>
          <w:lang w:val="en-US" w:eastAsia="zh-CN" w:bidi="ar"/>
        </w:rPr>
        <w:t>银行转账</w:t>
      </w:r>
      <w:r>
        <w:rPr>
          <w:rFonts w:hint="eastAsia" w:ascii="宋体" w:hAnsi="宋体" w:eastAsia="宋体" w:cs="宋体"/>
          <w:color w:val="auto"/>
          <w:kern w:val="0"/>
          <w:sz w:val="21"/>
          <w:szCs w:val="21"/>
          <w:highlight w:val="none"/>
          <w:lang w:val="en-US" w:eastAsia="zh-CN" w:bidi="ar"/>
        </w:rPr>
        <w:t>。进度款支付申请（核准）表见合同附件</w:t>
      </w:r>
      <w:r>
        <w:rPr>
          <w:rFonts w:hint="default" w:ascii="Times New Roman" w:hAnsi="Times New Roman" w:eastAsia="宋体" w:cs="Times New Roman"/>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w:t>
      </w:r>
    </w:p>
    <w:p w14:paraId="64D15A7A">
      <w:pPr>
        <w:keepNext w:val="0"/>
        <w:keepLines w:val="0"/>
        <w:widowControl w:val="0"/>
        <w:suppressLineNumbers w:val="0"/>
        <w:shd w:val="clear"/>
        <w:spacing w:before="0" w:beforeAutospacing="0" w:after="0" w:afterAutospacing="0" w:line="360" w:lineRule="auto"/>
        <w:ind w:left="0" w:right="0" w:firstLine="525" w:firstLineChars="250"/>
        <w:jc w:val="left"/>
        <w:rPr>
          <w:rFonts w:hint="eastAsia"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农民工工资支付</w:t>
      </w:r>
    </w:p>
    <w:p w14:paraId="211C3310">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农民工工资应与其它工程进度款分账户管理。承包人向发包人申请工程进度款时必须把工人工资部分单独列明，如果未单独列明，监理单位不得签支付证书等支付工程款的手续，发包人单位不得审批和支付工程款。发包人必须把工程款分账户出来的农民工工资转入承包人工人工资支付专用账户专户，转入专户环节必须有银行流水凭证。</w:t>
      </w:r>
    </w:p>
    <w:p w14:paraId="31EA59C7">
      <w:pPr>
        <w:keepNext w:val="0"/>
        <w:keepLines w:val="0"/>
        <w:widowControl w:val="0"/>
        <w:suppressLineNumbers w:val="0"/>
        <w:shd w:val="clear"/>
        <w:spacing w:before="0" w:beforeAutospacing="0" w:after="0" w:afterAutospacing="0" w:line="360" w:lineRule="auto"/>
        <w:ind w:left="0" w:right="0" w:firstLine="525" w:firstLineChars="250"/>
        <w:jc w:val="left"/>
        <w:rPr>
          <w:rFonts w:hint="eastAsia"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）发包人依据工程进度，按与承包人约定的农民工支付比例，将工程人工费分账支付到承包人的农民工工资专户，工程完工时发包人向承包人农民工工资专户支付的完工工程量的人工费支付比例不低于   </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，其余工程进度款项由发包人支付到承包人的单位基本户。</w:t>
      </w:r>
    </w:p>
    <w:p w14:paraId="65053404">
      <w:pPr>
        <w:keepNext w:val="0"/>
        <w:keepLines w:val="0"/>
        <w:widowControl w:val="0"/>
        <w:suppressLineNumbers w:val="0"/>
        <w:shd w:val="clear"/>
        <w:spacing w:before="0" w:beforeAutospacing="0" w:after="0" w:afterAutospacing="0" w:line="360" w:lineRule="auto"/>
        <w:ind w:left="0" w:right="0" w:firstLine="525" w:firstLineChars="250"/>
        <w:jc w:val="left"/>
        <w:rPr>
          <w:rFonts w:hint="eastAsia"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   </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。其余分包工程进度款项由承包人支付到分包人的单位基本户。</w:t>
      </w:r>
    </w:p>
    <w:p w14:paraId="50C6F3C4">
      <w:pPr>
        <w:keepNext w:val="0"/>
        <w:keepLines w:val="0"/>
        <w:widowControl w:val="0"/>
        <w:suppressLineNumbers w:val="0"/>
        <w:shd w:val="clear"/>
        <w:spacing w:before="0" w:beforeAutospacing="0" w:after="0" w:afterAutospacing="0" w:line="360" w:lineRule="auto"/>
        <w:ind w:left="0" w:right="0" w:firstLine="525" w:firstLineChars="250"/>
        <w:jc w:val="left"/>
        <w:rPr>
          <w:rFonts w:hint="eastAsia"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）凡未向付款单位提供农民工工资专户的，或者请款单位在申请工程进度款时未将人工费单列的，付款单位有权拒绝支付工程进度款。</w:t>
      </w:r>
    </w:p>
    <w:p w14:paraId="6F3D0C0A">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）农民工工资使用要求：专款专用，除发放工人工资外，不得用于其他用途。</w:t>
      </w:r>
    </w:p>
    <w:p w14:paraId="6E9CF953">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）承包人将农民工工资支付情况定期报告发包人和监理单位，并提供相应的材料接受建设行政主管部门和劳动保障行政主管部门对此事项监管。</w:t>
      </w:r>
    </w:p>
    <w:p w14:paraId="1BC5A85F">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）农民工工资支付专用账户：</w:t>
      </w:r>
      <w:r>
        <w:rPr>
          <w:rFonts w:hint="eastAsia" w:ascii="Times New Roman" w:hAnsi="宋体" w:eastAsia="宋体" w:cs="宋体"/>
          <w:color w:val="auto"/>
          <w:kern w:val="0"/>
          <w:sz w:val="21"/>
          <w:szCs w:val="21"/>
          <w:highlight w:val="none"/>
          <w:lang w:val="en-US" w:eastAsia="zh-CN" w:bidi="ar"/>
        </w:rPr>
        <w:t xml:space="preserve"> </w:t>
      </w:r>
    </w:p>
    <w:p w14:paraId="0C6C5270">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账号：</w:t>
      </w:r>
      <w:r>
        <w:rPr>
          <w:rFonts w:hint="eastAsia" w:ascii="Times New Roman" w:hAnsi="宋体" w:eastAsia="宋体" w:cs="宋体"/>
          <w:color w:val="auto"/>
          <w:kern w:val="0"/>
          <w:sz w:val="21"/>
          <w:szCs w:val="21"/>
          <w:highlight w:val="none"/>
          <w:lang w:val="en-US" w:eastAsia="zh-CN" w:bidi="ar"/>
        </w:rPr>
        <w:t xml:space="preserve"> </w:t>
      </w:r>
    </w:p>
    <w:p w14:paraId="091C6BA3">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开户行：</w:t>
      </w:r>
      <w:r>
        <w:rPr>
          <w:rFonts w:hint="eastAsia" w:ascii="Times New Roman" w:hAnsi="宋体" w:eastAsia="宋体" w:cs="宋体"/>
          <w:color w:val="auto"/>
          <w:kern w:val="0"/>
          <w:sz w:val="21"/>
          <w:szCs w:val="21"/>
          <w:highlight w:val="none"/>
          <w:lang w:val="en-US" w:eastAsia="zh-CN" w:bidi="ar"/>
        </w:rPr>
        <w:t xml:space="preserve"> </w:t>
      </w:r>
      <w:r>
        <w:rPr>
          <w:rFonts w:hint="eastAsia" w:ascii="宋体" w:hAnsi="宋体" w:cs="宋体"/>
          <w:color w:val="auto"/>
          <w:kern w:val="0"/>
          <w:sz w:val="21"/>
          <w:szCs w:val="21"/>
          <w:highlight w:val="none"/>
          <w:lang w:val="en-US" w:eastAsia="zh-CN" w:bidi="ar"/>
        </w:rPr>
        <w:t xml:space="preserve"> </w:t>
      </w:r>
    </w:p>
    <w:p w14:paraId="7EA7EA73">
      <w:pPr>
        <w:keepNext w:val="0"/>
        <w:keepLines w:val="0"/>
        <w:widowControl w:val="0"/>
        <w:suppressLineNumbers w:val="0"/>
        <w:shd w:val="clear"/>
        <w:spacing w:before="0" w:beforeAutospacing="0" w:after="0" w:afterAutospacing="0" w:line="360" w:lineRule="auto"/>
        <w:ind w:left="0" w:right="0" w:firstLine="525" w:firstLineChars="250"/>
        <w:jc w:val="left"/>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12.4.6 </w:t>
      </w:r>
      <w:r>
        <w:rPr>
          <w:rFonts w:hint="eastAsia" w:ascii="宋体" w:hAnsi="宋体" w:eastAsia="宋体" w:cs="宋体"/>
          <w:color w:val="auto"/>
          <w:kern w:val="0"/>
          <w:sz w:val="21"/>
          <w:szCs w:val="21"/>
          <w:highlight w:val="none"/>
          <w:lang w:val="en-US" w:eastAsia="zh-CN" w:bidi="ar"/>
        </w:rPr>
        <w:t>支付分解表的编制</w:t>
      </w:r>
    </w:p>
    <w:p w14:paraId="0EA1AE4B">
      <w:pPr>
        <w:keepNext w:val="0"/>
        <w:keepLines w:val="0"/>
        <w:widowControl w:val="0"/>
        <w:suppressLineNumbers w:val="0"/>
        <w:shd w:val="clear"/>
        <w:spacing w:before="0" w:beforeAutospacing="0" w:after="0" w:afterAutospacing="0" w:line="360" w:lineRule="auto"/>
        <w:ind w:left="0" w:right="0" w:firstLine="525" w:firstLineChars="25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总价合同支付分解表的编制与审批：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总价合同支付分解表在招标完成后由发包人和承包人共同编制，发包人审批，并作为本合同内容，具体详见合同附件</w:t>
      </w:r>
      <w:r>
        <w:rPr>
          <w:rFonts w:hint="default" w:ascii="Times New Roman" w:hAnsi="Times New Roman" w:eastAsia="宋体" w:cs="Times New Roman"/>
          <w:color w:val="auto"/>
          <w:kern w:val="0"/>
          <w:sz w:val="21"/>
          <w:szCs w:val="21"/>
          <w:highlight w:val="none"/>
          <w:u w:val="single"/>
          <w:lang w:val="en-US" w:eastAsia="zh-CN" w:bidi="ar"/>
        </w:rPr>
        <w:t>14</w:t>
      </w:r>
      <w:r>
        <w:rPr>
          <w:rFonts w:hint="eastAsia" w:ascii="宋体" w:hAnsi="宋体" w:eastAsia="宋体" w:cs="宋体"/>
          <w:color w:val="auto"/>
          <w:kern w:val="0"/>
          <w:sz w:val="21"/>
          <w:szCs w:val="21"/>
          <w:highlight w:val="none"/>
          <w:u w:val="single"/>
          <w:lang w:val="en-US" w:eastAsia="zh-CN" w:bidi="ar"/>
        </w:rPr>
        <w:t>。</w:t>
      </w:r>
    </w:p>
    <w:p w14:paraId="6DCD228F">
      <w:pPr>
        <w:keepNext w:val="0"/>
        <w:keepLines w:val="0"/>
        <w:widowControl w:val="0"/>
        <w:suppressLineNumbers w:val="0"/>
        <w:shd w:val="clear"/>
        <w:spacing w:before="0" w:beforeAutospacing="0" w:after="0" w:afterAutospacing="0" w:line="360" w:lineRule="auto"/>
        <w:ind w:left="0" w:right="0" w:firstLine="525" w:firstLineChars="25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）单价合同的总价项目支付分解表的编制与审批：总价项目不采用支付分解表的方式计算，而按《建设工程工程量清单计价规范（</w:t>
      </w:r>
      <w:r>
        <w:rPr>
          <w:rFonts w:hint="default" w:ascii="Times New Roman" w:hAnsi="宋体" w:eastAsia="宋体" w:cs="Times New Roman"/>
          <w:color w:val="auto"/>
          <w:kern w:val="0"/>
          <w:sz w:val="21"/>
          <w:szCs w:val="21"/>
          <w:highlight w:val="none"/>
          <w:lang w:val="en-US" w:eastAsia="zh-CN" w:bidi="ar"/>
        </w:rPr>
        <w:t>GB50500-2013</w:t>
      </w:r>
      <w:r>
        <w:rPr>
          <w:rFonts w:hint="eastAsia" w:ascii="宋体" w:hAnsi="宋体" w:eastAsia="宋体" w:cs="宋体"/>
          <w:color w:val="auto"/>
          <w:kern w:val="0"/>
          <w:sz w:val="21"/>
          <w:szCs w:val="21"/>
          <w:highlight w:val="none"/>
          <w:lang w:val="en-US" w:eastAsia="zh-CN" w:bidi="ar"/>
        </w:rPr>
        <w:t>）广西壮族自治区实施细则》的规定执行。</w:t>
      </w:r>
    </w:p>
    <w:p w14:paraId="66F280F6">
      <w:pPr>
        <w:pStyle w:val="3"/>
        <w:widowControl/>
        <w:shd w:val="clear"/>
        <w:rPr>
          <w:rFonts w:hint="default" w:ascii="Arial" w:hAnsi="Arial" w:eastAsia="黑体" w:cs="Times New Roman"/>
          <w:b/>
          <w:bCs w:val="0"/>
          <w:color w:val="auto"/>
          <w:sz w:val="32"/>
          <w:szCs w:val="32"/>
          <w:highlight w:val="none"/>
        </w:rPr>
      </w:pPr>
      <w:bookmarkStart w:id="899" w:name="_Toc9850584"/>
      <w:bookmarkEnd w:id="899"/>
      <w:bookmarkStart w:id="900" w:name="_Toc312678053"/>
      <w:bookmarkEnd w:id="900"/>
      <w:bookmarkStart w:id="901" w:name="_Toc296891259"/>
      <w:bookmarkEnd w:id="901"/>
      <w:bookmarkStart w:id="902" w:name="_Toc373227753"/>
      <w:bookmarkEnd w:id="902"/>
      <w:bookmarkStart w:id="903" w:name="_Toc297048405"/>
      <w:bookmarkEnd w:id="903"/>
      <w:bookmarkStart w:id="904" w:name="_Toc303539172"/>
      <w:bookmarkEnd w:id="904"/>
      <w:bookmarkStart w:id="905" w:name="_Toc373478400"/>
      <w:bookmarkEnd w:id="905"/>
      <w:bookmarkStart w:id="906" w:name="_Toc297120519"/>
      <w:bookmarkEnd w:id="906"/>
      <w:bookmarkStart w:id="907" w:name="_Toc296346720"/>
      <w:bookmarkEnd w:id="907"/>
      <w:bookmarkStart w:id="908" w:name="_Toc292559424"/>
      <w:bookmarkEnd w:id="908"/>
      <w:bookmarkStart w:id="909" w:name="_Toc297216223"/>
      <w:bookmarkEnd w:id="909"/>
      <w:bookmarkStart w:id="910" w:name="_Toc407135256"/>
      <w:bookmarkEnd w:id="910"/>
      <w:bookmarkStart w:id="911" w:name="_Toc389065318"/>
      <w:bookmarkEnd w:id="911"/>
      <w:bookmarkStart w:id="912" w:name="_Toc296503219"/>
      <w:bookmarkEnd w:id="912"/>
      <w:bookmarkStart w:id="913" w:name="_Toc296891047"/>
      <w:bookmarkEnd w:id="913"/>
      <w:bookmarkStart w:id="914" w:name="_Toc292559929"/>
      <w:bookmarkEnd w:id="914"/>
      <w:bookmarkStart w:id="915" w:name="_Toc351203645"/>
      <w:bookmarkEnd w:id="915"/>
      <w:bookmarkStart w:id="916" w:name="_Toc296944558"/>
      <w:bookmarkEnd w:id="916"/>
      <w:bookmarkStart w:id="917" w:name="_Toc300935015"/>
      <w:bookmarkEnd w:id="917"/>
      <w:bookmarkStart w:id="918" w:name="_Toc296347218"/>
      <w:bookmarkEnd w:id="918"/>
      <w:bookmarkStart w:id="919" w:name="_Toc297123564"/>
      <w:bookmarkEnd w:id="919"/>
      <w:bookmarkStart w:id="920" w:name="_Toc304295593"/>
      <w:r>
        <w:rPr>
          <w:rFonts w:hint="default" w:ascii="Arial" w:hAnsi="Arial" w:eastAsia="黑体" w:cs="Times New Roman"/>
          <w:b/>
          <w:bCs w:val="0"/>
          <w:color w:val="auto"/>
          <w:sz w:val="32"/>
          <w:szCs w:val="32"/>
          <w:highlight w:val="none"/>
        </w:rPr>
        <w:t xml:space="preserve">13. </w:t>
      </w:r>
      <w:bookmarkEnd w:id="920"/>
      <w:r>
        <w:rPr>
          <w:rFonts w:hint="eastAsia" w:ascii="黑体" w:hAnsi="宋体" w:eastAsia="黑体" w:cs="黑体"/>
          <w:b/>
          <w:bCs w:val="0"/>
          <w:color w:val="auto"/>
          <w:sz w:val="32"/>
          <w:szCs w:val="32"/>
          <w:highlight w:val="none"/>
        </w:rPr>
        <w:t>验收和工程试车</w:t>
      </w:r>
    </w:p>
    <w:p w14:paraId="4C9AC98F">
      <w:pPr>
        <w:pStyle w:val="4"/>
        <w:widowControl/>
        <w:shd w:val="clear"/>
        <w:rPr>
          <w:rFonts w:hint="default" w:ascii="Times New Roman" w:hAnsi="Times New Roman" w:eastAsia="宋体" w:cs="Times New Roman"/>
          <w:b/>
          <w:bCs/>
          <w:color w:val="auto"/>
          <w:kern w:val="2"/>
          <w:sz w:val="32"/>
          <w:szCs w:val="32"/>
          <w:highlight w:val="none"/>
        </w:rPr>
      </w:pPr>
      <w:bookmarkStart w:id="921" w:name="_Toc373478401"/>
      <w:bookmarkEnd w:id="921"/>
      <w:bookmarkStart w:id="922" w:name="_Toc407135257"/>
      <w:bookmarkEnd w:id="922"/>
      <w:bookmarkStart w:id="923" w:name="_Toc373227754"/>
      <w:bookmarkEnd w:id="923"/>
      <w:bookmarkStart w:id="924" w:name="_Toc9850585"/>
      <w:bookmarkEnd w:id="924"/>
      <w:bookmarkStart w:id="925" w:name="_Toc389065319"/>
      <w:bookmarkEnd w:id="925"/>
      <w:r>
        <w:rPr>
          <w:rFonts w:hint="default" w:ascii="Times New Roman" w:hAnsi="Times New Roman" w:eastAsia="宋体" w:cs="Times New Roman"/>
          <w:b/>
          <w:bCs/>
          <w:color w:val="auto"/>
          <w:kern w:val="2"/>
          <w:sz w:val="32"/>
          <w:szCs w:val="32"/>
          <w:highlight w:val="none"/>
        </w:rPr>
        <w:t xml:space="preserve">13.1 </w:t>
      </w:r>
      <w:r>
        <w:rPr>
          <w:rFonts w:hint="eastAsia" w:ascii="宋体" w:hAnsi="宋体" w:eastAsia="宋体" w:cs="宋体"/>
          <w:b/>
          <w:bCs/>
          <w:color w:val="auto"/>
          <w:kern w:val="2"/>
          <w:sz w:val="32"/>
          <w:szCs w:val="32"/>
          <w:highlight w:val="none"/>
        </w:rPr>
        <w:t>分部分项工程验收</w:t>
      </w:r>
    </w:p>
    <w:p w14:paraId="23E3B31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13.1.2</w:t>
      </w:r>
      <w:r>
        <w:rPr>
          <w:rFonts w:hint="eastAsia" w:ascii="宋体" w:hAnsi="宋体" w:eastAsia="宋体" w:cs="宋体"/>
          <w:color w:val="auto"/>
          <w:kern w:val="0"/>
          <w:sz w:val="21"/>
          <w:szCs w:val="21"/>
          <w:highlight w:val="none"/>
          <w:lang w:val="en-US" w:eastAsia="zh-CN" w:bidi="ar"/>
        </w:rPr>
        <w:t>监理人不能按时进行验收时，应提前</w:t>
      </w:r>
      <w:r>
        <w:rPr>
          <w:rFonts w:hint="default" w:ascii="Times New Roman" w:hAnsi="Times New Roman" w:eastAsia="宋体" w:cs="Times New Roman"/>
          <w:color w:val="auto"/>
          <w:kern w:val="0"/>
          <w:sz w:val="21"/>
          <w:szCs w:val="21"/>
          <w:highlight w:val="none"/>
          <w:u w:val="single"/>
          <w:lang w:val="en-US" w:eastAsia="zh-CN" w:bidi="ar"/>
        </w:rPr>
        <w:t xml:space="preserve"> 48</w:t>
      </w:r>
      <w:r>
        <w:rPr>
          <w:rFonts w:hint="eastAsia" w:ascii="宋体" w:hAnsi="宋体" w:eastAsia="宋体" w:cs="宋体"/>
          <w:color w:val="auto"/>
          <w:kern w:val="0"/>
          <w:sz w:val="21"/>
          <w:szCs w:val="21"/>
          <w:highlight w:val="none"/>
          <w:lang w:val="en-US" w:eastAsia="zh-CN" w:bidi="ar"/>
        </w:rPr>
        <w:t>小时提交书面延期要求。</w:t>
      </w:r>
    </w:p>
    <w:p w14:paraId="5052B4A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b/>
          <w:bCs/>
          <w:color w:val="auto"/>
          <w:sz w:val="21"/>
          <w:szCs w:val="21"/>
          <w:highlight w:val="none"/>
        </w:rPr>
      </w:pPr>
      <w:r>
        <w:rPr>
          <w:rFonts w:hint="eastAsia" w:ascii="宋体" w:hAnsi="宋体" w:eastAsia="宋体" w:cs="宋体"/>
          <w:color w:val="auto"/>
          <w:kern w:val="0"/>
          <w:sz w:val="21"/>
          <w:szCs w:val="21"/>
          <w:highlight w:val="none"/>
          <w:lang w:val="en-US" w:eastAsia="zh-CN" w:bidi="ar"/>
        </w:rPr>
        <w:t>关于延期最长不得超过：</w:t>
      </w:r>
      <w:r>
        <w:rPr>
          <w:rFonts w:hint="default" w:ascii="Times New Roman" w:hAnsi="Times New Roman" w:eastAsia="宋体" w:cs="Times New Roman"/>
          <w:color w:val="auto"/>
          <w:kern w:val="0"/>
          <w:sz w:val="21"/>
          <w:szCs w:val="21"/>
          <w:highlight w:val="none"/>
          <w:u w:val="single"/>
          <w:lang w:val="en-US" w:eastAsia="zh-CN" w:bidi="ar"/>
        </w:rPr>
        <w:t xml:space="preserve">  48   </w:t>
      </w:r>
      <w:r>
        <w:rPr>
          <w:rFonts w:hint="eastAsia" w:ascii="宋体" w:hAnsi="宋体" w:eastAsia="宋体" w:cs="宋体"/>
          <w:color w:val="auto"/>
          <w:kern w:val="0"/>
          <w:sz w:val="21"/>
          <w:szCs w:val="21"/>
          <w:highlight w:val="none"/>
          <w:lang w:val="en-US" w:eastAsia="zh-CN" w:bidi="ar"/>
        </w:rPr>
        <w:t>小时。</w:t>
      </w:r>
    </w:p>
    <w:p w14:paraId="036309CB">
      <w:pPr>
        <w:pStyle w:val="4"/>
        <w:widowControl/>
        <w:shd w:val="clear"/>
        <w:rPr>
          <w:rFonts w:hint="default" w:ascii="Times New Roman" w:hAnsi="Times New Roman" w:eastAsia="宋体" w:cs="Times New Roman"/>
          <w:b/>
          <w:bCs/>
          <w:color w:val="auto"/>
          <w:kern w:val="2"/>
          <w:sz w:val="32"/>
          <w:szCs w:val="32"/>
          <w:highlight w:val="none"/>
        </w:rPr>
      </w:pPr>
      <w:bookmarkStart w:id="926" w:name="_Toc312678056"/>
      <w:bookmarkEnd w:id="926"/>
      <w:bookmarkStart w:id="927" w:name="_Toc267251473"/>
      <w:bookmarkEnd w:id="927"/>
      <w:bookmarkStart w:id="928" w:name="_Toc296347222"/>
      <w:bookmarkEnd w:id="928"/>
      <w:bookmarkStart w:id="929" w:name="_Toc296944562"/>
      <w:bookmarkEnd w:id="929"/>
      <w:bookmarkStart w:id="930" w:name="_Toc9850586"/>
      <w:bookmarkEnd w:id="930"/>
      <w:bookmarkStart w:id="931" w:name="_Toc296503223"/>
      <w:bookmarkEnd w:id="931"/>
      <w:bookmarkStart w:id="932" w:name="_Toc304295596"/>
      <w:bookmarkEnd w:id="932"/>
      <w:bookmarkStart w:id="933" w:name="_Toc267251472"/>
      <w:bookmarkEnd w:id="933"/>
      <w:bookmarkStart w:id="934" w:name="_Toc297120523"/>
      <w:bookmarkEnd w:id="934"/>
      <w:bookmarkStart w:id="935" w:name="_Toc292559933"/>
      <w:bookmarkEnd w:id="935"/>
      <w:bookmarkStart w:id="936" w:name="_Toc267251470"/>
      <w:bookmarkEnd w:id="936"/>
      <w:bookmarkStart w:id="937" w:name="_Toc303539173"/>
      <w:bookmarkEnd w:id="937"/>
      <w:bookmarkStart w:id="938" w:name="_Toc296891263"/>
      <w:bookmarkEnd w:id="938"/>
      <w:bookmarkStart w:id="939" w:name="_Toc300935016"/>
      <w:bookmarkEnd w:id="939"/>
      <w:bookmarkStart w:id="940" w:name="_Toc373227755"/>
      <w:bookmarkEnd w:id="940"/>
      <w:bookmarkStart w:id="941" w:name="_Toc267251475"/>
      <w:bookmarkEnd w:id="941"/>
      <w:bookmarkStart w:id="942" w:name="_Toc292559428"/>
      <w:bookmarkEnd w:id="942"/>
      <w:bookmarkStart w:id="943" w:name="_Toc373478402"/>
      <w:bookmarkEnd w:id="943"/>
      <w:bookmarkStart w:id="944" w:name="_Toc296891051"/>
      <w:bookmarkEnd w:id="944"/>
      <w:bookmarkStart w:id="945" w:name="_Toc407135258"/>
      <w:bookmarkEnd w:id="945"/>
      <w:bookmarkStart w:id="946" w:name="_Toc296346724"/>
      <w:bookmarkEnd w:id="946"/>
      <w:bookmarkStart w:id="947" w:name="_Toc389065320"/>
      <w:bookmarkEnd w:id="947"/>
      <w:bookmarkStart w:id="948" w:name="_Toc297123565"/>
      <w:bookmarkEnd w:id="948"/>
      <w:bookmarkStart w:id="949" w:name="_Toc297048409"/>
      <w:bookmarkEnd w:id="949"/>
      <w:bookmarkStart w:id="950" w:name="_Toc267251471"/>
      <w:bookmarkEnd w:id="950"/>
      <w:bookmarkStart w:id="951" w:name="_Toc267251474"/>
      <w:bookmarkEnd w:id="951"/>
      <w:bookmarkStart w:id="952" w:name="_Toc297216224"/>
      <w:bookmarkEnd w:id="952"/>
      <w:bookmarkStart w:id="953" w:name="_Toc267251476"/>
      <w:r>
        <w:rPr>
          <w:rFonts w:hint="default" w:ascii="Times New Roman" w:hAnsi="Times New Roman" w:eastAsia="宋体" w:cs="Times New Roman"/>
          <w:b/>
          <w:bCs/>
          <w:color w:val="auto"/>
          <w:kern w:val="2"/>
          <w:sz w:val="32"/>
          <w:szCs w:val="32"/>
          <w:highlight w:val="none"/>
        </w:rPr>
        <w:t xml:space="preserve">13.2 </w:t>
      </w:r>
      <w:bookmarkEnd w:id="953"/>
      <w:r>
        <w:rPr>
          <w:rFonts w:hint="eastAsia" w:ascii="宋体" w:hAnsi="宋体" w:eastAsia="宋体" w:cs="宋体"/>
          <w:b/>
          <w:bCs/>
          <w:color w:val="auto"/>
          <w:kern w:val="2"/>
          <w:sz w:val="32"/>
          <w:szCs w:val="32"/>
          <w:highlight w:val="none"/>
        </w:rPr>
        <w:t>竣工验收</w:t>
      </w:r>
    </w:p>
    <w:p w14:paraId="731EDDE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954" w:name="_Toc280868705"/>
      <w:bookmarkEnd w:id="954"/>
      <w:bookmarkStart w:id="955" w:name="_Toc280868708"/>
      <w:bookmarkEnd w:id="955"/>
      <w:bookmarkStart w:id="956" w:name="_Toc280868707"/>
      <w:bookmarkEnd w:id="956"/>
      <w:bookmarkStart w:id="957" w:name="_Toc280868709"/>
      <w:bookmarkEnd w:id="957"/>
      <w:bookmarkStart w:id="958" w:name="_Toc280868706"/>
      <w:bookmarkEnd w:id="958"/>
      <w:bookmarkStart w:id="959" w:name="_Toc280868704"/>
      <w:bookmarkEnd w:id="959"/>
      <w:r>
        <w:rPr>
          <w:rFonts w:hint="default" w:ascii="Times New Roman" w:hAnsi="Times New Roman" w:eastAsia="宋体" w:cs="Times New Roman"/>
          <w:color w:val="auto"/>
          <w:kern w:val="0"/>
          <w:sz w:val="21"/>
          <w:szCs w:val="21"/>
          <w:highlight w:val="none"/>
          <w:lang w:val="en-US" w:eastAsia="zh-CN" w:bidi="ar"/>
        </w:rPr>
        <w:t>13.2.1</w:t>
      </w:r>
      <w:r>
        <w:rPr>
          <w:rFonts w:hint="eastAsia" w:ascii="宋体" w:hAnsi="宋体" w:eastAsia="宋体" w:cs="宋体"/>
          <w:color w:val="auto"/>
          <w:kern w:val="0"/>
          <w:sz w:val="21"/>
          <w:szCs w:val="21"/>
          <w:highlight w:val="none"/>
          <w:lang w:val="en-US" w:eastAsia="zh-CN" w:bidi="ar"/>
        </w:rPr>
        <w:t>竣工验收条件</w:t>
      </w:r>
    </w:p>
    <w:p w14:paraId="4DFC7C3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）承包人负责整理和提交的竣工验收资料应当符合工程所在地建设行政主管部门和</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或</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城市建设档案管理机构有关施工资料的要求，具体内容包括：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30EF64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竣工验收资料的份数：</w:t>
      </w:r>
      <w:r>
        <w:rPr>
          <w:rFonts w:hint="default" w:ascii="Times New Roman" w:hAnsi="Times New Roman" w:eastAsia="宋体" w:cs="Times New Roman"/>
          <w:color w:val="auto"/>
          <w:kern w:val="0"/>
          <w:sz w:val="21"/>
          <w:szCs w:val="21"/>
          <w:highlight w:val="none"/>
          <w:u w:val="single"/>
          <w:lang w:val="en-US" w:eastAsia="zh-CN" w:bidi="ar"/>
        </w:rPr>
        <w:t xml:space="preserve"> 2</w:t>
      </w:r>
      <w:r>
        <w:rPr>
          <w:rFonts w:hint="eastAsia" w:ascii="宋体" w:hAnsi="宋体" w:eastAsia="宋体" w:cs="宋体"/>
          <w:color w:val="auto"/>
          <w:kern w:val="0"/>
          <w:sz w:val="21"/>
          <w:szCs w:val="21"/>
          <w:highlight w:val="none"/>
          <w:u w:val="single"/>
          <w:lang w:val="en-US" w:eastAsia="zh-CN" w:bidi="ar"/>
        </w:rPr>
        <w:t>份</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81FC3D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承包人提供竣工图的约定：</w:t>
      </w:r>
      <w:r>
        <w:rPr>
          <w:rFonts w:hint="eastAsia" w:ascii="宋体" w:hAnsi="宋体" w:eastAsia="宋体" w:cs="宋体"/>
          <w:color w:val="auto"/>
          <w:kern w:val="0"/>
          <w:sz w:val="21"/>
          <w:szCs w:val="21"/>
          <w:highlight w:val="none"/>
          <w:u w:val="single"/>
          <w:lang w:val="en-US" w:eastAsia="zh-CN" w:bidi="ar"/>
        </w:rPr>
        <w:t>竣工验收正式通过后</w:t>
      </w:r>
      <w:r>
        <w:rPr>
          <w:rFonts w:hint="default" w:ascii="Times New Roman" w:hAnsi="Times New Roman" w:eastAsia="宋体" w:cs="Times New Roman"/>
          <w:color w:val="auto"/>
          <w:kern w:val="0"/>
          <w:sz w:val="21"/>
          <w:szCs w:val="21"/>
          <w:highlight w:val="none"/>
          <w:u w:val="single"/>
          <w:lang w:val="en-US" w:eastAsia="zh-CN" w:bidi="ar"/>
        </w:rPr>
        <w:t>5</w:t>
      </w:r>
      <w:r>
        <w:rPr>
          <w:rFonts w:hint="eastAsia" w:ascii="宋体" w:hAnsi="宋体" w:eastAsia="宋体" w:cs="宋体"/>
          <w:color w:val="auto"/>
          <w:kern w:val="0"/>
          <w:sz w:val="21"/>
          <w:szCs w:val="21"/>
          <w:highlight w:val="none"/>
          <w:u w:val="single"/>
          <w:lang w:val="en-US" w:eastAsia="zh-CN" w:bidi="ar"/>
        </w:rPr>
        <w:t>天（工程造价在</w:t>
      </w:r>
      <w:r>
        <w:rPr>
          <w:rFonts w:hint="default" w:ascii="Times New Roman" w:hAnsi="Times New Roman" w:eastAsia="宋体" w:cs="Times New Roman"/>
          <w:color w:val="auto"/>
          <w:kern w:val="0"/>
          <w:sz w:val="21"/>
          <w:szCs w:val="21"/>
          <w:highlight w:val="none"/>
          <w:u w:val="single"/>
          <w:lang w:val="en-US" w:eastAsia="zh-CN" w:bidi="ar"/>
        </w:rPr>
        <w:t>500</w:t>
      </w:r>
      <w:r>
        <w:rPr>
          <w:rFonts w:hint="eastAsia" w:ascii="宋体" w:hAnsi="宋体" w:eastAsia="宋体" w:cs="宋体"/>
          <w:color w:val="auto"/>
          <w:kern w:val="0"/>
          <w:sz w:val="21"/>
          <w:szCs w:val="21"/>
          <w:highlight w:val="none"/>
          <w:u w:val="single"/>
          <w:lang w:val="en-US" w:eastAsia="zh-CN" w:bidi="ar"/>
        </w:rPr>
        <w:t>万元以下含</w:t>
      </w:r>
      <w:r>
        <w:rPr>
          <w:rFonts w:hint="default" w:ascii="Times New Roman" w:hAnsi="Times New Roman" w:eastAsia="宋体" w:cs="Times New Roman"/>
          <w:color w:val="auto"/>
          <w:kern w:val="0"/>
          <w:sz w:val="21"/>
          <w:szCs w:val="21"/>
          <w:highlight w:val="none"/>
          <w:u w:val="single"/>
          <w:lang w:val="en-US" w:eastAsia="zh-CN" w:bidi="ar"/>
        </w:rPr>
        <w:t>500</w:t>
      </w:r>
      <w:r>
        <w:rPr>
          <w:rFonts w:hint="eastAsia" w:ascii="宋体" w:hAnsi="宋体" w:eastAsia="宋体" w:cs="宋体"/>
          <w:color w:val="auto"/>
          <w:kern w:val="0"/>
          <w:sz w:val="21"/>
          <w:szCs w:val="21"/>
          <w:highlight w:val="none"/>
          <w:u w:val="single"/>
          <w:lang w:val="en-US" w:eastAsia="zh-CN" w:bidi="ar"/>
        </w:rPr>
        <w:t>万元）、</w:t>
      </w:r>
      <w:r>
        <w:rPr>
          <w:rFonts w:hint="default" w:ascii="Times New Roman" w:hAnsi="Times New Roman" w:eastAsia="宋体" w:cs="Times New Roman"/>
          <w:color w:val="auto"/>
          <w:kern w:val="0"/>
          <w:sz w:val="21"/>
          <w:szCs w:val="21"/>
          <w:highlight w:val="none"/>
          <w:u w:val="single"/>
          <w:lang w:val="en-US" w:eastAsia="zh-CN" w:bidi="ar"/>
        </w:rPr>
        <w:t>10</w:t>
      </w:r>
      <w:r>
        <w:rPr>
          <w:rFonts w:hint="eastAsia" w:ascii="宋体" w:hAnsi="宋体" w:eastAsia="宋体" w:cs="宋体"/>
          <w:color w:val="auto"/>
          <w:kern w:val="0"/>
          <w:sz w:val="21"/>
          <w:szCs w:val="21"/>
          <w:highlight w:val="none"/>
          <w:u w:val="single"/>
          <w:lang w:val="en-US" w:eastAsia="zh-CN" w:bidi="ar"/>
        </w:rPr>
        <w:t>天（工程造价在</w:t>
      </w:r>
      <w:r>
        <w:rPr>
          <w:rFonts w:hint="default" w:ascii="Times New Roman" w:hAnsi="Times New Roman" w:eastAsia="宋体" w:cs="Times New Roman"/>
          <w:color w:val="auto"/>
          <w:kern w:val="0"/>
          <w:sz w:val="21"/>
          <w:szCs w:val="21"/>
          <w:highlight w:val="none"/>
          <w:u w:val="single"/>
          <w:lang w:val="en-US" w:eastAsia="zh-CN" w:bidi="ar"/>
        </w:rPr>
        <w:t>500</w:t>
      </w:r>
      <w:r>
        <w:rPr>
          <w:rFonts w:hint="eastAsia" w:ascii="宋体" w:hAnsi="宋体" w:eastAsia="宋体" w:cs="宋体"/>
          <w:color w:val="auto"/>
          <w:kern w:val="0"/>
          <w:sz w:val="21"/>
          <w:szCs w:val="21"/>
          <w:highlight w:val="none"/>
          <w:u w:val="single"/>
          <w:lang w:val="en-US" w:eastAsia="zh-CN" w:bidi="ar"/>
        </w:rPr>
        <w:t>万元至</w:t>
      </w:r>
      <w:r>
        <w:rPr>
          <w:rFonts w:hint="default" w:ascii="Times New Roman" w:hAnsi="Times New Roman" w:eastAsia="宋体" w:cs="Times New Roman"/>
          <w:color w:val="auto"/>
          <w:kern w:val="0"/>
          <w:sz w:val="21"/>
          <w:szCs w:val="21"/>
          <w:highlight w:val="none"/>
          <w:u w:val="single"/>
          <w:lang w:val="en-US" w:eastAsia="zh-CN" w:bidi="ar"/>
        </w:rPr>
        <w:t>1000</w:t>
      </w:r>
      <w:r>
        <w:rPr>
          <w:rFonts w:hint="eastAsia" w:ascii="宋体" w:hAnsi="宋体" w:eastAsia="宋体" w:cs="宋体"/>
          <w:color w:val="auto"/>
          <w:kern w:val="0"/>
          <w:sz w:val="21"/>
          <w:szCs w:val="21"/>
          <w:highlight w:val="none"/>
          <w:u w:val="single"/>
          <w:lang w:val="en-US" w:eastAsia="zh-CN" w:bidi="ar"/>
        </w:rPr>
        <w:t>万元之间含</w:t>
      </w:r>
      <w:r>
        <w:rPr>
          <w:rFonts w:hint="default" w:ascii="Times New Roman" w:hAnsi="Times New Roman" w:eastAsia="宋体" w:cs="Times New Roman"/>
          <w:color w:val="auto"/>
          <w:kern w:val="0"/>
          <w:sz w:val="21"/>
          <w:szCs w:val="21"/>
          <w:highlight w:val="none"/>
          <w:u w:val="single"/>
          <w:lang w:val="en-US" w:eastAsia="zh-CN" w:bidi="ar"/>
        </w:rPr>
        <w:t>1000</w:t>
      </w:r>
      <w:r>
        <w:rPr>
          <w:rFonts w:hint="eastAsia" w:ascii="宋体" w:hAnsi="宋体" w:eastAsia="宋体" w:cs="宋体"/>
          <w:color w:val="auto"/>
          <w:kern w:val="0"/>
          <w:sz w:val="21"/>
          <w:szCs w:val="21"/>
          <w:highlight w:val="none"/>
          <w:u w:val="single"/>
          <w:lang w:val="en-US" w:eastAsia="zh-CN" w:bidi="ar"/>
        </w:rPr>
        <w:t>万元）、</w:t>
      </w:r>
      <w:r>
        <w:rPr>
          <w:rFonts w:hint="default" w:ascii="Times New Roman" w:hAnsi="Times New Roman" w:eastAsia="宋体" w:cs="Times New Roman"/>
          <w:color w:val="auto"/>
          <w:kern w:val="0"/>
          <w:sz w:val="21"/>
          <w:szCs w:val="21"/>
          <w:highlight w:val="none"/>
          <w:u w:val="single"/>
          <w:lang w:val="en-US" w:eastAsia="zh-CN" w:bidi="ar"/>
        </w:rPr>
        <w:t>15</w:t>
      </w:r>
      <w:r>
        <w:rPr>
          <w:rFonts w:hint="eastAsia" w:ascii="宋体" w:hAnsi="宋体" w:eastAsia="宋体" w:cs="宋体"/>
          <w:color w:val="auto"/>
          <w:kern w:val="0"/>
          <w:sz w:val="21"/>
          <w:szCs w:val="21"/>
          <w:highlight w:val="none"/>
          <w:u w:val="single"/>
          <w:lang w:val="en-US" w:eastAsia="zh-CN" w:bidi="ar"/>
        </w:rPr>
        <w:t>天（工程造价在</w:t>
      </w:r>
      <w:r>
        <w:rPr>
          <w:rFonts w:hint="default" w:ascii="Times New Roman" w:hAnsi="Times New Roman" w:eastAsia="宋体" w:cs="Times New Roman"/>
          <w:color w:val="auto"/>
          <w:kern w:val="0"/>
          <w:sz w:val="21"/>
          <w:szCs w:val="21"/>
          <w:highlight w:val="none"/>
          <w:u w:val="single"/>
          <w:lang w:val="en-US" w:eastAsia="zh-CN" w:bidi="ar"/>
        </w:rPr>
        <w:t>1000</w:t>
      </w:r>
      <w:r>
        <w:rPr>
          <w:rFonts w:hint="eastAsia" w:ascii="宋体" w:hAnsi="宋体" w:eastAsia="宋体" w:cs="宋体"/>
          <w:color w:val="auto"/>
          <w:kern w:val="0"/>
          <w:sz w:val="21"/>
          <w:szCs w:val="21"/>
          <w:highlight w:val="none"/>
          <w:u w:val="single"/>
          <w:lang w:val="en-US" w:eastAsia="zh-CN" w:bidi="ar"/>
        </w:rPr>
        <w:t>万元以上），提供竣工图的数量分别为</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套、</w:t>
      </w:r>
      <w:r>
        <w:rPr>
          <w:rFonts w:hint="default" w:ascii="Times New Roman" w:hAnsi="Times New Roman" w:eastAsia="宋体" w:cs="Times New Roman"/>
          <w:color w:val="auto"/>
          <w:kern w:val="0"/>
          <w:sz w:val="21"/>
          <w:szCs w:val="21"/>
          <w:highlight w:val="none"/>
          <w:u w:val="single"/>
          <w:lang w:val="en-US" w:eastAsia="zh-CN" w:bidi="ar"/>
        </w:rPr>
        <w:t>4</w:t>
      </w:r>
      <w:r>
        <w:rPr>
          <w:rFonts w:hint="eastAsia" w:ascii="宋体" w:hAnsi="宋体" w:eastAsia="宋体" w:cs="宋体"/>
          <w:color w:val="auto"/>
          <w:kern w:val="0"/>
          <w:sz w:val="21"/>
          <w:szCs w:val="21"/>
          <w:highlight w:val="none"/>
          <w:u w:val="single"/>
          <w:lang w:val="en-US" w:eastAsia="zh-CN" w:bidi="ar"/>
        </w:rPr>
        <w:t>套、</w:t>
      </w:r>
      <w:r>
        <w:rPr>
          <w:rFonts w:hint="default" w:ascii="Times New Roman" w:hAnsi="Times New Roman" w:eastAsia="宋体" w:cs="Times New Roman"/>
          <w:color w:val="auto"/>
          <w:kern w:val="0"/>
          <w:sz w:val="21"/>
          <w:szCs w:val="21"/>
          <w:highlight w:val="none"/>
          <w:u w:val="single"/>
          <w:lang w:val="en-US" w:eastAsia="zh-CN" w:bidi="ar"/>
        </w:rPr>
        <w:t>6</w:t>
      </w:r>
      <w:r>
        <w:rPr>
          <w:rFonts w:hint="eastAsia" w:ascii="宋体" w:hAnsi="宋体" w:eastAsia="宋体" w:cs="宋体"/>
          <w:color w:val="auto"/>
          <w:kern w:val="0"/>
          <w:sz w:val="21"/>
          <w:szCs w:val="21"/>
          <w:highlight w:val="none"/>
          <w:u w:val="single"/>
          <w:lang w:val="en-US" w:eastAsia="zh-CN" w:bidi="ar"/>
        </w:rPr>
        <w:t>套。</w:t>
      </w:r>
    </w:p>
    <w:p w14:paraId="28DC82B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13.2.2</w:t>
      </w:r>
      <w:r>
        <w:rPr>
          <w:rFonts w:hint="eastAsia" w:ascii="宋体" w:hAnsi="宋体" w:eastAsia="宋体" w:cs="宋体"/>
          <w:color w:val="auto"/>
          <w:kern w:val="0"/>
          <w:sz w:val="21"/>
          <w:szCs w:val="21"/>
          <w:highlight w:val="none"/>
          <w:lang w:val="en-US" w:eastAsia="zh-CN" w:bidi="ar"/>
        </w:rPr>
        <w:t>竣工验收程序</w:t>
      </w:r>
    </w:p>
    <w:p w14:paraId="26521B0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关于竣工验收程序的约定：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852D5B6">
      <w:pPr>
        <w:keepNext w:val="0"/>
        <w:keepLines w:val="0"/>
        <w:widowControl w:val="0"/>
        <w:suppressLineNumbers w:val="0"/>
        <w:shd w:val="clear"/>
        <w:spacing w:before="0" w:beforeAutospacing="0" w:after="0" w:afterAutospacing="0" w:line="360" w:lineRule="auto"/>
        <w:ind w:left="0" w:right="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发包人不按照本项约定组织竣工验收、颁发工程接收证书的违约金的计算方法：</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1D70527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13.2.5</w:t>
      </w:r>
      <w:r>
        <w:rPr>
          <w:rFonts w:hint="eastAsia" w:ascii="宋体" w:hAnsi="宋体" w:eastAsia="宋体" w:cs="宋体"/>
          <w:color w:val="auto"/>
          <w:kern w:val="0"/>
          <w:sz w:val="21"/>
          <w:szCs w:val="21"/>
          <w:highlight w:val="none"/>
          <w:lang w:val="en-US" w:eastAsia="zh-CN" w:bidi="ar"/>
        </w:rPr>
        <w:t>移交、接收全部与部分工程</w:t>
      </w:r>
    </w:p>
    <w:p w14:paraId="163087B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承包人向发包人移交工程的期限：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自验收合格之日起</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FACF2F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发包人未按本合同约定接收全部或部分工程的，违约金的计算方法为：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按照通用条款和现行法律法规要求执行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860118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highlight w:val="none"/>
          <w:u w:val="single"/>
        </w:rPr>
      </w:pPr>
      <w:r>
        <w:rPr>
          <w:rFonts w:hint="eastAsia" w:ascii="宋体" w:hAnsi="宋体" w:eastAsia="宋体" w:cs="宋体"/>
          <w:color w:val="auto"/>
          <w:kern w:val="0"/>
          <w:sz w:val="21"/>
          <w:szCs w:val="21"/>
          <w:highlight w:val="none"/>
          <w:lang w:val="en-US" w:eastAsia="zh-CN" w:bidi="ar"/>
        </w:rPr>
        <w:t>承包人未按时移交工程的，违约金的计算方法为：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按照通用条款和现行法律法规要求执行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EE5CF6C">
      <w:pPr>
        <w:pStyle w:val="4"/>
        <w:widowControl/>
        <w:shd w:val="clear"/>
        <w:rPr>
          <w:rFonts w:hint="default" w:ascii="Times New Roman" w:hAnsi="Times New Roman" w:eastAsia="宋体" w:cs="Times New Roman"/>
          <w:b/>
          <w:bCs/>
          <w:color w:val="auto"/>
          <w:kern w:val="2"/>
          <w:sz w:val="32"/>
          <w:szCs w:val="32"/>
          <w:highlight w:val="none"/>
        </w:rPr>
      </w:pPr>
      <w:bookmarkStart w:id="960" w:name="_Toc407135259"/>
      <w:bookmarkEnd w:id="960"/>
      <w:bookmarkStart w:id="961" w:name="_Toc373227756"/>
      <w:bookmarkEnd w:id="961"/>
      <w:bookmarkStart w:id="962" w:name="_Toc373478403"/>
      <w:bookmarkEnd w:id="962"/>
      <w:bookmarkStart w:id="963" w:name="_Toc389065321"/>
      <w:bookmarkEnd w:id="963"/>
      <w:bookmarkStart w:id="964" w:name="_Toc9850587"/>
      <w:r>
        <w:rPr>
          <w:rFonts w:hint="default" w:ascii="Times New Roman" w:hAnsi="Times New Roman" w:eastAsia="宋体" w:cs="Times New Roman"/>
          <w:b/>
          <w:bCs/>
          <w:color w:val="auto"/>
          <w:kern w:val="2"/>
          <w:sz w:val="32"/>
          <w:szCs w:val="32"/>
          <w:highlight w:val="none"/>
        </w:rPr>
        <w:t xml:space="preserve">13.3 </w:t>
      </w:r>
      <w:bookmarkEnd w:id="964"/>
      <w:r>
        <w:rPr>
          <w:rFonts w:hint="eastAsia" w:ascii="宋体" w:hAnsi="宋体" w:eastAsia="宋体" w:cs="宋体"/>
          <w:b/>
          <w:bCs/>
          <w:color w:val="auto"/>
          <w:kern w:val="2"/>
          <w:sz w:val="32"/>
          <w:szCs w:val="32"/>
          <w:highlight w:val="none"/>
        </w:rPr>
        <w:t>工程试车</w:t>
      </w:r>
    </w:p>
    <w:p w14:paraId="679C30C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13.3.1 </w:t>
      </w:r>
      <w:r>
        <w:rPr>
          <w:rFonts w:hint="eastAsia" w:ascii="宋体" w:hAnsi="宋体" w:eastAsia="宋体" w:cs="宋体"/>
          <w:color w:val="auto"/>
          <w:kern w:val="0"/>
          <w:sz w:val="21"/>
          <w:szCs w:val="21"/>
          <w:highlight w:val="none"/>
          <w:lang w:val="en-US" w:eastAsia="zh-CN" w:bidi="ar"/>
        </w:rPr>
        <w:t>试车程序</w:t>
      </w:r>
    </w:p>
    <w:p w14:paraId="2784D44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工程试车内容：</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29447BC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）单机无负荷试车费用由</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承担；</w:t>
      </w:r>
    </w:p>
    <w:p w14:paraId="75D5979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）无负荷联动试车费用由</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承担。</w:t>
      </w:r>
    </w:p>
    <w:p w14:paraId="4CB91FF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13.3.3 </w:t>
      </w:r>
      <w:r>
        <w:rPr>
          <w:rFonts w:hint="eastAsia" w:ascii="宋体" w:hAnsi="宋体" w:eastAsia="宋体" w:cs="宋体"/>
          <w:color w:val="auto"/>
          <w:kern w:val="0"/>
          <w:sz w:val="21"/>
          <w:szCs w:val="21"/>
          <w:highlight w:val="none"/>
          <w:lang w:val="en-US" w:eastAsia="zh-CN" w:bidi="ar"/>
        </w:rPr>
        <w:t>投料试车</w:t>
      </w:r>
    </w:p>
    <w:p w14:paraId="1A3B1F6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关于投料试车相关事项的约定：</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60B2CB34">
      <w:pPr>
        <w:pStyle w:val="4"/>
        <w:widowControl/>
        <w:shd w:val="clear"/>
        <w:rPr>
          <w:rFonts w:hint="default" w:ascii="Times New Roman" w:hAnsi="Times New Roman" w:eastAsia="宋体" w:cs="Times New Roman"/>
          <w:b/>
          <w:bCs/>
          <w:color w:val="auto"/>
          <w:kern w:val="2"/>
          <w:sz w:val="32"/>
          <w:szCs w:val="32"/>
          <w:highlight w:val="none"/>
        </w:rPr>
      </w:pPr>
      <w:bookmarkStart w:id="965" w:name="_Toc373478404"/>
      <w:bookmarkEnd w:id="965"/>
      <w:bookmarkStart w:id="966" w:name="_Toc389065322"/>
      <w:bookmarkEnd w:id="966"/>
      <w:bookmarkStart w:id="967" w:name="_Toc373227757"/>
      <w:bookmarkEnd w:id="967"/>
      <w:bookmarkStart w:id="968" w:name="_Toc407135260"/>
      <w:bookmarkEnd w:id="968"/>
      <w:bookmarkStart w:id="969" w:name="_Toc9850588"/>
      <w:r>
        <w:rPr>
          <w:rFonts w:hint="default" w:ascii="Times New Roman" w:hAnsi="Times New Roman" w:eastAsia="宋体" w:cs="Times New Roman"/>
          <w:b/>
          <w:bCs/>
          <w:color w:val="auto"/>
          <w:kern w:val="2"/>
          <w:sz w:val="32"/>
          <w:szCs w:val="32"/>
          <w:highlight w:val="none"/>
        </w:rPr>
        <w:t xml:space="preserve">13.6 </w:t>
      </w:r>
      <w:bookmarkEnd w:id="969"/>
      <w:r>
        <w:rPr>
          <w:rFonts w:hint="eastAsia" w:ascii="宋体" w:hAnsi="宋体" w:eastAsia="宋体" w:cs="宋体"/>
          <w:b/>
          <w:bCs/>
          <w:color w:val="auto"/>
          <w:kern w:val="2"/>
          <w:sz w:val="32"/>
          <w:szCs w:val="32"/>
          <w:highlight w:val="none"/>
        </w:rPr>
        <w:t>竣工退场</w:t>
      </w:r>
    </w:p>
    <w:p w14:paraId="1CFFB4F8">
      <w:pPr>
        <w:keepNext w:val="0"/>
        <w:keepLines w:val="0"/>
        <w:widowControl w:val="0"/>
        <w:suppressLineNumbers w:val="0"/>
        <w:shd w:val="clear"/>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13.6.1 </w:t>
      </w:r>
      <w:r>
        <w:rPr>
          <w:rFonts w:hint="eastAsia" w:ascii="宋体" w:hAnsi="宋体" w:eastAsia="宋体" w:cs="宋体"/>
          <w:color w:val="auto"/>
          <w:kern w:val="0"/>
          <w:sz w:val="21"/>
          <w:szCs w:val="21"/>
          <w:highlight w:val="none"/>
          <w:lang w:val="en-US" w:eastAsia="zh-CN" w:bidi="ar"/>
        </w:rPr>
        <w:t>竣工退场</w:t>
      </w:r>
    </w:p>
    <w:p w14:paraId="09906D2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承包人完成竣工退场的期限：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自竣工验收合格之日起</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D68E79E">
      <w:pPr>
        <w:pStyle w:val="3"/>
        <w:widowControl/>
        <w:shd w:val="clear"/>
        <w:rPr>
          <w:rFonts w:hint="default" w:ascii="Arial" w:hAnsi="Arial" w:eastAsia="黑体" w:cs="Times New Roman"/>
          <w:b/>
          <w:bCs w:val="0"/>
          <w:color w:val="auto"/>
          <w:sz w:val="32"/>
          <w:szCs w:val="32"/>
          <w:highlight w:val="none"/>
        </w:rPr>
      </w:pPr>
      <w:bookmarkStart w:id="970" w:name="_Toc389065323"/>
      <w:bookmarkEnd w:id="970"/>
      <w:bookmarkStart w:id="971" w:name="_Toc373227758"/>
      <w:bookmarkEnd w:id="971"/>
      <w:bookmarkStart w:id="972" w:name="_Toc9850589"/>
      <w:bookmarkEnd w:id="972"/>
      <w:bookmarkStart w:id="973" w:name="_Toc407135261"/>
      <w:bookmarkEnd w:id="973"/>
      <w:bookmarkStart w:id="974" w:name="_Toc373478405"/>
      <w:bookmarkEnd w:id="974"/>
      <w:bookmarkStart w:id="975" w:name="_Toc351203646"/>
      <w:r>
        <w:rPr>
          <w:rFonts w:hint="default" w:ascii="Arial" w:hAnsi="Arial" w:eastAsia="黑体" w:cs="Times New Roman"/>
          <w:b/>
          <w:bCs w:val="0"/>
          <w:color w:val="auto"/>
          <w:sz w:val="32"/>
          <w:szCs w:val="32"/>
          <w:highlight w:val="none"/>
        </w:rPr>
        <w:t xml:space="preserve">14. </w:t>
      </w:r>
      <w:bookmarkEnd w:id="975"/>
      <w:r>
        <w:rPr>
          <w:rFonts w:hint="eastAsia" w:ascii="黑体" w:hAnsi="宋体" w:eastAsia="黑体" w:cs="黑体"/>
          <w:b/>
          <w:bCs w:val="0"/>
          <w:color w:val="auto"/>
          <w:sz w:val="32"/>
          <w:szCs w:val="32"/>
          <w:highlight w:val="none"/>
        </w:rPr>
        <w:t>竣工结算</w:t>
      </w:r>
    </w:p>
    <w:p w14:paraId="1A85F7C7">
      <w:pPr>
        <w:pStyle w:val="4"/>
        <w:widowControl/>
        <w:shd w:val="clear"/>
        <w:rPr>
          <w:rFonts w:hint="default" w:ascii="Times New Roman" w:hAnsi="Times New Roman" w:eastAsia="宋体" w:cs="Times New Roman"/>
          <w:b/>
          <w:bCs/>
          <w:color w:val="auto"/>
          <w:kern w:val="2"/>
          <w:sz w:val="32"/>
          <w:szCs w:val="32"/>
          <w:highlight w:val="none"/>
        </w:rPr>
      </w:pPr>
      <w:bookmarkStart w:id="976" w:name="_Toc407135262"/>
      <w:bookmarkEnd w:id="976"/>
      <w:bookmarkStart w:id="977" w:name="_Toc9850590"/>
      <w:bookmarkEnd w:id="977"/>
      <w:bookmarkStart w:id="978" w:name="_Toc389065324"/>
      <w:bookmarkEnd w:id="978"/>
      <w:bookmarkStart w:id="979" w:name="_Toc373478406"/>
      <w:bookmarkEnd w:id="979"/>
      <w:bookmarkStart w:id="980" w:name="_Toc373227759"/>
      <w:r>
        <w:rPr>
          <w:rFonts w:hint="default" w:ascii="Times New Roman" w:hAnsi="Times New Roman" w:eastAsia="宋体" w:cs="Times New Roman"/>
          <w:b/>
          <w:bCs/>
          <w:color w:val="auto"/>
          <w:kern w:val="2"/>
          <w:sz w:val="32"/>
          <w:szCs w:val="32"/>
          <w:highlight w:val="none"/>
        </w:rPr>
        <w:t xml:space="preserve">14.1 </w:t>
      </w:r>
      <w:bookmarkEnd w:id="980"/>
      <w:r>
        <w:rPr>
          <w:rFonts w:hint="eastAsia" w:ascii="宋体" w:hAnsi="宋体" w:eastAsia="宋体" w:cs="宋体"/>
          <w:b/>
          <w:bCs/>
          <w:color w:val="auto"/>
          <w:kern w:val="2"/>
          <w:sz w:val="32"/>
          <w:szCs w:val="32"/>
          <w:highlight w:val="none"/>
        </w:rPr>
        <w:t>竣工付款申请</w:t>
      </w:r>
    </w:p>
    <w:p w14:paraId="1BD66DB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承包人提交竣工付款申请单的期限：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自竣工之日起</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790206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竣工付款申请单应包括的内容：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。竣工结算款支付申请（核准）表见合同附件</w:t>
      </w:r>
      <w:r>
        <w:rPr>
          <w:rFonts w:hint="default" w:ascii="Times New Roman" w:hAnsi="Times New Roman" w:eastAsia="宋体" w:cs="Times New Roman"/>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w:t>
      </w:r>
    </w:p>
    <w:p w14:paraId="3239497F">
      <w:pPr>
        <w:pStyle w:val="4"/>
        <w:widowControl/>
        <w:shd w:val="clear"/>
        <w:rPr>
          <w:rFonts w:hint="default" w:ascii="Times New Roman" w:hAnsi="Times New Roman" w:eastAsia="宋体" w:cs="Times New Roman"/>
          <w:b/>
          <w:bCs/>
          <w:color w:val="auto"/>
          <w:kern w:val="2"/>
          <w:sz w:val="32"/>
          <w:szCs w:val="32"/>
          <w:highlight w:val="none"/>
        </w:rPr>
      </w:pPr>
      <w:bookmarkStart w:id="981" w:name="_Toc389065325"/>
      <w:bookmarkEnd w:id="981"/>
      <w:bookmarkStart w:id="982" w:name="_Toc9850591"/>
      <w:bookmarkEnd w:id="982"/>
      <w:bookmarkStart w:id="983" w:name="_Toc373478407"/>
      <w:bookmarkEnd w:id="983"/>
      <w:bookmarkStart w:id="984" w:name="_Toc407135263"/>
      <w:bookmarkEnd w:id="984"/>
      <w:bookmarkStart w:id="985" w:name="_Toc373227760"/>
      <w:r>
        <w:rPr>
          <w:rFonts w:hint="default" w:ascii="Times New Roman" w:hAnsi="Times New Roman" w:eastAsia="宋体" w:cs="Times New Roman"/>
          <w:b/>
          <w:bCs/>
          <w:color w:val="auto"/>
          <w:kern w:val="2"/>
          <w:sz w:val="32"/>
          <w:szCs w:val="32"/>
          <w:highlight w:val="none"/>
        </w:rPr>
        <w:t xml:space="preserve">14.2 </w:t>
      </w:r>
      <w:bookmarkEnd w:id="985"/>
      <w:r>
        <w:rPr>
          <w:rFonts w:hint="eastAsia" w:ascii="宋体" w:hAnsi="宋体" w:eastAsia="宋体" w:cs="宋体"/>
          <w:b/>
          <w:bCs/>
          <w:color w:val="auto"/>
          <w:kern w:val="2"/>
          <w:sz w:val="32"/>
          <w:szCs w:val="32"/>
          <w:highlight w:val="none"/>
        </w:rPr>
        <w:t>竣工结算审核</w:t>
      </w:r>
    </w:p>
    <w:p w14:paraId="7B59815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发包人审批竣工付款申请单的期限：</w:t>
      </w:r>
    </w:p>
    <w:tbl>
      <w:tblPr>
        <w:tblStyle w:val="23"/>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5"/>
        <w:gridCol w:w="2466"/>
        <w:gridCol w:w="5967"/>
      </w:tblGrid>
      <w:tr w14:paraId="3AB8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BF14CB3">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color w:val="auto"/>
                <w:sz w:val="21"/>
                <w:szCs w:val="21"/>
                <w:highlight w:val="none"/>
              </w:rPr>
            </w:pP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6DD7C219">
            <w:pPr>
              <w:keepNext w:val="0"/>
              <w:keepLines w:val="0"/>
              <w:widowControl w:val="0"/>
              <w:suppressLineNumbers w:val="0"/>
              <w:shd w:val="clear"/>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工程竣工结算报告金额</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0B2DC886">
            <w:pPr>
              <w:keepNext w:val="0"/>
              <w:keepLines w:val="0"/>
              <w:widowControl w:val="0"/>
              <w:suppressLineNumbers w:val="0"/>
              <w:shd w:val="clear"/>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发包人审查时间</w:t>
            </w:r>
          </w:p>
        </w:tc>
      </w:tr>
      <w:tr w14:paraId="7A9A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3868AA4">
            <w:pPr>
              <w:keepNext w:val="0"/>
              <w:keepLines w:val="0"/>
              <w:widowControl w:val="0"/>
              <w:suppressLineNumbers w:val="0"/>
              <w:shd w:val="clear"/>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2423BCA6">
            <w:pPr>
              <w:keepNext w:val="0"/>
              <w:keepLines w:val="0"/>
              <w:widowControl w:val="0"/>
              <w:suppressLineNumbers w:val="0"/>
              <w:shd w:val="clear"/>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500</w:t>
            </w:r>
            <w:r>
              <w:rPr>
                <w:rFonts w:hint="eastAsia" w:ascii="宋体" w:hAnsi="宋体" w:eastAsia="宋体" w:cs="宋体"/>
                <w:color w:val="auto"/>
                <w:kern w:val="0"/>
                <w:sz w:val="21"/>
                <w:szCs w:val="21"/>
                <w:highlight w:val="none"/>
                <w:lang w:val="en-US" w:eastAsia="zh-CN" w:bidi="ar"/>
              </w:rPr>
              <w:t>万元以下</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0EB7B843">
            <w:pPr>
              <w:keepNext w:val="0"/>
              <w:keepLines w:val="0"/>
              <w:widowControl w:val="0"/>
              <w:suppressLineNumbers w:val="0"/>
              <w:shd w:val="clear"/>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从接到竣工结算报告和完整的竣工结算资料之日起</w:t>
            </w:r>
            <w:r>
              <w:rPr>
                <w:rFonts w:hint="default" w:ascii="Times New Roman" w:hAnsi="Times New Roman" w:eastAsia="宋体" w:cs="Times New Roman"/>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val="en-US" w:eastAsia="zh-CN" w:bidi="ar"/>
              </w:rPr>
              <w:t>天</w:t>
            </w:r>
          </w:p>
        </w:tc>
      </w:tr>
      <w:tr w14:paraId="7971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9164EB4">
            <w:pPr>
              <w:keepNext w:val="0"/>
              <w:keepLines w:val="0"/>
              <w:widowControl w:val="0"/>
              <w:suppressLineNumbers w:val="0"/>
              <w:shd w:val="clear"/>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4CFCE330">
            <w:pPr>
              <w:keepNext w:val="0"/>
              <w:keepLines w:val="0"/>
              <w:widowControl w:val="0"/>
              <w:suppressLineNumbers w:val="0"/>
              <w:shd w:val="clear"/>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500</w:t>
            </w:r>
            <w:r>
              <w:rPr>
                <w:rFonts w:hint="eastAsia" w:ascii="宋体" w:hAnsi="宋体" w:eastAsia="宋体" w:cs="宋体"/>
                <w:color w:val="auto"/>
                <w:kern w:val="0"/>
                <w:sz w:val="21"/>
                <w:szCs w:val="21"/>
                <w:highlight w:val="none"/>
                <w:lang w:val="en-US" w:eastAsia="zh-CN" w:bidi="ar"/>
              </w:rPr>
              <w:t>万元</w:t>
            </w:r>
            <w:r>
              <w:rPr>
                <w:rFonts w:hint="default" w:ascii="Times New Roman" w:hAnsi="Times New Roman" w:eastAsia="宋体" w:cs="Times New Roman"/>
                <w:color w:val="auto"/>
                <w:kern w:val="0"/>
                <w:sz w:val="21"/>
                <w:szCs w:val="21"/>
                <w:highlight w:val="none"/>
                <w:lang w:val="en-US" w:eastAsia="zh-CN" w:bidi="ar"/>
              </w:rPr>
              <w:t>-2000</w:t>
            </w:r>
            <w:r>
              <w:rPr>
                <w:rFonts w:hint="eastAsia" w:ascii="宋体" w:hAnsi="宋体" w:eastAsia="宋体" w:cs="宋体"/>
                <w:color w:val="auto"/>
                <w:kern w:val="0"/>
                <w:sz w:val="21"/>
                <w:szCs w:val="21"/>
                <w:highlight w:val="none"/>
                <w:lang w:val="en-US" w:eastAsia="zh-CN" w:bidi="ar"/>
              </w:rPr>
              <w:t>万元</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2B51609D">
            <w:pPr>
              <w:keepNext w:val="0"/>
              <w:keepLines w:val="0"/>
              <w:widowControl w:val="0"/>
              <w:suppressLineNumbers w:val="0"/>
              <w:shd w:val="clear"/>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从接到竣工结算报告和完整的竣工结算资料之日起</w:t>
            </w:r>
            <w:r>
              <w:rPr>
                <w:rFonts w:hint="default" w:ascii="Times New Roman" w:hAnsi="Times New Roman" w:eastAsia="宋体" w:cs="Times New Roman"/>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val="en-US" w:eastAsia="zh-CN" w:bidi="ar"/>
              </w:rPr>
              <w:t>天</w:t>
            </w:r>
          </w:p>
        </w:tc>
      </w:tr>
      <w:tr w14:paraId="65E5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461E3F9">
            <w:pPr>
              <w:keepNext w:val="0"/>
              <w:keepLines w:val="0"/>
              <w:widowControl w:val="0"/>
              <w:suppressLineNumbers w:val="0"/>
              <w:shd w:val="clear"/>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26451671">
            <w:pPr>
              <w:keepNext w:val="0"/>
              <w:keepLines w:val="0"/>
              <w:widowControl w:val="0"/>
              <w:suppressLineNumbers w:val="0"/>
              <w:shd w:val="clear"/>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2000</w:t>
            </w:r>
            <w:r>
              <w:rPr>
                <w:rFonts w:hint="eastAsia" w:ascii="宋体" w:hAnsi="宋体" w:eastAsia="宋体" w:cs="宋体"/>
                <w:color w:val="auto"/>
                <w:kern w:val="0"/>
                <w:sz w:val="21"/>
                <w:szCs w:val="21"/>
                <w:highlight w:val="none"/>
                <w:lang w:val="en-US" w:eastAsia="zh-CN" w:bidi="ar"/>
              </w:rPr>
              <w:t>万元</w:t>
            </w:r>
            <w:r>
              <w:rPr>
                <w:rFonts w:hint="default" w:ascii="Times New Roman" w:hAnsi="Times New Roman" w:eastAsia="宋体" w:cs="Times New Roman"/>
                <w:color w:val="auto"/>
                <w:kern w:val="0"/>
                <w:sz w:val="21"/>
                <w:szCs w:val="21"/>
                <w:highlight w:val="none"/>
                <w:lang w:val="en-US" w:eastAsia="zh-CN" w:bidi="ar"/>
              </w:rPr>
              <w:t>-5000</w:t>
            </w:r>
            <w:r>
              <w:rPr>
                <w:rFonts w:hint="eastAsia" w:ascii="宋体" w:hAnsi="宋体" w:eastAsia="宋体" w:cs="宋体"/>
                <w:color w:val="auto"/>
                <w:kern w:val="0"/>
                <w:sz w:val="21"/>
                <w:szCs w:val="21"/>
                <w:highlight w:val="none"/>
                <w:lang w:val="en-US" w:eastAsia="zh-CN" w:bidi="ar"/>
              </w:rPr>
              <w:t>万元</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48D4C345">
            <w:pPr>
              <w:keepNext w:val="0"/>
              <w:keepLines w:val="0"/>
              <w:widowControl w:val="0"/>
              <w:suppressLineNumbers w:val="0"/>
              <w:shd w:val="clear"/>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从接到竣工结算报告和完整的竣工结算资料之日起</w:t>
            </w:r>
            <w:r>
              <w:rPr>
                <w:rFonts w:hint="default" w:ascii="Times New Roman" w:hAnsi="Times New Roman" w:eastAsia="宋体" w:cs="Times New Roman"/>
                <w:color w:val="auto"/>
                <w:kern w:val="0"/>
                <w:sz w:val="21"/>
                <w:szCs w:val="21"/>
                <w:highlight w:val="none"/>
                <w:lang w:val="en-US" w:eastAsia="zh-CN" w:bidi="ar"/>
              </w:rPr>
              <w:t>45</w:t>
            </w:r>
            <w:r>
              <w:rPr>
                <w:rFonts w:hint="eastAsia" w:ascii="宋体" w:hAnsi="宋体" w:eastAsia="宋体" w:cs="宋体"/>
                <w:color w:val="auto"/>
                <w:kern w:val="0"/>
                <w:sz w:val="21"/>
                <w:szCs w:val="21"/>
                <w:highlight w:val="none"/>
                <w:lang w:val="en-US" w:eastAsia="zh-CN" w:bidi="ar"/>
              </w:rPr>
              <w:t>天</w:t>
            </w:r>
          </w:p>
        </w:tc>
      </w:tr>
      <w:tr w14:paraId="7305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7A6BF1B">
            <w:pPr>
              <w:keepNext w:val="0"/>
              <w:keepLines w:val="0"/>
              <w:widowControl w:val="0"/>
              <w:suppressLineNumbers w:val="0"/>
              <w:shd w:val="clear"/>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0DEDDE18">
            <w:pPr>
              <w:keepNext w:val="0"/>
              <w:keepLines w:val="0"/>
              <w:widowControl w:val="0"/>
              <w:suppressLineNumbers w:val="0"/>
              <w:shd w:val="clear"/>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5000</w:t>
            </w:r>
            <w:r>
              <w:rPr>
                <w:rFonts w:hint="eastAsia" w:ascii="宋体" w:hAnsi="宋体" w:eastAsia="宋体" w:cs="宋体"/>
                <w:color w:val="auto"/>
                <w:kern w:val="0"/>
                <w:sz w:val="21"/>
                <w:szCs w:val="21"/>
                <w:highlight w:val="none"/>
                <w:lang w:val="en-US" w:eastAsia="zh-CN" w:bidi="ar"/>
              </w:rPr>
              <w:t>万元以上</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620BF51D">
            <w:pPr>
              <w:keepNext w:val="0"/>
              <w:keepLines w:val="0"/>
              <w:widowControl w:val="0"/>
              <w:suppressLineNumbers w:val="0"/>
              <w:shd w:val="clear"/>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从接到竣工结算报告和完整的竣工结算资料之日起</w:t>
            </w:r>
            <w:r>
              <w:rPr>
                <w:rFonts w:hint="default" w:ascii="Times New Roman" w:hAnsi="Times New Roman" w:eastAsia="宋体" w:cs="Times New Roman"/>
                <w:color w:val="auto"/>
                <w:kern w:val="0"/>
                <w:sz w:val="21"/>
                <w:szCs w:val="21"/>
                <w:highlight w:val="none"/>
                <w:lang w:val="en-US" w:eastAsia="zh-CN" w:bidi="ar"/>
              </w:rPr>
              <w:t>60</w:t>
            </w:r>
            <w:r>
              <w:rPr>
                <w:rFonts w:hint="eastAsia" w:ascii="宋体" w:hAnsi="宋体" w:eastAsia="宋体" w:cs="宋体"/>
                <w:color w:val="auto"/>
                <w:kern w:val="0"/>
                <w:sz w:val="21"/>
                <w:szCs w:val="21"/>
                <w:highlight w:val="none"/>
                <w:lang w:val="en-US" w:eastAsia="zh-CN" w:bidi="ar"/>
              </w:rPr>
              <w:t>天</w:t>
            </w:r>
          </w:p>
        </w:tc>
      </w:tr>
      <w:tr w14:paraId="7CB6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1B5BFCF">
            <w:pPr>
              <w:keepNext w:val="0"/>
              <w:keepLines w:val="0"/>
              <w:widowControl w:val="0"/>
              <w:suppressLineNumbers w:val="0"/>
              <w:shd w:val="clear"/>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1BA192FD">
            <w:pPr>
              <w:keepNext w:val="0"/>
              <w:keepLines w:val="0"/>
              <w:widowControl w:val="0"/>
              <w:suppressLineNumbers w:val="0"/>
              <w:shd w:val="clear"/>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5000</w:t>
            </w:r>
            <w:r>
              <w:rPr>
                <w:rFonts w:hint="eastAsia" w:ascii="宋体" w:hAnsi="宋体" w:eastAsia="宋体" w:cs="宋体"/>
                <w:color w:val="auto"/>
                <w:kern w:val="0"/>
                <w:sz w:val="21"/>
                <w:szCs w:val="21"/>
                <w:highlight w:val="none"/>
                <w:lang w:val="en-US" w:eastAsia="zh-CN" w:bidi="ar"/>
              </w:rPr>
              <w:t>万以上每增加</w:t>
            </w:r>
            <w:r>
              <w:rPr>
                <w:rFonts w:hint="default" w:ascii="Times New Roman" w:hAnsi="Times New Roman" w:eastAsia="宋体" w:cs="Times New Roman"/>
                <w:color w:val="auto"/>
                <w:kern w:val="0"/>
                <w:sz w:val="21"/>
                <w:szCs w:val="21"/>
                <w:highlight w:val="none"/>
                <w:lang w:val="en-US" w:eastAsia="zh-CN" w:bidi="ar"/>
              </w:rPr>
              <w:t>0.5</w:t>
            </w:r>
            <w:r>
              <w:rPr>
                <w:rFonts w:hint="eastAsia" w:ascii="宋体" w:hAnsi="宋体" w:eastAsia="宋体" w:cs="宋体"/>
                <w:color w:val="auto"/>
                <w:kern w:val="0"/>
                <w:sz w:val="21"/>
                <w:szCs w:val="21"/>
                <w:highlight w:val="none"/>
                <w:lang w:val="en-US" w:eastAsia="zh-CN" w:bidi="ar"/>
              </w:rPr>
              <w:t>亿</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不足</w:t>
            </w:r>
            <w:r>
              <w:rPr>
                <w:rFonts w:hint="default" w:ascii="Times New Roman" w:hAnsi="Times New Roman" w:eastAsia="宋体" w:cs="Times New Roman"/>
                <w:color w:val="auto"/>
                <w:kern w:val="0"/>
                <w:sz w:val="21"/>
                <w:szCs w:val="21"/>
                <w:highlight w:val="none"/>
                <w:lang w:val="en-US" w:eastAsia="zh-CN" w:bidi="ar"/>
              </w:rPr>
              <w:t>0.5</w:t>
            </w:r>
            <w:r>
              <w:rPr>
                <w:rFonts w:hint="eastAsia" w:ascii="宋体" w:hAnsi="宋体" w:eastAsia="宋体" w:cs="宋体"/>
                <w:color w:val="auto"/>
                <w:kern w:val="0"/>
                <w:sz w:val="21"/>
                <w:szCs w:val="21"/>
                <w:highlight w:val="none"/>
                <w:lang w:val="en-US" w:eastAsia="zh-CN" w:bidi="ar"/>
              </w:rPr>
              <w:t>亿不增加</w:t>
            </w:r>
            <w:r>
              <w:rPr>
                <w:rFonts w:hint="default" w:ascii="Times New Roman" w:hAnsi="Times New Roman" w:eastAsia="宋体" w:cs="Times New Roman"/>
                <w:color w:val="auto"/>
                <w:kern w:val="0"/>
                <w:sz w:val="21"/>
                <w:szCs w:val="21"/>
                <w:highlight w:val="none"/>
                <w:lang w:val="en-US" w:eastAsia="zh-CN" w:bidi="ar"/>
              </w:rPr>
              <w:t>)</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58509E77">
            <w:pPr>
              <w:keepNext w:val="0"/>
              <w:keepLines w:val="0"/>
              <w:widowControl w:val="0"/>
              <w:suppressLineNumbers w:val="0"/>
              <w:shd w:val="clear"/>
              <w:spacing w:before="0" w:beforeAutospacing="0" w:after="0" w:afterAutospacing="0" w:line="360" w:lineRule="auto"/>
              <w:ind w:left="0" w:right="0" w:firstLine="441" w:firstLineChars="210"/>
              <w:jc w:val="center"/>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增加</w:t>
            </w:r>
            <w:r>
              <w:rPr>
                <w:rFonts w:hint="default" w:ascii="Times New Roman" w:hAnsi="Times New Roman" w:eastAsia="宋体" w:cs="Times New Roman"/>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天</w:t>
            </w:r>
          </w:p>
        </w:tc>
      </w:tr>
    </w:tbl>
    <w:p w14:paraId="43F59AE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因承包人提供的结算资料不完整而需要补充或承包人不按时对账耽误时间时，审查时间应相应顺延。</w:t>
      </w:r>
    </w:p>
    <w:p w14:paraId="653C9825">
      <w:pPr>
        <w:keepNext w:val="0"/>
        <w:keepLines w:val="0"/>
        <w:widowControl w:val="0"/>
        <w:suppressLineNumbers w:val="0"/>
        <w:shd w:val="clear"/>
        <w:spacing w:before="0" w:beforeAutospacing="0" w:after="0" w:afterAutospacing="0" w:line="400" w:lineRule="exact"/>
        <w:ind w:left="0" w:right="0" w:firstLine="411" w:firstLineChars="196"/>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竣工结算审核约定：</w:t>
      </w:r>
    </w:p>
    <w:p w14:paraId="4C6F8D70">
      <w:pPr>
        <w:keepNext w:val="0"/>
        <w:keepLines w:val="0"/>
        <w:widowControl w:val="0"/>
        <w:suppressLineNumbers w:val="0"/>
        <w:shd w:val="clear"/>
        <w:spacing w:before="0" w:beforeAutospacing="0" w:after="0" w:afterAutospacing="0" w:line="400" w:lineRule="exact"/>
        <w:ind w:left="0" w:right="0" w:firstLine="411" w:firstLineChars="196"/>
        <w:jc w:val="both"/>
        <w:rPr>
          <w:rFonts w:hint="default" w:ascii="Times New Roman" w:hAnsi="宋体" w:eastAsia="宋体" w:cs="Times New Roman"/>
          <w:color w:val="auto"/>
          <w:sz w:val="21"/>
          <w:szCs w:val="21"/>
          <w:highlight w:val="none"/>
          <w:u w:val="single"/>
        </w:rPr>
      </w:pPr>
      <w:r>
        <w:rPr>
          <w:rFonts w:hint="default" w:ascii="Times New Roman" w:hAnsi="宋体" w:eastAsia="宋体" w:cs="Times New Roman"/>
          <w:color w:val="auto"/>
          <w:kern w:val="0"/>
          <w:sz w:val="21"/>
          <w:szCs w:val="21"/>
          <w:highlight w:val="none"/>
          <w:u w:val="single"/>
          <w:lang w:val="en-US" w:eastAsia="zh-CN" w:bidi="ar"/>
        </w:rPr>
        <w:t>1</w:t>
      </w:r>
      <w:r>
        <w:rPr>
          <w:rFonts w:hint="eastAsia" w:ascii="宋体" w:hAnsi="宋体" w:eastAsia="宋体" w:cs="宋体"/>
          <w:color w:val="auto"/>
          <w:kern w:val="0"/>
          <w:sz w:val="21"/>
          <w:szCs w:val="21"/>
          <w:highlight w:val="none"/>
          <w:u w:val="single"/>
          <w:lang w:val="en-US" w:eastAsia="zh-CN" w:bidi="ar"/>
        </w:rPr>
        <w:t>、工程竣工验收报告经发包人认可后</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天内，承包人向发包人递交竣工验收合格资料及完整的结算资料和报告，双方按照本工程合同约定的价格形式及价款调整办法进行工程竣工结算。</w:t>
      </w:r>
      <w:r>
        <w:rPr>
          <w:rFonts w:hint="default" w:ascii="Times New Roman" w:hAnsi="宋体"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、发包人收到承包人递交的竣工结算报告及结算资料之日起</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天内进行审核，并给予确认或者提出审核意见。承包人对发包人确认的结算价款或审核意见有异议的，应在收到发包人确认的价款或审核意见之日起</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日内提出异议，必要时合同当事人要当面核对，直至完成工程竣工结算。除非有特殊情形，否则从承包人递交竣工结算报告到完成竣工结算的时间应控制在“发包人审核竣工付款申请单的期限”要求的时间范围内。</w:t>
      </w:r>
      <w:r>
        <w:rPr>
          <w:rFonts w:hint="default" w:ascii="Times New Roman" w:hAnsi="Times New Roman" w:eastAsia="宋体" w:cs="Times New Roman"/>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val="en-US" w:eastAsia="zh-CN" w:bidi="ar"/>
        </w:rPr>
        <w:t>自竣工结算完毕之日起</w:t>
      </w:r>
      <w:r>
        <w:rPr>
          <w:rFonts w:hint="default" w:ascii="Times New Roman" w:hAnsi="Times New Roman" w:eastAsia="宋体" w:cs="Times New Roman"/>
          <w:color w:val="auto"/>
          <w:kern w:val="0"/>
          <w:sz w:val="21"/>
          <w:szCs w:val="21"/>
          <w:highlight w:val="none"/>
          <w:u w:val="single"/>
          <w:lang w:val="en-US" w:eastAsia="zh-CN" w:bidi="ar"/>
        </w:rPr>
        <w:t>30</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天内，发包人按审定后的竣工结算价款，通知经办银行向承包人支付结算价款。</w:t>
      </w:r>
    </w:p>
    <w:p w14:paraId="7FD2503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备注：对于国有投资项目结算审核约定，双方可结合各地政府或有关部门出台的管理规定进行局部调整</w:t>
      </w:r>
    </w:p>
    <w:p w14:paraId="2BE1E7D5">
      <w:pPr>
        <w:pStyle w:val="4"/>
        <w:widowControl/>
        <w:shd w:val="clear"/>
        <w:rPr>
          <w:rFonts w:hint="default" w:ascii="Times New Roman" w:hAnsi="Times New Roman" w:eastAsia="宋体" w:cs="Times New Roman"/>
          <w:b/>
          <w:bCs/>
          <w:color w:val="auto"/>
          <w:kern w:val="2"/>
          <w:sz w:val="32"/>
          <w:szCs w:val="32"/>
          <w:highlight w:val="none"/>
        </w:rPr>
      </w:pPr>
      <w:bookmarkStart w:id="986" w:name="_Toc373227761"/>
      <w:bookmarkEnd w:id="986"/>
      <w:bookmarkStart w:id="987" w:name="_Toc407135264"/>
      <w:bookmarkEnd w:id="987"/>
      <w:bookmarkStart w:id="988" w:name="_Toc9850592"/>
      <w:bookmarkEnd w:id="988"/>
      <w:bookmarkStart w:id="989" w:name="_Toc389065326"/>
      <w:bookmarkEnd w:id="989"/>
      <w:bookmarkStart w:id="990" w:name="_Toc373478408"/>
      <w:r>
        <w:rPr>
          <w:rFonts w:hint="default" w:ascii="Times New Roman" w:hAnsi="Times New Roman" w:eastAsia="宋体" w:cs="Times New Roman"/>
          <w:b/>
          <w:bCs/>
          <w:color w:val="auto"/>
          <w:kern w:val="2"/>
          <w:sz w:val="32"/>
          <w:szCs w:val="32"/>
          <w:highlight w:val="none"/>
        </w:rPr>
        <w:t xml:space="preserve">14.4 </w:t>
      </w:r>
      <w:bookmarkEnd w:id="990"/>
      <w:r>
        <w:rPr>
          <w:rFonts w:hint="eastAsia" w:ascii="宋体" w:hAnsi="宋体" w:eastAsia="宋体" w:cs="宋体"/>
          <w:b/>
          <w:bCs/>
          <w:color w:val="auto"/>
          <w:kern w:val="2"/>
          <w:sz w:val="32"/>
          <w:szCs w:val="32"/>
          <w:highlight w:val="none"/>
        </w:rPr>
        <w:t>最终结清</w:t>
      </w:r>
    </w:p>
    <w:p w14:paraId="1C103C1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14.4.1 </w:t>
      </w:r>
      <w:r>
        <w:rPr>
          <w:rFonts w:hint="eastAsia" w:ascii="宋体" w:hAnsi="宋体" w:eastAsia="宋体" w:cs="宋体"/>
          <w:color w:val="auto"/>
          <w:kern w:val="0"/>
          <w:sz w:val="21"/>
          <w:szCs w:val="21"/>
          <w:highlight w:val="none"/>
          <w:lang w:val="en-US" w:eastAsia="zh-CN" w:bidi="ar"/>
        </w:rPr>
        <w:t>最终结清申请单</w:t>
      </w:r>
    </w:p>
    <w:p w14:paraId="3682FB4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承包人提交最终结清申请单的份数：</w:t>
      </w:r>
      <w:r>
        <w:rPr>
          <w:rFonts w:hint="default" w:ascii="Times New Roman" w:hAnsi="Times New Roman" w:eastAsia="宋体" w:cs="Times New Roman"/>
          <w:color w:val="auto"/>
          <w:kern w:val="0"/>
          <w:sz w:val="21"/>
          <w:szCs w:val="21"/>
          <w:highlight w:val="none"/>
          <w:u w:val="single"/>
          <w:lang w:val="en-US" w:eastAsia="zh-CN" w:bidi="ar"/>
        </w:rPr>
        <w:t xml:space="preserve">  2</w:t>
      </w:r>
      <w:r>
        <w:rPr>
          <w:rFonts w:hint="eastAsia" w:ascii="宋体" w:hAnsi="宋体" w:eastAsia="宋体" w:cs="宋体"/>
          <w:color w:val="auto"/>
          <w:kern w:val="0"/>
          <w:sz w:val="21"/>
          <w:szCs w:val="21"/>
          <w:highlight w:val="none"/>
          <w:u w:val="single"/>
          <w:lang w:val="en-US" w:eastAsia="zh-CN" w:bidi="ar"/>
        </w:rPr>
        <w:t>份，如发包人有需要另行增加</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966AA1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承包人提交最终结算申请单的期限：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自竣工验收之日起</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 </w:t>
      </w:r>
    </w:p>
    <w:p w14:paraId="46FEEC0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最终结算款支付申请（核准）表见合同附件</w:t>
      </w:r>
      <w:r>
        <w:rPr>
          <w:rFonts w:hint="default" w:ascii="Times New Roman" w:hAnsi="Times New Roman" w:eastAsia="宋体" w:cs="Times New Roman"/>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val="en-US" w:eastAsia="zh-CN" w:bidi="ar"/>
        </w:rPr>
        <w:t>。</w:t>
      </w:r>
    </w:p>
    <w:p w14:paraId="2D61B47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14.4.2 </w:t>
      </w:r>
      <w:r>
        <w:rPr>
          <w:rFonts w:hint="eastAsia" w:ascii="宋体" w:hAnsi="宋体" w:eastAsia="宋体" w:cs="宋体"/>
          <w:color w:val="auto"/>
          <w:kern w:val="0"/>
          <w:sz w:val="21"/>
          <w:szCs w:val="21"/>
          <w:highlight w:val="none"/>
          <w:lang w:val="en-US" w:eastAsia="zh-CN" w:bidi="ar"/>
        </w:rPr>
        <w:t>最终结清证书和支付</w:t>
      </w:r>
    </w:p>
    <w:p w14:paraId="2F62A69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）发包人完成最终结清申请单的审批并颁发最终结清证书的期限：</w:t>
      </w:r>
      <w:r>
        <w:rPr>
          <w:rFonts w:hint="eastAsia" w:ascii="宋体" w:hAnsi="宋体" w:eastAsia="宋体" w:cs="宋体"/>
          <w:color w:val="auto"/>
          <w:kern w:val="0"/>
          <w:sz w:val="21"/>
          <w:szCs w:val="21"/>
          <w:highlight w:val="none"/>
          <w:u w:val="single"/>
          <w:lang w:val="en-US" w:eastAsia="zh-CN" w:bidi="ar"/>
        </w:rPr>
        <w:t>自结算审批之日起</w:t>
      </w:r>
      <w:r>
        <w:rPr>
          <w:rFonts w:hint="default" w:ascii="Times New Roman" w:hAnsi="Times New Roman" w:eastAsia="宋体" w:cs="Times New Roman"/>
          <w:color w:val="auto"/>
          <w:kern w:val="0"/>
          <w:sz w:val="21"/>
          <w:szCs w:val="21"/>
          <w:highlight w:val="none"/>
          <w:u w:val="single"/>
          <w:lang w:val="en-US" w:eastAsia="zh-CN" w:bidi="ar"/>
        </w:rPr>
        <w:t>15</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D87F41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）发包人完成支付的期限：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E131FD5">
      <w:pPr>
        <w:pStyle w:val="3"/>
        <w:widowControl/>
        <w:shd w:val="clear"/>
        <w:rPr>
          <w:rFonts w:hint="default" w:ascii="Arial" w:hAnsi="Arial" w:eastAsia="黑体" w:cs="Times New Roman"/>
          <w:b/>
          <w:bCs w:val="0"/>
          <w:color w:val="auto"/>
          <w:sz w:val="32"/>
          <w:szCs w:val="32"/>
          <w:highlight w:val="none"/>
        </w:rPr>
      </w:pPr>
      <w:bookmarkStart w:id="991" w:name="_Toc389065327"/>
      <w:bookmarkEnd w:id="991"/>
      <w:bookmarkStart w:id="992" w:name="_Toc267251482"/>
      <w:bookmarkEnd w:id="992"/>
      <w:bookmarkStart w:id="993" w:name="_Toc267251495"/>
      <w:bookmarkEnd w:id="993"/>
      <w:bookmarkStart w:id="994" w:name="_Toc267251508"/>
      <w:bookmarkEnd w:id="994"/>
      <w:bookmarkStart w:id="995" w:name="_Toc267251486"/>
      <w:bookmarkEnd w:id="995"/>
      <w:bookmarkStart w:id="996" w:name="_Toc267251510"/>
      <w:bookmarkEnd w:id="996"/>
      <w:bookmarkStart w:id="997" w:name="_Toc267251484"/>
      <w:bookmarkEnd w:id="997"/>
      <w:bookmarkStart w:id="998" w:name="_Toc373478409"/>
      <w:bookmarkEnd w:id="998"/>
      <w:bookmarkStart w:id="999" w:name="_Toc267251492"/>
      <w:bookmarkEnd w:id="999"/>
      <w:bookmarkStart w:id="1000" w:name="_Toc267251497"/>
      <w:bookmarkEnd w:id="1000"/>
      <w:bookmarkStart w:id="1001" w:name="_Toc351203647"/>
      <w:bookmarkEnd w:id="1001"/>
      <w:bookmarkStart w:id="1002" w:name="_Toc267251504"/>
      <w:bookmarkEnd w:id="1002"/>
      <w:bookmarkStart w:id="1003" w:name="_Toc267251485"/>
      <w:bookmarkEnd w:id="1003"/>
      <w:bookmarkStart w:id="1004" w:name="_Toc267251511"/>
      <w:bookmarkEnd w:id="1004"/>
      <w:bookmarkStart w:id="1005" w:name="_Toc267251507"/>
      <w:bookmarkEnd w:id="1005"/>
      <w:bookmarkStart w:id="1006" w:name="_Toc9850593"/>
      <w:bookmarkEnd w:id="1006"/>
      <w:bookmarkStart w:id="1007" w:name="_Toc267251498"/>
      <w:bookmarkEnd w:id="1007"/>
      <w:bookmarkStart w:id="1008" w:name="_Toc267251502"/>
      <w:bookmarkEnd w:id="1008"/>
      <w:bookmarkStart w:id="1009" w:name="_Toc373227762"/>
      <w:bookmarkEnd w:id="1009"/>
      <w:bookmarkStart w:id="1010" w:name="_Toc267251491"/>
      <w:bookmarkEnd w:id="1010"/>
      <w:bookmarkStart w:id="1011" w:name="_Toc267251501"/>
      <w:bookmarkEnd w:id="1011"/>
      <w:bookmarkStart w:id="1012" w:name="_Toc267251506"/>
      <w:bookmarkEnd w:id="1012"/>
      <w:bookmarkStart w:id="1013" w:name="_Toc267251513"/>
      <w:bookmarkEnd w:id="1013"/>
      <w:bookmarkStart w:id="1014" w:name="_Toc407135265"/>
      <w:bookmarkEnd w:id="1014"/>
      <w:bookmarkStart w:id="1015" w:name="_Toc267251499"/>
      <w:bookmarkEnd w:id="1015"/>
      <w:bookmarkStart w:id="1016" w:name="_Toc267251503"/>
      <w:bookmarkEnd w:id="1016"/>
      <w:bookmarkStart w:id="1017" w:name="_Toc267251483"/>
      <w:bookmarkEnd w:id="1017"/>
      <w:bookmarkStart w:id="1018" w:name="_Toc267251494"/>
      <w:bookmarkEnd w:id="1018"/>
      <w:bookmarkStart w:id="1019" w:name="_Toc267251493"/>
      <w:bookmarkEnd w:id="1019"/>
      <w:bookmarkStart w:id="1020" w:name="_Toc267251488"/>
      <w:bookmarkEnd w:id="1020"/>
      <w:bookmarkStart w:id="1021" w:name="_Toc267251489"/>
      <w:bookmarkEnd w:id="1021"/>
      <w:bookmarkStart w:id="1022" w:name="_Toc267251509"/>
      <w:bookmarkEnd w:id="1022"/>
      <w:bookmarkStart w:id="1023" w:name="_Toc267251490"/>
      <w:bookmarkEnd w:id="1023"/>
      <w:bookmarkStart w:id="1024" w:name="_Toc267251496"/>
      <w:bookmarkEnd w:id="1024"/>
      <w:bookmarkStart w:id="1025" w:name="_Toc267251514"/>
      <w:bookmarkEnd w:id="1025"/>
      <w:bookmarkStart w:id="1026" w:name="_Toc267251515"/>
      <w:r>
        <w:rPr>
          <w:rFonts w:hint="default" w:ascii="Arial" w:hAnsi="Arial" w:eastAsia="黑体" w:cs="Times New Roman"/>
          <w:b/>
          <w:bCs w:val="0"/>
          <w:color w:val="auto"/>
          <w:sz w:val="32"/>
          <w:szCs w:val="32"/>
          <w:highlight w:val="none"/>
        </w:rPr>
        <w:t xml:space="preserve">15. </w:t>
      </w:r>
      <w:bookmarkEnd w:id="1026"/>
      <w:r>
        <w:rPr>
          <w:rFonts w:hint="eastAsia" w:ascii="黑体" w:hAnsi="宋体" w:eastAsia="黑体" w:cs="黑体"/>
          <w:b/>
          <w:bCs w:val="0"/>
          <w:color w:val="auto"/>
          <w:sz w:val="32"/>
          <w:szCs w:val="32"/>
          <w:highlight w:val="none"/>
        </w:rPr>
        <w:t>缺陷责任期与保修</w:t>
      </w:r>
    </w:p>
    <w:p w14:paraId="4C6D5939">
      <w:pPr>
        <w:pStyle w:val="4"/>
        <w:widowControl/>
        <w:shd w:val="clear"/>
        <w:rPr>
          <w:rFonts w:hint="default" w:ascii="Times New Roman" w:hAnsi="Times New Roman" w:eastAsia="宋体" w:cs="Times New Roman"/>
          <w:b/>
          <w:bCs/>
          <w:color w:val="auto"/>
          <w:kern w:val="2"/>
          <w:sz w:val="32"/>
          <w:szCs w:val="32"/>
          <w:highlight w:val="none"/>
        </w:rPr>
      </w:pPr>
      <w:bookmarkStart w:id="1027" w:name="_Toc389065328"/>
      <w:bookmarkEnd w:id="1027"/>
      <w:bookmarkStart w:id="1028" w:name="_Toc373478410"/>
      <w:bookmarkEnd w:id="1028"/>
      <w:bookmarkStart w:id="1029" w:name="_Toc373227763"/>
      <w:bookmarkEnd w:id="1029"/>
      <w:bookmarkStart w:id="1030" w:name="_Toc407135266"/>
      <w:bookmarkEnd w:id="1030"/>
      <w:bookmarkStart w:id="1031" w:name="_Toc9850594"/>
      <w:r>
        <w:rPr>
          <w:rFonts w:hint="default" w:ascii="Times New Roman" w:hAnsi="Times New Roman" w:eastAsia="宋体" w:cs="Times New Roman"/>
          <w:b/>
          <w:bCs/>
          <w:color w:val="auto"/>
          <w:kern w:val="2"/>
          <w:sz w:val="32"/>
          <w:szCs w:val="32"/>
          <w:highlight w:val="none"/>
        </w:rPr>
        <w:t xml:space="preserve">15.2 </w:t>
      </w:r>
      <w:bookmarkEnd w:id="1031"/>
      <w:r>
        <w:rPr>
          <w:rFonts w:hint="eastAsia" w:ascii="宋体" w:hAnsi="宋体" w:eastAsia="宋体" w:cs="宋体"/>
          <w:b/>
          <w:bCs/>
          <w:color w:val="auto"/>
          <w:kern w:val="2"/>
          <w:sz w:val="32"/>
          <w:szCs w:val="32"/>
          <w:highlight w:val="none"/>
        </w:rPr>
        <w:t>缺陷责任期</w:t>
      </w:r>
    </w:p>
    <w:p w14:paraId="6419E2C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缺陷责任期的具体期限：</w:t>
      </w:r>
      <w:r>
        <w:rPr>
          <w:rFonts w:hint="default" w:ascii="Times New Roman" w:hAnsi="Times New Roman" w:eastAsia="宋体" w:cs="Times New Roman"/>
          <w:color w:val="auto"/>
          <w:kern w:val="0"/>
          <w:sz w:val="21"/>
          <w:szCs w:val="21"/>
          <w:highlight w:val="none"/>
          <w:u w:val="single"/>
          <w:lang w:val="en-US" w:eastAsia="zh-CN" w:bidi="ar"/>
        </w:rPr>
        <w:t xml:space="preserve">      12</w:t>
      </w:r>
      <w:r>
        <w:rPr>
          <w:rFonts w:hint="eastAsia" w:ascii="宋体" w:hAnsi="宋体" w:eastAsia="宋体" w:cs="宋体"/>
          <w:color w:val="auto"/>
          <w:kern w:val="0"/>
          <w:sz w:val="21"/>
          <w:szCs w:val="21"/>
          <w:highlight w:val="none"/>
          <w:u w:val="single"/>
          <w:lang w:val="en-US" w:eastAsia="zh-CN" w:bidi="ar"/>
        </w:rPr>
        <w:t>个月</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FB5EC9E">
      <w:pPr>
        <w:pStyle w:val="4"/>
        <w:widowControl/>
        <w:shd w:val="clear"/>
        <w:rPr>
          <w:rFonts w:hint="default" w:ascii="Times New Roman" w:hAnsi="Times New Roman" w:eastAsia="宋体" w:cs="Times New Roman"/>
          <w:b/>
          <w:bCs/>
          <w:color w:val="auto"/>
          <w:kern w:val="2"/>
          <w:sz w:val="32"/>
          <w:szCs w:val="32"/>
          <w:highlight w:val="none"/>
        </w:rPr>
      </w:pPr>
      <w:bookmarkStart w:id="1032" w:name="_Toc9850595"/>
      <w:bookmarkEnd w:id="1032"/>
      <w:bookmarkStart w:id="1033" w:name="_Toc389065329"/>
      <w:bookmarkEnd w:id="1033"/>
      <w:bookmarkStart w:id="1034" w:name="_Toc407135267"/>
      <w:bookmarkEnd w:id="1034"/>
      <w:bookmarkStart w:id="1035" w:name="_Toc373227764"/>
      <w:bookmarkEnd w:id="1035"/>
      <w:bookmarkStart w:id="1036" w:name="_Toc373478411"/>
      <w:r>
        <w:rPr>
          <w:rFonts w:hint="default" w:ascii="Times New Roman" w:hAnsi="Times New Roman" w:eastAsia="宋体" w:cs="Times New Roman"/>
          <w:b/>
          <w:bCs/>
          <w:color w:val="auto"/>
          <w:kern w:val="2"/>
          <w:sz w:val="32"/>
          <w:szCs w:val="32"/>
          <w:highlight w:val="none"/>
        </w:rPr>
        <w:t xml:space="preserve">15.3 </w:t>
      </w:r>
      <w:bookmarkEnd w:id="1036"/>
      <w:r>
        <w:rPr>
          <w:rFonts w:hint="eastAsia" w:ascii="宋体" w:hAnsi="宋体" w:eastAsia="宋体" w:cs="宋体"/>
          <w:b/>
          <w:bCs/>
          <w:color w:val="auto"/>
          <w:kern w:val="2"/>
          <w:sz w:val="32"/>
          <w:szCs w:val="32"/>
          <w:highlight w:val="none"/>
        </w:rPr>
        <w:t>质量保证金</w:t>
      </w:r>
    </w:p>
    <w:p w14:paraId="4757957F">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关于是否扣留质量保证金的约定：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cs="Times New Roman"/>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8FD1F3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在工程项目竣工前，承包人按专用合同条款第</w:t>
      </w:r>
      <w:r>
        <w:rPr>
          <w:rFonts w:hint="default" w:ascii="Times New Roman" w:hAnsi="Times New Roman" w:eastAsia="宋体" w:cs="Times New Roman"/>
          <w:color w:val="auto"/>
          <w:kern w:val="0"/>
          <w:sz w:val="21"/>
          <w:szCs w:val="21"/>
          <w:highlight w:val="none"/>
          <w:lang w:val="en-US" w:eastAsia="zh-CN" w:bidi="ar"/>
        </w:rPr>
        <w:t>3.7</w:t>
      </w:r>
      <w:r>
        <w:rPr>
          <w:rFonts w:hint="eastAsia" w:ascii="宋体" w:hAnsi="宋体" w:eastAsia="宋体" w:cs="宋体"/>
          <w:color w:val="auto"/>
          <w:kern w:val="0"/>
          <w:sz w:val="21"/>
          <w:szCs w:val="21"/>
          <w:highlight w:val="none"/>
          <w:lang w:val="en-US" w:eastAsia="zh-CN" w:bidi="ar"/>
        </w:rPr>
        <w:t>条提供履约担保的，发包人不得同时预留工程质量保证金。</w:t>
      </w:r>
    </w:p>
    <w:p w14:paraId="6D00B555">
      <w:pPr>
        <w:keepNext w:val="0"/>
        <w:keepLines w:val="0"/>
        <w:widowControl w:val="0"/>
        <w:suppressLineNumbers w:val="0"/>
        <w:shd w:val="clear"/>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15.3.1 </w:t>
      </w:r>
      <w:r>
        <w:rPr>
          <w:rFonts w:hint="eastAsia" w:ascii="宋体" w:hAnsi="宋体" w:eastAsia="宋体" w:cs="宋体"/>
          <w:color w:val="auto"/>
          <w:kern w:val="0"/>
          <w:sz w:val="21"/>
          <w:szCs w:val="21"/>
          <w:highlight w:val="none"/>
          <w:lang w:val="en-US" w:eastAsia="zh-CN" w:bidi="ar"/>
        </w:rPr>
        <w:t>承包人提供质量保证金的方式</w:t>
      </w:r>
    </w:p>
    <w:p w14:paraId="3830264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质量保证金采用以下第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种方式：</w:t>
      </w:r>
    </w:p>
    <w:p w14:paraId="1B3AC71A">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）质量保证金保函，保证金额为：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cs="Times New Roman"/>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620F11B">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）发包人按工程价款结算总额的</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3</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（不得超过</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）预留工程质量保证金，待缺陷责任期满后返还，是否付息及利息计算方式为：</w:t>
      </w:r>
      <w:r>
        <w:rPr>
          <w:rFonts w:hint="eastAsia" w:ascii="Times New Roman"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无利息</w:t>
      </w:r>
      <w:r>
        <w:rPr>
          <w:rFonts w:hint="eastAsia" w:ascii="Times New Roman"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73D2AAC">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）其他方式：</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hAnsi="宋体" w:cs="Times New Roman"/>
          <w:color w:val="auto"/>
          <w:kern w:val="0"/>
          <w:sz w:val="21"/>
          <w:szCs w:val="21"/>
          <w:highlight w:val="none"/>
          <w:u w:val="single"/>
          <w:lang w:val="en-US" w:eastAsia="zh-CN" w:bidi="ar"/>
        </w:rPr>
        <w:t>/</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41C50B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15.3.2 </w:t>
      </w:r>
      <w:r>
        <w:rPr>
          <w:rFonts w:hint="eastAsia" w:ascii="宋体" w:hAnsi="宋体" w:eastAsia="宋体" w:cs="宋体"/>
          <w:color w:val="auto"/>
          <w:kern w:val="0"/>
          <w:sz w:val="21"/>
          <w:szCs w:val="21"/>
          <w:highlight w:val="none"/>
          <w:lang w:val="en-US" w:eastAsia="zh-CN" w:bidi="ar"/>
        </w:rPr>
        <w:t>质量保证金的扣留</w:t>
      </w:r>
    </w:p>
    <w:p w14:paraId="6DD207D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质量保证金的扣留采取以下第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种方式：</w:t>
      </w:r>
    </w:p>
    <w:p w14:paraId="23C3FC9A">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）在不缴纳履保证金情况下，按支付工程进度款时逐次扣留，质量保证金的计算基数不包括预付款的支付、扣回以及价格调整的金额；</w:t>
      </w:r>
    </w:p>
    <w:p w14:paraId="1272ADF5">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）工程竣工结算时，一次性扣留质量保证金，由承包人以银行保函、保证保险替代预留质量保证金，保函金额不得高于工程价款结算总额的</w:t>
      </w:r>
      <w:r>
        <w:rPr>
          <w:rFonts w:hint="default" w:ascii="Times New Roman" w:hAnsi="Times New Roman" w:eastAsia="宋体" w:cs="Times New Roman"/>
          <w:color w:val="auto"/>
          <w:kern w:val="0"/>
          <w:sz w:val="21"/>
          <w:szCs w:val="21"/>
          <w:highlight w:val="none"/>
          <w:lang w:val="en-US" w:eastAsia="zh-CN" w:bidi="ar"/>
        </w:rPr>
        <w:t>3</w:t>
      </w:r>
      <w:r>
        <w:rPr>
          <w:rFonts w:hint="default" w:ascii="Times New Roman"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t>
      </w:r>
    </w:p>
    <w:p w14:paraId="11F0D4B1">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）其他扣留方式</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cs="Times New Roman"/>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4F2ED6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关于质量保证金的补充约定：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无</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4C826AE">
      <w:pPr>
        <w:pStyle w:val="4"/>
        <w:widowControl/>
        <w:shd w:val="clear"/>
        <w:rPr>
          <w:rFonts w:hint="default" w:ascii="Times New Roman" w:hAnsi="Times New Roman" w:eastAsia="宋体" w:cs="Times New Roman"/>
          <w:b/>
          <w:bCs/>
          <w:color w:val="auto"/>
          <w:kern w:val="2"/>
          <w:sz w:val="32"/>
          <w:szCs w:val="32"/>
          <w:highlight w:val="none"/>
        </w:rPr>
      </w:pPr>
      <w:bookmarkStart w:id="1037" w:name="_Toc9850596"/>
      <w:bookmarkEnd w:id="1037"/>
      <w:bookmarkStart w:id="1038" w:name="_Toc407135268"/>
      <w:bookmarkEnd w:id="1038"/>
      <w:bookmarkStart w:id="1039" w:name="_Toc373478412"/>
      <w:bookmarkEnd w:id="1039"/>
      <w:bookmarkStart w:id="1040" w:name="_Toc373227765"/>
      <w:bookmarkEnd w:id="1040"/>
      <w:bookmarkStart w:id="1041" w:name="_Toc389065330"/>
      <w:r>
        <w:rPr>
          <w:rFonts w:hint="default" w:ascii="Times New Roman" w:hAnsi="Times New Roman" w:eastAsia="宋体" w:cs="Times New Roman"/>
          <w:b/>
          <w:bCs/>
          <w:color w:val="auto"/>
          <w:kern w:val="2"/>
          <w:sz w:val="32"/>
          <w:szCs w:val="32"/>
          <w:highlight w:val="none"/>
        </w:rPr>
        <w:t xml:space="preserve">15.4 </w:t>
      </w:r>
      <w:bookmarkEnd w:id="1041"/>
      <w:r>
        <w:rPr>
          <w:rFonts w:hint="eastAsia" w:ascii="宋体" w:hAnsi="宋体" w:eastAsia="宋体" w:cs="宋体"/>
          <w:b/>
          <w:bCs/>
          <w:color w:val="auto"/>
          <w:kern w:val="2"/>
          <w:sz w:val="32"/>
          <w:szCs w:val="32"/>
          <w:highlight w:val="none"/>
        </w:rPr>
        <w:t>保修</w:t>
      </w:r>
    </w:p>
    <w:p w14:paraId="786BAF87">
      <w:pPr>
        <w:keepNext w:val="0"/>
        <w:keepLines w:val="0"/>
        <w:widowControl w:val="0"/>
        <w:suppressLineNumbers w:val="0"/>
        <w:shd w:val="clear"/>
        <w:spacing w:before="0" w:beforeAutospacing="0" w:after="0" w:afterAutospacing="0" w:line="360" w:lineRule="auto"/>
        <w:ind w:left="0" w:right="0" w:firstLine="409" w:firstLineChars="195"/>
        <w:jc w:val="left"/>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15.4.1 </w:t>
      </w:r>
      <w:r>
        <w:rPr>
          <w:rFonts w:hint="eastAsia" w:ascii="宋体" w:hAnsi="宋体" w:eastAsia="宋体" w:cs="宋体"/>
          <w:color w:val="auto"/>
          <w:kern w:val="0"/>
          <w:sz w:val="21"/>
          <w:szCs w:val="21"/>
          <w:highlight w:val="none"/>
          <w:lang w:val="en-US" w:eastAsia="zh-CN" w:bidi="ar"/>
        </w:rPr>
        <w:t>保修责任</w:t>
      </w:r>
    </w:p>
    <w:p w14:paraId="4AE4E635">
      <w:pPr>
        <w:keepNext w:val="0"/>
        <w:keepLines w:val="0"/>
        <w:widowControl w:val="0"/>
        <w:suppressLineNumbers w:val="0"/>
        <w:shd w:val="clear"/>
        <w:spacing w:before="0" w:beforeAutospacing="0" w:after="0" w:afterAutospacing="0" w:line="360" w:lineRule="auto"/>
        <w:ind w:left="0" w:right="0" w:firstLine="409" w:firstLineChars="195"/>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工程保修期为：</w:t>
      </w:r>
      <w:r>
        <w:rPr>
          <w:rFonts w:hint="default" w:ascii="Times New Roman" w:hAnsi="Times New Roman" w:eastAsia="宋体" w:cs="Times New Roman"/>
          <w:color w:val="auto"/>
          <w:kern w:val="0"/>
          <w:sz w:val="21"/>
          <w:szCs w:val="21"/>
          <w:highlight w:val="none"/>
          <w:u w:val="single"/>
          <w:lang w:val="en-US" w:eastAsia="zh-CN" w:bidi="ar"/>
        </w:rPr>
        <w:t xml:space="preserve">    12</w:t>
      </w:r>
      <w:r>
        <w:rPr>
          <w:rFonts w:hint="eastAsia" w:ascii="宋体" w:hAnsi="宋体" w:eastAsia="宋体" w:cs="宋体"/>
          <w:color w:val="auto"/>
          <w:kern w:val="0"/>
          <w:sz w:val="21"/>
          <w:szCs w:val="21"/>
          <w:highlight w:val="none"/>
          <w:u w:val="single"/>
          <w:lang w:val="en-US" w:eastAsia="zh-CN" w:bidi="ar"/>
        </w:rPr>
        <w:t>个月</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6D17894">
      <w:pPr>
        <w:keepNext w:val="0"/>
        <w:keepLines w:val="0"/>
        <w:widowControl w:val="0"/>
        <w:suppressLineNumbers w:val="0"/>
        <w:shd w:val="clear"/>
        <w:spacing w:before="0" w:beforeAutospacing="0" w:after="0" w:afterAutospacing="0" w:line="360" w:lineRule="auto"/>
        <w:ind w:left="0" w:right="0" w:firstLine="409" w:firstLineChars="195"/>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工程保修书具体内容见合同附件2。</w:t>
      </w:r>
    </w:p>
    <w:p w14:paraId="3E112B88">
      <w:pPr>
        <w:keepNext w:val="0"/>
        <w:keepLines w:val="0"/>
        <w:widowControl w:val="0"/>
        <w:suppressLineNumbers w:val="0"/>
        <w:shd w:val="clear"/>
        <w:spacing w:before="0" w:beforeAutospacing="0" w:after="0" w:afterAutospacing="0" w:line="360" w:lineRule="auto"/>
        <w:ind w:left="0" w:right="0" w:firstLine="409" w:firstLineChars="195"/>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15.4.3 </w:t>
      </w:r>
      <w:r>
        <w:rPr>
          <w:rFonts w:hint="eastAsia" w:ascii="宋体" w:hAnsi="宋体" w:eastAsia="宋体" w:cs="宋体"/>
          <w:color w:val="auto"/>
          <w:kern w:val="0"/>
          <w:sz w:val="21"/>
          <w:szCs w:val="21"/>
          <w:highlight w:val="none"/>
          <w:lang w:val="en-US" w:eastAsia="zh-CN" w:bidi="ar"/>
        </w:rPr>
        <w:t>修复通知</w:t>
      </w:r>
    </w:p>
    <w:p w14:paraId="14AFB292">
      <w:pPr>
        <w:keepNext w:val="0"/>
        <w:keepLines w:val="0"/>
        <w:widowControl w:val="0"/>
        <w:suppressLineNumbers w:val="0"/>
        <w:shd w:val="clear"/>
        <w:spacing w:before="0" w:beforeAutospacing="0" w:after="0" w:afterAutospacing="0" w:line="360" w:lineRule="auto"/>
        <w:ind w:left="0" w:right="0" w:firstLine="409" w:firstLineChars="195"/>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承包人收到保修通知并到达工程现场的合理时间：</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91E92A9">
      <w:pPr>
        <w:pStyle w:val="3"/>
        <w:widowControl/>
        <w:shd w:val="clear"/>
        <w:rPr>
          <w:rFonts w:hint="default" w:ascii="Arial" w:hAnsi="Arial" w:eastAsia="黑体" w:cs="Times New Roman"/>
          <w:b/>
          <w:bCs w:val="0"/>
          <w:color w:val="auto"/>
          <w:sz w:val="32"/>
          <w:szCs w:val="32"/>
          <w:highlight w:val="none"/>
        </w:rPr>
      </w:pPr>
      <w:bookmarkStart w:id="1042" w:name="_Toc407135269"/>
      <w:bookmarkEnd w:id="1042"/>
      <w:bookmarkStart w:id="1043" w:name="_Toc9850597"/>
      <w:bookmarkEnd w:id="1043"/>
      <w:bookmarkStart w:id="1044" w:name="_Toc373227766"/>
      <w:bookmarkEnd w:id="1044"/>
      <w:bookmarkStart w:id="1045" w:name="_Toc373478413"/>
      <w:bookmarkEnd w:id="1045"/>
      <w:bookmarkStart w:id="1046" w:name="_Toc280868718"/>
      <w:bookmarkEnd w:id="1046"/>
      <w:bookmarkStart w:id="1047" w:name="_Toc280868717"/>
      <w:bookmarkEnd w:id="1047"/>
      <w:bookmarkStart w:id="1048" w:name="_Toc389065331"/>
      <w:bookmarkEnd w:id="1048"/>
      <w:bookmarkStart w:id="1049" w:name="_Toc351203648"/>
      <w:r>
        <w:rPr>
          <w:rFonts w:hint="default" w:ascii="Arial" w:hAnsi="Arial" w:eastAsia="黑体" w:cs="Times New Roman"/>
          <w:b/>
          <w:bCs w:val="0"/>
          <w:color w:val="auto"/>
          <w:sz w:val="32"/>
          <w:szCs w:val="32"/>
          <w:highlight w:val="none"/>
        </w:rPr>
        <w:t xml:space="preserve">16. </w:t>
      </w:r>
      <w:bookmarkEnd w:id="1049"/>
      <w:r>
        <w:rPr>
          <w:rFonts w:hint="eastAsia" w:ascii="黑体" w:hAnsi="宋体" w:eastAsia="黑体" w:cs="黑体"/>
          <w:b/>
          <w:bCs w:val="0"/>
          <w:color w:val="auto"/>
          <w:sz w:val="32"/>
          <w:szCs w:val="32"/>
          <w:highlight w:val="none"/>
        </w:rPr>
        <w:t>违约</w:t>
      </w:r>
    </w:p>
    <w:p w14:paraId="71DF83AD">
      <w:pPr>
        <w:pStyle w:val="4"/>
        <w:widowControl/>
        <w:shd w:val="clear"/>
        <w:rPr>
          <w:rFonts w:hint="default" w:ascii="Times New Roman" w:hAnsi="Times New Roman" w:eastAsia="宋体" w:cs="Times New Roman"/>
          <w:b/>
          <w:bCs/>
          <w:color w:val="auto"/>
          <w:kern w:val="2"/>
          <w:sz w:val="32"/>
          <w:szCs w:val="32"/>
          <w:highlight w:val="none"/>
        </w:rPr>
      </w:pPr>
      <w:bookmarkStart w:id="1050" w:name="_Toc389065332"/>
      <w:bookmarkEnd w:id="1050"/>
      <w:bookmarkStart w:id="1051" w:name="_Toc373478414"/>
      <w:bookmarkEnd w:id="1051"/>
      <w:bookmarkStart w:id="1052" w:name="_Toc407135270"/>
      <w:bookmarkEnd w:id="1052"/>
      <w:bookmarkStart w:id="1053" w:name="_Toc373227767"/>
      <w:bookmarkEnd w:id="1053"/>
      <w:bookmarkStart w:id="1054" w:name="_Toc9850598"/>
      <w:r>
        <w:rPr>
          <w:rFonts w:hint="default" w:ascii="Times New Roman" w:hAnsi="Times New Roman" w:eastAsia="宋体" w:cs="Times New Roman"/>
          <w:b/>
          <w:bCs/>
          <w:color w:val="auto"/>
          <w:kern w:val="2"/>
          <w:sz w:val="32"/>
          <w:szCs w:val="32"/>
          <w:highlight w:val="none"/>
        </w:rPr>
        <w:t xml:space="preserve">16.1 </w:t>
      </w:r>
      <w:bookmarkEnd w:id="1054"/>
      <w:r>
        <w:rPr>
          <w:rFonts w:hint="eastAsia" w:ascii="宋体" w:hAnsi="宋体" w:eastAsia="宋体" w:cs="宋体"/>
          <w:b/>
          <w:bCs/>
          <w:color w:val="auto"/>
          <w:kern w:val="2"/>
          <w:sz w:val="32"/>
          <w:szCs w:val="32"/>
          <w:highlight w:val="none"/>
        </w:rPr>
        <w:t>发包人违约</w:t>
      </w:r>
    </w:p>
    <w:p w14:paraId="42EB9AB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16.1.1</w:t>
      </w:r>
      <w:r>
        <w:rPr>
          <w:rFonts w:hint="eastAsia" w:ascii="宋体" w:hAnsi="宋体" w:eastAsia="宋体" w:cs="宋体"/>
          <w:color w:val="auto"/>
          <w:kern w:val="0"/>
          <w:sz w:val="21"/>
          <w:szCs w:val="21"/>
          <w:highlight w:val="none"/>
          <w:lang w:val="en-US" w:eastAsia="zh-CN" w:bidi="ar"/>
        </w:rPr>
        <w:t>发包人违约的情形</w:t>
      </w:r>
    </w:p>
    <w:p w14:paraId="281B3E2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发包人违约的其他情形：</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01543322">
      <w:pPr>
        <w:keepNext w:val="0"/>
        <w:keepLines w:val="0"/>
        <w:widowControl w:val="0"/>
        <w:suppressLineNumbers w:val="0"/>
        <w:shd w:val="clear"/>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16.1.2 </w:t>
      </w:r>
      <w:r>
        <w:rPr>
          <w:rFonts w:hint="eastAsia" w:ascii="宋体" w:hAnsi="宋体" w:eastAsia="宋体" w:cs="宋体"/>
          <w:color w:val="auto"/>
          <w:kern w:val="0"/>
          <w:sz w:val="21"/>
          <w:szCs w:val="21"/>
          <w:highlight w:val="none"/>
          <w:lang w:val="en-US" w:eastAsia="zh-CN" w:bidi="ar"/>
        </w:rPr>
        <w:t>发包人违约的责任</w:t>
      </w:r>
    </w:p>
    <w:p w14:paraId="76A3594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发包人违约责任的承担方式和计算方法：</w:t>
      </w:r>
    </w:p>
    <w:p w14:paraId="706B317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）因发包人原因未能在计划开工日期前</w:t>
      </w: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天内下达开工通知的违约责任：</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41B7E7D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）因发包人原因未能按合同约定支付合同价款的违约责任：</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6652B93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）发包人违反第</w:t>
      </w:r>
      <w:r>
        <w:rPr>
          <w:rFonts w:hint="default" w:ascii="Times New Roman" w:hAnsi="Times New Roman" w:eastAsia="宋体" w:cs="Times New Roman"/>
          <w:color w:val="auto"/>
          <w:kern w:val="0"/>
          <w:sz w:val="21"/>
          <w:szCs w:val="21"/>
          <w:highlight w:val="none"/>
          <w:lang w:val="en-US" w:eastAsia="zh-CN" w:bidi="ar"/>
        </w:rPr>
        <w:t>10.1</w:t>
      </w:r>
      <w:r>
        <w:rPr>
          <w:rFonts w:hint="eastAsia" w:ascii="宋体" w:hAnsi="宋体" w:eastAsia="宋体" w:cs="宋体"/>
          <w:color w:val="auto"/>
          <w:kern w:val="0"/>
          <w:sz w:val="21"/>
          <w:szCs w:val="21"/>
          <w:highlight w:val="none"/>
          <w:lang w:val="en-US" w:eastAsia="zh-CN" w:bidi="ar"/>
        </w:rPr>
        <w:t>款〔变更的范围〕第（</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）项约定，自行实施被取消的工作或转由他人实施的违约责任：</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46407B8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）发包人提供的材料、工程设备的规格、数量或质量不符合合同约定，或因发包人原因导致交货日期延误或交货地点变更等情况的违约责任：</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5C5F0BE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）因发包人违反合同约定造成暂停施工的违约责任：</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61C9CE7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）发包人无正当理由没有在约定期限内发出复工指示，导致承包人无法复工的违约责任：</w:t>
      </w:r>
      <w:r>
        <w:rPr>
          <w:rFonts w:hint="default" w:ascii="Times New Roman" w:hAnsi="Times New Roman" w:eastAsia="宋体" w:cs="Times New Roman"/>
          <w:color w:val="auto"/>
          <w:kern w:val="0"/>
          <w:sz w:val="21"/>
          <w:szCs w:val="21"/>
          <w:highlight w:val="none"/>
          <w:u w:val="single"/>
          <w:lang w:val="en-US" w:eastAsia="zh-CN" w:bidi="ar"/>
        </w:rPr>
        <w:t xml:space="preserve">                           /     / </w:t>
      </w:r>
      <w:r>
        <w:rPr>
          <w:rFonts w:hint="eastAsia" w:ascii="宋体" w:hAnsi="宋体" w:eastAsia="宋体" w:cs="宋体"/>
          <w:color w:val="auto"/>
          <w:kern w:val="0"/>
          <w:sz w:val="21"/>
          <w:szCs w:val="21"/>
          <w:highlight w:val="none"/>
          <w:lang w:val="en-US" w:eastAsia="zh-CN" w:bidi="ar"/>
        </w:rPr>
        <w:t>。</w:t>
      </w:r>
    </w:p>
    <w:p w14:paraId="0015EA2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）其他：</w:t>
      </w:r>
      <w:r>
        <w:rPr>
          <w:rFonts w:hint="default" w:ascii="Times New Roman" w:hAnsi="Times New Roman" w:eastAsia="宋体" w:cs="Times New Roman"/>
          <w:color w:val="auto"/>
          <w:kern w:val="0"/>
          <w:sz w:val="21"/>
          <w:szCs w:val="21"/>
          <w:highlight w:val="none"/>
          <w:u w:val="single"/>
          <w:lang w:val="en-US" w:eastAsia="zh-CN" w:bidi="ar"/>
        </w:rPr>
        <w:t xml:space="preserve">       / /       </w:t>
      </w:r>
      <w:r>
        <w:rPr>
          <w:rFonts w:hint="eastAsia" w:ascii="宋体" w:hAnsi="宋体" w:eastAsia="宋体" w:cs="宋体"/>
          <w:color w:val="auto"/>
          <w:kern w:val="0"/>
          <w:sz w:val="21"/>
          <w:szCs w:val="21"/>
          <w:highlight w:val="none"/>
          <w:lang w:val="en-US" w:eastAsia="zh-CN" w:bidi="ar"/>
        </w:rPr>
        <w:t>。</w:t>
      </w:r>
    </w:p>
    <w:p w14:paraId="5A0B976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16.1.3 </w:t>
      </w:r>
      <w:r>
        <w:rPr>
          <w:rFonts w:hint="eastAsia" w:ascii="宋体" w:hAnsi="宋体" w:eastAsia="宋体" w:cs="宋体"/>
          <w:color w:val="auto"/>
          <w:kern w:val="0"/>
          <w:sz w:val="21"/>
          <w:szCs w:val="21"/>
          <w:highlight w:val="none"/>
          <w:lang w:val="en-US" w:eastAsia="zh-CN" w:bidi="ar"/>
        </w:rPr>
        <w:t>因发包人违约解除合同</w:t>
      </w:r>
    </w:p>
    <w:p w14:paraId="1B06A66E">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承包人按</w:t>
      </w:r>
      <w:r>
        <w:rPr>
          <w:rFonts w:hint="default" w:ascii="Times New Roman" w:hAnsi="Times New Roman" w:eastAsia="宋体" w:cs="Times New Roman"/>
          <w:color w:val="auto"/>
          <w:kern w:val="0"/>
          <w:sz w:val="21"/>
          <w:szCs w:val="21"/>
          <w:highlight w:val="none"/>
          <w:lang w:val="en-US" w:eastAsia="zh-CN" w:bidi="ar"/>
        </w:rPr>
        <w:t>16.1.1</w:t>
      </w:r>
      <w:r>
        <w:rPr>
          <w:rFonts w:hint="eastAsia" w:ascii="宋体" w:hAnsi="宋体" w:eastAsia="宋体" w:cs="宋体"/>
          <w:color w:val="auto"/>
          <w:kern w:val="0"/>
          <w:sz w:val="21"/>
          <w:szCs w:val="21"/>
          <w:highlight w:val="none"/>
          <w:lang w:val="en-US" w:eastAsia="zh-CN" w:bidi="ar"/>
        </w:rPr>
        <w:t>项〔发包人违约的情形〕约定暂停施工满</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天后发包人仍不纠正其违约行为并致使合同目的不能实现的，承包人有权解除合同。</w:t>
      </w:r>
    </w:p>
    <w:p w14:paraId="3C92CA80">
      <w:pPr>
        <w:pStyle w:val="4"/>
        <w:widowControl/>
        <w:shd w:val="clear"/>
        <w:rPr>
          <w:rFonts w:hint="default" w:ascii="Times New Roman" w:hAnsi="Times New Roman" w:eastAsia="宋体" w:cs="Times New Roman"/>
          <w:b/>
          <w:bCs/>
          <w:color w:val="auto"/>
          <w:kern w:val="2"/>
          <w:sz w:val="32"/>
          <w:szCs w:val="32"/>
          <w:highlight w:val="none"/>
        </w:rPr>
      </w:pPr>
      <w:bookmarkStart w:id="1055" w:name="_Toc9850599"/>
      <w:bookmarkEnd w:id="1055"/>
      <w:bookmarkStart w:id="1056" w:name="_Toc389065333"/>
      <w:bookmarkEnd w:id="1056"/>
      <w:bookmarkStart w:id="1057" w:name="_Toc373478415"/>
      <w:bookmarkEnd w:id="1057"/>
      <w:bookmarkStart w:id="1058" w:name="_Toc373227768"/>
      <w:bookmarkEnd w:id="1058"/>
      <w:bookmarkStart w:id="1059" w:name="_Toc407135271"/>
      <w:r>
        <w:rPr>
          <w:rFonts w:hint="default" w:ascii="Times New Roman" w:hAnsi="Times New Roman" w:eastAsia="宋体" w:cs="Times New Roman"/>
          <w:b/>
          <w:bCs/>
          <w:color w:val="auto"/>
          <w:kern w:val="2"/>
          <w:sz w:val="32"/>
          <w:szCs w:val="32"/>
          <w:highlight w:val="none"/>
        </w:rPr>
        <w:t xml:space="preserve">16.2 </w:t>
      </w:r>
      <w:bookmarkEnd w:id="1059"/>
      <w:r>
        <w:rPr>
          <w:rFonts w:hint="eastAsia" w:ascii="宋体" w:hAnsi="宋体" w:eastAsia="宋体" w:cs="宋体"/>
          <w:b/>
          <w:bCs/>
          <w:color w:val="auto"/>
          <w:kern w:val="2"/>
          <w:sz w:val="32"/>
          <w:szCs w:val="32"/>
          <w:highlight w:val="none"/>
        </w:rPr>
        <w:t>承包人违约</w:t>
      </w:r>
    </w:p>
    <w:p w14:paraId="59A116A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16.2.1 </w:t>
      </w:r>
      <w:r>
        <w:rPr>
          <w:rFonts w:hint="eastAsia" w:ascii="宋体" w:hAnsi="宋体" w:eastAsia="宋体" w:cs="宋体"/>
          <w:color w:val="auto"/>
          <w:kern w:val="0"/>
          <w:sz w:val="21"/>
          <w:szCs w:val="21"/>
          <w:highlight w:val="none"/>
          <w:lang w:val="en-US" w:eastAsia="zh-CN" w:bidi="ar"/>
        </w:rPr>
        <w:t>承包人违约的情形</w:t>
      </w:r>
    </w:p>
    <w:p w14:paraId="2609890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承包人违约的其他情形：</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2159882">
      <w:pPr>
        <w:keepNext w:val="0"/>
        <w:keepLines w:val="0"/>
        <w:widowControl w:val="0"/>
        <w:suppressLineNumbers w:val="0"/>
        <w:shd w:val="clear"/>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16.2.2</w:t>
      </w:r>
      <w:r>
        <w:rPr>
          <w:rFonts w:hint="eastAsia" w:ascii="宋体" w:hAnsi="宋体" w:eastAsia="宋体" w:cs="宋体"/>
          <w:color w:val="auto"/>
          <w:kern w:val="0"/>
          <w:sz w:val="21"/>
          <w:szCs w:val="21"/>
          <w:highlight w:val="none"/>
          <w:lang w:val="en-US" w:eastAsia="zh-CN" w:bidi="ar"/>
        </w:rPr>
        <w:t>承包人违约的责任</w:t>
      </w:r>
    </w:p>
    <w:p w14:paraId="69EEBC0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承包人违约责任的承担方式和计算方法：</w:t>
      </w:r>
    </w:p>
    <w:p w14:paraId="0FD4823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）承包人有本合同通用条款第</w:t>
      </w:r>
      <w:r>
        <w:rPr>
          <w:rFonts w:hint="default" w:ascii="Times New Roman" w:hAnsi="Times New Roman" w:eastAsia="宋体" w:cs="Times New Roman"/>
          <w:color w:val="auto"/>
          <w:kern w:val="0"/>
          <w:sz w:val="21"/>
          <w:szCs w:val="21"/>
          <w:highlight w:val="none"/>
          <w:lang w:val="en-US" w:eastAsia="zh-CN" w:bidi="ar"/>
        </w:rPr>
        <w:t>16.2.1</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）条内容情形的，承包人无条件返工处理，修复至工程质量要求并承担相关费用，并在发包人规定的时间内完成返工，否则发包人有权扣罚该分项工程</w:t>
      </w:r>
      <w:r>
        <w:rPr>
          <w:rFonts w:hint="default" w:ascii="Times New Roman" w:hAnsi="Times New Roman" w:eastAsia="宋体" w:cs="Times New Roman"/>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的工程款作为违约金。</w:t>
      </w:r>
    </w:p>
    <w:p w14:paraId="6DDE94E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）承包人有本合同通用条款第</w:t>
      </w:r>
      <w:r>
        <w:rPr>
          <w:rFonts w:hint="default" w:ascii="Times New Roman" w:hAnsi="Times New Roman" w:eastAsia="宋体" w:cs="Times New Roman"/>
          <w:color w:val="auto"/>
          <w:kern w:val="0"/>
          <w:sz w:val="21"/>
          <w:szCs w:val="21"/>
          <w:highlight w:val="none"/>
          <w:lang w:val="en-US" w:eastAsia="zh-CN" w:bidi="ar"/>
        </w:rPr>
        <w:t>16.2.1</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）条情形的，或经监理人检验认为修复质量不合格而承包人拒绝再进行修补的，发包人将有权聘请</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委托第三方进行修补直至合格，发生的费用发包人向第三方支付后，发包人优先从未付的工程款中扣除，不足部分发包人有权向承包人追偿。</w:t>
      </w:r>
    </w:p>
    <w:p w14:paraId="3241A42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）承包人有本专用合同条款</w:t>
      </w:r>
      <w:r>
        <w:rPr>
          <w:rFonts w:hint="default" w:ascii="Times New Roman" w:hAnsi="Times New Roman" w:eastAsia="宋体" w:cs="Times New Roman"/>
          <w:color w:val="auto"/>
          <w:kern w:val="0"/>
          <w:sz w:val="21"/>
          <w:szCs w:val="21"/>
          <w:highlight w:val="none"/>
          <w:lang w:val="en-US" w:eastAsia="zh-CN" w:bidi="ar"/>
        </w:rPr>
        <w:t>3.2</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3.3</w:t>
      </w:r>
      <w:r>
        <w:rPr>
          <w:rFonts w:hint="eastAsia" w:ascii="宋体" w:hAnsi="宋体" w:eastAsia="宋体" w:cs="宋体"/>
          <w:color w:val="auto"/>
          <w:kern w:val="0"/>
          <w:sz w:val="21"/>
          <w:szCs w:val="21"/>
          <w:highlight w:val="none"/>
          <w:lang w:val="en-US" w:eastAsia="zh-CN" w:bidi="ar"/>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是否返还由监理人审核，发包人批准。罚款（违约金）金额返还时不包括银行利息。</w:t>
      </w:r>
    </w:p>
    <w:p w14:paraId="689CEDC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16.2.3 </w:t>
      </w:r>
      <w:r>
        <w:rPr>
          <w:rFonts w:hint="eastAsia" w:ascii="宋体" w:hAnsi="宋体" w:eastAsia="宋体" w:cs="宋体"/>
          <w:color w:val="auto"/>
          <w:kern w:val="0"/>
          <w:sz w:val="21"/>
          <w:szCs w:val="21"/>
          <w:highlight w:val="none"/>
          <w:lang w:val="en-US" w:eastAsia="zh-CN" w:bidi="ar"/>
        </w:rPr>
        <w:t>因承包人违约解除合同</w:t>
      </w:r>
    </w:p>
    <w:p w14:paraId="76EC3B2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关于承包人违约解除合同的特别约定：</w:t>
      </w:r>
      <w:r>
        <w:rPr>
          <w:rFonts w:hint="eastAsia" w:ascii="宋体" w:hAnsi="宋体" w:eastAsia="宋体" w:cs="宋体"/>
          <w:color w:val="auto"/>
          <w:kern w:val="0"/>
          <w:sz w:val="21"/>
          <w:szCs w:val="21"/>
          <w:highlight w:val="none"/>
          <w:u w:val="single"/>
          <w:lang w:val="en-US" w:eastAsia="zh-CN" w:bidi="ar"/>
        </w:rPr>
        <w:t>承包人有违反以下情况之一的，发包人有权解除合同，并没收其全部履约保证金，造成发包人经济损失超过承包人预交履约保证金的部分，</w:t>
      </w:r>
      <w:r>
        <w:rPr>
          <w:rFonts w:hint="eastAsia" w:ascii="宋体" w:hAnsi="宋体" w:eastAsia="宋体" w:cs="宋体"/>
          <w:color w:val="auto"/>
          <w:kern w:val="0"/>
          <w:sz w:val="21"/>
          <w:szCs w:val="21"/>
          <w:highlight w:val="none"/>
          <w:lang w:val="en-US" w:eastAsia="zh-CN" w:bidi="ar"/>
        </w:rPr>
        <w:t>发包人有权向承包人追偿。</w:t>
      </w:r>
    </w:p>
    <w:p w14:paraId="08DB1F8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承包人无正当理由不按开工通知的要求及时进场组织施工和不按签订协议书时商定的进度计划有效地开展施工准备，造成工期延误的；</w:t>
      </w:r>
    </w:p>
    <w:p w14:paraId="230807D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承包人违反本合同通用条款第</w:t>
      </w:r>
      <w:r>
        <w:rPr>
          <w:rFonts w:hint="default" w:ascii="Times New Roman" w:hAnsi="Times New Roman" w:eastAsia="宋体" w:cs="Times New Roman"/>
          <w:color w:val="auto"/>
          <w:kern w:val="0"/>
          <w:sz w:val="21"/>
          <w:szCs w:val="21"/>
          <w:highlight w:val="none"/>
          <w:lang w:val="en-US" w:eastAsia="zh-CN" w:bidi="ar"/>
        </w:rPr>
        <w:t>3.5</w:t>
      </w:r>
      <w:r>
        <w:rPr>
          <w:rFonts w:hint="eastAsia" w:ascii="宋体" w:hAnsi="宋体" w:eastAsia="宋体" w:cs="宋体"/>
          <w:color w:val="auto"/>
          <w:kern w:val="0"/>
          <w:sz w:val="21"/>
          <w:szCs w:val="21"/>
          <w:highlight w:val="none"/>
          <w:lang w:val="en-US" w:eastAsia="zh-CN" w:bidi="ar"/>
        </w:rPr>
        <w:t>条规定私自将合同或合同的任何部分或任何权利转让给其他人，或私自将工程或工程的一部分分包出去的；</w:t>
      </w:r>
    </w:p>
    <w:p w14:paraId="6A31A82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未经监理人批准，承包人私自将已按投标文件承诺进入工地的工程设备、施工设备、临时工程或材料撤离工地的；</w:t>
      </w:r>
    </w:p>
    <w:p w14:paraId="6C93A95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由于承包人原因拒绝按合同进度计划及时完成合同规定的工程，而又未采取有效措施赶上进度，造成工期严重延误的；</w:t>
      </w:r>
    </w:p>
    <w:p w14:paraId="2B3DF929">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承包人否认合同有效或拒绝履行合同规定的承包人义务，或由于法律、财务等原因导致承包人无法继续履行或实质上已停止履行合同的义务的；</w:t>
      </w:r>
    </w:p>
    <w:p w14:paraId="449C14C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合同签订且具备法定开工条件后之日起十五日内，承包人无法按合同规定及投标文件的承诺进场经监理工程师认可的该施工阶段应有的全部人员和机械的。</w:t>
      </w:r>
    </w:p>
    <w:p w14:paraId="642FB1D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发包人继续使用承包人在施工现场的材料、设备、临时工程、承包人文件和由承包人或以其名义编制的其他文件的费用承担方式：</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不另行支付</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45A8674">
      <w:pPr>
        <w:pStyle w:val="3"/>
        <w:widowControl/>
        <w:shd w:val="clear"/>
        <w:rPr>
          <w:rFonts w:hint="default" w:ascii="Arial" w:hAnsi="Arial" w:eastAsia="黑体" w:cs="Times New Roman"/>
          <w:b/>
          <w:bCs w:val="0"/>
          <w:color w:val="auto"/>
          <w:sz w:val="32"/>
          <w:szCs w:val="32"/>
          <w:highlight w:val="none"/>
        </w:rPr>
      </w:pPr>
      <w:bookmarkStart w:id="1060" w:name="_Toc373478416"/>
      <w:bookmarkEnd w:id="1060"/>
      <w:bookmarkStart w:id="1061" w:name="_Toc373227769"/>
      <w:bookmarkEnd w:id="1061"/>
      <w:bookmarkStart w:id="1062" w:name="_Toc9850600"/>
      <w:bookmarkEnd w:id="1062"/>
      <w:bookmarkStart w:id="1063" w:name="_Toc407135272"/>
      <w:bookmarkEnd w:id="1063"/>
      <w:bookmarkStart w:id="1064" w:name="_Toc351203649"/>
      <w:bookmarkEnd w:id="1064"/>
      <w:bookmarkStart w:id="1065" w:name="_Toc389065334"/>
      <w:r>
        <w:rPr>
          <w:rFonts w:hint="default" w:ascii="Arial" w:hAnsi="Arial" w:eastAsia="黑体" w:cs="Times New Roman"/>
          <w:b/>
          <w:bCs w:val="0"/>
          <w:color w:val="auto"/>
          <w:sz w:val="32"/>
          <w:szCs w:val="32"/>
          <w:highlight w:val="none"/>
        </w:rPr>
        <w:t xml:space="preserve">17. </w:t>
      </w:r>
      <w:bookmarkEnd w:id="1065"/>
      <w:r>
        <w:rPr>
          <w:rFonts w:hint="eastAsia" w:ascii="黑体" w:hAnsi="宋体" w:eastAsia="黑体" w:cs="黑体"/>
          <w:b/>
          <w:bCs w:val="0"/>
          <w:color w:val="auto"/>
          <w:sz w:val="32"/>
          <w:szCs w:val="32"/>
          <w:highlight w:val="none"/>
        </w:rPr>
        <w:t>不可抗力</w:t>
      </w:r>
      <w:r>
        <w:rPr>
          <w:rFonts w:hint="default" w:ascii="Arial" w:hAnsi="Arial" w:eastAsia="黑体" w:cs="Times New Roman"/>
          <w:b/>
          <w:bCs w:val="0"/>
          <w:color w:val="auto"/>
          <w:sz w:val="32"/>
          <w:szCs w:val="32"/>
          <w:highlight w:val="none"/>
        </w:rPr>
        <w:t xml:space="preserve"> </w:t>
      </w:r>
    </w:p>
    <w:p w14:paraId="1E751578">
      <w:pPr>
        <w:pStyle w:val="4"/>
        <w:widowControl/>
        <w:shd w:val="clear"/>
        <w:rPr>
          <w:rFonts w:hint="default" w:ascii="Times New Roman" w:hAnsi="Times New Roman" w:eastAsia="宋体" w:cs="Times New Roman"/>
          <w:b/>
          <w:bCs/>
          <w:color w:val="auto"/>
          <w:kern w:val="2"/>
          <w:sz w:val="32"/>
          <w:szCs w:val="32"/>
          <w:highlight w:val="none"/>
        </w:rPr>
      </w:pPr>
      <w:bookmarkStart w:id="1066" w:name="_Toc9850601"/>
      <w:bookmarkEnd w:id="1066"/>
      <w:bookmarkStart w:id="1067" w:name="_Toc407135273"/>
      <w:bookmarkEnd w:id="1067"/>
      <w:bookmarkStart w:id="1068" w:name="_Toc373227770"/>
      <w:bookmarkEnd w:id="1068"/>
      <w:bookmarkStart w:id="1069" w:name="_Toc389065335"/>
      <w:bookmarkEnd w:id="1069"/>
      <w:bookmarkStart w:id="1070" w:name="_Toc373478417"/>
      <w:r>
        <w:rPr>
          <w:rFonts w:hint="default" w:ascii="Times New Roman" w:hAnsi="Times New Roman" w:eastAsia="宋体" w:cs="Times New Roman"/>
          <w:b/>
          <w:bCs/>
          <w:color w:val="auto"/>
          <w:kern w:val="2"/>
          <w:sz w:val="32"/>
          <w:szCs w:val="32"/>
          <w:highlight w:val="none"/>
        </w:rPr>
        <w:t xml:space="preserve">17.1 </w:t>
      </w:r>
      <w:bookmarkEnd w:id="1070"/>
      <w:r>
        <w:rPr>
          <w:rFonts w:hint="eastAsia" w:ascii="宋体" w:hAnsi="宋体" w:eastAsia="宋体" w:cs="宋体"/>
          <w:b/>
          <w:bCs/>
          <w:color w:val="auto"/>
          <w:kern w:val="2"/>
          <w:sz w:val="32"/>
          <w:szCs w:val="32"/>
          <w:highlight w:val="none"/>
        </w:rPr>
        <w:t>不可抗力的确认</w:t>
      </w:r>
    </w:p>
    <w:p w14:paraId="5A198FE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除通用合同条款约定的不可抗力事件之外，视为不可抗力的其他情形：</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4F437B1A">
      <w:pPr>
        <w:pStyle w:val="4"/>
        <w:widowControl/>
        <w:shd w:val="clear"/>
        <w:rPr>
          <w:rFonts w:hint="default" w:ascii="Times New Roman" w:hAnsi="Times New Roman" w:eastAsia="宋体" w:cs="Times New Roman"/>
          <w:b/>
          <w:bCs/>
          <w:color w:val="auto"/>
          <w:kern w:val="2"/>
          <w:sz w:val="32"/>
          <w:szCs w:val="32"/>
          <w:highlight w:val="none"/>
        </w:rPr>
      </w:pPr>
      <w:bookmarkStart w:id="1071" w:name="_Toc407135274"/>
      <w:bookmarkEnd w:id="1071"/>
      <w:bookmarkStart w:id="1072" w:name="_Toc389065336"/>
      <w:bookmarkEnd w:id="1072"/>
      <w:bookmarkStart w:id="1073" w:name="_Toc373478418"/>
      <w:bookmarkEnd w:id="1073"/>
      <w:bookmarkStart w:id="1074" w:name="_Toc373227771"/>
      <w:bookmarkEnd w:id="1074"/>
      <w:bookmarkStart w:id="1075" w:name="_Toc9850602"/>
      <w:r>
        <w:rPr>
          <w:rFonts w:hint="default" w:ascii="Times New Roman" w:hAnsi="Times New Roman" w:eastAsia="宋体" w:cs="Times New Roman"/>
          <w:b/>
          <w:bCs/>
          <w:color w:val="auto"/>
          <w:kern w:val="2"/>
          <w:sz w:val="32"/>
          <w:szCs w:val="32"/>
          <w:highlight w:val="none"/>
        </w:rPr>
        <w:t xml:space="preserve">17.4 </w:t>
      </w:r>
      <w:bookmarkEnd w:id="1075"/>
      <w:r>
        <w:rPr>
          <w:rFonts w:hint="eastAsia" w:ascii="宋体" w:hAnsi="宋体" w:eastAsia="宋体" w:cs="宋体"/>
          <w:b/>
          <w:bCs/>
          <w:color w:val="auto"/>
          <w:kern w:val="2"/>
          <w:sz w:val="32"/>
          <w:szCs w:val="32"/>
          <w:highlight w:val="none"/>
        </w:rPr>
        <w:t>因不可抗力解除合同</w:t>
      </w:r>
    </w:p>
    <w:p w14:paraId="036B195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合同解除后，发包人应在商定或确定发包人应支付款项后</w:t>
      </w:r>
      <w:r>
        <w:rPr>
          <w:rFonts w:hint="default" w:ascii="Times New Roman" w:hAnsi="Times New Roman" w:eastAsia="宋体" w:cs="Times New Roman"/>
          <w:color w:val="auto"/>
          <w:kern w:val="0"/>
          <w:sz w:val="21"/>
          <w:szCs w:val="21"/>
          <w:highlight w:val="none"/>
          <w:u w:val="single"/>
          <w:lang w:val="en-US" w:eastAsia="zh-CN" w:bidi="ar"/>
        </w:rPr>
        <w:t xml:space="preserve">  30  </w:t>
      </w:r>
      <w:r>
        <w:rPr>
          <w:rFonts w:hint="eastAsia" w:ascii="宋体" w:hAnsi="宋体" w:eastAsia="宋体" w:cs="宋体"/>
          <w:color w:val="auto"/>
          <w:kern w:val="0"/>
          <w:sz w:val="21"/>
          <w:szCs w:val="21"/>
          <w:highlight w:val="none"/>
          <w:lang w:val="en-US" w:eastAsia="zh-CN" w:bidi="ar"/>
        </w:rPr>
        <w:t>天内完成款项的支付。</w:t>
      </w:r>
    </w:p>
    <w:p w14:paraId="6798AB1A">
      <w:pPr>
        <w:pStyle w:val="3"/>
        <w:widowControl/>
        <w:shd w:val="clear"/>
        <w:rPr>
          <w:rFonts w:hint="default" w:ascii="Arial" w:hAnsi="Arial" w:eastAsia="黑体" w:cs="Times New Roman"/>
          <w:b/>
          <w:bCs w:val="0"/>
          <w:color w:val="auto"/>
          <w:sz w:val="32"/>
          <w:szCs w:val="32"/>
          <w:highlight w:val="none"/>
        </w:rPr>
      </w:pPr>
      <w:bookmarkStart w:id="1076" w:name="_Toc373227772"/>
      <w:bookmarkEnd w:id="1076"/>
      <w:bookmarkStart w:id="1077" w:name="_Toc351203650"/>
      <w:bookmarkEnd w:id="1077"/>
      <w:bookmarkStart w:id="1078" w:name="_Toc407135275"/>
      <w:bookmarkEnd w:id="1078"/>
      <w:bookmarkStart w:id="1079" w:name="_Toc373478419"/>
      <w:bookmarkEnd w:id="1079"/>
      <w:bookmarkStart w:id="1080" w:name="_Toc389065337"/>
      <w:bookmarkEnd w:id="1080"/>
      <w:bookmarkStart w:id="1081" w:name="_Toc9850603"/>
      <w:r>
        <w:rPr>
          <w:rFonts w:hint="default" w:ascii="Arial" w:hAnsi="Arial" w:eastAsia="黑体" w:cs="Times New Roman"/>
          <w:b/>
          <w:bCs w:val="0"/>
          <w:color w:val="auto"/>
          <w:sz w:val="32"/>
          <w:szCs w:val="32"/>
          <w:highlight w:val="none"/>
        </w:rPr>
        <w:t xml:space="preserve">18. </w:t>
      </w:r>
      <w:bookmarkEnd w:id="1081"/>
      <w:r>
        <w:rPr>
          <w:rFonts w:hint="eastAsia" w:ascii="黑体" w:hAnsi="宋体" w:eastAsia="黑体" w:cs="黑体"/>
          <w:b/>
          <w:bCs w:val="0"/>
          <w:color w:val="auto"/>
          <w:sz w:val="32"/>
          <w:szCs w:val="32"/>
          <w:highlight w:val="none"/>
        </w:rPr>
        <w:t>保险</w:t>
      </w:r>
    </w:p>
    <w:p w14:paraId="5AEB0F79">
      <w:pPr>
        <w:pStyle w:val="4"/>
        <w:widowControl/>
        <w:shd w:val="clear"/>
        <w:rPr>
          <w:rFonts w:hint="default" w:ascii="Times New Roman" w:hAnsi="Times New Roman" w:eastAsia="宋体" w:cs="Times New Roman"/>
          <w:b/>
          <w:bCs/>
          <w:color w:val="auto"/>
          <w:kern w:val="2"/>
          <w:sz w:val="32"/>
          <w:szCs w:val="32"/>
          <w:highlight w:val="none"/>
        </w:rPr>
      </w:pPr>
      <w:bookmarkStart w:id="1082" w:name="_Toc9850604"/>
      <w:bookmarkEnd w:id="1082"/>
      <w:bookmarkStart w:id="1083" w:name="_Toc373227773"/>
      <w:bookmarkEnd w:id="1083"/>
      <w:bookmarkStart w:id="1084" w:name="_Toc407135276"/>
      <w:bookmarkEnd w:id="1084"/>
      <w:bookmarkStart w:id="1085" w:name="_Toc389065338"/>
      <w:bookmarkEnd w:id="1085"/>
      <w:bookmarkStart w:id="1086" w:name="_Toc373478420"/>
      <w:r>
        <w:rPr>
          <w:rFonts w:hint="default" w:ascii="Times New Roman" w:hAnsi="Times New Roman" w:eastAsia="宋体" w:cs="Times New Roman"/>
          <w:b/>
          <w:bCs/>
          <w:color w:val="auto"/>
          <w:kern w:val="2"/>
          <w:sz w:val="32"/>
          <w:szCs w:val="32"/>
          <w:highlight w:val="none"/>
        </w:rPr>
        <w:t xml:space="preserve">18.1 </w:t>
      </w:r>
      <w:bookmarkEnd w:id="1086"/>
      <w:r>
        <w:rPr>
          <w:rFonts w:hint="eastAsia" w:ascii="宋体" w:hAnsi="宋体" w:eastAsia="宋体" w:cs="宋体"/>
          <w:b/>
          <w:bCs/>
          <w:color w:val="auto"/>
          <w:kern w:val="2"/>
          <w:sz w:val="32"/>
          <w:szCs w:val="32"/>
          <w:highlight w:val="none"/>
        </w:rPr>
        <w:t>工程保险</w:t>
      </w:r>
    </w:p>
    <w:p w14:paraId="0C77807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关于工程保险的特别约定：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按照通用条款和现行法律法规要求执行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E27E6C4">
      <w:pPr>
        <w:pStyle w:val="4"/>
        <w:widowControl/>
        <w:shd w:val="clear"/>
        <w:rPr>
          <w:rFonts w:hint="default" w:ascii="Times New Roman" w:hAnsi="Times New Roman" w:eastAsia="宋体" w:cs="Times New Roman"/>
          <w:b/>
          <w:bCs/>
          <w:color w:val="auto"/>
          <w:kern w:val="2"/>
          <w:sz w:val="32"/>
          <w:szCs w:val="32"/>
          <w:highlight w:val="none"/>
        </w:rPr>
      </w:pPr>
      <w:bookmarkStart w:id="1087" w:name="_Toc373478421"/>
      <w:bookmarkEnd w:id="1087"/>
      <w:bookmarkStart w:id="1088" w:name="_Toc373227774"/>
      <w:bookmarkEnd w:id="1088"/>
      <w:bookmarkStart w:id="1089" w:name="_Toc389065339"/>
      <w:bookmarkEnd w:id="1089"/>
      <w:bookmarkStart w:id="1090" w:name="_Toc407135277"/>
      <w:bookmarkEnd w:id="1090"/>
      <w:bookmarkStart w:id="1091" w:name="_Toc9850605"/>
      <w:r>
        <w:rPr>
          <w:rFonts w:hint="default" w:ascii="Times New Roman" w:hAnsi="Times New Roman" w:eastAsia="宋体" w:cs="Times New Roman"/>
          <w:b/>
          <w:bCs/>
          <w:color w:val="auto"/>
          <w:kern w:val="2"/>
          <w:sz w:val="32"/>
          <w:szCs w:val="32"/>
          <w:highlight w:val="none"/>
        </w:rPr>
        <w:t xml:space="preserve">18.3 </w:t>
      </w:r>
      <w:bookmarkEnd w:id="1091"/>
      <w:r>
        <w:rPr>
          <w:rFonts w:hint="eastAsia" w:ascii="宋体" w:hAnsi="宋体" w:eastAsia="宋体" w:cs="宋体"/>
          <w:b/>
          <w:bCs/>
          <w:color w:val="auto"/>
          <w:kern w:val="2"/>
          <w:sz w:val="32"/>
          <w:szCs w:val="32"/>
          <w:highlight w:val="none"/>
        </w:rPr>
        <w:t>其他保险</w:t>
      </w:r>
    </w:p>
    <w:p w14:paraId="1A82B3B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bookmarkStart w:id="1092" w:name="_Toc373478422"/>
      <w:bookmarkEnd w:id="1092"/>
      <w:bookmarkStart w:id="1093" w:name="_Toc9850606"/>
      <w:bookmarkEnd w:id="1093"/>
      <w:bookmarkStart w:id="1094" w:name="_Toc407135278"/>
      <w:bookmarkEnd w:id="1094"/>
      <w:bookmarkStart w:id="1095" w:name="_Toc373227775"/>
      <w:bookmarkEnd w:id="1095"/>
      <w:bookmarkStart w:id="1096" w:name="_Toc389065340"/>
      <w:r>
        <w:rPr>
          <w:rFonts w:hint="eastAsia" w:ascii="宋体" w:hAnsi="宋体" w:eastAsia="宋体" w:cs="宋体"/>
          <w:color w:val="auto"/>
          <w:kern w:val="0"/>
          <w:sz w:val="21"/>
          <w:szCs w:val="21"/>
          <w:highlight w:val="none"/>
          <w:lang w:val="en-US" w:eastAsia="zh-CN" w:bidi="ar"/>
        </w:rPr>
        <w:t>关于其他保险的约定：</w:t>
      </w:r>
      <w:bookmarkEnd w:id="1096"/>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2"/>
          <w:szCs w:val="22"/>
          <w:highlight w:val="none"/>
          <w:u w:val="single"/>
          <w:lang w:val="en-US" w:eastAsia="zh-CN" w:bidi="ar"/>
        </w:rPr>
        <w:t>按照通用条款和现行法律法规要求执行</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24F3EA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承包人是否应为其施工设备等办理财产保险：</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由承包人根据施工现场情况自行安排，如承包人未</w:t>
      </w:r>
      <w:r>
        <w:rPr>
          <w:rFonts w:hint="eastAsia" w:ascii="宋体" w:hAnsi="宋体" w:eastAsia="宋体" w:cs="宋体"/>
          <w:color w:val="auto"/>
          <w:kern w:val="0"/>
          <w:sz w:val="21"/>
          <w:szCs w:val="21"/>
          <w:highlight w:val="none"/>
          <w:lang w:val="en-US" w:eastAsia="zh-CN" w:bidi="ar"/>
        </w:rPr>
        <w:t>办理财产保险的，</w:t>
      </w:r>
      <w:r>
        <w:rPr>
          <w:rFonts w:hint="eastAsia" w:ascii="宋体" w:hAnsi="宋体" w:eastAsia="宋体" w:cs="宋体"/>
          <w:color w:val="auto"/>
          <w:kern w:val="0"/>
          <w:sz w:val="21"/>
          <w:szCs w:val="21"/>
          <w:highlight w:val="none"/>
          <w:u w:val="single"/>
          <w:lang w:val="en-US" w:eastAsia="zh-CN" w:bidi="ar"/>
        </w:rPr>
        <w:t>发生事故造成损失由承包人承担赔偿责任。</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3B2DA93">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 xml:space="preserve">18.7 </w:t>
      </w:r>
      <w:r>
        <w:rPr>
          <w:rFonts w:hint="eastAsia" w:ascii="宋体" w:hAnsi="宋体" w:eastAsia="宋体" w:cs="宋体"/>
          <w:b/>
          <w:bCs/>
          <w:color w:val="auto"/>
          <w:kern w:val="2"/>
          <w:sz w:val="32"/>
          <w:szCs w:val="32"/>
          <w:highlight w:val="none"/>
        </w:rPr>
        <w:t>通知义务</w:t>
      </w:r>
    </w:p>
    <w:p w14:paraId="2691B99F">
      <w:pPr>
        <w:keepNext w:val="0"/>
        <w:keepLines w:val="0"/>
        <w:widowControl w:val="0"/>
        <w:suppressLineNumbers w:val="0"/>
        <w:shd w:val="clear"/>
        <w:spacing w:before="0" w:beforeAutospacing="0" w:after="0" w:afterAutospacing="0" w:line="360" w:lineRule="auto"/>
        <w:ind w:left="0" w:right="0" w:firstLine="480" w:firstLineChars="200"/>
        <w:jc w:val="left"/>
        <w:rPr>
          <w:rFonts w:hint="default" w:ascii="Times New Roman" w:hAnsi="Times New Roman" w:eastAsia="宋体" w:cs="Times New Roman"/>
          <w:color w:val="auto"/>
          <w:highlight w:val="none"/>
          <w:u w:val="single"/>
        </w:rPr>
      </w:pPr>
      <w:r>
        <w:rPr>
          <w:rFonts w:hint="eastAsia" w:ascii="宋体" w:hAnsi="宋体" w:eastAsia="宋体" w:cs="宋体"/>
          <w:color w:val="auto"/>
          <w:kern w:val="0"/>
          <w:sz w:val="24"/>
          <w:szCs w:val="24"/>
          <w:highlight w:val="none"/>
          <w:lang w:val="en-US" w:eastAsia="zh-CN" w:bidi="ar"/>
        </w:rPr>
        <w:t>关于变更保险合同时的通知义务的约定：</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552677F2">
      <w:pPr>
        <w:pStyle w:val="3"/>
        <w:widowControl/>
        <w:shd w:val="clear"/>
        <w:rPr>
          <w:rFonts w:hint="default" w:ascii="Arial" w:hAnsi="Arial" w:eastAsia="黑体" w:cs="Times New Roman"/>
          <w:b/>
          <w:bCs w:val="0"/>
          <w:color w:val="auto"/>
          <w:sz w:val="32"/>
          <w:szCs w:val="32"/>
          <w:highlight w:val="none"/>
        </w:rPr>
      </w:pPr>
      <w:bookmarkStart w:id="1097" w:name="_Toc389065341"/>
      <w:bookmarkEnd w:id="1097"/>
      <w:bookmarkStart w:id="1098" w:name="_Toc407135279"/>
      <w:bookmarkEnd w:id="1098"/>
      <w:bookmarkStart w:id="1099" w:name="_Toc373478423"/>
      <w:bookmarkEnd w:id="1099"/>
      <w:bookmarkStart w:id="1100" w:name="_Toc351203651"/>
      <w:bookmarkEnd w:id="1100"/>
      <w:bookmarkStart w:id="1101" w:name="_Toc9850607"/>
      <w:bookmarkEnd w:id="1101"/>
      <w:bookmarkStart w:id="1102" w:name="_Toc373227776"/>
      <w:bookmarkEnd w:id="1102"/>
      <w:r>
        <w:rPr>
          <w:rFonts w:hint="default" w:ascii="Arial" w:hAnsi="Arial" w:eastAsia="黑体" w:cs="Times New Roman"/>
          <w:b/>
          <w:bCs w:val="0"/>
          <w:color w:val="auto"/>
          <w:sz w:val="32"/>
          <w:szCs w:val="32"/>
          <w:highlight w:val="none"/>
        </w:rPr>
        <w:t xml:space="preserve">20. </w:t>
      </w:r>
      <w:r>
        <w:rPr>
          <w:rFonts w:hint="eastAsia" w:ascii="黑体" w:hAnsi="宋体" w:eastAsia="黑体" w:cs="黑体"/>
          <w:b/>
          <w:bCs w:val="0"/>
          <w:color w:val="auto"/>
          <w:sz w:val="32"/>
          <w:szCs w:val="32"/>
          <w:highlight w:val="none"/>
        </w:rPr>
        <w:t>争议解决</w:t>
      </w:r>
    </w:p>
    <w:p w14:paraId="027F5F46">
      <w:pPr>
        <w:pStyle w:val="4"/>
        <w:widowControl/>
        <w:shd w:val="clear"/>
        <w:rPr>
          <w:rFonts w:hint="default" w:ascii="Times New Roman" w:hAnsi="Times New Roman" w:eastAsia="宋体" w:cs="Times New Roman"/>
          <w:b/>
          <w:bCs/>
          <w:color w:val="auto"/>
          <w:kern w:val="2"/>
          <w:sz w:val="32"/>
          <w:szCs w:val="32"/>
          <w:highlight w:val="none"/>
        </w:rPr>
      </w:pPr>
      <w:bookmarkStart w:id="1103" w:name="_Toc389065342"/>
      <w:bookmarkEnd w:id="1103"/>
      <w:bookmarkStart w:id="1104" w:name="_Toc373227777"/>
      <w:bookmarkEnd w:id="1104"/>
      <w:bookmarkStart w:id="1105" w:name="_Toc407135280"/>
      <w:bookmarkEnd w:id="1105"/>
      <w:bookmarkStart w:id="1106" w:name="_Toc9850608"/>
      <w:bookmarkEnd w:id="1106"/>
      <w:bookmarkStart w:id="1107" w:name="_Toc373478424"/>
      <w:r>
        <w:rPr>
          <w:rFonts w:hint="default" w:ascii="Times New Roman" w:hAnsi="Times New Roman" w:eastAsia="宋体" w:cs="Times New Roman"/>
          <w:b/>
          <w:bCs/>
          <w:color w:val="auto"/>
          <w:kern w:val="2"/>
          <w:sz w:val="32"/>
          <w:szCs w:val="32"/>
          <w:highlight w:val="none"/>
        </w:rPr>
        <w:t xml:space="preserve">20.3 </w:t>
      </w:r>
      <w:bookmarkEnd w:id="1107"/>
      <w:r>
        <w:rPr>
          <w:rFonts w:hint="eastAsia" w:ascii="宋体" w:hAnsi="宋体" w:eastAsia="宋体" w:cs="宋体"/>
          <w:b/>
          <w:bCs/>
          <w:color w:val="auto"/>
          <w:kern w:val="2"/>
          <w:sz w:val="32"/>
          <w:szCs w:val="32"/>
          <w:highlight w:val="none"/>
        </w:rPr>
        <w:t>争议评审</w:t>
      </w:r>
    </w:p>
    <w:p w14:paraId="32CB4405">
      <w:pPr>
        <w:keepNext w:val="0"/>
        <w:keepLines w:val="0"/>
        <w:widowControl w:val="0"/>
        <w:suppressLineNumbers w:val="0"/>
        <w:shd w:val="clear"/>
        <w:spacing w:before="0" w:beforeAutospacing="0" w:after="0" w:afterAutospacing="0" w:line="360" w:lineRule="auto"/>
        <w:ind w:left="142" w:leftChars="71" w:right="0" w:firstLine="315" w:firstLineChars="15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合同当事人是否同意将工程争议提交争议评审小组决定：</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2FFD7D92">
      <w:pPr>
        <w:keepNext w:val="0"/>
        <w:keepLines w:val="0"/>
        <w:widowControl w:val="0"/>
        <w:suppressLineNumbers w:val="0"/>
        <w:shd w:val="clear"/>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20.3.1 </w:t>
      </w:r>
      <w:r>
        <w:rPr>
          <w:rFonts w:hint="eastAsia" w:ascii="宋体" w:hAnsi="宋体" w:eastAsia="宋体" w:cs="宋体"/>
          <w:color w:val="auto"/>
          <w:kern w:val="0"/>
          <w:sz w:val="21"/>
          <w:szCs w:val="21"/>
          <w:highlight w:val="none"/>
          <w:lang w:val="en-US" w:eastAsia="zh-CN" w:bidi="ar"/>
        </w:rPr>
        <w:t>争议评审小组的确定</w:t>
      </w:r>
    </w:p>
    <w:p w14:paraId="1FA3EA6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争议评审小组成员的确定：</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7584220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选定争议评审员的期限：</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0B2BCD0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争议评审小组成员的报酬承担方式：</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31FD14B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其他事项的约定：</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6ABC06DA">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20.3.2 </w:t>
      </w:r>
      <w:r>
        <w:rPr>
          <w:rFonts w:hint="eastAsia" w:ascii="宋体" w:hAnsi="宋体" w:eastAsia="宋体" w:cs="宋体"/>
          <w:color w:val="auto"/>
          <w:kern w:val="0"/>
          <w:sz w:val="21"/>
          <w:szCs w:val="21"/>
          <w:highlight w:val="none"/>
          <w:lang w:val="en-US" w:eastAsia="zh-CN" w:bidi="ar"/>
        </w:rPr>
        <w:t>争议评审小组的决定</w:t>
      </w:r>
    </w:p>
    <w:p w14:paraId="47150A6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合同当事人关于本项的约定：</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47727D88">
      <w:pPr>
        <w:pStyle w:val="4"/>
        <w:widowControl/>
        <w:shd w:val="clear"/>
        <w:rPr>
          <w:rFonts w:hint="default" w:ascii="Times New Roman" w:hAnsi="Times New Roman" w:eastAsia="宋体" w:cs="Times New Roman"/>
          <w:b/>
          <w:bCs/>
          <w:color w:val="auto"/>
          <w:kern w:val="2"/>
          <w:sz w:val="32"/>
          <w:szCs w:val="32"/>
          <w:highlight w:val="none"/>
        </w:rPr>
      </w:pPr>
      <w:bookmarkStart w:id="1108" w:name="_Toc373478425"/>
      <w:bookmarkEnd w:id="1108"/>
      <w:bookmarkStart w:id="1109" w:name="_Toc373227778"/>
      <w:bookmarkEnd w:id="1109"/>
      <w:bookmarkStart w:id="1110" w:name="_Toc407135281"/>
      <w:bookmarkEnd w:id="1110"/>
      <w:bookmarkStart w:id="1111" w:name="_Toc9850609"/>
      <w:bookmarkEnd w:id="1111"/>
      <w:bookmarkStart w:id="1112" w:name="_Toc389065343"/>
      <w:r>
        <w:rPr>
          <w:rFonts w:hint="default" w:ascii="Times New Roman" w:hAnsi="Times New Roman" w:eastAsia="宋体" w:cs="Times New Roman"/>
          <w:b/>
          <w:bCs/>
          <w:color w:val="auto"/>
          <w:kern w:val="2"/>
          <w:sz w:val="32"/>
          <w:szCs w:val="32"/>
          <w:highlight w:val="none"/>
        </w:rPr>
        <w:t xml:space="preserve">20.4 </w:t>
      </w:r>
      <w:bookmarkEnd w:id="1112"/>
      <w:r>
        <w:rPr>
          <w:rFonts w:hint="eastAsia" w:ascii="宋体" w:hAnsi="宋体" w:eastAsia="宋体" w:cs="宋体"/>
          <w:b/>
          <w:bCs/>
          <w:color w:val="auto"/>
          <w:kern w:val="2"/>
          <w:sz w:val="32"/>
          <w:szCs w:val="32"/>
          <w:highlight w:val="none"/>
        </w:rPr>
        <w:t>仲裁或诉讼</w:t>
      </w:r>
    </w:p>
    <w:p w14:paraId="564152F9">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bookmarkStart w:id="1113" w:name="_Toc351203652"/>
      <w:bookmarkEnd w:id="1113"/>
      <w:r>
        <w:rPr>
          <w:rFonts w:hint="default" w:ascii="Times New Roman" w:hAnsi="Times New Roman" w:eastAsia="宋体" w:cs="Times New Roman"/>
          <w:color w:val="auto"/>
          <w:kern w:val="0"/>
          <w:sz w:val="21"/>
          <w:szCs w:val="21"/>
          <w:highlight w:val="none"/>
          <w:lang w:val="en-US" w:eastAsia="zh-CN" w:bidi="ar"/>
        </w:rPr>
        <w:t xml:space="preserve">20.4.1 </w:t>
      </w:r>
      <w:r>
        <w:rPr>
          <w:rFonts w:hint="eastAsia" w:ascii="宋体" w:hAnsi="宋体" w:eastAsia="宋体" w:cs="宋体"/>
          <w:color w:val="auto"/>
          <w:kern w:val="0"/>
          <w:sz w:val="21"/>
          <w:szCs w:val="21"/>
          <w:highlight w:val="none"/>
          <w:lang w:val="en-US" w:eastAsia="zh-CN" w:bidi="ar"/>
        </w:rPr>
        <w:t>因合同及合同有关事项发生的争议，按下列第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种方式解决：</w:t>
      </w:r>
    </w:p>
    <w:p w14:paraId="5D0426B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）提请</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仲裁委员会按照该会仲裁规则进行仲裁，仲裁裁决是终局的，对合同双方均有约束力。</w:t>
      </w:r>
    </w:p>
    <w:p w14:paraId="7ECCC956">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）向</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项目所在地</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人民法院起诉。</w:t>
      </w:r>
    </w:p>
    <w:p w14:paraId="6807583D">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20.4.2 </w:t>
      </w:r>
      <w:r>
        <w:rPr>
          <w:rFonts w:hint="eastAsia" w:ascii="宋体" w:hAnsi="宋体" w:eastAsia="宋体" w:cs="宋体"/>
          <w:color w:val="auto"/>
          <w:kern w:val="0"/>
          <w:sz w:val="21"/>
          <w:szCs w:val="21"/>
          <w:highlight w:val="none"/>
          <w:lang w:val="en-US" w:eastAsia="zh-CN" w:bidi="ar"/>
        </w:rPr>
        <w:t>甲、乙双方在履行本合同过程中，任何一方如果违约，守约方为维护权益而发生的一切费用（包括但不限于律师费、诉讼费、保全保险费、差旅费、评估</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鉴定费等）均由违约方承担。</w:t>
      </w:r>
    </w:p>
    <w:p w14:paraId="3B09DE5B">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20.4.3</w:t>
      </w:r>
      <w:r>
        <w:rPr>
          <w:rFonts w:hint="eastAsia" w:ascii="Times New Roman"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本合同载明的各方地址可作为送达法律文书、对账单、法院送达诉讼文书，各方往来信函等的地址，因载明的地址有误或未及时告知变更后的地址</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导致相关文书及诉讼文书未能实际被接收的，邮寄送达的，相关文书及诉讼文书被退回之日即视为送达之日。</w:t>
      </w:r>
    </w:p>
    <w:p w14:paraId="16A913E0">
      <w:pPr>
        <w:keepNext w:val="0"/>
        <w:keepLines w:val="0"/>
        <w:widowControl w:val="0"/>
        <w:suppressLineNumbers w:val="0"/>
        <w:shd w:val="clear"/>
        <w:spacing w:before="0" w:beforeAutospacing="0" w:after="0" w:afterAutospacing="0" w:line="360" w:lineRule="auto"/>
        <w:ind w:left="0" w:right="0" w:firstLine="422" w:firstLineChars="200"/>
        <w:jc w:val="left"/>
        <w:rPr>
          <w:rFonts w:hint="eastAsia" w:ascii="Times New Roman" w:hAnsi="宋体" w:eastAsia="宋体" w:cs="宋体"/>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 xml:space="preserve">21 </w:t>
      </w:r>
      <w:r>
        <w:rPr>
          <w:rFonts w:hint="eastAsia" w:ascii="宋体" w:hAnsi="宋体" w:eastAsia="宋体" w:cs="宋体"/>
          <w:b/>
          <w:bCs/>
          <w:color w:val="auto"/>
          <w:kern w:val="0"/>
          <w:sz w:val="21"/>
          <w:szCs w:val="21"/>
          <w:highlight w:val="none"/>
          <w:lang w:val="en-US" w:eastAsia="zh-CN" w:bidi="ar"/>
        </w:rPr>
        <w:t>本合同通用合同条款与专用合同条款约定不一致的，以专用合同条款约定为准，按照专用合同条款的约定执行</w:t>
      </w:r>
    </w:p>
    <w:p w14:paraId="2F5CD92E">
      <w:pPr>
        <w:keepNext w:val="0"/>
        <w:keepLines w:val="0"/>
        <w:widowControl w:val="0"/>
        <w:suppressLineNumbers w:val="0"/>
        <w:shd w:val="clear"/>
        <w:spacing w:before="0" w:beforeAutospacing="0" w:after="0" w:afterAutospacing="0" w:line="360" w:lineRule="auto"/>
        <w:ind w:left="0" w:right="0"/>
        <w:jc w:val="left"/>
        <w:rPr>
          <w:rFonts w:hint="default" w:ascii="Times New Roman" w:hAnsi="Times New Roman" w:eastAsia="黑体" w:cs="Times New Roman"/>
          <w:b/>
          <w:bCs/>
          <w:color w:val="auto"/>
          <w:sz w:val="28"/>
          <w:szCs w:val="28"/>
          <w:highlight w:val="none"/>
        </w:rPr>
      </w:pPr>
      <w:r>
        <w:rPr>
          <w:rFonts w:hint="eastAsia" w:ascii="黑体" w:hAnsi="宋体" w:eastAsia="黑体" w:cs="黑体"/>
          <w:b/>
          <w:bCs/>
          <w:color w:val="auto"/>
          <w:kern w:val="0"/>
          <w:sz w:val="28"/>
          <w:szCs w:val="28"/>
          <w:highlight w:val="none"/>
          <w:lang w:val="en-US" w:eastAsia="zh-CN" w:bidi="ar"/>
        </w:rPr>
        <w:t>附件</w:t>
      </w:r>
    </w:p>
    <w:p w14:paraId="4E2B54FA">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附件1：承包人承揽工程项目一览表</w:t>
      </w:r>
    </w:p>
    <w:p w14:paraId="60EDC39B">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附件2：工程质量保修书</w:t>
      </w:r>
    </w:p>
    <w:p w14:paraId="4F35A371">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附件3：预付款支付申请（核准）表</w:t>
      </w:r>
    </w:p>
    <w:p w14:paraId="3D36D892">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附件4：进度款支付申请（核准）表</w:t>
      </w:r>
    </w:p>
    <w:p w14:paraId="03E0475C">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附件5：竣工结算款支付申请（核准）表</w:t>
      </w:r>
    </w:p>
    <w:p w14:paraId="50140E10">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附件6：最终结算款支付申请（核准）表</w:t>
      </w:r>
    </w:p>
    <w:p w14:paraId="7AD4C235">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w:t>
      </w: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：总价合同进度款支付分解表</w:t>
      </w:r>
    </w:p>
    <w:p w14:paraId="4D32FDDF">
      <w:pPr>
        <w:shd w:val="clear"/>
        <w:rPr>
          <w:rFonts w:hint="default" w:ascii="Times New Roman" w:hAnsi="Times New Roman" w:eastAsia="宋体" w:cs="Times New Roman"/>
          <w:color w:val="auto"/>
          <w:highlight w:val="none"/>
        </w:rPr>
        <w:sectPr>
          <w:pgSz w:w="11907" w:h="16840"/>
          <w:pgMar w:top="1440" w:right="1440" w:bottom="1440" w:left="1797" w:header="851" w:footer="851" w:gutter="0"/>
          <w:cols w:space="720" w:num="1"/>
          <w:formProt w:val="1"/>
          <w:docGrid w:type="lines" w:linePitch="312" w:charSpace="43007"/>
        </w:sectPr>
      </w:pPr>
    </w:p>
    <w:p w14:paraId="354F7205">
      <w:pPr>
        <w:keepNext w:val="0"/>
        <w:keepLines w:val="0"/>
        <w:widowControl w:val="0"/>
        <w:suppressLineNumbers w:val="0"/>
        <w:shd w:val="clear"/>
        <w:spacing w:before="120" w:beforeLines="50" w:beforeAutospacing="0" w:after="120" w:afterLines="50" w:afterAutospacing="0" w:line="440" w:lineRule="exact"/>
        <w:ind w:left="0" w:right="0"/>
        <w:jc w:val="left"/>
        <w:rPr>
          <w:rFonts w:hint="eastAsia" w:ascii="仿宋_GB2312" w:hAnsi="Times New Roman" w:eastAsia="仿宋_GB2312" w:cs="Times New Roman"/>
          <w:color w:val="auto"/>
          <w:sz w:val="30"/>
          <w:szCs w:val="30"/>
          <w:highlight w:val="none"/>
        </w:rPr>
      </w:pPr>
      <w:r>
        <w:rPr>
          <w:rFonts w:hint="eastAsia" w:ascii="仿宋_GB2312" w:hAnsi="Times New Roman" w:eastAsia="仿宋_GB2312" w:cs="仿宋_GB2312"/>
          <w:color w:val="auto"/>
          <w:kern w:val="0"/>
          <w:sz w:val="30"/>
          <w:szCs w:val="30"/>
          <w:highlight w:val="none"/>
          <w:lang w:val="en-US" w:eastAsia="zh-CN" w:bidi="ar"/>
        </w:rPr>
        <w:t>附件1：</w:t>
      </w:r>
    </w:p>
    <w:p w14:paraId="5B73786B">
      <w:pPr>
        <w:keepNext w:val="0"/>
        <w:keepLines w:val="0"/>
        <w:widowControl w:val="0"/>
        <w:suppressLineNumbers w:val="0"/>
        <w:shd w:val="clear"/>
        <w:spacing w:before="120" w:beforeLines="50" w:beforeAutospacing="0" w:after="120" w:afterLines="50" w:afterAutospacing="0" w:line="440" w:lineRule="exact"/>
        <w:ind w:left="0" w:right="0"/>
        <w:jc w:val="center"/>
        <w:rPr>
          <w:rFonts w:hint="default" w:ascii="Times New Roman" w:hAnsi="Times New Roman" w:eastAsia="黑体" w:cs="Times New Roman"/>
          <w:color w:val="auto"/>
          <w:sz w:val="30"/>
          <w:szCs w:val="30"/>
          <w:highlight w:val="none"/>
        </w:rPr>
      </w:pPr>
      <w:r>
        <w:rPr>
          <w:rFonts w:hint="eastAsia" w:ascii="黑体" w:hAnsi="宋体" w:eastAsia="黑体" w:cs="黑体"/>
          <w:color w:val="auto"/>
          <w:kern w:val="0"/>
          <w:sz w:val="30"/>
          <w:szCs w:val="30"/>
          <w:highlight w:val="none"/>
          <w:lang w:val="en-US" w:eastAsia="zh-CN" w:bidi="ar"/>
        </w:rPr>
        <w:t>承包人承揽工程项目一览表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56B0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E0D17B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单位工程名称</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7B15B1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建设规模</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F0A80E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建筑面积</w:t>
            </w:r>
            <w:r>
              <w:rPr>
                <w:rFonts w:hint="default" w:ascii="Times New Roman" w:hAnsi="Times New Roman" w:eastAsia="仿宋_GB2312" w:cs="Times New Roman"/>
                <w:color w:val="auto"/>
                <w:kern w:val="0"/>
                <w:sz w:val="28"/>
                <w:szCs w:val="28"/>
                <w:highlight w:val="none"/>
                <w:lang w:val="en-US" w:eastAsia="zh-CN" w:bidi="ar"/>
              </w:rPr>
              <w:t>(</w:t>
            </w:r>
            <w:r>
              <w:rPr>
                <w:rFonts w:hint="eastAsia" w:ascii="仿宋_GB2312" w:hAnsi="Times New Roman" w:eastAsia="仿宋_GB2312" w:cs="仿宋_GB2312"/>
                <w:color w:val="auto"/>
                <w:kern w:val="0"/>
                <w:sz w:val="28"/>
                <w:szCs w:val="28"/>
                <w:highlight w:val="none"/>
                <w:lang w:val="en-US" w:eastAsia="zh-CN" w:bidi="ar"/>
              </w:rPr>
              <w:t>平方米</w:t>
            </w:r>
            <w:r>
              <w:rPr>
                <w:rFonts w:hint="default" w:ascii="Times New Roman" w:hAnsi="Times New Roman" w:eastAsia="仿宋_GB2312" w:cs="Times New Roman"/>
                <w:color w:val="auto"/>
                <w:kern w:val="0"/>
                <w:sz w:val="28"/>
                <w:szCs w:val="28"/>
                <w:highlight w:val="none"/>
                <w:lang w:val="en-US" w:eastAsia="zh-CN" w:bidi="ar"/>
              </w:rPr>
              <w:t>)</w:t>
            </w: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043D500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结构形式</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EFFD8B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层数</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D815F5B">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生产能力</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B80BD7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设备安装内容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FAB11D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合同价格（元）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852F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开工日期</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7B4C46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竣工日期</w:t>
            </w:r>
          </w:p>
        </w:tc>
      </w:tr>
      <w:tr w14:paraId="4958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E28972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F6F933B">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D7E541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63E45E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A8381E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3B9448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DCECC7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80A6F4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C08D35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BAEC24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5453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E9F38A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813E65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408976B">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358EDF4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10EDF8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627755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24D005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BE31A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30B975B">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A822DD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4246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7047B6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448E16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A9CDE7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39379A4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E8C31D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E9ACE5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4AC542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52272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9D8321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013D85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737F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1C4E69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82B690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2A3934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56B3ABB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4EF689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BFB43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4F4AC1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BFF19E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D6E22D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652BE9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393D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46E464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E53B7E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94A3EE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6EFC6A5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C22249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2861F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944773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2F605D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98287E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E797EB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6477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8574E1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F8586E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A69307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057568B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C36CCF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39EC92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5BAE8A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0F4894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DC1FCB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D87D63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4DB1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01675F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D37FDD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7A970C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285E743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92ECD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56A7AA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4F8A54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CF7722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59784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01515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4018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BB3102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30B259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BAF0BE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4E70C63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CECAC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7E556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D480BB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7CCCEF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070AA8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7B2601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0265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CA40E6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64937A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90194C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630BDCF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92FD2C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037B25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152176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4989FC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075010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EEDA3B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149B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B391ED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F4F07E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8FB9BE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0DD0564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1DA55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806F91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9D76B4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B6C2EF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19056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8F8EEA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bl>
    <w:p w14:paraId="47B767FF">
      <w:pPr>
        <w:keepNext w:val="0"/>
        <w:keepLines w:val="0"/>
        <w:widowControl w:val="0"/>
        <w:suppressLineNumbers w:val="0"/>
        <w:shd w:val="clear"/>
        <w:spacing w:before="0" w:beforeAutospacing="0" w:after="0" w:afterAutospacing="0" w:line="460" w:lineRule="exact"/>
        <w:ind w:left="0" w:right="0"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121F8264">
      <w:pPr>
        <w:keepNext w:val="0"/>
        <w:keepLines w:val="0"/>
        <w:widowControl w:val="0"/>
        <w:suppressLineNumbers w:val="0"/>
        <w:shd w:val="clear"/>
        <w:spacing w:before="0" w:beforeAutospacing="0" w:after="0" w:afterAutospacing="0" w:line="460" w:lineRule="exact"/>
        <w:ind w:left="0" w:right="0"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6BE86F04">
      <w:pPr>
        <w:shd w:val="clear"/>
        <w:rPr>
          <w:rFonts w:hint="default" w:ascii="Times New Roman" w:hAnsi="Times New Roman" w:eastAsia="宋体" w:cs="Times New Roman"/>
          <w:color w:val="auto"/>
          <w:highlight w:val="none"/>
        </w:rPr>
        <w:sectPr>
          <w:pgSz w:w="16840" w:h="11907" w:orient="landscape"/>
          <w:pgMar w:top="1440" w:right="1440" w:bottom="1440" w:left="1797" w:header="851" w:footer="851" w:gutter="0"/>
          <w:cols w:space="720" w:num="1"/>
          <w:formProt w:val="1"/>
          <w:docGrid w:type="lines" w:linePitch="312" w:charSpace="43007"/>
        </w:sectPr>
      </w:pPr>
    </w:p>
    <w:p w14:paraId="1A3F11C4">
      <w:pPr>
        <w:keepNext w:val="0"/>
        <w:keepLines w:val="0"/>
        <w:widowControl w:val="0"/>
        <w:suppressLineNumbers w:val="0"/>
        <w:shd w:val="clear"/>
        <w:spacing w:before="0" w:beforeAutospacing="0" w:after="0" w:afterAutospacing="0" w:line="440" w:lineRule="exact"/>
        <w:ind w:left="0" w:right="0"/>
        <w:jc w:val="both"/>
        <w:rPr>
          <w:rFonts w:hint="default" w:ascii="Times New Roman" w:hAnsi="Times New Roman" w:eastAsia="宋体" w:cs="Times New Roman"/>
          <w:color w:val="auto"/>
          <w:sz w:val="30"/>
          <w:szCs w:val="30"/>
          <w:highlight w:val="none"/>
        </w:rPr>
      </w:pPr>
      <w:r>
        <w:rPr>
          <w:rFonts w:hint="eastAsia" w:ascii="宋体" w:hAnsi="宋体" w:eastAsia="宋体" w:cs="宋体"/>
          <w:color w:val="auto"/>
          <w:kern w:val="0"/>
          <w:sz w:val="30"/>
          <w:szCs w:val="30"/>
          <w:highlight w:val="none"/>
          <w:lang w:val="en-US" w:eastAsia="zh-CN" w:bidi="ar"/>
        </w:rPr>
        <w:t>附件</w:t>
      </w:r>
      <w:r>
        <w:rPr>
          <w:rFonts w:hint="default" w:ascii="Times New Roman" w:hAnsi="Times New Roman" w:eastAsia="宋体" w:cs="Times New Roman"/>
          <w:color w:val="auto"/>
          <w:kern w:val="0"/>
          <w:sz w:val="30"/>
          <w:szCs w:val="30"/>
          <w:highlight w:val="none"/>
          <w:lang w:val="en-US" w:eastAsia="zh-CN" w:bidi="ar"/>
        </w:rPr>
        <w:t>2</w:t>
      </w:r>
      <w:r>
        <w:rPr>
          <w:rFonts w:hint="eastAsia" w:ascii="宋体" w:hAnsi="宋体" w:eastAsia="宋体" w:cs="宋体"/>
          <w:color w:val="auto"/>
          <w:kern w:val="0"/>
          <w:sz w:val="30"/>
          <w:szCs w:val="30"/>
          <w:highlight w:val="none"/>
          <w:lang w:val="en-US" w:eastAsia="zh-CN" w:bidi="ar"/>
        </w:rPr>
        <w:t>：</w:t>
      </w:r>
    </w:p>
    <w:p w14:paraId="6232C225">
      <w:pPr>
        <w:keepNext w:val="0"/>
        <w:keepLines w:val="0"/>
        <w:widowControl w:val="0"/>
        <w:suppressLineNumbers w:val="0"/>
        <w:shd w:val="clear"/>
        <w:spacing w:before="120" w:beforeLines="50" w:beforeAutospacing="0" w:after="120" w:afterLines="50" w:afterAutospacing="0" w:line="440" w:lineRule="exact"/>
        <w:ind w:left="0" w:right="0"/>
        <w:jc w:val="center"/>
        <w:rPr>
          <w:rFonts w:hint="eastAsia" w:ascii="黑体" w:hAnsi="Times New Roman" w:eastAsia="黑体" w:cs="Times New Roman"/>
          <w:color w:val="auto"/>
          <w:sz w:val="32"/>
          <w:szCs w:val="32"/>
          <w:highlight w:val="none"/>
        </w:rPr>
      </w:pPr>
      <w:r>
        <w:rPr>
          <w:rFonts w:hint="eastAsia" w:ascii="黑体" w:hAnsi="宋体" w:eastAsia="黑体" w:cs="黑体"/>
          <w:color w:val="auto"/>
          <w:kern w:val="0"/>
          <w:sz w:val="32"/>
          <w:szCs w:val="32"/>
          <w:highlight w:val="none"/>
          <w:lang w:val="en-US" w:eastAsia="zh-CN" w:bidi="ar"/>
        </w:rPr>
        <w:t>工程质量保修书</w:t>
      </w:r>
    </w:p>
    <w:p w14:paraId="7E971841">
      <w:pPr>
        <w:keepNext w:val="0"/>
        <w:keepLines w:val="0"/>
        <w:widowControl w:val="0"/>
        <w:suppressLineNumbers w:val="0"/>
        <w:shd w:val="clear"/>
        <w:spacing w:before="0" w:beforeAutospacing="0" w:after="0" w:afterAutospacing="0" w:line="440" w:lineRule="exact"/>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发包人（全称）：</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扶绥县生态移民发展中心</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p>
    <w:p w14:paraId="7D8FFB8D">
      <w:pPr>
        <w:keepNext w:val="0"/>
        <w:keepLines w:val="0"/>
        <w:widowControl w:val="0"/>
        <w:suppressLineNumbers w:val="0"/>
        <w:shd w:val="clear"/>
        <w:spacing w:before="0" w:beforeAutospacing="0" w:after="0" w:afterAutospacing="0" w:line="440" w:lineRule="exact"/>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承包人（全称）：</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p>
    <w:p w14:paraId="30FE51DD">
      <w:pPr>
        <w:keepNext w:val="0"/>
        <w:keepLines w:val="0"/>
        <w:widowControl w:val="0"/>
        <w:suppressLineNumbers w:val="0"/>
        <w:shd w:val="clear"/>
        <w:spacing w:before="0" w:beforeAutospacing="0" w:after="0" w:afterAutospacing="0" w:line="440" w:lineRule="exact"/>
        <w:ind w:left="0" w:right="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 </w:t>
      </w:r>
    </w:p>
    <w:p w14:paraId="3563C59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发包人和承包人根据《中华人民共和国建筑法》和《建设工程质量管理条例》，经协商一致就</w:t>
      </w:r>
      <w:r>
        <w:rPr>
          <w:rFonts w:hint="eastAsia" w:cs="Times New Roman"/>
          <w:b/>
          <w:bCs/>
          <w:color w:val="auto"/>
          <w:kern w:val="0"/>
          <w:sz w:val="21"/>
          <w:szCs w:val="21"/>
          <w:highlight w:val="none"/>
          <w:u w:val="single"/>
          <w:lang w:val="en-US" w:eastAsia="zh-CN" w:bidi="ar"/>
        </w:rPr>
        <w:t>扶绥县东罗镇都充村那辣屯美丽移民村建设项目</w:t>
      </w:r>
      <w:r>
        <w:rPr>
          <w:rFonts w:hint="eastAsia" w:ascii="宋体" w:hAnsi="宋体" w:eastAsia="宋体" w:cs="宋体"/>
          <w:color w:val="auto"/>
          <w:kern w:val="0"/>
          <w:sz w:val="21"/>
          <w:szCs w:val="21"/>
          <w:highlight w:val="none"/>
          <w:lang w:val="en-US" w:eastAsia="zh-CN" w:bidi="ar"/>
        </w:rPr>
        <w:t>（工程全称）签订工程质量保修书。</w:t>
      </w:r>
    </w:p>
    <w:p w14:paraId="7B03B171">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一、工程质量保修范围和内容</w:t>
      </w:r>
    </w:p>
    <w:p w14:paraId="5B8878A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承包人在质量保修期内，按照有关法律规定和合同约定，承担工程质量保修责任。</w:t>
      </w:r>
    </w:p>
    <w:p w14:paraId="37332024">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 w:val="0"/>
          <w:bCs w:val="0"/>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imes New Roman" w:hAnsi="Times New Roman" w:eastAsia="宋体" w:cs="Times New Roman"/>
          <w:b w:val="0"/>
          <w:bCs w:val="0"/>
          <w:color w:val="auto"/>
          <w:kern w:val="0"/>
          <w:sz w:val="21"/>
          <w:szCs w:val="21"/>
          <w:highlight w:val="none"/>
          <w:u w:val="single"/>
          <w:lang w:val="en-US" w:eastAsia="zh-CN" w:bidi="ar"/>
        </w:rPr>
        <w:t xml:space="preserve"> 本工程为扶绥县东罗镇都充村那辣屯美丽移民村建设项目,包括1个村1个屯，建设内容为路面硬化、挡土墙、仿古栏杆及亭子等设施，以工程量清单和图纸包含的内容为准。 </w:t>
      </w:r>
    </w:p>
    <w:p w14:paraId="68AC655D">
      <w:pPr>
        <w:keepNext w:val="0"/>
        <w:keepLines w:val="0"/>
        <w:widowControl w:val="0"/>
        <w:suppressLineNumbers w:val="0"/>
        <w:shd w:val="clear"/>
        <w:spacing w:before="0" w:beforeAutospacing="0" w:after="0" w:afterAutospacing="0" w:line="360" w:lineRule="auto"/>
        <w:ind w:left="0" w:right="0" w:firstLine="42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二、质量保修期</w:t>
      </w:r>
    </w:p>
    <w:p w14:paraId="76C1B58A">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根据《建设工程质量管理条例》及有关规定，本工程的质量保修期为</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年，质量保修期自工程竣工验收合格之日起计算。</w:t>
      </w:r>
    </w:p>
    <w:p w14:paraId="543EA76D">
      <w:pPr>
        <w:keepNext w:val="0"/>
        <w:keepLines w:val="0"/>
        <w:widowControl w:val="0"/>
        <w:suppressLineNumbers w:val="0"/>
        <w:shd w:val="clear"/>
        <w:spacing w:before="0" w:beforeAutospacing="0" w:after="0" w:afterAutospacing="0" w:line="360" w:lineRule="auto"/>
        <w:ind w:left="0" w:right="0" w:firstLine="42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三、缺陷责任期</w:t>
      </w:r>
    </w:p>
    <w:p w14:paraId="6E871C85">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工程缺陷责任期为</w:t>
      </w:r>
      <w:r>
        <w:rPr>
          <w:rFonts w:hint="default" w:ascii="Times New Roman" w:hAnsi="Times New Roman" w:eastAsia="宋体" w:cs="Times New Roman"/>
          <w:color w:val="auto"/>
          <w:kern w:val="0"/>
          <w:sz w:val="21"/>
          <w:szCs w:val="21"/>
          <w:highlight w:val="none"/>
          <w:u w:val="single"/>
          <w:lang w:val="en-US" w:eastAsia="zh-CN" w:bidi="ar"/>
        </w:rPr>
        <w:t xml:space="preserve">  12  </w:t>
      </w:r>
      <w:r>
        <w:rPr>
          <w:rFonts w:hint="eastAsia" w:ascii="宋体" w:hAnsi="宋体" w:eastAsia="宋体" w:cs="宋体"/>
          <w:color w:val="auto"/>
          <w:kern w:val="0"/>
          <w:sz w:val="21"/>
          <w:szCs w:val="21"/>
          <w:highlight w:val="none"/>
          <w:lang w:val="en-US" w:eastAsia="zh-CN" w:bidi="ar"/>
        </w:rPr>
        <w:t>个月（最长不超过</w:t>
      </w:r>
      <w:r>
        <w:rPr>
          <w:rFonts w:hint="default" w:ascii="Times New Roman" w:hAnsi="宋体" w:eastAsia="宋体" w:cs="Times New Roman"/>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val="en-US" w:eastAsia="zh-CN" w:bidi="ar"/>
        </w:rPr>
        <w:t>个月），缺陷责任期自工程竣工验收合格之日起计算。单位工程先于全部工程进行验收，单位工程缺陷责任期自单位工程验收合格之日起算。</w:t>
      </w:r>
    </w:p>
    <w:p w14:paraId="1015DCFA">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缺陷责任期满之日起</w:t>
      </w:r>
      <w:r>
        <w:rPr>
          <w:rFonts w:hint="default" w:ascii="Times New Roman" w:hAnsi="Times New Roman" w:eastAsia="宋体" w:cs="Times New Roman"/>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val="en-US" w:eastAsia="zh-CN" w:bidi="ar"/>
        </w:rPr>
        <w:t>天后，由双方书面确认，发包人按照施工合同约定支付剩余工程款。</w:t>
      </w:r>
    </w:p>
    <w:p w14:paraId="19206842">
      <w:pPr>
        <w:keepNext w:val="0"/>
        <w:keepLines w:val="0"/>
        <w:widowControl w:val="0"/>
        <w:suppressLineNumbers w:val="0"/>
        <w:shd w:val="clear"/>
        <w:spacing w:before="0" w:beforeAutospacing="0" w:after="0" w:afterAutospacing="0" w:line="360" w:lineRule="auto"/>
        <w:ind w:left="0" w:right="0" w:firstLine="42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四、质量保修责任</w:t>
      </w:r>
    </w:p>
    <w:p w14:paraId="322445DE">
      <w:pPr>
        <w:keepNext w:val="0"/>
        <w:keepLines w:val="0"/>
        <w:widowControl w:val="0"/>
        <w:suppressLineNumbers w:val="0"/>
        <w:shd w:val="clear"/>
        <w:spacing w:before="0" w:beforeAutospacing="0" w:after="0" w:afterAutospacing="0" w:line="360" w:lineRule="auto"/>
        <w:ind w:left="100" w:leftChars="50" w:right="0" w:firstLine="428" w:firstLineChars="204"/>
        <w:jc w:val="both"/>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．属于保修范围、内容的项目，承包人应当在接到保修通知之日起</w:t>
      </w:r>
      <w:r>
        <w:rPr>
          <w:rFonts w:hint="default" w:ascii="Times New Roman" w:hAnsi="Times New Roman" w:eastAsia="宋体" w:cs="Times New Roman"/>
          <w:color w:val="auto"/>
          <w:kern w:val="0"/>
          <w:sz w:val="21"/>
          <w:szCs w:val="21"/>
          <w:highlight w:val="none"/>
          <w:u w:val="single"/>
          <w:lang w:val="en-US" w:eastAsia="zh-CN" w:bidi="ar"/>
        </w:rPr>
        <w:t xml:space="preserve">  1  </w:t>
      </w:r>
      <w:r>
        <w:rPr>
          <w:rFonts w:hint="eastAsia" w:ascii="宋体" w:hAnsi="宋体" w:eastAsia="宋体" w:cs="宋体"/>
          <w:color w:val="auto"/>
          <w:kern w:val="0"/>
          <w:sz w:val="21"/>
          <w:szCs w:val="21"/>
          <w:highlight w:val="none"/>
          <w:lang w:val="en-US" w:eastAsia="zh-CN" w:bidi="ar"/>
        </w:rPr>
        <w:t>天内派人保修。承包人不在约定期限内派人保修的，发包人可以委托第三方修理，发生的费用发包人向第三方支付后，发包人优先从未付的工程款中扣除，不足部分发包人有权向承包人追偿。</w:t>
      </w:r>
    </w:p>
    <w:p w14:paraId="31F3C78B">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．发生紧急事故需抢修的，承包人在接到事故通知后，应当立即到达事故现场抢修。</w:t>
      </w:r>
    </w:p>
    <w:p w14:paraId="687E82E4">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19DE534">
      <w:pPr>
        <w:keepNext w:val="0"/>
        <w:keepLines w:val="0"/>
        <w:widowControl w:val="0"/>
        <w:suppressLineNumbers w:val="0"/>
        <w:shd w:val="clear"/>
        <w:spacing w:before="0" w:beforeAutospacing="0" w:after="0" w:afterAutospacing="0" w:line="360" w:lineRule="auto"/>
        <w:ind w:left="0" w:right="0" w:firstLine="420"/>
        <w:jc w:val="both"/>
        <w:rPr>
          <w:rFonts w:hint="default"/>
          <w:color w:val="auto"/>
          <w:highlight w:val="none"/>
        </w:rPr>
      </w:pP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．质量保修完成后，由发包人组织验收。</w:t>
      </w:r>
    </w:p>
    <w:p w14:paraId="7A9278B8">
      <w:pPr>
        <w:keepNext w:val="0"/>
        <w:keepLines w:val="0"/>
        <w:widowControl w:val="0"/>
        <w:suppressLineNumbers w:val="0"/>
        <w:shd w:val="clear"/>
        <w:spacing w:before="0" w:beforeAutospacing="0" w:after="0" w:afterAutospacing="0" w:line="360" w:lineRule="auto"/>
        <w:ind w:left="0" w:right="0" w:firstLine="42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五、保修费用</w:t>
      </w:r>
    </w:p>
    <w:p w14:paraId="6267AC8C">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保修费用由造成质量缺陷的责任方承担。</w:t>
      </w:r>
    </w:p>
    <w:p w14:paraId="212AE62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 xml:space="preserve">六、双方约定的其他工程质量保修事项： </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5AA53DEB">
      <w:pPr>
        <w:keepNext w:val="0"/>
        <w:keepLines w:val="0"/>
        <w:widowControl w:val="0"/>
        <w:suppressLineNumbers w:val="0"/>
        <w:shd w:val="clear"/>
        <w:spacing w:before="0" w:beforeAutospacing="0" w:after="0" w:afterAutospacing="0" w:line="360" w:lineRule="auto"/>
        <w:ind w:left="0" w:right="0" w:firstLine="399" w:firstLineChars="19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工程质量保修书由发包人、承包人在工程竣工验收前共同签署，作为施工合同附件，其有效期限至保修期满。</w:t>
      </w:r>
    </w:p>
    <w:tbl>
      <w:tblPr>
        <w:tblStyle w:val="24"/>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1"/>
        <w:gridCol w:w="4261"/>
      </w:tblGrid>
      <w:tr w14:paraId="5221D25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CE1615A">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包</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人：（公章）</w:t>
            </w:r>
          </w:p>
        </w:tc>
        <w:tc>
          <w:tcPr>
            <w:tcW w:w="4261" w:type="dxa"/>
            <w:tcBorders>
              <w:top w:val="nil"/>
              <w:left w:val="nil"/>
              <w:bottom w:val="nil"/>
              <w:right w:val="nil"/>
            </w:tcBorders>
            <w:shd w:val="clear" w:color="auto" w:fill="auto"/>
            <w:vAlign w:val="top"/>
          </w:tcPr>
          <w:p w14:paraId="60A4C9D5">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包</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人：（公章）</w:t>
            </w:r>
          </w:p>
        </w:tc>
      </w:tr>
      <w:tr w14:paraId="6BFAB0F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2F6F1D5D">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地  址： </w:t>
            </w:r>
          </w:p>
        </w:tc>
        <w:tc>
          <w:tcPr>
            <w:tcW w:w="4261" w:type="dxa"/>
            <w:tcBorders>
              <w:top w:val="nil"/>
              <w:left w:val="nil"/>
              <w:bottom w:val="nil"/>
              <w:right w:val="nil"/>
            </w:tcBorders>
            <w:shd w:val="clear" w:color="auto" w:fill="auto"/>
            <w:vAlign w:val="top"/>
          </w:tcPr>
          <w:p w14:paraId="4ED6CC4B">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地址：</w:t>
            </w:r>
          </w:p>
        </w:tc>
      </w:tr>
      <w:tr w14:paraId="26338C1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00FF752F">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p>
        </w:tc>
        <w:tc>
          <w:tcPr>
            <w:tcW w:w="4261" w:type="dxa"/>
            <w:tcBorders>
              <w:top w:val="nil"/>
              <w:left w:val="nil"/>
              <w:bottom w:val="nil"/>
              <w:right w:val="nil"/>
            </w:tcBorders>
            <w:shd w:val="clear" w:color="auto" w:fill="auto"/>
            <w:vAlign w:val="top"/>
          </w:tcPr>
          <w:p w14:paraId="41ED0899">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p>
        </w:tc>
      </w:tr>
      <w:tr w14:paraId="5319989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8B05855">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w:t>
            </w:r>
          </w:p>
        </w:tc>
        <w:tc>
          <w:tcPr>
            <w:tcW w:w="4261" w:type="dxa"/>
            <w:tcBorders>
              <w:top w:val="nil"/>
              <w:left w:val="nil"/>
              <w:bottom w:val="nil"/>
              <w:right w:val="nil"/>
            </w:tcBorders>
            <w:shd w:val="clear" w:color="auto" w:fill="auto"/>
            <w:vAlign w:val="top"/>
          </w:tcPr>
          <w:p w14:paraId="77B14583">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w:t>
            </w:r>
          </w:p>
        </w:tc>
      </w:tr>
      <w:tr w14:paraId="0244DA1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475087A">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话：</w:t>
            </w:r>
          </w:p>
        </w:tc>
        <w:tc>
          <w:tcPr>
            <w:tcW w:w="4261" w:type="dxa"/>
            <w:tcBorders>
              <w:top w:val="nil"/>
              <w:left w:val="nil"/>
              <w:bottom w:val="nil"/>
              <w:right w:val="nil"/>
            </w:tcBorders>
            <w:shd w:val="clear" w:color="auto" w:fill="auto"/>
            <w:vAlign w:val="top"/>
          </w:tcPr>
          <w:p w14:paraId="4D75183C">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话：</w:t>
            </w:r>
          </w:p>
        </w:tc>
      </w:tr>
      <w:tr w14:paraId="61E0BE5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6203BEF9">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传</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真：</w:t>
            </w:r>
          </w:p>
        </w:tc>
        <w:tc>
          <w:tcPr>
            <w:tcW w:w="4261" w:type="dxa"/>
            <w:tcBorders>
              <w:top w:val="nil"/>
              <w:left w:val="nil"/>
              <w:bottom w:val="nil"/>
              <w:right w:val="nil"/>
            </w:tcBorders>
            <w:shd w:val="clear" w:color="auto" w:fill="auto"/>
            <w:vAlign w:val="top"/>
          </w:tcPr>
          <w:p w14:paraId="76B7D91E">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传</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真：</w:t>
            </w:r>
          </w:p>
        </w:tc>
      </w:tr>
      <w:tr w14:paraId="7F2A423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EB4C716">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开</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户</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银</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行：</w:t>
            </w:r>
          </w:p>
        </w:tc>
        <w:tc>
          <w:tcPr>
            <w:tcW w:w="4261" w:type="dxa"/>
            <w:tcBorders>
              <w:top w:val="nil"/>
              <w:left w:val="nil"/>
              <w:bottom w:val="nil"/>
              <w:right w:val="nil"/>
            </w:tcBorders>
            <w:shd w:val="clear" w:color="auto" w:fill="auto"/>
            <w:vAlign w:val="top"/>
          </w:tcPr>
          <w:p w14:paraId="717428CE">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开</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户</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银</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行：</w:t>
            </w:r>
          </w:p>
        </w:tc>
      </w:tr>
      <w:tr w14:paraId="5ADE9DE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219D6083">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账</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default"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c>
          <w:tcPr>
            <w:tcW w:w="4261" w:type="dxa"/>
            <w:tcBorders>
              <w:top w:val="nil"/>
              <w:left w:val="nil"/>
              <w:bottom w:val="nil"/>
              <w:right w:val="nil"/>
            </w:tcBorders>
            <w:shd w:val="clear" w:color="auto" w:fill="auto"/>
            <w:vAlign w:val="top"/>
          </w:tcPr>
          <w:p w14:paraId="1978BB22">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账</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default"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r>
      <w:tr w14:paraId="327E48D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12BBC1F3">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邮</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政</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编</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c>
          <w:tcPr>
            <w:tcW w:w="4261" w:type="dxa"/>
            <w:tcBorders>
              <w:top w:val="nil"/>
              <w:left w:val="nil"/>
              <w:bottom w:val="nil"/>
              <w:right w:val="nil"/>
            </w:tcBorders>
            <w:shd w:val="clear" w:color="auto" w:fill="auto"/>
            <w:vAlign w:val="top"/>
          </w:tcPr>
          <w:p w14:paraId="32D66C00">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邮</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政</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编</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r>
    </w:tbl>
    <w:p w14:paraId="0C42E19D">
      <w:pPr>
        <w:shd w:val="clear"/>
        <w:rPr>
          <w:rFonts w:hint="eastAsia" w:ascii="宋体" w:hAnsi="宋体" w:eastAsia="宋体" w:cs="Times New Roman"/>
          <w:color w:val="auto"/>
          <w:kern w:val="0"/>
          <w:sz w:val="21"/>
          <w:szCs w:val="21"/>
          <w:highlight w:val="none"/>
          <w:u w:val="single"/>
          <w:lang w:val="en-US" w:eastAsia="zh-CN" w:bidi="ar"/>
        </w:rPr>
      </w:pPr>
    </w:p>
    <w:p w14:paraId="55AD3EBF">
      <w:pPr>
        <w:shd w:val="clear"/>
        <w:rPr>
          <w:rFonts w:hint="eastAsia" w:ascii="宋体" w:hAnsi="宋体" w:eastAsia="宋体" w:cs="Times New Roman"/>
          <w:color w:val="auto"/>
          <w:kern w:val="0"/>
          <w:sz w:val="21"/>
          <w:szCs w:val="21"/>
          <w:highlight w:val="none"/>
          <w:u w:val="single"/>
          <w:lang w:val="en-US" w:eastAsia="zh-CN" w:bidi="ar"/>
        </w:rPr>
      </w:pPr>
    </w:p>
    <w:p w14:paraId="37B78636">
      <w:pPr>
        <w:shd w:val="clear"/>
        <w:rPr>
          <w:rFonts w:hint="eastAsia" w:ascii="宋体" w:hAnsi="宋体" w:eastAsia="宋体" w:cs="Times New Roman"/>
          <w:color w:val="auto"/>
          <w:kern w:val="0"/>
          <w:sz w:val="21"/>
          <w:szCs w:val="21"/>
          <w:highlight w:val="none"/>
          <w:u w:val="single"/>
          <w:lang w:val="en-US" w:eastAsia="zh-CN" w:bidi="ar"/>
        </w:rPr>
      </w:pPr>
    </w:p>
    <w:p w14:paraId="7589F348">
      <w:pPr>
        <w:shd w:val="clear"/>
        <w:rPr>
          <w:rFonts w:hint="eastAsia" w:ascii="宋体" w:hAnsi="宋体" w:eastAsia="宋体" w:cs="Times New Roman"/>
          <w:color w:val="auto"/>
          <w:kern w:val="0"/>
          <w:sz w:val="21"/>
          <w:szCs w:val="21"/>
          <w:highlight w:val="none"/>
          <w:u w:val="single"/>
          <w:lang w:val="en-US" w:eastAsia="zh-CN" w:bidi="ar"/>
        </w:rPr>
      </w:pPr>
    </w:p>
    <w:p w14:paraId="34B15904">
      <w:pPr>
        <w:shd w:val="clear"/>
        <w:rPr>
          <w:rFonts w:hint="eastAsia" w:ascii="宋体" w:hAnsi="宋体" w:eastAsia="宋体" w:cs="Times New Roman"/>
          <w:color w:val="auto"/>
          <w:kern w:val="0"/>
          <w:sz w:val="21"/>
          <w:szCs w:val="21"/>
          <w:highlight w:val="none"/>
          <w:u w:val="single"/>
          <w:lang w:val="en-US" w:eastAsia="zh-CN" w:bidi="ar"/>
        </w:rPr>
      </w:pPr>
    </w:p>
    <w:p w14:paraId="40F1A1EA">
      <w:pPr>
        <w:shd w:val="clear"/>
        <w:rPr>
          <w:rFonts w:hint="eastAsia" w:ascii="宋体" w:hAnsi="宋体" w:eastAsia="宋体" w:cs="Times New Roman"/>
          <w:color w:val="auto"/>
          <w:kern w:val="0"/>
          <w:sz w:val="21"/>
          <w:szCs w:val="21"/>
          <w:highlight w:val="none"/>
          <w:u w:val="single"/>
          <w:lang w:val="en-US" w:eastAsia="zh-CN" w:bidi="ar"/>
        </w:rPr>
      </w:pPr>
    </w:p>
    <w:p w14:paraId="4BE6A1AC">
      <w:pPr>
        <w:shd w:val="clear"/>
        <w:rPr>
          <w:rFonts w:hint="eastAsia" w:ascii="宋体" w:hAnsi="宋体" w:eastAsia="宋体" w:cs="Times New Roman"/>
          <w:color w:val="auto"/>
          <w:kern w:val="0"/>
          <w:sz w:val="21"/>
          <w:szCs w:val="21"/>
          <w:highlight w:val="none"/>
          <w:u w:val="single"/>
          <w:lang w:val="en-US" w:eastAsia="zh-CN" w:bidi="ar"/>
        </w:rPr>
      </w:pPr>
    </w:p>
    <w:p w14:paraId="391F034E">
      <w:pPr>
        <w:shd w:val="clear"/>
        <w:rPr>
          <w:rFonts w:hint="eastAsia" w:ascii="宋体" w:hAnsi="宋体" w:eastAsia="宋体" w:cs="Times New Roman"/>
          <w:color w:val="auto"/>
          <w:kern w:val="0"/>
          <w:sz w:val="21"/>
          <w:szCs w:val="21"/>
          <w:highlight w:val="none"/>
          <w:u w:val="single"/>
          <w:lang w:val="en-US" w:eastAsia="zh-CN" w:bidi="ar"/>
        </w:rPr>
      </w:pPr>
    </w:p>
    <w:p w14:paraId="0CDE5627">
      <w:pPr>
        <w:shd w:val="clear"/>
        <w:rPr>
          <w:rFonts w:hint="eastAsia" w:ascii="宋体" w:hAnsi="宋体" w:eastAsia="宋体" w:cs="Times New Roman"/>
          <w:color w:val="auto"/>
          <w:kern w:val="0"/>
          <w:sz w:val="21"/>
          <w:szCs w:val="21"/>
          <w:highlight w:val="none"/>
          <w:u w:val="single"/>
          <w:lang w:val="en-US" w:eastAsia="zh-CN" w:bidi="ar"/>
        </w:rPr>
      </w:pPr>
    </w:p>
    <w:p w14:paraId="084D5EF7">
      <w:pPr>
        <w:shd w:val="clear"/>
        <w:rPr>
          <w:rFonts w:hint="eastAsia" w:ascii="宋体" w:hAnsi="宋体" w:eastAsia="宋体" w:cs="Times New Roman"/>
          <w:color w:val="auto"/>
          <w:kern w:val="0"/>
          <w:sz w:val="21"/>
          <w:szCs w:val="21"/>
          <w:highlight w:val="none"/>
          <w:u w:val="single"/>
          <w:lang w:val="en-US" w:eastAsia="zh-CN" w:bidi="ar"/>
        </w:rPr>
      </w:pPr>
    </w:p>
    <w:p w14:paraId="4DEBDA30">
      <w:pPr>
        <w:shd w:val="clear"/>
        <w:rPr>
          <w:rFonts w:hint="eastAsia" w:ascii="宋体" w:hAnsi="宋体" w:eastAsia="宋体" w:cs="Times New Roman"/>
          <w:color w:val="auto"/>
          <w:kern w:val="0"/>
          <w:sz w:val="21"/>
          <w:szCs w:val="21"/>
          <w:highlight w:val="none"/>
          <w:u w:val="single"/>
          <w:lang w:val="en-US" w:eastAsia="zh-CN" w:bidi="ar"/>
        </w:rPr>
      </w:pPr>
    </w:p>
    <w:p w14:paraId="7CB10B4D">
      <w:pPr>
        <w:shd w:val="clear"/>
        <w:rPr>
          <w:rFonts w:hint="eastAsia" w:ascii="宋体" w:hAnsi="宋体" w:eastAsia="宋体" w:cs="Times New Roman"/>
          <w:color w:val="auto"/>
          <w:kern w:val="0"/>
          <w:sz w:val="21"/>
          <w:szCs w:val="21"/>
          <w:highlight w:val="none"/>
          <w:u w:val="single"/>
          <w:lang w:val="en-US" w:eastAsia="zh-CN" w:bidi="ar"/>
        </w:rPr>
      </w:pPr>
    </w:p>
    <w:p w14:paraId="50C2E291">
      <w:pPr>
        <w:shd w:val="clear"/>
        <w:rPr>
          <w:rFonts w:hint="eastAsia" w:ascii="宋体" w:hAnsi="宋体" w:eastAsia="宋体" w:cs="Times New Roman"/>
          <w:color w:val="auto"/>
          <w:kern w:val="0"/>
          <w:sz w:val="21"/>
          <w:szCs w:val="21"/>
          <w:highlight w:val="none"/>
          <w:u w:val="single"/>
          <w:lang w:val="en-US" w:eastAsia="zh-CN" w:bidi="ar"/>
        </w:rPr>
      </w:pPr>
    </w:p>
    <w:p w14:paraId="1091798F">
      <w:pPr>
        <w:shd w:val="clear"/>
        <w:rPr>
          <w:rFonts w:hint="eastAsia" w:ascii="宋体" w:hAnsi="宋体" w:eastAsia="宋体" w:cs="Times New Roman"/>
          <w:color w:val="auto"/>
          <w:kern w:val="0"/>
          <w:sz w:val="21"/>
          <w:szCs w:val="21"/>
          <w:highlight w:val="none"/>
          <w:u w:val="single"/>
          <w:lang w:val="en-US" w:eastAsia="zh-CN" w:bidi="ar"/>
        </w:rPr>
      </w:pPr>
    </w:p>
    <w:p w14:paraId="0D245901">
      <w:pPr>
        <w:shd w:val="clear"/>
        <w:rPr>
          <w:rFonts w:hint="eastAsia" w:ascii="宋体" w:hAnsi="宋体" w:eastAsia="宋体" w:cs="Times New Roman"/>
          <w:color w:val="auto"/>
          <w:kern w:val="0"/>
          <w:sz w:val="21"/>
          <w:szCs w:val="21"/>
          <w:highlight w:val="none"/>
          <w:u w:val="single"/>
          <w:lang w:val="en-US" w:eastAsia="zh-CN" w:bidi="ar"/>
        </w:rPr>
      </w:pPr>
    </w:p>
    <w:p w14:paraId="1255FE0A">
      <w:pPr>
        <w:shd w:val="clear"/>
        <w:rPr>
          <w:rFonts w:hint="eastAsia" w:ascii="宋体" w:hAnsi="宋体" w:eastAsia="宋体" w:cs="Times New Roman"/>
          <w:color w:val="auto"/>
          <w:kern w:val="0"/>
          <w:sz w:val="21"/>
          <w:szCs w:val="21"/>
          <w:highlight w:val="none"/>
          <w:u w:val="single"/>
          <w:lang w:val="en-US" w:eastAsia="zh-CN" w:bidi="ar"/>
        </w:rPr>
      </w:pPr>
    </w:p>
    <w:p w14:paraId="7B0E4C0E">
      <w:pPr>
        <w:shd w:val="clear"/>
        <w:rPr>
          <w:rFonts w:hint="eastAsia" w:ascii="宋体" w:hAnsi="宋体" w:eastAsia="宋体" w:cs="Times New Roman"/>
          <w:color w:val="auto"/>
          <w:kern w:val="0"/>
          <w:sz w:val="21"/>
          <w:szCs w:val="21"/>
          <w:highlight w:val="none"/>
          <w:u w:val="single"/>
          <w:lang w:val="en-US" w:eastAsia="zh-CN" w:bidi="ar"/>
        </w:rPr>
      </w:pPr>
    </w:p>
    <w:p w14:paraId="263FEB3B">
      <w:pPr>
        <w:shd w:val="clear"/>
        <w:rPr>
          <w:rFonts w:hint="eastAsia" w:ascii="宋体" w:hAnsi="宋体" w:eastAsia="宋体" w:cs="Times New Roman"/>
          <w:color w:val="auto"/>
          <w:kern w:val="0"/>
          <w:sz w:val="21"/>
          <w:szCs w:val="21"/>
          <w:highlight w:val="none"/>
          <w:u w:val="single"/>
          <w:lang w:val="en-US" w:eastAsia="zh-CN" w:bidi="ar"/>
        </w:rPr>
      </w:pPr>
    </w:p>
    <w:p w14:paraId="4D926B39">
      <w:pPr>
        <w:shd w:val="clear"/>
        <w:rPr>
          <w:rFonts w:hint="eastAsia" w:ascii="宋体" w:hAnsi="宋体" w:eastAsia="宋体" w:cs="Times New Roman"/>
          <w:color w:val="auto"/>
          <w:kern w:val="0"/>
          <w:sz w:val="21"/>
          <w:szCs w:val="21"/>
          <w:highlight w:val="none"/>
          <w:u w:val="single"/>
          <w:lang w:val="en-US" w:eastAsia="zh-CN" w:bidi="ar"/>
        </w:rPr>
      </w:pPr>
    </w:p>
    <w:p w14:paraId="564A1FA7">
      <w:pPr>
        <w:shd w:val="clear"/>
        <w:rPr>
          <w:rFonts w:hint="eastAsia" w:ascii="宋体" w:hAnsi="宋体" w:eastAsia="宋体" w:cs="Times New Roman"/>
          <w:color w:val="auto"/>
          <w:kern w:val="0"/>
          <w:sz w:val="21"/>
          <w:szCs w:val="21"/>
          <w:highlight w:val="none"/>
          <w:u w:val="single"/>
          <w:lang w:val="en-US" w:eastAsia="zh-CN" w:bidi="ar"/>
        </w:rPr>
      </w:pPr>
    </w:p>
    <w:p w14:paraId="7087A6D7">
      <w:pPr>
        <w:shd w:val="clear"/>
        <w:rPr>
          <w:rFonts w:hint="eastAsia" w:ascii="宋体" w:hAnsi="宋体" w:eastAsia="宋体" w:cs="Times New Roman"/>
          <w:color w:val="auto"/>
          <w:kern w:val="0"/>
          <w:sz w:val="21"/>
          <w:szCs w:val="21"/>
          <w:highlight w:val="none"/>
          <w:u w:val="single"/>
          <w:lang w:val="en-US" w:eastAsia="zh-CN" w:bidi="ar"/>
        </w:rPr>
      </w:pPr>
    </w:p>
    <w:p w14:paraId="1A806CCA">
      <w:pPr>
        <w:shd w:val="clear"/>
        <w:rPr>
          <w:rFonts w:hint="eastAsia" w:ascii="宋体" w:hAnsi="宋体" w:eastAsia="宋体" w:cs="Times New Roman"/>
          <w:color w:val="auto"/>
          <w:kern w:val="0"/>
          <w:sz w:val="21"/>
          <w:szCs w:val="21"/>
          <w:highlight w:val="none"/>
          <w:u w:val="single"/>
          <w:lang w:val="en-US" w:eastAsia="zh-CN" w:bidi="ar"/>
        </w:rPr>
      </w:pPr>
    </w:p>
    <w:p w14:paraId="380C4631">
      <w:pPr>
        <w:shd w:val="clear"/>
        <w:rPr>
          <w:rFonts w:hint="eastAsia" w:ascii="宋体" w:hAnsi="宋体" w:eastAsia="宋体" w:cs="Times New Roman"/>
          <w:color w:val="auto"/>
          <w:kern w:val="0"/>
          <w:sz w:val="21"/>
          <w:szCs w:val="21"/>
          <w:highlight w:val="none"/>
          <w:u w:val="single"/>
          <w:lang w:val="en-US" w:eastAsia="zh-CN" w:bidi="ar"/>
        </w:rPr>
      </w:pPr>
    </w:p>
    <w:p w14:paraId="0A4CDC31">
      <w:pPr>
        <w:shd w:val="clear"/>
        <w:rPr>
          <w:rFonts w:hint="eastAsia" w:ascii="宋体" w:hAnsi="宋体" w:eastAsia="宋体" w:cs="Times New Roman"/>
          <w:color w:val="auto"/>
          <w:kern w:val="0"/>
          <w:sz w:val="21"/>
          <w:szCs w:val="21"/>
          <w:highlight w:val="none"/>
          <w:u w:val="single"/>
          <w:lang w:val="en-US" w:eastAsia="zh-CN" w:bidi="ar"/>
        </w:rPr>
      </w:pPr>
    </w:p>
    <w:p w14:paraId="04D1423E">
      <w:pPr>
        <w:shd w:val="clear"/>
        <w:rPr>
          <w:rFonts w:hint="eastAsia" w:ascii="宋体" w:hAnsi="宋体" w:eastAsia="宋体" w:cs="Times New Roman"/>
          <w:color w:val="auto"/>
          <w:kern w:val="0"/>
          <w:sz w:val="21"/>
          <w:szCs w:val="21"/>
          <w:highlight w:val="none"/>
          <w:u w:val="single"/>
          <w:lang w:val="en-US" w:eastAsia="zh-CN" w:bidi="ar"/>
        </w:rPr>
      </w:pPr>
    </w:p>
    <w:p w14:paraId="74781F42">
      <w:pPr>
        <w:shd w:val="clear"/>
        <w:rPr>
          <w:rFonts w:hint="eastAsia" w:ascii="宋体" w:hAnsi="宋体" w:eastAsia="宋体" w:cs="Times New Roman"/>
          <w:color w:val="auto"/>
          <w:kern w:val="0"/>
          <w:sz w:val="21"/>
          <w:szCs w:val="21"/>
          <w:highlight w:val="none"/>
          <w:u w:val="single"/>
          <w:lang w:val="en-US" w:eastAsia="zh-CN" w:bidi="ar"/>
        </w:rPr>
      </w:pPr>
    </w:p>
    <w:p w14:paraId="0360FB1A">
      <w:pPr>
        <w:shd w:val="clear"/>
        <w:rPr>
          <w:rFonts w:hint="eastAsia" w:ascii="宋体" w:hAnsi="宋体" w:eastAsia="宋体" w:cs="Times New Roman"/>
          <w:color w:val="auto"/>
          <w:kern w:val="0"/>
          <w:sz w:val="21"/>
          <w:szCs w:val="21"/>
          <w:highlight w:val="none"/>
          <w:u w:val="single"/>
          <w:lang w:val="en-US" w:eastAsia="zh-CN" w:bidi="ar"/>
        </w:rPr>
      </w:pPr>
    </w:p>
    <w:p w14:paraId="3FE372C9">
      <w:pPr>
        <w:shd w:val="clear"/>
        <w:rPr>
          <w:rFonts w:hint="eastAsia" w:ascii="宋体" w:hAnsi="宋体" w:eastAsia="宋体" w:cs="Times New Roman"/>
          <w:color w:val="auto"/>
          <w:kern w:val="0"/>
          <w:sz w:val="21"/>
          <w:szCs w:val="21"/>
          <w:highlight w:val="none"/>
          <w:u w:val="single"/>
          <w:lang w:val="en-US" w:eastAsia="zh-CN" w:bidi="ar"/>
        </w:rPr>
      </w:pPr>
    </w:p>
    <w:p w14:paraId="7D7758EA">
      <w:pPr>
        <w:shd w:val="clear"/>
        <w:rPr>
          <w:rFonts w:hint="eastAsia" w:ascii="宋体" w:hAnsi="宋体" w:eastAsia="宋体" w:cs="Times New Roman"/>
          <w:color w:val="auto"/>
          <w:kern w:val="0"/>
          <w:sz w:val="21"/>
          <w:szCs w:val="21"/>
          <w:highlight w:val="none"/>
          <w:u w:val="single"/>
          <w:lang w:val="en-US" w:eastAsia="zh-CN" w:bidi="ar"/>
        </w:rPr>
      </w:pPr>
    </w:p>
    <w:p w14:paraId="726889DA">
      <w:pPr>
        <w:shd w:val="clear"/>
        <w:rPr>
          <w:rFonts w:hint="eastAsia" w:ascii="宋体" w:hAnsi="宋体" w:eastAsia="宋体" w:cs="Times New Roman"/>
          <w:color w:val="auto"/>
          <w:kern w:val="0"/>
          <w:sz w:val="21"/>
          <w:szCs w:val="21"/>
          <w:highlight w:val="none"/>
          <w:u w:val="single"/>
          <w:lang w:val="en-US" w:eastAsia="zh-CN" w:bidi="ar"/>
        </w:rPr>
      </w:pPr>
    </w:p>
    <w:p w14:paraId="4FA825DC">
      <w:pPr>
        <w:shd w:val="clear"/>
        <w:rPr>
          <w:rFonts w:hint="eastAsia" w:ascii="宋体" w:hAnsi="宋体" w:eastAsia="宋体" w:cs="Times New Roman"/>
          <w:color w:val="auto"/>
          <w:kern w:val="0"/>
          <w:sz w:val="21"/>
          <w:szCs w:val="21"/>
          <w:highlight w:val="none"/>
          <w:u w:val="single"/>
          <w:lang w:val="en-US" w:eastAsia="zh-CN" w:bidi="ar"/>
        </w:rPr>
      </w:pPr>
    </w:p>
    <w:p w14:paraId="5A8ACE26">
      <w:pPr>
        <w:shd w:val="clear"/>
        <w:rPr>
          <w:rFonts w:hint="eastAsia" w:ascii="宋体" w:hAnsi="宋体" w:eastAsia="宋体" w:cs="Times New Roman"/>
          <w:color w:val="auto"/>
          <w:kern w:val="0"/>
          <w:sz w:val="21"/>
          <w:szCs w:val="21"/>
          <w:highlight w:val="none"/>
          <w:u w:val="single"/>
          <w:lang w:val="en-US" w:eastAsia="zh-CN" w:bidi="ar"/>
        </w:rPr>
      </w:pPr>
    </w:p>
    <w:p w14:paraId="5EDDEC05">
      <w:pPr>
        <w:shd w:val="clear"/>
        <w:rPr>
          <w:rFonts w:hint="eastAsia" w:ascii="宋体" w:hAnsi="宋体" w:eastAsia="宋体" w:cs="Times New Roman"/>
          <w:color w:val="auto"/>
          <w:kern w:val="0"/>
          <w:sz w:val="21"/>
          <w:szCs w:val="21"/>
          <w:highlight w:val="none"/>
          <w:u w:val="single"/>
          <w:lang w:val="en-US" w:eastAsia="zh-CN" w:bidi="ar"/>
        </w:rPr>
      </w:pPr>
    </w:p>
    <w:p w14:paraId="65EFD028">
      <w:pPr>
        <w:pStyle w:val="10"/>
        <w:shd w:val="clear"/>
        <w:rPr>
          <w:rFonts w:hint="eastAsia"/>
          <w:color w:val="auto"/>
          <w:highlight w:val="none"/>
          <w:lang w:val="en-US" w:eastAsia="zh-CN"/>
        </w:rPr>
      </w:pPr>
    </w:p>
    <w:p w14:paraId="459259E2">
      <w:pPr>
        <w:shd w:val="clear"/>
        <w:rPr>
          <w:rFonts w:hint="eastAsia" w:ascii="宋体" w:hAnsi="宋体" w:eastAsia="宋体" w:cs="Times New Roman"/>
          <w:color w:val="auto"/>
          <w:kern w:val="0"/>
          <w:sz w:val="21"/>
          <w:szCs w:val="21"/>
          <w:highlight w:val="none"/>
          <w:u w:val="single"/>
          <w:lang w:val="en-US" w:eastAsia="zh-CN" w:bidi="ar"/>
        </w:rPr>
      </w:pPr>
    </w:p>
    <w:p w14:paraId="4C8239DB">
      <w:pPr>
        <w:pStyle w:val="10"/>
        <w:shd w:val="clear"/>
        <w:rPr>
          <w:rFonts w:hint="eastAsia"/>
          <w:color w:val="auto"/>
          <w:highlight w:val="none"/>
        </w:rPr>
      </w:pPr>
    </w:p>
    <w:p w14:paraId="0FBF099F">
      <w:pPr>
        <w:keepNext w:val="0"/>
        <w:keepLines w:val="0"/>
        <w:widowControl w:val="0"/>
        <w:suppressLineNumbers w:val="0"/>
        <w:shd w:val="clear"/>
        <w:spacing w:before="0" w:beforeAutospacing="0" w:after="0" w:afterAutospacing="0"/>
        <w:ind w:left="0" w:right="0"/>
        <w:jc w:val="center"/>
        <w:rPr>
          <w:rFonts w:hint="eastAsia" w:ascii="Times New Roman" w:hAnsi="Times New Roman" w:eastAsia="宋体" w:cs="Times New Roman"/>
          <w:b/>
          <w:bCs w:val="0"/>
          <w:color w:val="auto"/>
          <w:sz w:val="36"/>
          <w:szCs w:val="36"/>
          <w:highlight w:val="none"/>
        </w:rPr>
      </w:pPr>
      <w:r>
        <w:rPr>
          <w:rFonts w:hint="eastAsia" w:ascii="宋体" w:hAnsi="宋体" w:eastAsia="宋体" w:cs="宋体"/>
          <w:b/>
          <w:bCs w:val="0"/>
          <w:color w:val="auto"/>
          <w:kern w:val="0"/>
          <w:sz w:val="36"/>
          <w:szCs w:val="36"/>
          <w:highlight w:val="none"/>
          <w:lang w:val="en-US" w:eastAsia="zh-CN" w:bidi="ar"/>
        </w:rPr>
        <w:t>附件</w:t>
      </w:r>
      <w:r>
        <w:rPr>
          <w:rFonts w:hint="eastAsia" w:ascii="宋体" w:hAnsi="宋体" w:cs="宋体"/>
          <w:b/>
          <w:bCs w:val="0"/>
          <w:color w:val="auto"/>
          <w:kern w:val="0"/>
          <w:sz w:val="36"/>
          <w:szCs w:val="36"/>
          <w:highlight w:val="none"/>
          <w:lang w:val="en-US" w:eastAsia="zh-CN" w:bidi="ar"/>
        </w:rPr>
        <w:t>4</w:t>
      </w:r>
      <w:r>
        <w:rPr>
          <w:rFonts w:hint="eastAsia" w:ascii="宋体" w:hAnsi="宋体" w:eastAsia="宋体" w:cs="宋体"/>
          <w:b/>
          <w:bCs w:val="0"/>
          <w:color w:val="auto"/>
          <w:kern w:val="0"/>
          <w:sz w:val="36"/>
          <w:szCs w:val="36"/>
          <w:highlight w:val="none"/>
          <w:lang w:val="en-US" w:eastAsia="zh-CN" w:bidi="ar"/>
        </w:rPr>
        <w:t>：预付款支付申请（核准）表</w:t>
      </w:r>
    </w:p>
    <w:p w14:paraId="38F6BA09">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工程名称：</w:t>
      </w:r>
      <w:r>
        <w:rPr>
          <w:rFonts w:hint="eastAsia"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编号：</w:t>
      </w:r>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494"/>
        <w:gridCol w:w="4691"/>
      </w:tblGrid>
      <w:tr w14:paraId="7B1B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8"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8AE4971">
            <w:pPr>
              <w:keepNext w:val="0"/>
              <w:keepLines w:val="0"/>
              <w:widowControl w:val="0"/>
              <w:suppressLineNumbers w:val="0"/>
              <w:shd w:val="clear"/>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致：</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（发包人全称）</w:t>
            </w:r>
          </w:p>
          <w:p w14:paraId="27EFFDFF">
            <w:pPr>
              <w:keepNext w:val="0"/>
              <w:keepLines w:val="0"/>
              <w:widowControl w:val="0"/>
              <w:suppressLineNumbers w:val="0"/>
              <w:shd w:val="clear"/>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我方根据施工合同的约定，现申请支付工程预付款额为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小写</w:t>
            </w:r>
            <w:r>
              <w:rPr>
                <w:rFonts w:hint="default" w:ascii="Times New Roman" w:hAnsi="Times New Roman" w:eastAsia="宋体" w:cs="Times New Roman"/>
                <w:color w:val="auto"/>
                <w:kern w:val="0"/>
                <w:sz w:val="24"/>
                <w:szCs w:val="24"/>
                <w:highlight w:val="none"/>
                <w:lang w:val="en-US" w:eastAsia="zh-CN" w:bidi="ar"/>
              </w:rPr>
              <w:t>)</w:t>
            </w:r>
          </w:p>
          <w:p w14:paraId="06D78496">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元，请予核准。</w:t>
            </w:r>
          </w:p>
          <w:tbl>
            <w:tblPr>
              <w:tblStyle w:val="23"/>
              <w:tblW w:w="89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5"/>
              <w:gridCol w:w="3340"/>
              <w:gridCol w:w="1764"/>
              <w:gridCol w:w="2240"/>
              <w:gridCol w:w="1080"/>
            </w:tblGrid>
            <w:tr w14:paraId="0635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4D28D691">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序号</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center"/>
                </w:tcPr>
                <w:p w14:paraId="72185BD4">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名</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称</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15B1696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申请金额（元）</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25FFB74C">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复核金额（元）</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1FC0EC">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15FA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61F7302B">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1</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32C0AD8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已签约合同价款金额</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0BD54EC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4B6A22F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4A5D533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79D3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8900581">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2</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70225AE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其中：安全文明施工费</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1995BDE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5F7071A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449241A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42D3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CFFF6DF">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3</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63404EA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应支付的预付款</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283A88C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161843C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3668BD2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D0E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40BF1B5">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5339A2E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45EE1C3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50838BF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3A2FCDD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821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19061C3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5</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1F63401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合计应支付的预付款</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2A800FB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262E2C8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230EADE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6679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3FD2615">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57FA6DB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5C92D5D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10E722E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59671D6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bl>
          <w:p w14:paraId="3EBC8DE9">
            <w:pPr>
              <w:keepNext w:val="0"/>
              <w:keepLines w:val="0"/>
              <w:widowControl w:val="0"/>
              <w:suppressLineNumbers w:val="0"/>
              <w:shd w:val="clear"/>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highlight w:val="none"/>
              </w:rPr>
            </w:pPr>
          </w:p>
          <w:p w14:paraId="1722427E">
            <w:pPr>
              <w:keepNext w:val="0"/>
              <w:keepLines w:val="0"/>
              <w:widowControl w:val="0"/>
              <w:suppressLineNumbers w:val="0"/>
              <w:shd w:val="clear"/>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承包人（章）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16DF2BDB">
            <w:pPr>
              <w:keepNext w:val="0"/>
              <w:keepLines w:val="0"/>
              <w:widowControl w:val="0"/>
              <w:suppressLineNumbers w:val="0"/>
              <w:shd w:val="clear"/>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造价人员</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承包人代表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77F6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shd w:val="clear" w:color="auto" w:fill="auto"/>
            <w:vAlign w:val="top"/>
          </w:tcPr>
          <w:p w14:paraId="6B9A9959">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6EDB36F6">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□与合同约定不相符，修改意见见附件。</w:t>
            </w:r>
          </w:p>
          <w:p w14:paraId="625DA462">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□与合同约定相符，具体金额由造价工程师复核。</w:t>
            </w:r>
          </w:p>
          <w:p w14:paraId="5E56C9B3">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59E83E0B">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监理工程师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5848F414">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top"/>
          </w:tcPr>
          <w:p w14:paraId="294A9CAC">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3CEC267C">
            <w:pPr>
              <w:keepNext w:val="0"/>
              <w:keepLines w:val="0"/>
              <w:widowControl w:val="0"/>
              <w:suppressLineNumbers w:val="0"/>
              <w:shd w:val="clear"/>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你方提出的支付申请经复核，应支付预付款金额为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元，（小写）</w:t>
            </w:r>
          </w:p>
          <w:p w14:paraId="2365E92B">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元。</w:t>
            </w:r>
          </w:p>
          <w:p w14:paraId="28C65CCC">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u w:val="single"/>
              </w:rPr>
            </w:pPr>
          </w:p>
          <w:p w14:paraId="3F407A2B">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造价工程师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1F8FE9DA">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7FEC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87CA78">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审核意见：</w:t>
            </w:r>
          </w:p>
          <w:p w14:paraId="07E91831">
            <w:pPr>
              <w:keepNext w:val="0"/>
              <w:keepLines w:val="0"/>
              <w:widowControl w:val="0"/>
              <w:suppressLineNumbers w:val="0"/>
              <w:shd w:val="clear"/>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□不同意。</w:t>
            </w:r>
          </w:p>
          <w:p w14:paraId="75C3F926">
            <w:pPr>
              <w:keepNext w:val="0"/>
              <w:keepLines w:val="0"/>
              <w:widowControl w:val="0"/>
              <w:suppressLineNumbers w:val="0"/>
              <w:shd w:val="clear"/>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□同意，支付时间为本表签发后的</w:t>
            </w:r>
            <w:r>
              <w:rPr>
                <w:rFonts w:hint="default" w:ascii="Times New Roman" w:hAnsi="Times New Roman" w:eastAsia="宋体" w:cs="Times New Roman"/>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天内。</w:t>
            </w:r>
          </w:p>
          <w:p w14:paraId="10D7DA1A">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64B15A45">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发包人代表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12AB0B4E">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bl>
    <w:p w14:paraId="3900545B">
      <w:pPr>
        <w:keepNext w:val="0"/>
        <w:keepLines w:val="0"/>
        <w:widowControl w:val="0"/>
        <w:suppressLineNumbers w:val="0"/>
        <w:shd w:val="clear"/>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highlight w:val="none"/>
        </w:rPr>
      </w:pPr>
      <w:r>
        <w:rPr>
          <w:rFonts w:hint="eastAsia" w:ascii="宋体" w:hAnsi="宋体" w:eastAsia="宋体" w:cs="宋体"/>
          <w:color w:val="auto"/>
          <w:kern w:val="0"/>
          <w:sz w:val="18"/>
          <w:szCs w:val="18"/>
          <w:highlight w:val="none"/>
          <w:lang w:val="en-US" w:eastAsia="zh-CN" w:bidi="ar"/>
        </w:rPr>
        <w:t>注：</w:t>
      </w:r>
      <w:r>
        <w:rPr>
          <w:rFonts w:hint="default" w:ascii="Times New Roman" w:hAnsi="Times New Roman" w:eastAsia="宋体" w:cs="Times New Roman"/>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 xml:space="preserve">在选择栏中的“□”内作标识“√”。 </w:t>
      </w:r>
    </w:p>
    <w:p w14:paraId="19ED8135">
      <w:pPr>
        <w:keepNext w:val="0"/>
        <w:keepLines w:val="0"/>
        <w:widowControl w:val="0"/>
        <w:suppressLineNumbers w:val="0"/>
        <w:shd w:val="clear"/>
        <w:spacing w:before="120" w:beforeLines="50" w:beforeAutospacing="0" w:after="0" w:afterAutospacing="0"/>
        <w:ind w:left="720" w:right="0" w:hanging="720" w:hangingChars="400"/>
        <w:jc w:val="both"/>
        <w:rPr>
          <w:rFonts w:hint="eastAsia" w:ascii="Times New Roman" w:hAnsi="Times New Roman" w:eastAsia="仿宋_GB2312" w:cs="Times New Roman"/>
          <w:color w:val="auto"/>
          <w:sz w:val="30"/>
          <w:szCs w:val="30"/>
          <w:highlight w:val="none"/>
        </w:rPr>
      </w:pP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 xml:space="preserve">  </w:t>
      </w: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本表一式四份，由承包人填报，发包人、监理人、造价咨询人、承包人各存一份。</w:t>
      </w:r>
    </w:p>
    <w:p w14:paraId="665DD173">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kern w:val="0"/>
          <w:sz w:val="24"/>
          <w:szCs w:val="24"/>
          <w:highlight w:val="none"/>
          <w:lang w:val="en-US" w:eastAsia="zh-CN" w:bidi="ar"/>
        </w:rPr>
        <w:t xml:space="preserve"> </w:t>
      </w:r>
    </w:p>
    <w:p w14:paraId="522A9BE7">
      <w:pPr>
        <w:keepNext w:val="0"/>
        <w:keepLines w:val="0"/>
        <w:widowControl w:val="0"/>
        <w:suppressLineNumbers w:val="0"/>
        <w:shd w:val="clear"/>
        <w:spacing w:before="120" w:beforeLines="50" w:beforeAutospacing="0" w:after="0" w:afterAutospacing="0"/>
        <w:ind w:left="1200" w:right="0" w:hanging="1200" w:hangingChars="400"/>
        <w:jc w:val="both"/>
        <w:rPr>
          <w:rFonts w:hint="eastAsia" w:ascii="仿宋_GB2312" w:hAnsi="Times New Roman" w:eastAsia="仿宋_GB2312" w:cs="仿宋_GB2312"/>
          <w:color w:val="auto"/>
          <w:kern w:val="0"/>
          <w:sz w:val="30"/>
          <w:szCs w:val="30"/>
          <w:highlight w:val="none"/>
          <w:lang w:val="en-US" w:eastAsia="zh-CN" w:bidi="ar"/>
        </w:rPr>
      </w:pPr>
    </w:p>
    <w:p w14:paraId="35A7DCAF">
      <w:pPr>
        <w:keepNext w:val="0"/>
        <w:keepLines w:val="0"/>
        <w:widowControl w:val="0"/>
        <w:suppressLineNumbers w:val="0"/>
        <w:shd w:val="clear"/>
        <w:spacing w:before="120" w:beforeLines="50" w:beforeAutospacing="0" w:after="0" w:afterAutospacing="0"/>
        <w:ind w:left="1200" w:right="0" w:hanging="1200" w:hangingChars="400"/>
        <w:jc w:val="both"/>
        <w:rPr>
          <w:rFonts w:hint="eastAsia" w:ascii="仿宋_GB2312" w:hAnsi="Times New Roman" w:eastAsia="仿宋_GB2312" w:cs="仿宋_GB2312"/>
          <w:color w:val="auto"/>
          <w:kern w:val="0"/>
          <w:sz w:val="30"/>
          <w:szCs w:val="30"/>
          <w:highlight w:val="none"/>
          <w:lang w:val="en-US" w:eastAsia="zh-CN" w:bidi="ar"/>
        </w:rPr>
      </w:pPr>
    </w:p>
    <w:p w14:paraId="13CA06B3">
      <w:pPr>
        <w:keepNext w:val="0"/>
        <w:keepLines w:val="0"/>
        <w:widowControl w:val="0"/>
        <w:suppressLineNumbers w:val="0"/>
        <w:shd w:val="clear"/>
        <w:spacing w:before="120" w:beforeLines="50" w:beforeAutospacing="0" w:after="0" w:afterAutospacing="0"/>
        <w:ind w:left="1200" w:right="0" w:hanging="1200" w:hangingChars="400"/>
        <w:jc w:val="both"/>
        <w:rPr>
          <w:rFonts w:hint="eastAsia" w:ascii="Times New Roman" w:hAnsi="Times New Roman" w:eastAsia="仿宋_GB2312" w:cs="Times New Roman"/>
          <w:color w:val="auto"/>
          <w:sz w:val="30"/>
          <w:szCs w:val="30"/>
          <w:highlight w:val="none"/>
        </w:rPr>
      </w:pPr>
      <w:r>
        <w:rPr>
          <w:rFonts w:hint="eastAsia" w:ascii="仿宋_GB2312" w:hAnsi="Times New Roman" w:eastAsia="仿宋_GB2312" w:cs="仿宋_GB2312"/>
          <w:color w:val="auto"/>
          <w:kern w:val="0"/>
          <w:sz w:val="30"/>
          <w:szCs w:val="30"/>
          <w:highlight w:val="none"/>
          <w:lang w:val="en-US" w:eastAsia="zh-CN" w:bidi="ar"/>
        </w:rPr>
        <w:t>附件</w:t>
      </w:r>
      <w:r>
        <w:rPr>
          <w:rFonts w:hint="eastAsia" w:eastAsia="仿宋_GB2312" w:cs="Times New Roman"/>
          <w:color w:val="auto"/>
          <w:kern w:val="0"/>
          <w:sz w:val="30"/>
          <w:szCs w:val="30"/>
          <w:highlight w:val="none"/>
          <w:lang w:val="en-US" w:eastAsia="zh-CN" w:bidi="ar"/>
        </w:rPr>
        <w:t>5</w:t>
      </w:r>
      <w:r>
        <w:rPr>
          <w:rFonts w:hint="eastAsia" w:ascii="仿宋_GB2312" w:hAnsi="Times New Roman" w:eastAsia="仿宋_GB2312" w:cs="仿宋_GB2312"/>
          <w:color w:val="auto"/>
          <w:kern w:val="0"/>
          <w:sz w:val="30"/>
          <w:szCs w:val="30"/>
          <w:highlight w:val="none"/>
          <w:lang w:val="en-US" w:eastAsia="zh-CN" w:bidi="ar"/>
        </w:rPr>
        <w:t>：</w:t>
      </w:r>
    </w:p>
    <w:p w14:paraId="2B11D6A6">
      <w:pPr>
        <w:keepNext w:val="0"/>
        <w:keepLines w:val="0"/>
        <w:widowControl w:val="0"/>
        <w:suppressLineNumbers w:val="0"/>
        <w:shd w:val="clear"/>
        <w:spacing w:before="0" w:beforeAutospacing="0" w:after="0" w:afterAutospacing="0"/>
        <w:ind w:left="0" w:right="0"/>
        <w:jc w:val="center"/>
        <w:rPr>
          <w:rFonts w:hint="eastAsia" w:ascii="Times New Roman" w:hAnsi="Times New Roman" w:eastAsia="宋体" w:cs="Times New Roman"/>
          <w:b/>
          <w:bCs w:val="0"/>
          <w:color w:val="auto"/>
          <w:sz w:val="36"/>
          <w:szCs w:val="36"/>
          <w:highlight w:val="none"/>
        </w:rPr>
      </w:pPr>
      <w:r>
        <w:rPr>
          <w:rFonts w:hint="eastAsia" w:ascii="宋体" w:hAnsi="宋体" w:eastAsia="宋体" w:cs="宋体"/>
          <w:b/>
          <w:bCs w:val="0"/>
          <w:color w:val="auto"/>
          <w:kern w:val="0"/>
          <w:sz w:val="36"/>
          <w:szCs w:val="36"/>
          <w:highlight w:val="none"/>
          <w:lang w:val="en-US" w:eastAsia="zh-CN" w:bidi="ar"/>
        </w:rPr>
        <w:t>进度款支付申请（核准）表</w:t>
      </w:r>
    </w:p>
    <w:p w14:paraId="53C7181C">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工程名称：</w:t>
      </w:r>
      <w:r>
        <w:rPr>
          <w:rFonts w:hint="eastAsia"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编号：</w:t>
      </w:r>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20"/>
        <w:gridCol w:w="4552"/>
      </w:tblGrid>
      <w:tr w14:paraId="5EA7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8"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61AD8CC">
            <w:pPr>
              <w:keepNext w:val="0"/>
              <w:keepLines w:val="0"/>
              <w:widowControl w:val="0"/>
              <w:suppressLineNumbers w:val="0"/>
              <w:shd w:val="clear"/>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致：</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（发包人全称）</w:t>
            </w:r>
          </w:p>
          <w:p w14:paraId="5B74F2F3">
            <w:pPr>
              <w:keepNext w:val="0"/>
              <w:keepLines w:val="0"/>
              <w:widowControl w:val="0"/>
              <w:suppressLineNumbers w:val="0"/>
              <w:shd w:val="clear"/>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我方于</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至</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期间已完成了</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工作，根据施工合同的约定，现申请支付本期的合同款额为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小写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元，请予核准。</w:t>
            </w:r>
          </w:p>
          <w:tbl>
            <w:tblPr>
              <w:tblStyle w:val="2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4"/>
              <w:gridCol w:w="3258"/>
              <w:gridCol w:w="1328"/>
              <w:gridCol w:w="1424"/>
              <w:gridCol w:w="1250"/>
              <w:gridCol w:w="917"/>
            </w:tblGrid>
            <w:tr w14:paraId="163D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1AC0BC14">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序号</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center"/>
                </w:tcPr>
                <w:p w14:paraId="143EED9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名</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称</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65DFBD50">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实际金额（元）</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0B4DCCB">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申请金额（元）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E821984">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复核金额（元）</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3483432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7345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DB01C7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1</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426C52F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累计已完成的工程价款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23B8FFC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F3BFED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A45D35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01FCFDC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F61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CF92D2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4F644F1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29DA654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7A05FDE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2C7D01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1646DA3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521B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80C7B8E">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2</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18C3CCA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累计已实际支付的工程价款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0574807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A65D59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233BC8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78027CD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26E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748A0CC">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79FA510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37D4864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3289A62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01C904D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1CA825A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5B06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0C3F5D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3</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592F073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本周期已完成的工程价款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75A274B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3486AA2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799CAA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4A2036E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79ED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0DDD4AE">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0FCF94E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259A123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9DD72F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6B30B9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0DB37DF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1600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3FDCA78">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7426728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本周期应扣减的金额</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74E3DC6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E12E53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B45AC8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01878A6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2AB8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FCB26F6">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4.1</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6324244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本周期实际应抵扣的预付款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536C926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052DE3C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7F85CC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60E5774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62C9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D0379A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4.2</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3600FF9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本周期应扣减的金额</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35FDE8A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29D94CA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749D966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4F035B9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23B5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C99CE6C">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5</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2ABFC2C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本周期应支付的合同价款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214B9EB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10B19BE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055E99B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2011D82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245B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0B81CF3">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5E3F53B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47A5655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17FD4F4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34AB34F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5839EA9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bl>
          <w:p w14:paraId="20DC6613">
            <w:pPr>
              <w:keepNext w:val="0"/>
              <w:keepLines w:val="0"/>
              <w:widowControl w:val="0"/>
              <w:suppressLineNumbers w:val="0"/>
              <w:shd w:val="clear"/>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附：上述</w:t>
            </w: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详见附件清单。</w:t>
            </w:r>
          </w:p>
          <w:p w14:paraId="06465B40">
            <w:pPr>
              <w:keepNext w:val="0"/>
              <w:keepLines w:val="0"/>
              <w:widowControl w:val="0"/>
              <w:suppressLineNumbers w:val="0"/>
              <w:shd w:val="clear"/>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承包人（章）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045FE107">
            <w:pPr>
              <w:keepNext w:val="0"/>
              <w:keepLines w:val="0"/>
              <w:widowControl w:val="0"/>
              <w:suppressLineNumbers w:val="0"/>
              <w:shd w:val="clear"/>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造价人员</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承包人代表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3A7F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shd w:val="clear" w:color="auto" w:fill="auto"/>
            <w:vAlign w:val="top"/>
          </w:tcPr>
          <w:p w14:paraId="640FCD52">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33C8F846">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□与实际施工情况不相符，修改意见见附件。</w:t>
            </w:r>
          </w:p>
          <w:p w14:paraId="426EFB5F">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□与实际施工情况相符，具体金额由造价工程师复核。</w:t>
            </w:r>
          </w:p>
          <w:p w14:paraId="0AECA6D3">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39A991B0">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监理工程师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28053234">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top"/>
          </w:tcPr>
          <w:p w14:paraId="10CEF046">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093C0E0F">
            <w:pPr>
              <w:keepNext w:val="0"/>
              <w:keepLines w:val="0"/>
              <w:widowControl w:val="0"/>
              <w:suppressLineNumbers w:val="0"/>
              <w:shd w:val="clear"/>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你方提出的支付申请经复核，本周期已完成工程价款为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元，（小写）</w:t>
            </w:r>
          </w:p>
          <w:p w14:paraId="30DADD1E">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元，本期间应支付金额为（大写）</w:t>
            </w:r>
          </w:p>
          <w:p w14:paraId="1D5B03D2">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元，（小写）</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p>
          <w:p w14:paraId="08A9F085">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造价工程师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0C472014">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5AF4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2A3F209">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审核意见：</w:t>
            </w:r>
          </w:p>
          <w:p w14:paraId="128D8E9A">
            <w:pPr>
              <w:keepNext w:val="0"/>
              <w:keepLines w:val="0"/>
              <w:widowControl w:val="0"/>
              <w:suppressLineNumbers w:val="0"/>
              <w:shd w:val="clear"/>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□不同意。</w:t>
            </w:r>
          </w:p>
          <w:p w14:paraId="4343509B">
            <w:pPr>
              <w:keepNext w:val="0"/>
              <w:keepLines w:val="0"/>
              <w:widowControl w:val="0"/>
              <w:suppressLineNumbers w:val="0"/>
              <w:shd w:val="clear"/>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□同意，支付时间为本表签发后的</w:t>
            </w:r>
            <w:r>
              <w:rPr>
                <w:rFonts w:hint="default" w:ascii="Times New Roman" w:hAnsi="Times New Roman" w:eastAsia="宋体" w:cs="Times New Roman"/>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天内。</w:t>
            </w:r>
          </w:p>
          <w:p w14:paraId="4F3B3C0D">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4795E6BE">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发包人代表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79BD5C0D">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bl>
    <w:p w14:paraId="4E6B07E0">
      <w:pPr>
        <w:keepNext w:val="0"/>
        <w:keepLines w:val="0"/>
        <w:widowControl w:val="0"/>
        <w:suppressLineNumbers w:val="0"/>
        <w:shd w:val="clear"/>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highlight w:val="none"/>
        </w:rPr>
      </w:pPr>
      <w:r>
        <w:rPr>
          <w:rFonts w:hint="eastAsia" w:ascii="宋体" w:hAnsi="宋体" w:eastAsia="宋体" w:cs="宋体"/>
          <w:color w:val="auto"/>
          <w:kern w:val="0"/>
          <w:sz w:val="18"/>
          <w:szCs w:val="18"/>
          <w:highlight w:val="none"/>
          <w:lang w:val="en-US" w:eastAsia="zh-CN" w:bidi="ar"/>
        </w:rPr>
        <w:t>注：</w:t>
      </w:r>
      <w:r>
        <w:rPr>
          <w:rFonts w:hint="default" w:ascii="Times New Roman" w:hAnsi="Times New Roman" w:eastAsia="宋体" w:cs="Times New Roman"/>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 xml:space="preserve">在选择栏中的“□”内作标识“√”。 </w:t>
      </w:r>
    </w:p>
    <w:p w14:paraId="1688916C">
      <w:pPr>
        <w:keepNext w:val="0"/>
        <w:keepLines w:val="0"/>
        <w:widowControl w:val="0"/>
        <w:suppressLineNumbers w:val="0"/>
        <w:shd w:val="clear"/>
        <w:spacing w:before="120" w:beforeLines="50" w:beforeAutospacing="0" w:after="0" w:afterAutospacing="0"/>
        <w:ind w:left="720" w:right="0" w:hanging="720" w:hangingChars="400"/>
        <w:jc w:val="both"/>
        <w:rPr>
          <w:rFonts w:hint="eastAsia" w:ascii="Times New Roman" w:hAnsi="Times New Roman" w:eastAsia="宋体" w:cs="Times New Roman"/>
          <w:color w:val="auto"/>
          <w:sz w:val="30"/>
          <w:szCs w:val="30"/>
          <w:highlight w:val="none"/>
        </w:rPr>
      </w:pP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 xml:space="preserve">  </w:t>
      </w: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本表一式四份，由承包人填报，发包人、监理人、造价咨询人、承包人各存一份。</w:t>
      </w:r>
    </w:p>
    <w:p w14:paraId="3F31277B">
      <w:pPr>
        <w:keepNext w:val="0"/>
        <w:keepLines w:val="0"/>
        <w:widowControl w:val="0"/>
        <w:suppressLineNumbers w:val="0"/>
        <w:shd w:val="clear"/>
        <w:spacing w:before="0" w:beforeAutospacing="0" w:after="0" w:afterAutospacing="0"/>
        <w:ind w:left="0" w:right="0"/>
        <w:jc w:val="left"/>
        <w:rPr>
          <w:rFonts w:hint="default" w:ascii="Times New Roman" w:hAnsi="Times New Roman" w:eastAsia="宋体" w:cs="Times New Roman"/>
          <w:color w:val="auto"/>
          <w:sz w:val="30"/>
          <w:szCs w:val="30"/>
          <w:highlight w:val="none"/>
          <w:lang w:val="en-US"/>
        </w:rPr>
      </w:pPr>
      <w:r>
        <w:rPr>
          <w:rFonts w:hint="eastAsia" w:ascii="宋体" w:hAnsi="宋体" w:eastAsia="宋体" w:cs="宋体"/>
          <w:color w:val="auto"/>
          <w:kern w:val="0"/>
          <w:sz w:val="30"/>
          <w:szCs w:val="30"/>
          <w:highlight w:val="none"/>
          <w:lang w:val="en-US" w:eastAsia="zh-CN" w:bidi="ar"/>
        </w:rPr>
        <w:t>附件</w:t>
      </w:r>
      <w:r>
        <w:rPr>
          <w:rFonts w:hint="eastAsia" w:ascii="宋体" w:hAnsi="宋体" w:cs="宋体"/>
          <w:color w:val="auto"/>
          <w:kern w:val="0"/>
          <w:sz w:val="30"/>
          <w:szCs w:val="30"/>
          <w:highlight w:val="none"/>
          <w:lang w:val="en-US" w:eastAsia="zh-CN" w:bidi="ar"/>
        </w:rPr>
        <w:t>6</w:t>
      </w:r>
    </w:p>
    <w:p w14:paraId="33979D88">
      <w:pPr>
        <w:keepNext w:val="0"/>
        <w:keepLines w:val="0"/>
        <w:widowControl w:val="0"/>
        <w:suppressLineNumbers w:val="0"/>
        <w:shd w:val="clear"/>
        <w:spacing w:before="0" w:beforeAutospacing="0" w:after="0" w:afterAutospacing="0"/>
        <w:ind w:left="0" w:right="0"/>
        <w:jc w:val="center"/>
        <w:rPr>
          <w:rFonts w:hint="eastAsia" w:ascii="Times New Roman" w:hAnsi="Times New Roman" w:eastAsia="宋体" w:cs="Times New Roman"/>
          <w:b/>
          <w:bCs w:val="0"/>
          <w:color w:val="auto"/>
          <w:sz w:val="36"/>
          <w:szCs w:val="36"/>
          <w:highlight w:val="none"/>
        </w:rPr>
      </w:pPr>
      <w:r>
        <w:rPr>
          <w:rFonts w:hint="eastAsia" w:ascii="宋体" w:hAnsi="宋体" w:eastAsia="宋体" w:cs="宋体"/>
          <w:b/>
          <w:bCs w:val="0"/>
          <w:color w:val="auto"/>
          <w:kern w:val="0"/>
          <w:sz w:val="36"/>
          <w:szCs w:val="36"/>
          <w:highlight w:val="none"/>
          <w:lang w:val="en-US" w:eastAsia="zh-CN" w:bidi="ar"/>
        </w:rPr>
        <w:t>竣工结算款支付申请（核准）表</w:t>
      </w:r>
    </w:p>
    <w:p w14:paraId="547A12C0">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工程名称：</w:t>
      </w:r>
      <w:r>
        <w:rPr>
          <w:rFonts w:hint="eastAsia"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编号：</w:t>
      </w:r>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40"/>
        <w:gridCol w:w="4532"/>
      </w:tblGrid>
      <w:tr w14:paraId="3E5B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80"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6C1C60C">
            <w:pPr>
              <w:keepNext w:val="0"/>
              <w:keepLines w:val="0"/>
              <w:widowControl w:val="0"/>
              <w:suppressLineNumbers w:val="0"/>
              <w:shd w:val="clear"/>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致：</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（发包人全称）</w:t>
            </w:r>
          </w:p>
          <w:p w14:paraId="192657A5">
            <w:pPr>
              <w:keepNext w:val="0"/>
              <w:keepLines w:val="0"/>
              <w:widowControl w:val="0"/>
              <w:suppressLineNumbers w:val="0"/>
              <w:shd w:val="clear"/>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我方于</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至</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期间已完成了合同约定的工作，根据施工合同的约定，现申请支付竣工结算的工程款额为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小写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元，请予核准。</w:t>
            </w:r>
          </w:p>
          <w:tbl>
            <w:tblPr>
              <w:tblStyle w:val="2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2"/>
              <w:gridCol w:w="3349"/>
              <w:gridCol w:w="1604"/>
              <w:gridCol w:w="1604"/>
              <w:gridCol w:w="1622"/>
            </w:tblGrid>
            <w:tr w14:paraId="5FE7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1C0B691E">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序号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42138D11">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名</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E21EEC0">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申请金额（元）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50CA0CB">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复核金额（元）</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55B21030">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730D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F0A8C93">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1</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4535F6A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竣工结算合同价款总额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CC95D3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DCED56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2321417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745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A77815C">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2</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3ADC9E5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累计已实际支付的合同价款</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224AE1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1F56C1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5D7619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78BA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D9AE71F">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3</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2F4CA8A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应预留的质量保证金</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E3E084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AAFC30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087860D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F63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EAE30C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0CE0182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应支付的竣工结算款金额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3267B3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9BC233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0117420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44F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C5FB2F7">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4877A76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6BD752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092670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1CF1DFF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6E9E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4D5EF5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396CE7C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D784A9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7C6910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2440637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5ADE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61AE680">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31C6969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E3CA25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93AD0D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34D0C3D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6079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DF981B3">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0725440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F3CD01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588AC2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6D9097B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12C2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75EF98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59A5F7C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FE98D2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AC407B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6B5A6CE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bl>
          <w:p w14:paraId="61174E04">
            <w:pPr>
              <w:keepNext w:val="0"/>
              <w:keepLines w:val="0"/>
              <w:widowControl w:val="0"/>
              <w:suppressLineNumbers w:val="0"/>
              <w:shd w:val="clear"/>
              <w:spacing w:before="0" w:beforeAutospacing="0" w:after="0" w:afterAutospacing="0" w:line="400" w:lineRule="exact"/>
              <w:ind w:left="0" w:right="420" w:firstLine="435"/>
              <w:jc w:val="center"/>
              <w:rPr>
                <w:rFonts w:hint="eastAsia" w:ascii="Times New Roman" w:hAnsi="Times New Roman" w:eastAsia="宋体" w:cs="Times New Roman"/>
                <w:color w:val="auto"/>
                <w:sz w:val="20"/>
                <w:szCs w:val="20"/>
                <w:highlight w:val="none"/>
              </w:rPr>
            </w:pPr>
          </w:p>
          <w:p w14:paraId="6E117854">
            <w:pPr>
              <w:keepNext w:val="0"/>
              <w:keepLines w:val="0"/>
              <w:widowControl w:val="0"/>
              <w:suppressLineNumbers w:val="0"/>
              <w:shd w:val="clear"/>
              <w:spacing w:before="0" w:beforeAutospacing="0" w:after="0" w:afterAutospacing="0" w:line="400" w:lineRule="exact"/>
              <w:ind w:left="0" w:right="420" w:firstLine="435"/>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承包人（章）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2D7574AD">
            <w:pPr>
              <w:keepNext w:val="0"/>
              <w:keepLines w:val="0"/>
              <w:widowControl w:val="0"/>
              <w:suppressLineNumbers w:val="0"/>
              <w:shd w:val="clear"/>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造价人员</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承包人代表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4D04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0AE91958">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185FBB80">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□与实际施工情况不相符，修改意见见附件。</w:t>
            </w:r>
          </w:p>
          <w:p w14:paraId="00DB4C5A">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□与实际施工情况相符，具体金额由造价工程师复核。</w:t>
            </w:r>
          </w:p>
          <w:p w14:paraId="7F917B66">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62A89A6D">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1A60420E">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6C1B7B6A">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监理工程师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3BF7E7A7">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0C7148EA">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6E6FD824">
            <w:pPr>
              <w:keepNext w:val="0"/>
              <w:keepLines w:val="0"/>
              <w:widowControl w:val="0"/>
              <w:suppressLineNumbers w:val="0"/>
              <w:shd w:val="clear"/>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你方提出的竣工结算支付申请经复核，竣工结算款总额为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元，（小写）</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元，扣除前期支付以及质量保证金后应支付金额为（大写）</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元，（小写）</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p>
          <w:p w14:paraId="28D87C33">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1BA85FB3">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造价工程师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6EABADEA">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78BB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F6531F3">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审核意见：</w:t>
            </w:r>
          </w:p>
          <w:p w14:paraId="3DD79A17">
            <w:pPr>
              <w:keepNext w:val="0"/>
              <w:keepLines w:val="0"/>
              <w:widowControl w:val="0"/>
              <w:suppressLineNumbers w:val="0"/>
              <w:shd w:val="clear"/>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□不同意。</w:t>
            </w:r>
          </w:p>
          <w:p w14:paraId="0C9AF5A8">
            <w:pPr>
              <w:keepNext w:val="0"/>
              <w:keepLines w:val="0"/>
              <w:widowControl w:val="0"/>
              <w:suppressLineNumbers w:val="0"/>
              <w:shd w:val="clear"/>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□同意，支付时间为本表签发后的</w:t>
            </w:r>
            <w:r>
              <w:rPr>
                <w:rFonts w:hint="default" w:ascii="Times New Roman" w:hAnsi="Times New Roman" w:eastAsia="宋体" w:cs="Times New Roman"/>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天内。</w:t>
            </w:r>
          </w:p>
          <w:p w14:paraId="0F2EB736">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6E5E078E">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发包人代表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2BBAB5F4">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bl>
    <w:p w14:paraId="2558EDED">
      <w:pPr>
        <w:keepNext w:val="0"/>
        <w:keepLines w:val="0"/>
        <w:widowControl w:val="0"/>
        <w:suppressLineNumbers w:val="0"/>
        <w:shd w:val="clear"/>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highlight w:val="none"/>
        </w:rPr>
      </w:pPr>
      <w:r>
        <w:rPr>
          <w:rFonts w:hint="eastAsia" w:ascii="宋体" w:hAnsi="宋体" w:eastAsia="宋体" w:cs="宋体"/>
          <w:color w:val="auto"/>
          <w:kern w:val="0"/>
          <w:sz w:val="18"/>
          <w:szCs w:val="18"/>
          <w:highlight w:val="none"/>
          <w:lang w:val="en-US" w:eastAsia="zh-CN" w:bidi="ar"/>
        </w:rPr>
        <w:t>注：</w:t>
      </w:r>
      <w:r>
        <w:rPr>
          <w:rFonts w:hint="default" w:ascii="Times New Roman" w:hAnsi="Times New Roman" w:eastAsia="宋体" w:cs="Times New Roman"/>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 xml:space="preserve">在选择栏中的“□”内作标识“√”。 </w:t>
      </w:r>
    </w:p>
    <w:p w14:paraId="28DF1FC0">
      <w:pPr>
        <w:keepNext w:val="0"/>
        <w:keepLines w:val="0"/>
        <w:widowControl w:val="0"/>
        <w:suppressLineNumbers w:val="0"/>
        <w:shd w:val="clear"/>
        <w:spacing w:before="120" w:beforeLines="50" w:beforeAutospacing="0" w:after="0" w:afterAutospacing="0"/>
        <w:ind w:left="720" w:right="0" w:hanging="720" w:hangingChars="400"/>
        <w:jc w:val="both"/>
        <w:rPr>
          <w:rFonts w:hint="eastAsia" w:ascii="Times New Roman" w:hAnsi="宋体" w:eastAsia="宋体" w:cs="宋体"/>
          <w:color w:val="auto"/>
          <w:highlight w:val="none"/>
        </w:rPr>
      </w:pP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 xml:space="preserve">  </w:t>
      </w: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 xml:space="preserve">本表一式四份，由承包人填报，发包人、监理人、造价咨询人、承包人各存一份。                                                                                   </w:t>
      </w:r>
    </w:p>
    <w:p w14:paraId="644C12F3">
      <w:pPr>
        <w:keepNext w:val="0"/>
        <w:keepLines w:val="0"/>
        <w:widowControl w:val="0"/>
        <w:suppressLineNumbers w:val="0"/>
        <w:shd w:val="clear"/>
        <w:spacing w:before="0" w:beforeAutospacing="0" w:after="0" w:afterAutospacing="0"/>
        <w:ind w:left="0" w:right="0"/>
        <w:jc w:val="left"/>
        <w:rPr>
          <w:rFonts w:hint="eastAsia" w:ascii="Times New Roman" w:hAnsi="Times New Roman" w:eastAsia="宋体" w:cs="Times New Roman"/>
          <w:b/>
          <w:bCs w:val="0"/>
          <w:color w:val="auto"/>
          <w:sz w:val="30"/>
          <w:szCs w:val="30"/>
          <w:highlight w:val="none"/>
        </w:rPr>
      </w:pPr>
      <w:r>
        <w:rPr>
          <w:rFonts w:hint="eastAsia" w:ascii="宋体" w:hAnsi="宋体" w:eastAsia="宋体" w:cs="宋体"/>
          <w:color w:val="auto"/>
          <w:kern w:val="0"/>
          <w:sz w:val="30"/>
          <w:szCs w:val="30"/>
          <w:highlight w:val="none"/>
          <w:lang w:val="en-US" w:eastAsia="zh-CN" w:bidi="ar"/>
        </w:rPr>
        <w:t>附件</w:t>
      </w:r>
      <w:r>
        <w:rPr>
          <w:rFonts w:hint="eastAsia" w:ascii="宋体" w:hAnsi="宋体" w:cs="宋体"/>
          <w:color w:val="auto"/>
          <w:kern w:val="0"/>
          <w:sz w:val="30"/>
          <w:szCs w:val="30"/>
          <w:highlight w:val="none"/>
          <w:lang w:val="en-US" w:eastAsia="zh-CN" w:bidi="ar"/>
        </w:rPr>
        <w:t>7</w:t>
      </w:r>
      <w:r>
        <w:rPr>
          <w:rFonts w:hint="eastAsia" w:ascii="宋体" w:hAnsi="宋体" w:eastAsia="宋体" w:cs="宋体"/>
          <w:color w:val="auto"/>
          <w:kern w:val="0"/>
          <w:sz w:val="30"/>
          <w:szCs w:val="30"/>
          <w:highlight w:val="none"/>
          <w:lang w:val="en-US" w:eastAsia="zh-CN" w:bidi="ar"/>
        </w:rPr>
        <w:t>：</w:t>
      </w:r>
    </w:p>
    <w:p w14:paraId="799496B8">
      <w:pPr>
        <w:keepNext w:val="0"/>
        <w:keepLines w:val="0"/>
        <w:widowControl w:val="0"/>
        <w:suppressLineNumbers w:val="0"/>
        <w:shd w:val="clear"/>
        <w:spacing w:before="0" w:beforeAutospacing="0" w:after="0" w:afterAutospacing="0"/>
        <w:ind w:left="0" w:right="0"/>
        <w:jc w:val="center"/>
        <w:rPr>
          <w:rFonts w:hint="eastAsia" w:ascii="Times New Roman" w:hAnsi="Times New Roman" w:eastAsia="宋体" w:cs="Times New Roman"/>
          <w:b/>
          <w:bCs w:val="0"/>
          <w:color w:val="auto"/>
          <w:sz w:val="36"/>
          <w:szCs w:val="36"/>
          <w:highlight w:val="none"/>
        </w:rPr>
      </w:pPr>
      <w:r>
        <w:rPr>
          <w:rFonts w:hint="eastAsia" w:ascii="宋体" w:hAnsi="宋体" w:eastAsia="宋体" w:cs="宋体"/>
          <w:b/>
          <w:bCs w:val="0"/>
          <w:color w:val="auto"/>
          <w:kern w:val="0"/>
          <w:sz w:val="36"/>
          <w:szCs w:val="36"/>
          <w:highlight w:val="none"/>
          <w:lang w:val="en-US" w:eastAsia="zh-CN" w:bidi="ar"/>
        </w:rPr>
        <w:t>最终结算款支付申请（核准）表</w:t>
      </w:r>
    </w:p>
    <w:p w14:paraId="59385FDF">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工程名称：</w:t>
      </w:r>
      <w:r>
        <w:rPr>
          <w:rFonts w:hint="eastAsia"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编号：</w:t>
      </w:r>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41"/>
        <w:gridCol w:w="4531"/>
      </w:tblGrid>
      <w:tr w14:paraId="2AFF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4"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D0E8A8E">
            <w:pPr>
              <w:keepNext w:val="0"/>
              <w:keepLines w:val="0"/>
              <w:widowControl w:val="0"/>
              <w:suppressLineNumbers w:val="0"/>
              <w:shd w:val="clear"/>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致：</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（发包人全称）</w:t>
            </w:r>
          </w:p>
          <w:p w14:paraId="40213274">
            <w:pPr>
              <w:keepNext w:val="0"/>
              <w:keepLines w:val="0"/>
              <w:widowControl w:val="0"/>
              <w:suppressLineNumbers w:val="0"/>
              <w:shd w:val="clear"/>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我方于</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至</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期间已完成了缺陷修复工作，根据施工合同的约定，现申请支付最终结清合同款额为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小写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元，请予核准。</w:t>
            </w:r>
          </w:p>
          <w:tbl>
            <w:tblPr>
              <w:tblStyle w:val="2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3"/>
              <w:gridCol w:w="3351"/>
              <w:gridCol w:w="1603"/>
              <w:gridCol w:w="1603"/>
              <w:gridCol w:w="1621"/>
            </w:tblGrid>
            <w:tr w14:paraId="690C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389C5FE5">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序号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EB5381D">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名</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890C547">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申请金额（元）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51BECB3">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复核金额（元）</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2494F88F">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46A6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A5F58FA">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1</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2C8CF40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已预留的质量保证金</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1DB337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C62B6C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0C07482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1369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0ED070F">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2</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4E0837D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6C952D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16DF27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0C74281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1EF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648A3DA8">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3</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57E87D5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A279CB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FFAF0D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30515A1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558D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B971CDD">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7DE963E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最终应支付的合同价款</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E76FEC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6033CF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3100F43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F0D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EEA2638">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578C67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4606A8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0CC1EB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370E7A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34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AA891BA">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D0B830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C3A037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317D88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58111EE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10E8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03DC5B4">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8902B8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E33109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B4049A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F7D359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057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804CA40">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03EA3A5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96CF4A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AFCBFD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FE6DF6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bl>
          <w:p w14:paraId="0B08287A">
            <w:pPr>
              <w:keepNext w:val="0"/>
              <w:keepLines w:val="0"/>
              <w:widowControl w:val="0"/>
              <w:suppressLineNumbers w:val="0"/>
              <w:shd w:val="clear"/>
              <w:spacing w:before="0" w:beforeAutospacing="0" w:after="0" w:afterAutospacing="0" w:line="400" w:lineRule="exact"/>
              <w:ind w:left="0" w:right="420" w:firstLine="435"/>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承包人（章）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27B3F3CC">
            <w:pPr>
              <w:keepNext w:val="0"/>
              <w:keepLines w:val="0"/>
              <w:widowControl w:val="0"/>
              <w:suppressLineNumbers w:val="0"/>
              <w:shd w:val="clear"/>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造价人员</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承包人代表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67E2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66A42968">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131228F8">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□与实际施工情况不相符，修改意见见附件。</w:t>
            </w:r>
          </w:p>
          <w:p w14:paraId="09C981B3">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□与实际施工情况相符，具体金额由造价工程师复核。</w:t>
            </w:r>
          </w:p>
          <w:p w14:paraId="480355E7">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4086427E">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0B878CF6">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5EE461B8">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监理工程师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3BB5C48B">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3C20911B">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0A7599F8">
            <w:pPr>
              <w:keepNext w:val="0"/>
              <w:keepLines w:val="0"/>
              <w:widowControl w:val="0"/>
              <w:suppressLineNumbers w:val="0"/>
              <w:shd w:val="clear"/>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你方提出的支付申请经复核，最终应支付金额为（大写）</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元，（小写）</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p>
          <w:p w14:paraId="72D5FF2A">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35749773">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7170FF99">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37F53220">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27475EDA">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造价工程师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1D5B85BB">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4AC5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6E5EB4">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审核意见：</w:t>
            </w:r>
          </w:p>
          <w:p w14:paraId="7517B9CD">
            <w:pPr>
              <w:keepNext w:val="0"/>
              <w:keepLines w:val="0"/>
              <w:widowControl w:val="0"/>
              <w:suppressLineNumbers w:val="0"/>
              <w:shd w:val="clear"/>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□不同意。</w:t>
            </w:r>
          </w:p>
          <w:p w14:paraId="073A24E0">
            <w:pPr>
              <w:keepNext w:val="0"/>
              <w:keepLines w:val="0"/>
              <w:widowControl w:val="0"/>
              <w:suppressLineNumbers w:val="0"/>
              <w:shd w:val="clear"/>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□同意，支付时间为本表签发后的</w:t>
            </w:r>
            <w:r>
              <w:rPr>
                <w:rFonts w:hint="default" w:ascii="Times New Roman" w:hAnsi="Times New Roman" w:eastAsia="宋体" w:cs="Times New Roman"/>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天内。</w:t>
            </w:r>
          </w:p>
          <w:p w14:paraId="4E79CA9D">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69B59249">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发包人代表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212DC8A5">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bl>
    <w:p w14:paraId="74B5B078">
      <w:pPr>
        <w:keepNext w:val="0"/>
        <w:keepLines w:val="0"/>
        <w:widowControl w:val="0"/>
        <w:suppressLineNumbers w:val="0"/>
        <w:shd w:val="clear"/>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highlight w:val="none"/>
        </w:rPr>
      </w:pPr>
      <w:r>
        <w:rPr>
          <w:rFonts w:hint="eastAsia" w:ascii="宋体" w:hAnsi="宋体" w:eastAsia="宋体" w:cs="宋体"/>
          <w:color w:val="auto"/>
          <w:kern w:val="0"/>
          <w:sz w:val="18"/>
          <w:szCs w:val="18"/>
          <w:highlight w:val="none"/>
          <w:lang w:val="en-US" w:eastAsia="zh-CN" w:bidi="ar"/>
        </w:rPr>
        <w:t>注：</w:t>
      </w:r>
      <w:r>
        <w:rPr>
          <w:rFonts w:hint="default" w:ascii="Times New Roman" w:hAnsi="Times New Roman" w:eastAsia="宋体" w:cs="Times New Roman"/>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在选择栏中的“□”内作标识“√”。 如监理人已退场，监理工程师栏可空缺。</w:t>
      </w:r>
    </w:p>
    <w:p w14:paraId="57F39691">
      <w:pPr>
        <w:keepNext w:val="0"/>
        <w:keepLines w:val="0"/>
        <w:widowControl w:val="0"/>
        <w:suppressLineNumbers w:val="0"/>
        <w:shd w:val="clear"/>
        <w:spacing w:before="120" w:beforeLines="50" w:beforeAutospacing="0" w:after="0" w:afterAutospacing="0"/>
        <w:ind w:left="720" w:right="0" w:hanging="720" w:hangingChars="400"/>
        <w:jc w:val="both"/>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 xml:space="preserve">  </w:t>
      </w: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本表一式四份，由承包人填报，发包人、监理人、造价咨询人、承包人各存一份。</w:t>
      </w:r>
    </w:p>
    <w:p w14:paraId="0D579C84">
      <w:pPr>
        <w:keepNext w:val="0"/>
        <w:keepLines w:val="0"/>
        <w:widowControl w:val="0"/>
        <w:suppressLineNumbers w:val="0"/>
        <w:shd w:val="clear"/>
        <w:spacing w:before="0" w:beforeAutospacing="0" w:after="0" w:afterAutospacing="0" w:line="360" w:lineRule="auto"/>
        <w:ind w:left="0" w:right="0"/>
        <w:jc w:val="left"/>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kern w:val="0"/>
          <w:sz w:val="24"/>
          <w:szCs w:val="24"/>
          <w:highlight w:val="none"/>
          <w:u w:val="single"/>
          <w:lang w:val="en-US" w:eastAsia="zh-CN" w:bidi="ar"/>
        </w:rPr>
        <w:t xml:space="preserve"> </w:t>
      </w:r>
    </w:p>
    <w:p w14:paraId="38D2AAB1">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r>
        <w:rPr>
          <w:rFonts w:hint="eastAsia" w:ascii="宋体" w:hAnsi="Courier New" w:eastAsia="宋体" w:cs="Times New Roman"/>
          <w:bCs/>
          <w:color w:val="auto"/>
          <w:spacing w:val="10"/>
          <w:kern w:val="0"/>
          <w:sz w:val="30"/>
          <w:szCs w:val="30"/>
          <w:highlight w:val="none"/>
          <w:lang w:val="en-US" w:eastAsia="zh-CN" w:bidi="ar"/>
        </w:rPr>
        <w:t xml:space="preserve"> </w:t>
      </w:r>
    </w:p>
    <w:p w14:paraId="234583E8">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r>
        <w:rPr>
          <w:rFonts w:hint="eastAsia" w:ascii="宋体" w:hAnsi="Courier New" w:eastAsia="宋体" w:cs="Times New Roman"/>
          <w:bCs/>
          <w:color w:val="auto"/>
          <w:spacing w:val="10"/>
          <w:kern w:val="0"/>
          <w:sz w:val="30"/>
          <w:szCs w:val="30"/>
          <w:highlight w:val="none"/>
          <w:lang w:val="en-US" w:eastAsia="zh-CN" w:bidi="ar"/>
        </w:rPr>
        <w:t xml:space="preserve"> </w:t>
      </w:r>
    </w:p>
    <w:p w14:paraId="6900202E">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r>
        <w:rPr>
          <w:rFonts w:hint="eastAsia" w:ascii="宋体" w:hAnsi="Courier New" w:eastAsia="宋体" w:cs="Times New Roman"/>
          <w:bCs/>
          <w:color w:val="auto"/>
          <w:spacing w:val="10"/>
          <w:kern w:val="0"/>
          <w:sz w:val="30"/>
          <w:szCs w:val="30"/>
          <w:highlight w:val="none"/>
          <w:lang w:val="en-US" w:eastAsia="zh-CN" w:bidi="ar"/>
        </w:rPr>
        <w:t xml:space="preserve"> </w:t>
      </w:r>
    </w:p>
    <w:p w14:paraId="2EDDB20E">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r>
        <w:rPr>
          <w:rFonts w:hint="eastAsia" w:ascii="宋体" w:hAnsi="Courier New" w:eastAsia="宋体" w:cs="Times New Roman"/>
          <w:bCs/>
          <w:color w:val="auto"/>
          <w:spacing w:val="10"/>
          <w:kern w:val="0"/>
          <w:sz w:val="30"/>
          <w:szCs w:val="30"/>
          <w:highlight w:val="none"/>
          <w:lang w:val="en-US" w:eastAsia="zh-CN" w:bidi="ar"/>
        </w:rPr>
        <w:t xml:space="preserve"> </w:t>
      </w:r>
    </w:p>
    <w:p w14:paraId="4FD535D5">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r>
        <w:rPr>
          <w:rFonts w:hint="eastAsia" w:ascii="宋体" w:hAnsi="Courier New" w:eastAsia="宋体" w:cs="Times New Roman"/>
          <w:bCs/>
          <w:color w:val="auto"/>
          <w:spacing w:val="10"/>
          <w:kern w:val="0"/>
          <w:sz w:val="30"/>
          <w:szCs w:val="30"/>
          <w:highlight w:val="none"/>
          <w:lang w:val="en-US" w:eastAsia="zh-CN" w:bidi="ar"/>
        </w:rPr>
        <w:t xml:space="preserve"> </w:t>
      </w:r>
    </w:p>
    <w:p w14:paraId="6978A66C">
      <w:pPr>
        <w:keepNext w:val="0"/>
        <w:keepLines w:val="0"/>
        <w:widowControl w:val="0"/>
        <w:suppressLineNumbers w:val="0"/>
        <w:shd w:val="clear"/>
        <w:spacing w:before="0" w:beforeAutospacing="0" w:after="0" w:afterAutospacing="0" w:line="360" w:lineRule="auto"/>
        <w:ind w:left="0" w:right="0"/>
        <w:jc w:val="left"/>
        <w:rPr>
          <w:rFonts w:hint="eastAsia" w:ascii="Times New Roman" w:hAnsi="宋体" w:eastAsia="宋体" w:cs="宋体"/>
          <w:color w:val="auto"/>
          <w:sz w:val="30"/>
          <w:szCs w:val="30"/>
          <w:highlight w:val="none"/>
        </w:rPr>
      </w:pPr>
      <w:r>
        <w:rPr>
          <w:rFonts w:hint="eastAsia" w:ascii="宋体" w:hAnsi="宋体" w:eastAsia="宋体" w:cs="宋体"/>
          <w:color w:val="auto"/>
          <w:kern w:val="0"/>
          <w:sz w:val="30"/>
          <w:szCs w:val="30"/>
          <w:highlight w:val="none"/>
          <w:lang w:val="en-US" w:eastAsia="zh-CN" w:bidi="ar"/>
        </w:rPr>
        <w:t>附件</w:t>
      </w:r>
      <w:r>
        <w:rPr>
          <w:rFonts w:hint="eastAsia" w:ascii="宋体" w:hAnsi="宋体" w:cs="宋体"/>
          <w:color w:val="auto"/>
          <w:kern w:val="0"/>
          <w:sz w:val="30"/>
          <w:szCs w:val="30"/>
          <w:highlight w:val="none"/>
          <w:lang w:val="en-US" w:eastAsia="zh-CN" w:bidi="ar"/>
        </w:rPr>
        <w:t>8</w:t>
      </w:r>
      <w:r>
        <w:rPr>
          <w:rFonts w:hint="eastAsia" w:ascii="宋体" w:hAnsi="宋体" w:eastAsia="宋体" w:cs="宋体"/>
          <w:color w:val="auto"/>
          <w:kern w:val="0"/>
          <w:sz w:val="30"/>
          <w:szCs w:val="30"/>
          <w:highlight w:val="none"/>
          <w:lang w:val="en-US" w:eastAsia="zh-CN" w:bidi="ar"/>
        </w:rPr>
        <w:t>：</w:t>
      </w:r>
    </w:p>
    <w:p w14:paraId="31D4AF96">
      <w:pPr>
        <w:keepNext w:val="0"/>
        <w:keepLines w:val="0"/>
        <w:widowControl w:val="0"/>
        <w:suppressLineNumbers w:val="0"/>
        <w:shd w:val="clear"/>
        <w:spacing w:before="0" w:beforeAutospacing="0" w:after="0" w:afterAutospacing="0" w:line="360" w:lineRule="auto"/>
        <w:ind w:left="0" w:right="0" w:firstLine="720" w:firstLineChars="200"/>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lang w:val="en-US" w:eastAsia="zh-CN" w:bidi="ar"/>
        </w:rPr>
        <w:t>总价合同进度款支付分解表</w:t>
      </w:r>
    </w:p>
    <w:p w14:paraId="1975E207">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kern w:val="0"/>
          <w:highlight w:val="none"/>
        </w:rPr>
      </w:pPr>
      <w:r>
        <w:rPr>
          <w:rFonts w:hint="eastAsia" w:ascii="宋体" w:hAnsi="宋体" w:eastAsia="宋体" w:cs="宋体"/>
          <w:color w:val="auto"/>
          <w:kern w:val="0"/>
          <w:sz w:val="24"/>
          <w:szCs w:val="24"/>
          <w:highlight w:val="none"/>
          <w:lang w:val="en-US" w:eastAsia="zh-CN" w:bidi="ar"/>
        </w:rPr>
        <w:t>工程名称：</w:t>
      </w:r>
    </w:p>
    <w:tbl>
      <w:tblPr>
        <w:tblStyle w:val="23"/>
        <w:tblW w:w="874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29"/>
        <w:gridCol w:w="3119"/>
        <w:gridCol w:w="2943"/>
        <w:gridCol w:w="1155"/>
      </w:tblGrid>
      <w:tr w14:paraId="241C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vAlign w:val="top"/>
          </w:tcPr>
          <w:p w14:paraId="63082790">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进度款期次</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1AD38C5C">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形象进度</w:t>
            </w:r>
          </w:p>
        </w:tc>
        <w:tc>
          <w:tcPr>
            <w:tcW w:w="2943" w:type="dxa"/>
            <w:tcBorders>
              <w:top w:val="single" w:color="auto" w:sz="4" w:space="0"/>
              <w:left w:val="single" w:color="auto" w:sz="4" w:space="0"/>
              <w:bottom w:val="single" w:color="auto" w:sz="4" w:space="0"/>
              <w:right w:val="single" w:color="auto" w:sz="4" w:space="0"/>
            </w:tcBorders>
            <w:shd w:val="clear" w:color="auto" w:fill="auto"/>
            <w:vAlign w:val="top"/>
          </w:tcPr>
          <w:p w14:paraId="117DC531">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进度款付款金额（元）</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14:paraId="46BCBE5D">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5559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vAlign w:val="top"/>
          </w:tcPr>
          <w:p w14:paraId="5F5559DF">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第一期</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005B8885">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c>
          <w:tcPr>
            <w:tcW w:w="2943" w:type="dxa"/>
            <w:tcBorders>
              <w:top w:val="single" w:color="auto" w:sz="4" w:space="0"/>
              <w:left w:val="single" w:color="auto" w:sz="4" w:space="0"/>
              <w:bottom w:val="single" w:color="auto" w:sz="4" w:space="0"/>
              <w:right w:val="single" w:color="auto" w:sz="4" w:space="0"/>
            </w:tcBorders>
            <w:shd w:val="clear" w:color="auto" w:fill="auto"/>
            <w:vAlign w:val="top"/>
          </w:tcPr>
          <w:p w14:paraId="38E9DD84">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14:paraId="0E0F0250">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r>
      <w:tr w14:paraId="47A7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vAlign w:val="top"/>
          </w:tcPr>
          <w:p w14:paraId="5BB23A57">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第二期</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6C94D09C">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c>
          <w:tcPr>
            <w:tcW w:w="2943" w:type="dxa"/>
            <w:tcBorders>
              <w:top w:val="single" w:color="auto" w:sz="4" w:space="0"/>
              <w:left w:val="single" w:color="auto" w:sz="4" w:space="0"/>
              <w:bottom w:val="single" w:color="auto" w:sz="4" w:space="0"/>
              <w:right w:val="single" w:color="auto" w:sz="4" w:space="0"/>
            </w:tcBorders>
            <w:shd w:val="clear" w:color="auto" w:fill="auto"/>
            <w:vAlign w:val="top"/>
          </w:tcPr>
          <w:p w14:paraId="0DEB038E">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14:paraId="114F8808">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r>
      <w:tr w14:paraId="5A80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vAlign w:val="top"/>
          </w:tcPr>
          <w:p w14:paraId="3BF7FC36">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第三期</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36664EB7">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c>
          <w:tcPr>
            <w:tcW w:w="2943" w:type="dxa"/>
            <w:tcBorders>
              <w:top w:val="single" w:color="auto" w:sz="4" w:space="0"/>
              <w:left w:val="single" w:color="auto" w:sz="4" w:space="0"/>
              <w:bottom w:val="single" w:color="auto" w:sz="4" w:space="0"/>
              <w:right w:val="single" w:color="auto" w:sz="4" w:space="0"/>
            </w:tcBorders>
            <w:shd w:val="clear" w:color="auto" w:fill="auto"/>
            <w:vAlign w:val="top"/>
          </w:tcPr>
          <w:p w14:paraId="0E58C6CB">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14:paraId="241E6E02">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r>
      <w:tr w14:paraId="4B07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464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568071A">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发包人代表签字：</w:t>
            </w:r>
          </w:p>
          <w:p w14:paraId="10E00086">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0F3B343C">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发包人（盖公章）</w:t>
            </w:r>
          </w:p>
          <w:p w14:paraId="56746398">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tc>
        <w:tc>
          <w:tcPr>
            <w:tcW w:w="409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8C131B3">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承包人代表签字：</w:t>
            </w:r>
          </w:p>
          <w:p w14:paraId="222040F7">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277AE5C4">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承包人（盖公章）</w:t>
            </w:r>
          </w:p>
          <w:p w14:paraId="5597997C">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bl>
    <w:p w14:paraId="797F61C6">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Times New Roman"/>
          <w:color w:val="auto"/>
          <w:sz w:val="21"/>
          <w:szCs w:val="21"/>
          <w:highlight w:val="none"/>
          <w:u w:val="single"/>
        </w:rPr>
      </w:pPr>
      <w:r>
        <w:rPr>
          <w:rFonts w:hint="eastAsia" w:ascii="宋体" w:hAnsi="宋体" w:eastAsia="宋体" w:cs="Times New Roman"/>
          <w:color w:val="auto"/>
          <w:kern w:val="0"/>
          <w:sz w:val="21"/>
          <w:szCs w:val="21"/>
          <w:highlight w:val="none"/>
          <w:u w:val="single"/>
          <w:lang w:val="en-US" w:eastAsia="zh-CN" w:bidi="ar"/>
        </w:rPr>
        <w:t xml:space="preserve"> </w:t>
      </w:r>
    </w:p>
    <w:p w14:paraId="5DF2C1D1">
      <w:pPr>
        <w:keepNext w:val="0"/>
        <w:keepLines w:val="0"/>
        <w:widowControl w:val="0"/>
        <w:suppressLineNumbers w:val="0"/>
        <w:shd w:val="clear"/>
        <w:spacing w:before="0" w:beforeAutospacing="0" w:after="0" w:afterAutospacing="0"/>
        <w:ind w:left="0" w:right="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64175EF0">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黑体" w:cs="黑体"/>
          <w:b/>
          <w:bCs/>
          <w:color w:val="auto"/>
          <w:sz w:val="28"/>
          <w:szCs w:val="28"/>
          <w:highlight w:val="none"/>
        </w:rPr>
      </w:pPr>
      <w:r>
        <w:rPr>
          <w:rFonts w:hint="eastAsia" w:ascii="Times New Roman" w:hAnsi="Times New Roman" w:eastAsia="黑体" w:cs="黑体"/>
          <w:b/>
          <w:bCs/>
          <w:color w:val="auto"/>
          <w:kern w:val="0"/>
          <w:sz w:val="28"/>
          <w:szCs w:val="28"/>
          <w:highlight w:val="none"/>
          <w:lang w:val="en-US" w:eastAsia="zh-CN" w:bidi="ar"/>
        </w:rPr>
        <w:t xml:space="preserve"> </w:t>
      </w:r>
    </w:p>
    <w:p w14:paraId="534CFE77">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黑体" w:cs="黑体"/>
          <w:b/>
          <w:bCs/>
          <w:color w:val="auto"/>
          <w:sz w:val="28"/>
          <w:szCs w:val="28"/>
          <w:highlight w:val="none"/>
        </w:rPr>
      </w:pPr>
      <w:r>
        <w:rPr>
          <w:rFonts w:hint="eastAsia" w:ascii="Times New Roman" w:hAnsi="Times New Roman" w:eastAsia="黑体" w:cs="黑体"/>
          <w:b/>
          <w:bCs/>
          <w:color w:val="auto"/>
          <w:kern w:val="0"/>
          <w:sz w:val="28"/>
          <w:szCs w:val="28"/>
          <w:highlight w:val="none"/>
          <w:lang w:val="en-US" w:eastAsia="zh-CN" w:bidi="ar"/>
        </w:rPr>
        <w:t xml:space="preserve"> </w:t>
      </w:r>
    </w:p>
    <w:p w14:paraId="780995FA">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12972DC6">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6ADCC8F4">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09C701F2">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425DC075">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3CBE1F44">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7BE52357">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04D96059">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61606EE9">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w:t>
      </w:r>
    </w:p>
    <w:p w14:paraId="3E3745FD">
      <w:pPr>
        <w:pStyle w:val="10"/>
        <w:shd w:val="clear"/>
        <w:rPr>
          <w:rFonts w:hint="eastAsia" w:ascii="宋体" w:hAnsi="宋体" w:eastAsia="宋体" w:cs="宋体"/>
          <w:color w:val="auto"/>
          <w:kern w:val="0"/>
          <w:sz w:val="21"/>
          <w:szCs w:val="21"/>
          <w:highlight w:val="none"/>
          <w:lang w:val="en-US" w:eastAsia="zh-CN" w:bidi="ar"/>
        </w:rPr>
      </w:pPr>
    </w:p>
    <w:p w14:paraId="445FE052">
      <w:pPr>
        <w:shd w:val="clear"/>
        <w:rPr>
          <w:rFonts w:hint="eastAsia" w:ascii="宋体" w:hAnsi="宋体" w:eastAsia="宋体" w:cs="宋体"/>
          <w:color w:val="auto"/>
          <w:kern w:val="0"/>
          <w:sz w:val="21"/>
          <w:szCs w:val="21"/>
          <w:highlight w:val="none"/>
          <w:lang w:val="en-US" w:eastAsia="zh-CN" w:bidi="ar"/>
        </w:rPr>
      </w:pPr>
    </w:p>
    <w:p w14:paraId="0AF0F895">
      <w:pPr>
        <w:pStyle w:val="10"/>
        <w:shd w:val="clear"/>
        <w:rPr>
          <w:rFonts w:hint="eastAsia" w:ascii="宋体" w:hAnsi="宋体" w:eastAsia="宋体" w:cs="宋体"/>
          <w:color w:val="auto"/>
          <w:kern w:val="0"/>
          <w:sz w:val="21"/>
          <w:szCs w:val="21"/>
          <w:highlight w:val="none"/>
          <w:lang w:val="en-US" w:eastAsia="zh-CN" w:bidi="ar"/>
        </w:rPr>
      </w:pPr>
    </w:p>
    <w:p w14:paraId="5A9194DD">
      <w:pPr>
        <w:shd w:val="clear"/>
        <w:rPr>
          <w:rFonts w:hint="eastAsia" w:ascii="宋体" w:hAnsi="宋体" w:eastAsia="宋体" w:cs="宋体"/>
          <w:color w:val="auto"/>
          <w:kern w:val="0"/>
          <w:sz w:val="21"/>
          <w:szCs w:val="21"/>
          <w:highlight w:val="none"/>
          <w:lang w:val="en-US" w:eastAsia="zh-CN" w:bidi="ar"/>
        </w:rPr>
      </w:pPr>
    </w:p>
    <w:p w14:paraId="10CC06F9">
      <w:pPr>
        <w:pStyle w:val="10"/>
        <w:shd w:val="clear"/>
        <w:rPr>
          <w:rFonts w:hint="eastAsia" w:ascii="宋体" w:hAnsi="宋体" w:eastAsia="宋体" w:cs="宋体"/>
          <w:color w:val="auto"/>
          <w:kern w:val="0"/>
          <w:sz w:val="21"/>
          <w:szCs w:val="21"/>
          <w:highlight w:val="none"/>
          <w:lang w:val="en-US" w:eastAsia="zh-CN" w:bidi="ar"/>
        </w:rPr>
      </w:pPr>
    </w:p>
    <w:p w14:paraId="0DBC6B22">
      <w:pPr>
        <w:shd w:val="clear"/>
        <w:rPr>
          <w:rFonts w:hint="eastAsia" w:ascii="宋体" w:hAnsi="宋体" w:eastAsia="宋体" w:cs="宋体"/>
          <w:color w:val="auto"/>
          <w:kern w:val="0"/>
          <w:sz w:val="21"/>
          <w:szCs w:val="21"/>
          <w:highlight w:val="none"/>
          <w:lang w:val="en-US" w:eastAsia="zh-CN" w:bidi="ar"/>
        </w:rPr>
      </w:pPr>
    </w:p>
    <w:p w14:paraId="51EE247E">
      <w:pPr>
        <w:pStyle w:val="10"/>
        <w:shd w:val="clear"/>
        <w:rPr>
          <w:rFonts w:hint="eastAsia" w:ascii="宋体" w:hAnsi="宋体" w:eastAsia="宋体" w:cs="宋体"/>
          <w:color w:val="auto"/>
          <w:kern w:val="0"/>
          <w:sz w:val="21"/>
          <w:szCs w:val="21"/>
          <w:highlight w:val="none"/>
          <w:lang w:val="en-US" w:eastAsia="zh-CN" w:bidi="ar"/>
        </w:rPr>
      </w:pPr>
    </w:p>
    <w:p w14:paraId="1544E7DB">
      <w:pPr>
        <w:shd w:val="clear"/>
        <w:rPr>
          <w:color w:val="auto"/>
          <w:highlight w:val="none"/>
        </w:rPr>
      </w:pPr>
    </w:p>
    <w:p w14:paraId="3E2060DB">
      <w:pPr>
        <w:shd w:val="clear"/>
        <w:rPr>
          <w:rFonts w:ascii="宋体" w:hAnsi="宋体"/>
          <w:color w:val="auto"/>
          <w:highlight w:val="none"/>
        </w:rPr>
      </w:pPr>
    </w:p>
    <w:p w14:paraId="2F9AB843">
      <w:pPr>
        <w:pStyle w:val="31"/>
        <w:shd w:val="clear"/>
        <w:spacing w:line="360" w:lineRule="auto"/>
        <w:jc w:val="center"/>
        <w:outlineLvl w:val="0"/>
        <w:rPr>
          <w:rFonts w:hint="eastAsia" w:eastAsia="宋体"/>
          <w:color w:val="auto"/>
          <w:szCs w:val="21"/>
          <w:highlight w:val="none"/>
          <w:lang w:eastAsia="zh-CN"/>
        </w:rPr>
      </w:pPr>
      <w:bookmarkStart w:id="1114" w:name="_Toc14935"/>
      <w:r>
        <w:rPr>
          <w:rFonts w:ascii="宋体" w:hAnsi="宋体"/>
          <w:b/>
          <w:color w:val="auto"/>
          <w:sz w:val="32"/>
          <w:szCs w:val="32"/>
          <w:highlight w:val="none"/>
        </w:rPr>
        <w:t xml:space="preserve">第六章   </w:t>
      </w:r>
      <w:bookmarkEnd w:id="1114"/>
      <w:r>
        <w:rPr>
          <w:rFonts w:hint="eastAsia" w:ascii="宋体" w:hAnsi="宋体"/>
          <w:b/>
          <w:color w:val="auto"/>
          <w:sz w:val="32"/>
          <w:szCs w:val="32"/>
          <w:highlight w:val="none"/>
          <w:lang w:eastAsia="zh-CN"/>
        </w:rPr>
        <w:t>评分办法和标准</w:t>
      </w:r>
    </w:p>
    <w:p w14:paraId="4296D8EA">
      <w:pPr>
        <w:pStyle w:val="31"/>
        <w:shd w:val="clear"/>
        <w:spacing w:line="520" w:lineRule="exact"/>
        <w:rPr>
          <w:rFonts w:hint="eastAsia" w:ascii="宋体" w:hAnsi="宋体" w:cs="宋体"/>
          <w:b/>
          <w:color w:val="auto"/>
          <w:szCs w:val="21"/>
          <w:highlight w:val="none"/>
        </w:rPr>
      </w:pPr>
      <w:r>
        <w:rPr>
          <w:rFonts w:hint="eastAsia" w:ascii="宋体" w:hAnsi="宋体" w:cs="宋体"/>
          <w:b/>
          <w:color w:val="auto"/>
          <w:szCs w:val="21"/>
          <w:highlight w:val="none"/>
        </w:rPr>
        <w:t>一、评标原则</w:t>
      </w:r>
    </w:p>
    <w:p w14:paraId="501286B3">
      <w:pPr>
        <w:pStyle w:val="13"/>
        <w:shd w:val="clear"/>
        <w:spacing w:line="520" w:lineRule="exact"/>
        <w:rPr>
          <w:rFonts w:hint="eastAsia" w:cs="宋体"/>
          <w:b/>
          <w:color w:val="auto"/>
          <w:sz w:val="21"/>
          <w:szCs w:val="21"/>
          <w:highlight w:val="none"/>
        </w:rPr>
      </w:pPr>
      <w:r>
        <w:rPr>
          <w:rFonts w:hint="eastAsia" w:cs="宋体"/>
          <w:bCs/>
          <w:color w:val="auto"/>
          <w:sz w:val="21"/>
          <w:szCs w:val="21"/>
          <w:highlight w:val="none"/>
        </w:rPr>
        <w:t>（一）磋商小组的构成：</w:t>
      </w:r>
      <w:r>
        <w:rPr>
          <w:rFonts w:hint="eastAsia" w:ascii="宋体" w:hAnsi="宋体" w:cs="宋体"/>
          <w:color w:val="auto"/>
          <w:spacing w:val="-4"/>
          <w:sz w:val="21"/>
          <w:szCs w:val="21"/>
          <w:highlight w:val="none"/>
        </w:rPr>
        <w:t>本项目的磋商小组依法由采购人代表及采购招投标专家库中随机抽取的评审专家组成，成员总数为</w:t>
      </w:r>
      <w:r>
        <w:rPr>
          <w:rFonts w:ascii="宋体" w:hAnsi="宋体" w:cs="宋体"/>
          <w:color w:val="auto"/>
          <w:spacing w:val="-4"/>
          <w:sz w:val="21"/>
          <w:szCs w:val="21"/>
          <w:highlight w:val="none"/>
        </w:rPr>
        <w:t>3</w:t>
      </w:r>
      <w:r>
        <w:rPr>
          <w:rFonts w:hint="eastAsia" w:ascii="宋体" w:hAnsi="宋体" w:cs="宋体"/>
          <w:color w:val="auto"/>
          <w:spacing w:val="-4"/>
          <w:sz w:val="21"/>
          <w:szCs w:val="21"/>
          <w:highlight w:val="none"/>
        </w:rPr>
        <w:t>人</w:t>
      </w:r>
      <w:r>
        <w:rPr>
          <w:rFonts w:hint="eastAsia" w:cs="宋体"/>
          <w:bCs/>
          <w:color w:val="auto"/>
          <w:sz w:val="21"/>
          <w:szCs w:val="21"/>
          <w:highlight w:val="none"/>
        </w:rPr>
        <w:t>。</w:t>
      </w:r>
    </w:p>
    <w:p w14:paraId="787F181F">
      <w:pPr>
        <w:pStyle w:val="13"/>
        <w:shd w:val="clear"/>
        <w:spacing w:line="520" w:lineRule="exact"/>
        <w:rPr>
          <w:rFonts w:hint="eastAsia" w:eastAsia="宋体" w:cs="宋体"/>
          <w:bCs/>
          <w:color w:val="auto"/>
          <w:sz w:val="21"/>
          <w:szCs w:val="21"/>
          <w:highlight w:val="none"/>
          <w:lang w:eastAsia="zh-CN"/>
        </w:rPr>
      </w:pPr>
      <w:r>
        <w:rPr>
          <w:rFonts w:hint="eastAsia" w:cs="宋体"/>
          <w:bCs/>
          <w:color w:val="auto"/>
          <w:sz w:val="21"/>
          <w:szCs w:val="21"/>
          <w:highlight w:val="none"/>
        </w:rPr>
        <w:t>（二）评标依据：磋商小组将以磋商文件、磋商响应文件为评标依据，对响应供应商的报价、技术</w:t>
      </w:r>
      <w:r>
        <w:rPr>
          <w:rFonts w:hint="eastAsia" w:cs="宋体"/>
          <w:bCs/>
          <w:color w:val="auto"/>
          <w:sz w:val="21"/>
          <w:szCs w:val="21"/>
          <w:highlight w:val="none"/>
          <w:lang w:eastAsia="zh-CN"/>
        </w:rPr>
        <w:t>标、</w:t>
      </w:r>
      <w:r>
        <w:rPr>
          <w:rFonts w:hint="eastAsia" w:cs="宋体"/>
          <w:bCs/>
          <w:color w:val="auto"/>
          <w:sz w:val="21"/>
          <w:szCs w:val="21"/>
          <w:highlight w:val="none"/>
        </w:rPr>
        <w:t>企业信誉等方面内容</w:t>
      </w:r>
      <w:r>
        <w:rPr>
          <w:rFonts w:hint="eastAsia" w:cs="宋体"/>
          <w:bCs/>
          <w:color w:val="auto"/>
          <w:sz w:val="21"/>
          <w:szCs w:val="21"/>
          <w:highlight w:val="none"/>
          <w:lang w:eastAsia="zh-CN"/>
        </w:rPr>
        <w:t>进行</w:t>
      </w:r>
      <w:r>
        <w:rPr>
          <w:rFonts w:hint="eastAsia" w:cs="宋体"/>
          <w:bCs/>
          <w:color w:val="auto"/>
          <w:sz w:val="21"/>
          <w:szCs w:val="21"/>
          <w:highlight w:val="none"/>
        </w:rPr>
        <w:t>打分</w:t>
      </w:r>
      <w:r>
        <w:rPr>
          <w:rFonts w:hint="eastAsia" w:cs="宋体"/>
          <w:bCs/>
          <w:color w:val="auto"/>
          <w:sz w:val="21"/>
          <w:szCs w:val="21"/>
          <w:highlight w:val="none"/>
          <w:lang w:eastAsia="zh-CN"/>
        </w:rPr>
        <w:t>。</w:t>
      </w:r>
    </w:p>
    <w:p w14:paraId="4014E07C">
      <w:pPr>
        <w:pStyle w:val="13"/>
        <w:shd w:val="clear"/>
        <w:spacing w:line="520" w:lineRule="exact"/>
        <w:rPr>
          <w:rFonts w:hint="eastAsia" w:cs="宋体"/>
          <w:bCs/>
          <w:color w:val="auto"/>
          <w:sz w:val="21"/>
          <w:szCs w:val="21"/>
          <w:highlight w:val="none"/>
        </w:rPr>
      </w:pPr>
      <w:r>
        <w:rPr>
          <w:rFonts w:hint="eastAsia" w:cs="宋体"/>
          <w:bCs/>
          <w:color w:val="auto"/>
          <w:sz w:val="21"/>
          <w:szCs w:val="21"/>
          <w:highlight w:val="none"/>
        </w:rPr>
        <w:t>（三）评标方式：以封闭方式进行。</w:t>
      </w:r>
    </w:p>
    <w:p w14:paraId="228022BF">
      <w:pPr>
        <w:pStyle w:val="13"/>
        <w:shd w:val="clear"/>
        <w:spacing w:line="520" w:lineRule="exact"/>
        <w:contextualSpacing/>
        <w:rPr>
          <w:rFonts w:hint="eastAsia" w:cs="宋体"/>
          <w:bCs/>
          <w:color w:val="auto"/>
          <w:sz w:val="21"/>
          <w:szCs w:val="21"/>
          <w:highlight w:val="none"/>
        </w:rPr>
      </w:pPr>
      <w:r>
        <w:rPr>
          <w:rFonts w:hint="eastAsia" w:cs="宋体"/>
          <w:b/>
          <w:color w:val="auto"/>
          <w:sz w:val="21"/>
          <w:szCs w:val="21"/>
          <w:highlight w:val="none"/>
        </w:rPr>
        <w:t>二、评分标准</w:t>
      </w:r>
    </w:p>
    <w:p w14:paraId="70A96803">
      <w:pPr>
        <w:shd w:val="clear"/>
        <w:spacing w:line="360" w:lineRule="auto"/>
        <w:ind w:firstLine="420" w:firstLineChars="200"/>
        <w:rPr>
          <w:rFonts w:ascii="宋体" w:hAnsi="宋体"/>
          <w:bCs/>
          <w:color w:val="auto"/>
          <w:sz w:val="21"/>
          <w:szCs w:val="21"/>
          <w:highlight w:val="none"/>
        </w:rPr>
      </w:pPr>
      <w:r>
        <w:rPr>
          <w:rFonts w:hint="eastAsia" w:cs="宋体"/>
          <w:bCs/>
          <w:color w:val="auto"/>
          <w:sz w:val="21"/>
          <w:szCs w:val="21"/>
          <w:highlight w:val="none"/>
        </w:rPr>
        <w:t>（一）</w:t>
      </w:r>
      <w:r>
        <w:rPr>
          <w:rFonts w:hint="eastAsia" w:ascii="宋体" w:hAnsi="宋体"/>
          <w:bCs/>
          <w:color w:val="auto"/>
          <w:sz w:val="21"/>
          <w:szCs w:val="21"/>
          <w:highlight w:val="none"/>
        </w:rPr>
        <w:t>磋商小组对供应商资格审查、</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rPr>
        <w:t>性进行评审。资格审查指依据法律、法规和竞争性磋商文件的规定，对竞争性磋商响应文件中的资格证明</w:t>
      </w:r>
      <w:r>
        <w:rPr>
          <w:rFonts w:hint="eastAsia" w:ascii="宋体" w:hAnsi="宋体"/>
          <w:bCs/>
          <w:color w:val="auto"/>
          <w:sz w:val="21"/>
          <w:szCs w:val="21"/>
          <w:highlight w:val="none"/>
          <w:lang w:eastAsia="zh-CN"/>
        </w:rPr>
        <w:t>资料</w:t>
      </w:r>
      <w:r>
        <w:rPr>
          <w:rFonts w:hint="eastAsia" w:ascii="宋体" w:hAnsi="宋体"/>
          <w:bCs/>
          <w:color w:val="auto"/>
          <w:sz w:val="21"/>
          <w:szCs w:val="21"/>
          <w:highlight w:val="none"/>
        </w:rPr>
        <w:t>进行审查，如果供应商出现没有按照要求提交全部资格证明文件或资格证明无效；未按</w:t>
      </w:r>
      <w:r>
        <w:rPr>
          <w:rFonts w:hint="eastAsia" w:ascii="宋体" w:hAnsi="宋体"/>
          <w:bCs/>
          <w:color w:val="auto"/>
          <w:sz w:val="21"/>
          <w:szCs w:val="21"/>
          <w:highlight w:val="none"/>
          <w:lang w:eastAsia="zh-CN"/>
        </w:rPr>
        <w:t>采购文件</w:t>
      </w:r>
      <w:r>
        <w:rPr>
          <w:rFonts w:hint="eastAsia" w:ascii="宋体" w:hAnsi="宋体"/>
          <w:bCs/>
          <w:color w:val="auto"/>
          <w:sz w:val="21"/>
          <w:szCs w:val="21"/>
          <w:highlight w:val="none"/>
        </w:rPr>
        <w:t>要求</w:t>
      </w:r>
      <w:r>
        <w:rPr>
          <w:rFonts w:hint="eastAsia" w:ascii="宋体" w:hAnsi="宋体"/>
          <w:bCs/>
          <w:color w:val="auto"/>
          <w:sz w:val="21"/>
          <w:szCs w:val="21"/>
          <w:highlight w:val="none"/>
          <w:lang w:eastAsia="zh-CN"/>
        </w:rPr>
        <w:t>签字盖章、提</w:t>
      </w:r>
      <w:r>
        <w:rPr>
          <w:rFonts w:hint="eastAsia" w:ascii="宋体" w:hAnsi="宋体"/>
          <w:bCs/>
          <w:color w:val="auto"/>
          <w:sz w:val="21"/>
          <w:szCs w:val="21"/>
          <w:highlight w:val="none"/>
        </w:rPr>
        <w:t>交磋商保证金</w:t>
      </w:r>
      <w:r>
        <w:rPr>
          <w:rFonts w:hint="eastAsia" w:ascii="宋体" w:hAnsi="宋体"/>
          <w:bCs/>
          <w:color w:val="auto"/>
          <w:sz w:val="21"/>
          <w:szCs w:val="21"/>
          <w:highlight w:val="none"/>
          <w:lang w:eastAsia="zh-CN"/>
        </w:rPr>
        <w:t>、有效报价</w:t>
      </w:r>
      <w:r>
        <w:rPr>
          <w:rFonts w:hint="eastAsia" w:ascii="宋体" w:hAnsi="宋体"/>
          <w:bCs/>
          <w:color w:val="auto"/>
          <w:sz w:val="21"/>
          <w:szCs w:val="21"/>
          <w:highlight w:val="none"/>
        </w:rPr>
        <w:t>等则视为该供应商</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lang w:eastAsia="zh-CN"/>
        </w:rPr>
        <w:t>性</w:t>
      </w:r>
      <w:r>
        <w:rPr>
          <w:rFonts w:hint="eastAsia" w:ascii="宋体" w:hAnsi="宋体"/>
          <w:bCs/>
          <w:color w:val="auto"/>
          <w:sz w:val="21"/>
          <w:szCs w:val="21"/>
          <w:highlight w:val="none"/>
        </w:rPr>
        <w:t>不合格</w:t>
      </w:r>
      <w:r>
        <w:rPr>
          <w:rFonts w:hint="eastAsia" w:ascii="宋体" w:hAnsi="宋体"/>
          <w:bCs/>
          <w:color w:val="auto"/>
          <w:sz w:val="21"/>
          <w:szCs w:val="21"/>
          <w:highlight w:val="none"/>
          <w:lang w:eastAsia="zh-CN"/>
        </w:rPr>
        <w:t>，未按采购文件响应工期、质量，内容等则</w:t>
      </w:r>
      <w:r>
        <w:rPr>
          <w:rFonts w:hint="eastAsia" w:ascii="宋体" w:hAnsi="宋体"/>
          <w:bCs/>
          <w:color w:val="auto"/>
          <w:sz w:val="21"/>
          <w:szCs w:val="21"/>
          <w:highlight w:val="none"/>
        </w:rPr>
        <w:t>视为该供应商</w:t>
      </w:r>
      <w:r>
        <w:rPr>
          <w:rFonts w:hint="eastAsia" w:ascii="宋体" w:hAnsi="宋体"/>
          <w:bCs/>
          <w:color w:val="auto"/>
          <w:sz w:val="21"/>
          <w:szCs w:val="21"/>
          <w:highlight w:val="none"/>
          <w:lang w:eastAsia="zh-CN"/>
        </w:rPr>
        <w:t>响应性</w:t>
      </w:r>
      <w:r>
        <w:rPr>
          <w:rFonts w:hint="eastAsia" w:ascii="宋体" w:hAnsi="宋体"/>
          <w:bCs/>
          <w:color w:val="auto"/>
          <w:sz w:val="21"/>
          <w:szCs w:val="21"/>
          <w:highlight w:val="none"/>
        </w:rPr>
        <w:t>不合格。</w:t>
      </w:r>
    </w:p>
    <w:p w14:paraId="42CB1415">
      <w:pPr>
        <w:pStyle w:val="13"/>
        <w:shd w:val="clear"/>
        <w:spacing w:line="520" w:lineRule="exact"/>
        <w:ind w:firstLine="420" w:firstLineChars="200"/>
        <w:contextualSpacing/>
        <w:rPr>
          <w:rFonts w:hint="eastAsia" w:eastAsia="宋体" w:cs="宋体"/>
          <w:bCs/>
          <w:color w:val="auto"/>
          <w:sz w:val="21"/>
          <w:szCs w:val="21"/>
          <w:highlight w:val="none"/>
          <w:lang w:eastAsia="zh-CN"/>
        </w:rPr>
      </w:pPr>
      <w:r>
        <w:rPr>
          <w:rFonts w:hint="eastAsia" w:cs="宋体"/>
          <w:bCs/>
          <w:color w:val="auto"/>
          <w:sz w:val="21"/>
          <w:szCs w:val="21"/>
          <w:highlight w:val="none"/>
        </w:rPr>
        <w:t>（二）</w:t>
      </w: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r>
        <w:rPr>
          <w:rFonts w:hint="eastAsia"/>
          <w:bCs/>
          <w:color w:val="auto"/>
          <w:sz w:val="21"/>
          <w:szCs w:val="21"/>
          <w:highlight w:val="none"/>
          <w:lang w:eastAsia="zh-CN"/>
        </w:rPr>
        <w:t>。</w:t>
      </w:r>
    </w:p>
    <w:p w14:paraId="4642387F">
      <w:pPr>
        <w:pStyle w:val="31"/>
        <w:shd w:val="clear"/>
        <w:spacing w:line="520" w:lineRule="exact"/>
        <w:jc w:val="left"/>
        <w:rPr>
          <w:rFonts w:hint="eastAsia" w:ascii="宋体" w:hAnsi="宋体" w:cs="宋体"/>
          <w:b/>
          <w:color w:val="auto"/>
          <w:sz w:val="21"/>
          <w:szCs w:val="21"/>
          <w:highlight w:val="none"/>
        </w:rPr>
      </w:pPr>
      <w:bookmarkStart w:id="1115" w:name="_Toc419886414"/>
      <w:r>
        <w:rPr>
          <w:rFonts w:hint="eastAsia" w:ascii="宋体" w:hAnsi="宋体" w:cs="宋体"/>
          <w:b/>
          <w:color w:val="auto"/>
          <w:sz w:val="21"/>
          <w:szCs w:val="21"/>
          <w:highlight w:val="none"/>
        </w:rPr>
        <w:t>三、评定方法</w:t>
      </w:r>
      <w:bookmarkEnd w:id="1115"/>
      <w:r>
        <w:rPr>
          <w:rFonts w:hint="eastAsia" w:ascii="宋体" w:hAnsi="宋体" w:cs="宋体"/>
          <w:b/>
          <w:color w:val="auto"/>
          <w:sz w:val="21"/>
          <w:szCs w:val="21"/>
          <w:highlight w:val="none"/>
        </w:rPr>
        <w:t>（总分=1+2）</w:t>
      </w:r>
    </w:p>
    <w:tbl>
      <w:tblPr>
        <w:tblStyle w:val="23"/>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73"/>
        <w:gridCol w:w="5640"/>
      </w:tblGrid>
      <w:tr w14:paraId="0ABE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697CD08A">
            <w:pPr>
              <w:keepNext w:val="0"/>
              <w:keepLines w:val="0"/>
              <w:pageBreakBefore w:val="0"/>
              <w:suppressLineNumbers w:val="0"/>
              <w:kinsoku/>
              <w:wordWrap/>
              <w:overflowPunct/>
              <w:topLinePunct w:val="0"/>
              <w:autoSpaceDE/>
              <w:autoSpaceDN/>
              <w:bidi w:val="0"/>
              <w:snapToGrid/>
              <w:spacing w:before="0" w:beforeAutospacing="0" w:after="0" w:afterAutospacing="0" w:line="312" w:lineRule="auto"/>
              <w:ind w:left="0" w:right="0"/>
              <w:jc w:val="center"/>
              <w:rPr>
                <w:rFonts w:hint="default"/>
                <w:b/>
                <w:bCs/>
                <w:color w:val="auto"/>
                <w:sz w:val="21"/>
                <w:szCs w:val="21"/>
                <w:highlight w:val="none"/>
              </w:rPr>
            </w:pPr>
            <w:r>
              <w:rPr>
                <w:rFonts w:hint="default"/>
                <w:b/>
                <w:bCs/>
                <w:color w:val="auto"/>
                <w:sz w:val="21"/>
                <w:szCs w:val="21"/>
                <w:highlight w:val="none"/>
              </w:rPr>
              <w:t>分值构成</w:t>
            </w:r>
          </w:p>
        </w:tc>
        <w:tc>
          <w:tcPr>
            <w:tcW w:w="1773" w:type="dxa"/>
            <w:vAlign w:val="center"/>
          </w:tcPr>
          <w:p w14:paraId="1F4B4DAF">
            <w:pPr>
              <w:keepNext w:val="0"/>
              <w:keepLines w:val="0"/>
              <w:pageBreakBefore w:val="0"/>
              <w:suppressLineNumbers w:val="0"/>
              <w:kinsoku/>
              <w:wordWrap/>
              <w:overflowPunct/>
              <w:topLinePunct w:val="0"/>
              <w:autoSpaceDE/>
              <w:autoSpaceDN/>
              <w:bidi w:val="0"/>
              <w:snapToGrid/>
              <w:spacing w:before="0" w:beforeAutospacing="0" w:after="0" w:afterAutospacing="0" w:line="312" w:lineRule="auto"/>
              <w:ind w:left="0" w:right="0"/>
              <w:rPr>
                <w:rFonts w:hint="default"/>
                <w:color w:val="auto"/>
                <w:sz w:val="21"/>
                <w:szCs w:val="21"/>
                <w:highlight w:val="none"/>
              </w:rPr>
            </w:pPr>
            <w:r>
              <w:rPr>
                <w:rFonts w:hint="default"/>
                <w:color w:val="auto"/>
                <w:sz w:val="21"/>
                <w:szCs w:val="21"/>
                <w:highlight w:val="none"/>
              </w:rPr>
              <w:t>分值构成（总分100分）</w:t>
            </w:r>
          </w:p>
        </w:tc>
        <w:tc>
          <w:tcPr>
            <w:tcW w:w="5640" w:type="dxa"/>
            <w:vAlign w:val="top"/>
          </w:tcPr>
          <w:p w14:paraId="1E585B0A">
            <w:pPr>
              <w:keepNext w:val="0"/>
              <w:keepLines w:val="0"/>
              <w:pageBreakBefore w:val="0"/>
              <w:suppressLineNumbers w:val="0"/>
              <w:kinsoku/>
              <w:wordWrap/>
              <w:overflowPunct/>
              <w:topLinePunct w:val="0"/>
              <w:autoSpaceDE/>
              <w:autoSpaceDN/>
              <w:bidi w:val="0"/>
              <w:snapToGrid/>
              <w:spacing w:before="0" w:beforeAutospacing="0" w:after="0" w:afterAutospacing="0" w:line="312" w:lineRule="auto"/>
              <w:ind w:left="0" w:right="0"/>
              <w:rPr>
                <w:rFonts w:hint="default" w:eastAsia="宋体"/>
                <w:color w:val="auto"/>
                <w:sz w:val="21"/>
                <w:szCs w:val="21"/>
                <w:highlight w:val="none"/>
                <w:lang w:val="en-US" w:eastAsia="zh-CN"/>
              </w:rPr>
            </w:pPr>
            <w:r>
              <w:rPr>
                <w:rFonts w:hint="eastAsia"/>
                <w:color w:val="auto"/>
                <w:sz w:val="21"/>
                <w:szCs w:val="21"/>
                <w:highlight w:val="none"/>
                <w:lang w:eastAsia="zh-CN"/>
              </w:rPr>
              <w:t>施工组织设计</w:t>
            </w:r>
            <w:r>
              <w:rPr>
                <w:rFonts w:hint="default"/>
                <w:color w:val="auto"/>
                <w:sz w:val="21"/>
                <w:szCs w:val="21"/>
                <w:highlight w:val="none"/>
              </w:rPr>
              <w:t>：</w:t>
            </w:r>
            <w:r>
              <w:rPr>
                <w:rFonts w:hint="eastAsia"/>
                <w:color w:val="auto"/>
                <w:sz w:val="21"/>
                <w:szCs w:val="21"/>
                <w:highlight w:val="none"/>
                <w:lang w:val="en-US" w:eastAsia="zh-CN"/>
              </w:rPr>
              <w:t>70</w:t>
            </w:r>
            <w:r>
              <w:rPr>
                <w:rFonts w:hint="default"/>
                <w:color w:val="auto"/>
                <w:sz w:val="21"/>
                <w:szCs w:val="21"/>
                <w:highlight w:val="none"/>
              </w:rPr>
              <w:t>分</w:t>
            </w:r>
            <w:r>
              <w:rPr>
                <w:rFonts w:hint="eastAsia"/>
                <w:color w:val="auto"/>
                <w:sz w:val="21"/>
                <w:szCs w:val="21"/>
                <w:highlight w:val="none"/>
              </w:rPr>
              <w:t>；</w:t>
            </w:r>
            <w:r>
              <w:rPr>
                <w:rFonts w:hint="eastAsia"/>
                <w:color w:val="auto"/>
                <w:sz w:val="21"/>
                <w:szCs w:val="21"/>
                <w:highlight w:val="none"/>
                <w:lang w:eastAsia="zh-CN"/>
              </w:rPr>
              <w:t>报价得分</w:t>
            </w:r>
            <w:r>
              <w:rPr>
                <w:rFonts w:hint="default"/>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0</w:t>
            </w:r>
            <w:r>
              <w:rPr>
                <w:rFonts w:hint="default"/>
                <w:color w:val="auto"/>
                <w:sz w:val="21"/>
                <w:szCs w:val="21"/>
                <w:highlight w:val="none"/>
              </w:rPr>
              <w:t>分</w:t>
            </w:r>
          </w:p>
        </w:tc>
      </w:tr>
      <w:tr w14:paraId="3633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gridSpan w:val="3"/>
            <w:vAlign w:val="center"/>
          </w:tcPr>
          <w:p w14:paraId="7B7E151C">
            <w:pPr>
              <w:keepNext w:val="0"/>
              <w:keepLines w:val="0"/>
              <w:suppressLineNumbers w:val="0"/>
              <w:spacing w:before="0" w:beforeAutospacing="0" w:after="0" w:afterAutospacing="0" w:line="360" w:lineRule="auto"/>
              <w:ind w:left="0" w:right="0"/>
              <w:rPr>
                <w:rFonts w:hint="eastAsia"/>
                <w:color w:val="auto"/>
                <w:sz w:val="21"/>
                <w:szCs w:val="21"/>
                <w:highlight w:val="none"/>
                <w:lang w:eastAsia="zh-CN"/>
              </w:rPr>
            </w:pPr>
            <w:r>
              <w:rPr>
                <w:rFonts w:hint="eastAsia"/>
                <w:color w:val="auto"/>
                <w:sz w:val="21"/>
                <w:szCs w:val="21"/>
                <w:highlight w:val="none"/>
                <w:lang w:val="en-US" w:eastAsia="zh-CN"/>
              </w:rPr>
              <w:t>1、</w:t>
            </w:r>
            <w:r>
              <w:rPr>
                <w:rFonts w:hint="eastAsia"/>
                <w:color w:val="auto"/>
                <w:sz w:val="21"/>
                <w:szCs w:val="21"/>
                <w:highlight w:val="none"/>
                <w:lang w:eastAsia="zh-CN"/>
              </w:rPr>
              <w:t>施工组织设计（满分</w:t>
            </w:r>
            <w:r>
              <w:rPr>
                <w:rFonts w:hint="eastAsia"/>
                <w:color w:val="auto"/>
                <w:sz w:val="21"/>
                <w:szCs w:val="21"/>
                <w:highlight w:val="none"/>
                <w:lang w:val="en-US" w:eastAsia="zh-CN"/>
              </w:rPr>
              <w:t>70分</w:t>
            </w:r>
            <w:r>
              <w:rPr>
                <w:rFonts w:hint="eastAsia"/>
                <w:color w:val="auto"/>
                <w:sz w:val="21"/>
                <w:szCs w:val="21"/>
                <w:highlight w:val="none"/>
                <w:lang w:eastAsia="zh-CN"/>
              </w:rPr>
              <w:t>）</w:t>
            </w:r>
          </w:p>
        </w:tc>
      </w:tr>
      <w:tr w14:paraId="2C98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1DF52A61">
            <w:pPr>
              <w:keepNext w:val="0"/>
              <w:keepLines w:val="0"/>
              <w:suppressLineNumbers w:val="0"/>
              <w:spacing w:before="0" w:beforeAutospacing="0" w:after="0" w:afterAutospacing="0" w:line="360" w:lineRule="auto"/>
              <w:ind w:left="0" w:right="0"/>
              <w:jc w:val="center"/>
              <w:rPr>
                <w:rFonts w:hint="eastAsia" w:eastAsia="宋体" w:cs="宋体"/>
                <w:b/>
                <w:bCs/>
                <w:color w:val="auto"/>
                <w:kern w:val="0"/>
                <w:sz w:val="21"/>
                <w:szCs w:val="21"/>
                <w:highlight w:val="none"/>
                <w:lang w:eastAsia="zh-CN"/>
              </w:rPr>
            </w:pPr>
            <w:r>
              <w:rPr>
                <w:rFonts w:hint="eastAsia" w:cs="宋体"/>
                <w:b/>
                <w:bCs/>
                <w:color w:val="auto"/>
                <w:kern w:val="0"/>
                <w:sz w:val="21"/>
                <w:szCs w:val="21"/>
                <w:highlight w:val="none"/>
                <w:lang w:eastAsia="zh-CN"/>
              </w:rPr>
              <w:t>评分项</w:t>
            </w:r>
          </w:p>
        </w:tc>
        <w:tc>
          <w:tcPr>
            <w:tcW w:w="7413" w:type="dxa"/>
            <w:gridSpan w:val="2"/>
            <w:vAlign w:val="center"/>
          </w:tcPr>
          <w:p w14:paraId="41326CD6">
            <w:pPr>
              <w:keepNext w:val="0"/>
              <w:keepLines w:val="0"/>
              <w:suppressLineNumbers w:val="0"/>
              <w:spacing w:before="0" w:beforeAutospacing="0" w:after="0" w:afterAutospacing="0" w:line="360" w:lineRule="auto"/>
              <w:ind w:left="0" w:right="0"/>
              <w:jc w:val="center"/>
              <w:rPr>
                <w:rFonts w:hint="eastAsia"/>
                <w:b/>
                <w:bCs/>
                <w:color w:val="auto"/>
                <w:sz w:val="21"/>
                <w:szCs w:val="21"/>
                <w:highlight w:val="none"/>
                <w:lang w:eastAsia="zh-CN"/>
              </w:rPr>
            </w:pPr>
            <w:r>
              <w:rPr>
                <w:rFonts w:hint="eastAsia"/>
                <w:b/>
                <w:bCs/>
                <w:color w:val="auto"/>
                <w:sz w:val="21"/>
                <w:szCs w:val="21"/>
                <w:highlight w:val="none"/>
                <w:lang w:eastAsia="zh-CN"/>
              </w:rPr>
              <w:t>评分内容和标准</w:t>
            </w:r>
          </w:p>
        </w:tc>
      </w:tr>
      <w:tr w14:paraId="2368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65EA62AF">
            <w:pPr>
              <w:keepNext w:val="0"/>
              <w:keepLines w:val="0"/>
              <w:suppressLineNumbers w:val="0"/>
              <w:spacing w:before="0" w:beforeAutospacing="0" w:after="0" w:afterAutospacing="0" w:line="360" w:lineRule="auto"/>
              <w:ind w:left="0" w:right="0"/>
              <w:rPr>
                <w:rFonts w:hint="eastAsia" w:eastAsia="宋体"/>
                <w:color w:val="auto"/>
                <w:sz w:val="21"/>
                <w:szCs w:val="21"/>
                <w:highlight w:val="none"/>
                <w:lang w:eastAsia="zh-CN"/>
              </w:rPr>
            </w:pPr>
            <w:r>
              <w:rPr>
                <w:rFonts w:hint="eastAsia" w:cs="宋体"/>
                <w:color w:val="auto"/>
                <w:kern w:val="0"/>
                <w:sz w:val="21"/>
                <w:szCs w:val="21"/>
                <w:highlight w:val="none"/>
              </w:rPr>
              <w:t>主要施工方法（</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3F6E32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评审专家自行对主要施工方法、技术实施方案、施工工艺是否有针对性、齐全、合理进行独立打分。</w:t>
            </w:r>
          </w:p>
          <w:p w14:paraId="0E0E42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default"/>
                <w:color w:val="auto"/>
                <w:sz w:val="21"/>
                <w:szCs w:val="21"/>
                <w:highlight w:val="none"/>
              </w:rPr>
              <w:t>优（</w:t>
            </w:r>
            <w:r>
              <w:rPr>
                <w:rFonts w:hint="eastAsia"/>
                <w:color w:val="auto"/>
                <w:sz w:val="21"/>
                <w:szCs w:val="21"/>
                <w:highlight w:val="none"/>
                <w:lang w:val="en-US" w:eastAsia="zh-CN"/>
              </w:rPr>
              <w:t>8</w:t>
            </w:r>
            <w:r>
              <w:rPr>
                <w:rFonts w:hint="default"/>
                <w:color w:val="auto"/>
                <w:sz w:val="21"/>
                <w:szCs w:val="21"/>
                <w:highlight w:val="none"/>
              </w:rPr>
              <w:t>分）：各主要分部施工方法针对性强，施工技术方案详尽周密</w:t>
            </w:r>
            <w:r>
              <w:rPr>
                <w:rFonts w:hint="eastAsia"/>
                <w:color w:val="auto"/>
                <w:sz w:val="21"/>
                <w:szCs w:val="21"/>
                <w:highlight w:val="none"/>
                <w:lang w:eastAsia="zh-CN"/>
              </w:rPr>
              <w:t>（</w:t>
            </w:r>
            <w:r>
              <w:rPr>
                <w:rFonts w:hint="eastAsia"/>
                <w:color w:val="auto"/>
                <w:sz w:val="21"/>
                <w:szCs w:val="21"/>
                <w:highlight w:val="none"/>
                <w:lang w:val="en-US" w:eastAsia="zh-CN"/>
              </w:rPr>
              <w:t>包括编制依据、原则、范围、工程概况、总体布置、施工方法、应急救援预案、季节性施工保证措施及与甲方、监理、设计间的协调等内容</w:t>
            </w:r>
            <w:r>
              <w:rPr>
                <w:rFonts w:hint="eastAsia"/>
                <w:color w:val="auto"/>
                <w:sz w:val="21"/>
                <w:szCs w:val="21"/>
                <w:highlight w:val="none"/>
                <w:lang w:eastAsia="zh-CN"/>
              </w:rPr>
              <w:t>）</w:t>
            </w:r>
            <w:r>
              <w:rPr>
                <w:rFonts w:hint="default"/>
                <w:color w:val="auto"/>
                <w:sz w:val="21"/>
                <w:szCs w:val="21"/>
                <w:highlight w:val="none"/>
              </w:rPr>
              <w:t>，</w:t>
            </w:r>
            <w:r>
              <w:rPr>
                <w:rFonts w:hint="eastAsia"/>
                <w:color w:val="auto"/>
                <w:sz w:val="21"/>
                <w:szCs w:val="21"/>
                <w:highlight w:val="none"/>
                <w:lang w:val="en-US" w:eastAsia="zh-CN"/>
              </w:rPr>
              <w:t>拟投入的</w:t>
            </w:r>
            <w:r>
              <w:rPr>
                <w:rFonts w:hint="default"/>
                <w:color w:val="auto"/>
                <w:sz w:val="21"/>
                <w:szCs w:val="21"/>
                <w:highlight w:val="none"/>
              </w:rPr>
              <w:t>工艺先进、</w:t>
            </w:r>
            <w:r>
              <w:rPr>
                <w:rFonts w:hint="eastAsia"/>
                <w:color w:val="auto"/>
                <w:sz w:val="21"/>
                <w:szCs w:val="21"/>
                <w:highlight w:val="none"/>
                <w:lang w:val="en-US" w:eastAsia="zh-CN"/>
              </w:rPr>
              <w:t>施工</w:t>
            </w:r>
            <w:r>
              <w:rPr>
                <w:rFonts w:hint="default"/>
                <w:color w:val="auto"/>
                <w:sz w:val="21"/>
                <w:szCs w:val="21"/>
                <w:highlight w:val="none"/>
              </w:rPr>
              <w:t>方法科学、可行</w:t>
            </w:r>
            <w:r>
              <w:rPr>
                <w:rFonts w:hint="eastAsia"/>
                <w:color w:val="auto"/>
                <w:sz w:val="21"/>
                <w:szCs w:val="21"/>
                <w:highlight w:val="none"/>
                <w:lang w:val="en-US" w:eastAsia="zh-CN"/>
              </w:rPr>
              <w:t>，</w:t>
            </w:r>
            <w:r>
              <w:rPr>
                <w:rFonts w:hint="default"/>
                <w:color w:val="auto"/>
                <w:sz w:val="21"/>
                <w:szCs w:val="21"/>
                <w:highlight w:val="none"/>
              </w:rPr>
              <w:t>能很好的指导具体施工合确保安全</w:t>
            </w:r>
            <w:r>
              <w:rPr>
                <w:rFonts w:hint="eastAsia"/>
                <w:color w:val="auto"/>
                <w:sz w:val="21"/>
                <w:szCs w:val="21"/>
                <w:highlight w:val="none"/>
                <w:lang w:eastAsia="zh-CN"/>
              </w:rPr>
              <w:t>，</w:t>
            </w:r>
            <w:r>
              <w:rPr>
                <w:rFonts w:hint="eastAsia"/>
                <w:color w:val="auto"/>
                <w:sz w:val="21"/>
                <w:szCs w:val="21"/>
                <w:highlight w:val="none"/>
                <w:lang w:val="en-US" w:eastAsia="zh-CN"/>
              </w:rPr>
              <w:t>进行科学管理施工现场</w:t>
            </w:r>
            <w:r>
              <w:rPr>
                <w:rFonts w:hint="default"/>
                <w:color w:val="auto"/>
                <w:sz w:val="21"/>
                <w:szCs w:val="21"/>
                <w:highlight w:val="none"/>
              </w:rPr>
              <w:t>。</w:t>
            </w:r>
          </w:p>
          <w:p w14:paraId="128193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：各主要分部施工方法符合项目实际，施工技术方案齐全</w:t>
            </w:r>
            <w:r>
              <w:rPr>
                <w:rFonts w:hint="eastAsia"/>
                <w:color w:val="auto"/>
                <w:sz w:val="21"/>
                <w:szCs w:val="21"/>
                <w:highlight w:val="none"/>
                <w:lang w:eastAsia="zh-CN"/>
              </w:rPr>
              <w:t>（</w:t>
            </w:r>
            <w:r>
              <w:rPr>
                <w:rFonts w:hint="eastAsia"/>
                <w:color w:val="auto"/>
                <w:sz w:val="21"/>
                <w:szCs w:val="21"/>
                <w:highlight w:val="none"/>
                <w:lang w:val="en-US" w:eastAsia="zh-CN"/>
              </w:rPr>
              <w:t>包括编制依据、原则、范围、工程概况、总体布置、施工方法、及与甲方、监理、设计间的协调等内容</w:t>
            </w:r>
            <w:r>
              <w:rPr>
                <w:rFonts w:hint="eastAsia"/>
                <w:color w:val="auto"/>
                <w:sz w:val="21"/>
                <w:szCs w:val="21"/>
                <w:highlight w:val="none"/>
                <w:lang w:eastAsia="zh-CN"/>
              </w:rPr>
              <w:t>）</w:t>
            </w:r>
            <w:r>
              <w:rPr>
                <w:rFonts w:hint="default"/>
                <w:color w:val="auto"/>
                <w:sz w:val="21"/>
                <w:szCs w:val="21"/>
                <w:highlight w:val="none"/>
              </w:rPr>
              <w:t>，</w:t>
            </w:r>
            <w:r>
              <w:rPr>
                <w:rFonts w:hint="eastAsia"/>
                <w:color w:val="auto"/>
                <w:sz w:val="21"/>
                <w:szCs w:val="21"/>
                <w:highlight w:val="none"/>
                <w:lang w:val="en-US" w:eastAsia="zh-CN"/>
              </w:rPr>
              <w:t>拟投入的</w:t>
            </w:r>
            <w:r>
              <w:rPr>
                <w:rFonts w:hint="default"/>
                <w:color w:val="auto"/>
                <w:sz w:val="21"/>
                <w:szCs w:val="21"/>
                <w:highlight w:val="none"/>
              </w:rPr>
              <w:t>工艺成熟、</w:t>
            </w:r>
            <w:r>
              <w:rPr>
                <w:rFonts w:hint="eastAsia"/>
                <w:color w:val="auto"/>
                <w:sz w:val="21"/>
                <w:szCs w:val="21"/>
                <w:highlight w:val="none"/>
                <w:lang w:val="en-US" w:eastAsia="zh-CN"/>
              </w:rPr>
              <w:t>施工</w:t>
            </w:r>
            <w:r>
              <w:rPr>
                <w:rFonts w:hint="default"/>
                <w:color w:val="auto"/>
                <w:sz w:val="21"/>
                <w:szCs w:val="21"/>
                <w:highlight w:val="none"/>
              </w:rPr>
              <w:t>方法合理、可行，能指导具体施工并确保安全。</w:t>
            </w:r>
          </w:p>
          <w:p w14:paraId="27F058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中（4分）</w:t>
            </w:r>
            <w:r>
              <w:rPr>
                <w:rFonts w:hint="default"/>
                <w:color w:val="auto"/>
                <w:sz w:val="21"/>
                <w:szCs w:val="21"/>
                <w:highlight w:val="none"/>
              </w:rPr>
              <w:t>：各主要分部施工方法基本符合项目实际，施工技术方案基本齐全</w:t>
            </w:r>
            <w:r>
              <w:rPr>
                <w:rFonts w:hint="eastAsia"/>
                <w:color w:val="auto"/>
                <w:sz w:val="21"/>
                <w:szCs w:val="21"/>
                <w:highlight w:val="none"/>
                <w:lang w:eastAsia="zh-CN"/>
              </w:rPr>
              <w:t>（</w:t>
            </w:r>
            <w:r>
              <w:rPr>
                <w:rFonts w:hint="eastAsia"/>
                <w:color w:val="auto"/>
                <w:sz w:val="21"/>
                <w:szCs w:val="21"/>
                <w:highlight w:val="none"/>
                <w:lang w:val="en-US" w:eastAsia="zh-CN"/>
              </w:rPr>
              <w:t>包括编制依据、原则、范围、工程概况、总体布置、施工方法、等内容</w:t>
            </w:r>
            <w:r>
              <w:rPr>
                <w:rFonts w:hint="eastAsia"/>
                <w:color w:val="auto"/>
                <w:sz w:val="21"/>
                <w:szCs w:val="21"/>
                <w:highlight w:val="none"/>
                <w:lang w:eastAsia="zh-CN"/>
              </w:rPr>
              <w:t>）</w:t>
            </w:r>
            <w:r>
              <w:rPr>
                <w:rFonts w:hint="default"/>
                <w:color w:val="auto"/>
                <w:sz w:val="21"/>
                <w:szCs w:val="21"/>
                <w:highlight w:val="none"/>
              </w:rPr>
              <w:t xml:space="preserve">，方法基本合理、基本可行，基本能指导具体施 工并确保安全。 </w:t>
            </w:r>
          </w:p>
          <w:p w14:paraId="2D537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：各主要分部施工方法针对性差，施工技术方案差</w:t>
            </w:r>
            <w:r>
              <w:rPr>
                <w:rFonts w:hint="eastAsia"/>
                <w:color w:val="auto"/>
                <w:sz w:val="21"/>
                <w:szCs w:val="21"/>
                <w:highlight w:val="none"/>
                <w:lang w:eastAsia="zh-CN"/>
              </w:rPr>
              <w:t>（</w:t>
            </w:r>
            <w:r>
              <w:rPr>
                <w:rFonts w:hint="eastAsia"/>
                <w:color w:val="auto"/>
                <w:sz w:val="21"/>
                <w:szCs w:val="21"/>
                <w:highlight w:val="none"/>
                <w:lang w:val="en-US" w:eastAsia="zh-CN"/>
              </w:rPr>
              <w:t>包括编制依据、原则、范围、工程概况、总体布置、施工方法、等内容</w:t>
            </w:r>
            <w:r>
              <w:rPr>
                <w:rFonts w:hint="eastAsia"/>
                <w:color w:val="auto"/>
                <w:sz w:val="21"/>
                <w:szCs w:val="21"/>
                <w:highlight w:val="none"/>
                <w:lang w:eastAsia="zh-CN"/>
              </w:rPr>
              <w:t>）</w:t>
            </w:r>
            <w:r>
              <w:rPr>
                <w:rFonts w:hint="default"/>
                <w:color w:val="auto"/>
                <w:sz w:val="21"/>
                <w:szCs w:val="21"/>
                <w:highlight w:val="none"/>
              </w:rPr>
              <w:t xml:space="preserve">， </w:t>
            </w:r>
            <w:r>
              <w:rPr>
                <w:rFonts w:hint="eastAsia"/>
                <w:color w:val="auto"/>
                <w:sz w:val="21"/>
                <w:szCs w:val="21"/>
                <w:highlight w:val="none"/>
                <w:lang w:val="en-US" w:eastAsia="zh-CN"/>
              </w:rPr>
              <w:t>施工</w:t>
            </w:r>
            <w:r>
              <w:rPr>
                <w:rFonts w:hint="default"/>
                <w:color w:val="auto"/>
                <w:sz w:val="21"/>
                <w:szCs w:val="21"/>
                <w:highlight w:val="none"/>
              </w:rPr>
              <w:t>工艺落后、方法不合理，</w:t>
            </w:r>
            <w:r>
              <w:rPr>
                <w:rFonts w:hint="eastAsia"/>
                <w:color w:val="auto"/>
                <w:sz w:val="21"/>
                <w:szCs w:val="21"/>
                <w:highlight w:val="none"/>
                <w:lang w:val="en-US" w:eastAsia="zh-CN"/>
              </w:rPr>
              <w:t>不能</w:t>
            </w:r>
            <w:r>
              <w:rPr>
                <w:rFonts w:hint="default"/>
                <w:color w:val="auto"/>
                <w:sz w:val="21"/>
                <w:szCs w:val="21"/>
                <w:highlight w:val="none"/>
              </w:rPr>
              <w:t>指导具体施工和确保安全。</w:t>
            </w:r>
          </w:p>
        </w:tc>
      </w:tr>
      <w:tr w14:paraId="2A1F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4B425823">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拟投入的主要物资计划（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120BDC3D">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评审专家自行对物资投入计划是否周密、准确、完整性等各方面进行独立打分。</w:t>
            </w:r>
          </w:p>
          <w:p w14:paraId="6C920638">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优（8分）</w:t>
            </w:r>
            <w:r>
              <w:rPr>
                <w:rFonts w:hint="default"/>
                <w:color w:val="auto"/>
                <w:sz w:val="21"/>
                <w:szCs w:val="21"/>
                <w:highlight w:val="none"/>
              </w:rPr>
              <w:t>：投入的施工材料有详细的组织计划且计划周密，投入计划与进度计划呼应，</w:t>
            </w:r>
            <w:r>
              <w:rPr>
                <w:rFonts w:hint="eastAsia"/>
                <w:color w:val="auto"/>
                <w:sz w:val="21"/>
                <w:szCs w:val="21"/>
                <w:highlight w:val="none"/>
                <w:lang w:eastAsia="zh-CN"/>
              </w:rPr>
              <w:t>在</w:t>
            </w:r>
            <w:r>
              <w:rPr>
                <w:rFonts w:hint="eastAsia"/>
                <w:color w:val="auto"/>
                <w:sz w:val="21"/>
                <w:szCs w:val="21"/>
                <w:highlight w:val="none"/>
                <w:lang w:val="en-US" w:eastAsia="zh-CN"/>
              </w:rPr>
              <w:t>施工材料进场前3天进行检查复核并进行最终的检测合格，</w:t>
            </w:r>
            <w:r>
              <w:rPr>
                <w:rFonts w:hint="eastAsia"/>
                <w:color w:val="auto"/>
                <w:sz w:val="21"/>
                <w:szCs w:val="21"/>
                <w:highlight w:val="none"/>
                <w:lang w:eastAsia="zh-CN"/>
              </w:rPr>
              <w:t>完全</w:t>
            </w:r>
            <w:r>
              <w:rPr>
                <w:rFonts w:hint="default"/>
                <w:color w:val="auto"/>
                <w:sz w:val="21"/>
                <w:szCs w:val="21"/>
                <w:highlight w:val="none"/>
              </w:rPr>
              <w:t>满足施工需要，调配投入计划合理、准确</w:t>
            </w:r>
            <w:r>
              <w:rPr>
                <w:rFonts w:hint="eastAsia"/>
                <w:color w:val="auto"/>
                <w:sz w:val="21"/>
                <w:szCs w:val="21"/>
                <w:highlight w:val="none"/>
                <w:lang w:eastAsia="zh-CN"/>
              </w:rPr>
              <w:t>、完整，</w:t>
            </w:r>
            <w:r>
              <w:rPr>
                <w:rFonts w:hint="eastAsia"/>
                <w:color w:val="auto"/>
                <w:sz w:val="21"/>
                <w:szCs w:val="21"/>
                <w:highlight w:val="none"/>
                <w:lang w:val="en-US" w:eastAsia="zh-CN"/>
              </w:rPr>
              <w:t>按照本项目的建设内容和进度</w:t>
            </w:r>
            <w:r>
              <w:rPr>
                <w:rFonts w:hint="default"/>
                <w:color w:val="auto"/>
                <w:sz w:val="21"/>
                <w:szCs w:val="21"/>
                <w:highlight w:val="none"/>
              </w:rPr>
              <w:t>。</w:t>
            </w:r>
          </w:p>
          <w:p w14:paraId="0EBA80A0">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：投入的施工材料有详细的组织计划，投入计划与进度计划呼应，</w:t>
            </w:r>
            <w:r>
              <w:rPr>
                <w:rFonts w:hint="eastAsia"/>
                <w:color w:val="auto"/>
                <w:sz w:val="21"/>
                <w:szCs w:val="21"/>
                <w:highlight w:val="none"/>
                <w:lang w:eastAsia="zh-CN"/>
              </w:rPr>
              <w:t>在</w:t>
            </w:r>
            <w:r>
              <w:rPr>
                <w:rFonts w:hint="eastAsia"/>
                <w:color w:val="auto"/>
                <w:sz w:val="21"/>
                <w:szCs w:val="21"/>
                <w:highlight w:val="none"/>
                <w:lang w:val="en-US" w:eastAsia="zh-CN"/>
              </w:rPr>
              <w:t>施工材料进场前2天进行检查复核并进行最终的检测合格，</w:t>
            </w:r>
            <w:r>
              <w:rPr>
                <w:rFonts w:hint="eastAsia"/>
                <w:color w:val="auto"/>
                <w:sz w:val="21"/>
                <w:szCs w:val="21"/>
                <w:highlight w:val="none"/>
                <w:lang w:eastAsia="zh-CN"/>
              </w:rPr>
              <w:t>可以</w:t>
            </w:r>
            <w:r>
              <w:rPr>
                <w:rFonts w:hint="default"/>
                <w:color w:val="auto"/>
                <w:sz w:val="21"/>
                <w:szCs w:val="21"/>
                <w:highlight w:val="none"/>
              </w:rPr>
              <w:t xml:space="preserve">满足施工需要，调配投入计划基本合理、准确。 </w:t>
            </w:r>
          </w:p>
          <w:p w14:paraId="078FC48A">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中（4分）</w:t>
            </w:r>
            <w:r>
              <w:rPr>
                <w:rFonts w:hint="default"/>
                <w:color w:val="auto"/>
                <w:sz w:val="21"/>
                <w:szCs w:val="21"/>
                <w:highlight w:val="none"/>
              </w:rPr>
              <w:t>：投入的施工材料有</w:t>
            </w:r>
            <w:r>
              <w:rPr>
                <w:rFonts w:hint="eastAsia"/>
                <w:color w:val="auto"/>
                <w:sz w:val="21"/>
                <w:szCs w:val="21"/>
                <w:highlight w:val="none"/>
                <w:lang w:eastAsia="zh-CN"/>
              </w:rPr>
              <w:t>完整</w:t>
            </w:r>
            <w:r>
              <w:rPr>
                <w:rFonts w:hint="default"/>
                <w:color w:val="auto"/>
                <w:sz w:val="21"/>
                <w:szCs w:val="21"/>
                <w:highlight w:val="none"/>
              </w:rPr>
              <w:t>的组织计划，</w:t>
            </w:r>
            <w:r>
              <w:rPr>
                <w:rFonts w:hint="eastAsia"/>
                <w:color w:val="auto"/>
                <w:sz w:val="21"/>
                <w:szCs w:val="21"/>
                <w:highlight w:val="none"/>
                <w:lang w:eastAsia="zh-CN"/>
              </w:rPr>
              <w:t>在</w:t>
            </w:r>
            <w:r>
              <w:rPr>
                <w:rFonts w:hint="eastAsia"/>
                <w:color w:val="auto"/>
                <w:sz w:val="21"/>
                <w:szCs w:val="21"/>
                <w:highlight w:val="none"/>
                <w:lang w:val="en-US" w:eastAsia="zh-CN"/>
              </w:rPr>
              <w:t>施工材料进场前1天进行检查复核并进行最终的检测合格，</w:t>
            </w:r>
            <w:r>
              <w:rPr>
                <w:rFonts w:hint="default"/>
                <w:color w:val="auto"/>
                <w:sz w:val="21"/>
                <w:szCs w:val="21"/>
                <w:highlight w:val="none"/>
              </w:rPr>
              <w:t>投入计划与进度计划呼</w:t>
            </w:r>
            <w:r>
              <w:rPr>
                <w:rFonts w:hint="default"/>
                <w:color w:val="auto"/>
                <w:spacing w:val="-10"/>
                <w:sz w:val="21"/>
                <w:szCs w:val="21"/>
                <w:highlight w:val="none"/>
              </w:rPr>
              <w:t>应，基本满足施工需要，</w:t>
            </w:r>
            <w:r>
              <w:rPr>
                <w:rFonts w:hint="default"/>
                <w:color w:val="auto"/>
                <w:sz w:val="21"/>
                <w:szCs w:val="21"/>
                <w:highlight w:val="none"/>
              </w:rPr>
              <w:t xml:space="preserve">调配投入计划基本合理。 </w:t>
            </w:r>
          </w:p>
          <w:p w14:paraId="27557E6B">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：投入的施工材料的组织计划差，</w:t>
            </w:r>
            <w:r>
              <w:rPr>
                <w:rFonts w:hint="eastAsia"/>
                <w:color w:val="auto"/>
                <w:sz w:val="21"/>
                <w:szCs w:val="21"/>
                <w:highlight w:val="none"/>
                <w:lang w:eastAsia="zh-CN"/>
              </w:rPr>
              <w:t>在</w:t>
            </w:r>
            <w:r>
              <w:rPr>
                <w:rFonts w:hint="eastAsia"/>
                <w:color w:val="auto"/>
                <w:sz w:val="21"/>
                <w:szCs w:val="21"/>
                <w:highlight w:val="none"/>
                <w:lang w:val="en-US" w:eastAsia="zh-CN"/>
              </w:rPr>
              <w:t>施工材料进场前1天进行检查复核并进行最终的检测合格，</w:t>
            </w:r>
            <w:r>
              <w:rPr>
                <w:rFonts w:hint="default"/>
                <w:color w:val="auto"/>
                <w:sz w:val="21"/>
                <w:szCs w:val="21"/>
                <w:highlight w:val="none"/>
              </w:rPr>
              <w:t>投入计划与进度计划不呼应，</w:t>
            </w:r>
            <w:r>
              <w:rPr>
                <w:rFonts w:hint="eastAsia"/>
                <w:color w:val="auto"/>
                <w:sz w:val="21"/>
                <w:szCs w:val="21"/>
                <w:highlight w:val="none"/>
                <w:lang w:eastAsia="zh-CN"/>
              </w:rPr>
              <w:t>勉强</w:t>
            </w:r>
            <w:r>
              <w:rPr>
                <w:rFonts w:hint="default"/>
                <w:color w:val="auto"/>
                <w:sz w:val="21"/>
                <w:szCs w:val="21"/>
                <w:highlight w:val="none"/>
              </w:rPr>
              <w:t>满足施工需要。</w:t>
            </w:r>
          </w:p>
        </w:tc>
      </w:tr>
      <w:tr w14:paraId="1F38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C021E6C">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拟投入的主要施工机械、设备计划（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58446914">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color w:val="auto"/>
                <w:sz w:val="21"/>
                <w:szCs w:val="21"/>
                <w:highlight w:val="none"/>
              </w:rPr>
            </w:pPr>
            <w:r>
              <w:rPr>
                <w:rFonts w:hint="eastAsia"/>
                <w:color w:val="auto"/>
                <w:sz w:val="21"/>
                <w:szCs w:val="21"/>
                <w:highlight w:val="none"/>
              </w:rPr>
              <w:t>评审专家自行对主要施工机械、设备计划、设备数量，型号配置等是否完整、齐全，满足施工进度需要等各方面进行独立打分。</w:t>
            </w:r>
          </w:p>
          <w:p w14:paraId="17088969">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优（</w:t>
            </w:r>
            <w:r>
              <w:rPr>
                <w:rFonts w:hint="eastAsia"/>
                <w:color w:val="auto"/>
                <w:sz w:val="21"/>
                <w:szCs w:val="21"/>
                <w:highlight w:val="none"/>
                <w:lang w:val="en-US" w:eastAsia="zh-CN"/>
              </w:rPr>
              <w:t>8</w:t>
            </w:r>
            <w:r>
              <w:rPr>
                <w:rFonts w:hint="default"/>
                <w:color w:val="auto"/>
                <w:sz w:val="21"/>
                <w:szCs w:val="21"/>
                <w:highlight w:val="none"/>
              </w:rPr>
              <w:t>分）：</w:t>
            </w:r>
            <w:r>
              <w:rPr>
                <w:rFonts w:hint="eastAsia"/>
                <w:color w:val="auto"/>
                <w:sz w:val="21"/>
                <w:szCs w:val="21"/>
                <w:highlight w:val="none"/>
                <w:lang w:eastAsia="zh-CN"/>
              </w:rPr>
              <w:t>投入的主要施工机械设备</w:t>
            </w:r>
            <w:r>
              <w:rPr>
                <w:rFonts w:hint="default"/>
                <w:color w:val="auto"/>
                <w:sz w:val="21"/>
                <w:szCs w:val="21"/>
                <w:highlight w:val="none"/>
              </w:rPr>
              <w:t>有详细的组织计划且计划周密，</w:t>
            </w:r>
            <w:r>
              <w:rPr>
                <w:rFonts w:hint="eastAsia" w:cs="宋体"/>
                <w:color w:val="auto"/>
                <w:kern w:val="0"/>
                <w:sz w:val="21"/>
                <w:szCs w:val="21"/>
                <w:highlight w:val="none"/>
              </w:rPr>
              <w:t>施工机械设备</w:t>
            </w:r>
            <w:r>
              <w:rPr>
                <w:rFonts w:hint="eastAsia"/>
                <w:color w:val="auto"/>
                <w:sz w:val="21"/>
                <w:szCs w:val="21"/>
                <w:highlight w:val="none"/>
                <w:lang w:val="en-US" w:eastAsia="zh-CN"/>
              </w:rPr>
              <w:t>的</w:t>
            </w:r>
            <w:r>
              <w:rPr>
                <w:rFonts w:hint="default"/>
                <w:color w:val="auto"/>
                <w:sz w:val="21"/>
                <w:szCs w:val="21"/>
                <w:highlight w:val="none"/>
              </w:rPr>
              <w:t>进场时间安排合理</w:t>
            </w:r>
            <w:r>
              <w:rPr>
                <w:rFonts w:hint="eastAsia"/>
                <w:color w:val="auto"/>
                <w:sz w:val="21"/>
                <w:szCs w:val="21"/>
                <w:highlight w:val="none"/>
                <w:lang w:eastAsia="zh-CN"/>
              </w:rPr>
              <w:t>，在</w:t>
            </w:r>
            <w:r>
              <w:rPr>
                <w:rFonts w:hint="eastAsia"/>
                <w:color w:val="auto"/>
                <w:sz w:val="21"/>
                <w:szCs w:val="21"/>
                <w:highlight w:val="none"/>
                <w:lang w:val="en-US" w:eastAsia="zh-CN"/>
              </w:rPr>
              <w:t>每个施工节点开始前提供进场计划表，并做好进场前检查、复查工作，确保施工机械、设备能准时进场，保障项目实施进度，</w:t>
            </w:r>
            <w:r>
              <w:rPr>
                <w:rFonts w:hint="eastAsia"/>
                <w:color w:val="auto"/>
                <w:sz w:val="21"/>
                <w:szCs w:val="21"/>
                <w:highlight w:val="none"/>
                <w:lang w:eastAsia="zh-CN"/>
              </w:rPr>
              <w:t>完全</w:t>
            </w:r>
            <w:r>
              <w:rPr>
                <w:rFonts w:hint="default"/>
                <w:color w:val="auto"/>
                <w:sz w:val="21"/>
                <w:szCs w:val="21"/>
                <w:highlight w:val="none"/>
              </w:rPr>
              <w:t xml:space="preserve">满足施工需要。 </w:t>
            </w:r>
          </w:p>
          <w:p w14:paraId="4E40759D">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color w:val="auto"/>
                <w:spacing w:val="-13"/>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w:t>
            </w:r>
            <w:r>
              <w:rPr>
                <w:rFonts w:hint="eastAsia"/>
                <w:color w:val="auto"/>
                <w:sz w:val="21"/>
                <w:szCs w:val="21"/>
                <w:highlight w:val="none"/>
                <w:lang w:eastAsia="zh-CN"/>
              </w:rPr>
              <w:t>投入的主要施工机械设备</w:t>
            </w:r>
            <w:r>
              <w:rPr>
                <w:rFonts w:hint="default"/>
                <w:color w:val="auto"/>
                <w:spacing w:val="-10"/>
                <w:sz w:val="21"/>
                <w:szCs w:val="21"/>
                <w:highlight w:val="none"/>
              </w:rPr>
              <w:t>有详细的组织计划，</w:t>
            </w:r>
            <w:r>
              <w:rPr>
                <w:rFonts w:hint="eastAsia" w:cs="宋体"/>
                <w:color w:val="auto"/>
                <w:kern w:val="0"/>
                <w:sz w:val="21"/>
                <w:szCs w:val="21"/>
                <w:highlight w:val="none"/>
              </w:rPr>
              <w:t>施工机械、设备</w:t>
            </w:r>
            <w:r>
              <w:rPr>
                <w:rFonts w:hint="eastAsia" w:cs="宋体"/>
                <w:color w:val="auto"/>
                <w:kern w:val="0"/>
                <w:sz w:val="21"/>
                <w:szCs w:val="21"/>
                <w:highlight w:val="none"/>
                <w:lang w:eastAsia="zh-CN"/>
              </w:rPr>
              <w:t>的</w:t>
            </w:r>
            <w:r>
              <w:rPr>
                <w:rFonts w:hint="default"/>
                <w:color w:val="auto"/>
                <w:spacing w:val="-10"/>
                <w:sz w:val="21"/>
                <w:szCs w:val="21"/>
                <w:highlight w:val="none"/>
              </w:rPr>
              <w:t>进场投入计划与进度计划呼</w:t>
            </w:r>
            <w:r>
              <w:rPr>
                <w:rFonts w:hint="default"/>
                <w:color w:val="auto"/>
                <w:spacing w:val="-13"/>
                <w:sz w:val="21"/>
                <w:szCs w:val="21"/>
                <w:highlight w:val="none"/>
              </w:rPr>
              <w:t>应，</w:t>
            </w:r>
            <w:r>
              <w:rPr>
                <w:rFonts w:hint="eastAsia"/>
                <w:color w:val="auto"/>
                <w:sz w:val="21"/>
                <w:szCs w:val="21"/>
                <w:highlight w:val="none"/>
                <w:lang w:eastAsia="zh-CN"/>
              </w:rPr>
              <w:t>在</w:t>
            </w:r>
            <w:r>
              <w:rPr>
                <w:rFonts w:hint="eastAsia"/>
                <w:color w:val="auto"/>
                <w:sz w:val="21"/>
                <w:szCs w:val="21"/>
                <w:highlight w:val="none"/>
                <w:lang w:val="en-US" w:eastAsia="zh-CN"/>
              </w:rPr>
              <w:t>每个施工节点开始提供进场计划表，保证施工机械、设备能准时进场，能按照施工要求的进度，</w:t>
            </w:r>
            <w:r>
              <w:rPr>
                <w:rFonts w:hint="default"/>
                <w:color w:val="auto"/>
                <w:spacing w:val="-13"/>
                <w:sz w:val="21"/>
                <w:szCs w:val="21"/>
                <w:highlight w:val="none"/>
              </w:rPr>
              <w:t xml:space="preserve">满足施工需要。 </w:t>
            </w:r>
          </w:p>
          <w:p w14:paraId="289629A9">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101" w:firstLine="368" w:firstLineChars="200"/>
              <w:textAlignment w:val="auto"/>
              <w:rPr>
                <w:rFonts w:hint="default" w:ascii="宋体" w:hAnsi="宋体" w:eastAsia="宋体" w:cs="宋体"/>
                <w:color w:val="auto"/>
                <w:spacing w:val="-3"/>
                <w:sz w:val="21"/>
                <w:szCs w:val="21"/>
                <w:highlight w:val="none"/>
              </w:rPr>
            </w:pPr>
            <w:r>
              <w:rPr>
                <w:rFonts w:hint="eastAsia"/>
                <w:color w:val="auto"/>
                <w:spacing w:val="-13"/>
                <w:sz w:val="21"/>
                <w:szCs w:val="21"/>
                <w:highlight w:val="none"/>
                <w:lang w:eastAsia="zh-CN"/>
              </w:rPr>
              <w:t>中（4分）</w:t>
            </w:r>
            <w:r>
              <w:rPr>
                <w:rFonts w:hint="default"/>
                <w:color w:val="auto"/>
                <w:spacing w:val="-3"/>
                <w:sz w:val="21"/>
                <w:szCs w:val="21"/>
                <w:highlight w:val="none"/>
              </w:rPr>
              <w:t>：</w:t>
            </w:r>
            <w:r>
              <w:rPr>
                <w:rFonts w:hint="eastAsia"/>
                <w:color w:val="auto"/>
                <w:spacing w:val="-3"/>
                <w:sz w:val="21"/>
                <w:szCs w:val="21"/>
                <w:highlight w:val="none"/>
                <w:lang w:eastAsia="zh-CN"/>
              </w:rPr>
              <w:t>投入的主要施工机械设备</w:t>
            </w:r>
            <w:r>
              <w:rPr>
                <w:rFonts w:hint="default" w:ascii="宋体" w:hAnsi="宋体" w:eastAsia="宋体" w:cs="宋体"/>
                <w:color w:val="auto"/>
                <w:spacing w:val="-3"/>
                <w:sz w:val="21"/>
                <w:szCs w:val="21"/>
                <w:highlight w:val="none"/>
              </w:rPr>
              <w:t>有组织计划，</w:t>
            </w:r>
            <w:r>
              <w:rPr>
                <w:rFonts w:hint="eastAsia" w:cs="宋体"/>
                <w:color w:val="auto"/>
                <w:kern w:val="0"/>
                <w:sz w:val="21"/>
                <w:szCs w:val="21"/>
                <w:highlight w:val="none"/>
              </w:rPr>
              <w:t>施工机械、设备</w:t>
            </w:r>
            <w:r>
              <w:rPr>
                <w:rFonts w:hint="default" w:ascii="宋体" w:hAnsi="宋体" w:eastAsia="宋体" w:cs="宋体"/>
                <w:color w:val="auto"/>
                <w:spacing w:val="-3"/>
                <w:sz w:val="21"/>
                <w:szCs w:val="21"/>
                <w:highlight w:val="none"/>
              </w:rPr>
              <w:t>进场投入计划与进度计划呼应，</w:t>
            </w:r>
            <w:r>
              <w:rPr>
                <w:rFonts w:hint="eastAsia"/>
                <w:color w:val="auto"/>
                <w:sz w:val="21"/>
                <w:szCs w:val="21"/>
                <w:highlight w:val="none"/>
                <w:lang w:eastAsia="zh-CN"/>
              </w:rPr>
              <w:t>在</w:t>
            </w:r>
            <w:r>
              <w:rPr>
                <w:rFonts w:hint="eastAsia"/>
                <w:color w:val="auto"/>
                <w:sz w:val="21"/>
                <w:szCs w:val="21"/>
                <w:highlight w:val="none"/>
                <w:lang w:val="en-US" w:eastAsia="zh-CN"/>
              </w:rPr>
              <w:t>每个施工节点开始前提供进场计划表，保证施工机械、设备能准时进场，能按照施工要求的进度，</w:t>
            </w:r>
            <w:r>
              <w:rPr>
                <w:rFonts w:hint="default" w:ascii="宋体" w:hAnsi="宋体" w:eastAsia="宋体" w:cs="宋体"/>
                <w:color w:val="auto"/>
                <w:spacing w:val="-3"/>
                <w:sz w:val="21"/>
                <w:szCs w:val="21"/>
                <w:highlight w:val="none"/>
              </w:rPr>
              <w:t xml:space="preserve">基本满足施工需要。 </w:t>
            </w:r>
          </w:p>
          <w:p w14:paraId="2D834AF7">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pacing w:val="-7"/>
                <w:sz w:val="21"/>
                <w:szCs w:val="21"/>
                <w:highlight w:val="none"/>
              </w:rPr>
              <w:t>：</w:t>
            </w:r>
            <w:r>
              <w:rPr>
                <w:rFonts w:hint="eastAsia"/>
                <w:color w:val="auto"/>
                <w:spacing w:val="-7"/>
                <w:sz w:val="21"/>
                <w:szCs w:val="21"/>
                <w:highlight w:val="none"/>
                <w:lang w:eastAsia="zh-CN"/>
              </w:rPr>
              <w:t>投入的主要施工机械设备</w:t>
            </w:r>
            <w:r>
              <w:rPr>
                <w:rFonts w:hint="default"/>
                <w:color w:val="auto"/>
                <w:spacing w:val="-10"/>
                <w:sz w:val="21"/>
                <w:szCs w:val="21"/>
                <w:highlight w:val="none"/>
              </w:rPr>
              <w:t>组织计划差，</w:t>
            </w:r>
            <w:r>
              <w:rPr>
                <w:rFonts w:hint="default"/>
                <w:color w:val="auto"/>
                <w:sz w:val="21"/>
                <w:szCs w:val="21"/>
                <w:highlight w:val="none"/>
              </w:rPr>
              <w:t>投入计划与进度计划不呼应，</w:t>
            </w:r>
            <w:r>
              <w:rPr>
                <w:rFonts w:hint="eastAsia"/>
                <w:color w:val="auto"/>
                <w:sz w:val="21"/>
                <w:szCs w:val="21"/>
                <w:highlight w:val="none"/>
                <w:lang w:eastAsia="zh-CN"/>
              </w:rPr>
              <w:t>在</w:t>
            </w:r>
            <w:r>
              <w:rPr>
                <w:rFonts w:hint="eastAsia"/>
                <w:color w:val="auto"/>
                <w:sz w:val="21"/>
                <w:szCs w:val="21"/>
                <w:highlight w:val="none"/>
                <w:lang w:val="en-US" w:eastAsia="zh-CN"/>
              </w:rPr>
              <w:t>每个施工节点开始前开始安排施工机械、设备，勉强</w:t>
            </w:r>
            <w:r>
              <w:rPr>
                <w:rFonts w:hint="default"/>
                <w:color w:val="auto"/>
                <w:sz w:val="21"/>
                <w:szCs w:val="21"/>
                <w:highlight w:val="none"/>
              </w:rPr>
              <w:t>满足施工需要。</w:t>
            </w:r>
          </w:p>
        </w:tc>
      </w:tr>
      <w:tr w14:paraId="1672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719D1C5">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ascii="宋体" w:hAnsi="宋体" w:eastAsia="宋体" w:cs="宋体"/>
                <w:color w:val="auto"/>
                <w:spacing w:val="-10"/>
                <w:sz w:val="21"/>
                <w:szCs w:val="21"/>
                <w:highlight w:val="none"/>
                <w:lang w:val="en-US" w:eastAsia="zh-CN" w:bidi="zh-CN"/>
              </w:rPr>
              <w:t>确保工程质量的技术组织措施（满分8分）</w:t>
            </w:r>
          </w:p>
        </w:tc>
        <w:tc>
          <w:tcPr>
            <w:tcW w:w="7413" w:type="dxa"/>
            <w:gridSpan w:val="2"/>
            <w:vAlign w:val="center"/>
          </w:tcPr>
          <w:p w14:paraId="6CB0E254">
            <w:pPr>
              <w:pStyle w:val="39"/>
              <w:keepNext w:val="0"/>
              <w:keepLines w:val="0"/>
              <w:pageBreakBefore w:val="0"/>
              <w:widowControl w:val="0"/>
              <w:suppressLineNumbers w:val="0"/>
              <w:kinsoku/>
              <w:wordWrap/>
              <w:overflowPunct/>
              <w:topLinePunct w:val="0"/>
              <w:autoSpaceDE/>
              <w:autoSpaceDN/>
              <w:bidi w:val="0"/>
              <w:adjustRightInd/>
              <w:snapToGrid/>
              <w:spacing w:before="99" w:beforeAutospacing="0" w:after="0" w:afterAutospacing="0" w:line="360" w:lineRule="auto"/>
              <w:ind w:left="107" w:right="0" w:firstLine="380" w:firstLineChars="200"/>
              <w:textAlignment w:val="auto"/>
              <w:rPr>
                <w:rFonts w:hint="eastAsia" w:ascii="宋体" w:hAnsi="宋体" w:eastAsia="宋体" w:cs="宋体"/>
                <w:color w:val="auto"/>
                <w:spacing w:val="-10"/>
                <w:sz w:val="21"/>
                <w:szCs w:val="21"/>
                <w:highlight w:val="none"/>
                <w:lang w:val="en-US" w:eastAsia="zh-CN" w:bidi="zh-CN"/>
              </w:rPr>
            </w:pPr>
            <w:r>
              <w:rPr>
                <w:rFonts w:hint="eastAsia" w:ascii="宋体" w:hAnsi="宋体" w:eastAsia="宋体" w:cs="宋体"/>
                <w:color w:val="auto"/>
                <w:spacing w:val="-10"/>
                <w:sz w:val="21"/>
                <w:szCs w:val="21"/>
                <w:highlight w:val="none"/>
                <w:lang w:val="en-US" w:eastAsia="zh-CN" w:bidi="zh-CN"/>
              </w:rPr>
              <w:t>评审专家自行对主要质量技术管理班子和制度、人员配备</w:t>
            </w:r>
            <w:r>
              <w:rPr>
                <w:rFonts w:hint="eastAsia" w:cs="宋体"/>
                <w:color w:val="auto"/>
                <w:spacing w:val="-10"/>
                <w:sz w:val="21"/>
                <w:szCs w:val="21"/>
                <w:highlight w:val="none"/>
                <w:lang w:val="en-US" w:eastAsia="zh-CN" w:bidi="zh-CN"/>
              </w:rPr>
              <w:t>（含项目经理、技术负责人、施工、安全、质量、材料等管理人员）</w:t>
            </w:r>
            <w:r>
              <w:rPr>
                <w:rFonts w:hint="eastAsia" w:ascii="宋体" w:hAnsi="宋体" w:eastAsia="宋体" w:cs="宋体"/>
                <w:color w:val="auto"/>
                <w:spacing w:val="-10"/>
                <w:sz w:val="21"/>
                <w:szCs w:val="21"/>
                <w:highlight w:val="none"/>
                <w:lang w:val="en-US" w:eastAsia="zh-CN" w:bidi="zh-CN"/>
              </w:rPr>
              <w:t>、质量技术保证措施和手段等是否完整、齐全，满足施工进度需要等各方面进行独立打分。</w:t>
            </w:r>
          </w:p>
          <w:p w14:paraId="0C4EBC55">
            <w:pPr>
              <w:pStyle w:val="39"/>
              <w:keepNext w:val="0"/>
              <w:keepLines w:val="0"/>
              <w:pageBreakBefore w:val="0"/>
              <w:widowControl w:val="0"/>
              <w:suppressLineNumbers w:val="0"/>
              <w:kinsoku/>
              <w:wordWrap/>
              <w:overflowPunct/>
              <w:topLinePunct w:val="0"/>
              <w:autoSpaceDE/>
              <w:autoSpaceDN/>
              <w:bidi w:val="0"/>
              <w:adjustRightInd/>
              <w:snapToGrid/>
              <w:spacing w:before="99" w:beforeAutospacing="0" w:after="0" w:afterAutospacing="0" w:line="360" w:lineRule="auto"/>
              <w:ind w:left="107" w:right="0" w:firstLine="380" w:firstLineChars="200"/>
              <w:textAlignment w:val="auto"/>
              <w:rPr>
                <w:rFonts w:hint="eastAsia" w:ascii="宋体" w:hAnsi="宋体" w:eastAsia="宋体" w:cs="宋体"/>
                <w:color w:val="auto"/>
                <w:spacing w:val="-10"/>
                <w:sz w:val="21"/>
                <w:szCs w:val="21"/>
                <w:highlight w:val="none"/>
                <w:lang w:val="en-US" w:eastAsia="zh-CN" w:bidi="zh-CN"/>
              </w:rPr>
            </w:pPr>
            <w:r>
              <w:rPr>
                <w:rFonts w:hint="eastAsia" w:ascii="宋体" w:hAnsi="宋体" w:eastAsia="宋体" w:cs="宋体"/>
                <w:color w:val="auto"/>
                <w:spacing w:val="-10"/>
                <w:sz w:val="21"/>
                <w:szCs w:val="21"/>
                <w:highlight w:val="none"/>
                <w:lang w:val="en-US" w:eastAsia="zh-CN" w:bidi="zh-CN"/>
              </w:rPr>
              <w:t>优（8分）：有专门的质量技术管理班子和制度</w:t>
            </w:r>
            <w:r>
              <w:rPr>
                <w:rFonts w:hint="eastAsia" w:cs="宋体"/>
                <w:color w:val="auto"/>
                <w:spacing w:val="-10"/>
                <w:sz w:val="21"/>
                <w:szCs w:val="21"/>
                <w:highlight w:val="none"/>
                <w:lang w:val="en-US" w:eastAsia="zh-CN" w:bidi="zh-CN"/>
              </w:rPr>
              <w:t>且制度健全</w:t>
            </w:r>
            <w:r>
              <w:rPr>
                <w:rFonts w:hint="eastAsia" w:ascii="宋体" w:hAnsi="宋体" w:eastAsia="宋体" w:cs="宋体"/>
                <w:color w:val="auto"/>
                <w:spacing w:val="-10"/>
                <w:sz w:val="21"/>
                <w:szCs w:val="21"/>
                <w:highlight w:val="none"/>
                <w:lang w:val="en-US" w:eastAsia="zh-CN" w:bidi="zh-CN"/>
              </w:rPr>
              <w:t>，拟投入的</w:t>
            </w:r>
            <w:r>
              <w:rPr>
                <w:rFonts w:hint="eastAsia" w:cs="宋体"/>
                <w:color w:val="auto"/>
                <w:spacing w:val="-10"/>
                <w:sz w:val="21"/>
                <w:szCs w:val="21"/>
                <w:highlight w:val="none"/>
                <w:lang w:val="en-US" w:eastAsia="zh-CN" w:bidi="zh-CN"/>
              </w:rPr>
              <w:t>项目管理机构</w:t>
            </w:r>
            <w:r>
              <w:rPr>
                <w:rFonts w:hint="eastAsia" w:ascii="宋体" w:hAnsi="宋体" w:eastAsia="宋体" w:cs="宋体"/>
                <w:color w:val="auto"/>
                <w:spacing w:val="-10"/>
                <w:sz w:val="21"/>
                <w:szCs w:val="21"/>
                <w:highlight w:val="none"/>
                <w:lang w:val="en-US" w:eastAsia="zh-CN" w:bidi="zh-CN"/>
              </w:rPr>
              <w:t>人员配备合理</w:t>
            </w:r>
            <w:r>
              <w:rPr>
                <w:rFonts w:hint="eastAsia" w:cs="宋体"/>
                <w:color w:val="auto"/>
                <w:spacing w:val="-10"/>
                <w:sz w:val="21"/>
                <w:szCs w:val="21"/>
                <w:highlight w:val="none"/>
                <w:lang w:val="en-US" w:eastAsia="zh-CN" w:bidi="zh-CN"/>
              </w:rPr>
              <w:t>（附</w:t>
            </w:r>
            <w:r>
              <w:rPr>
                <w:rFonts w:hint="eastAsia"/>
                <w:color w:val="auto"/>
                <w:spacing w:val="-10"/>
                <w:sz w:val="21"/>
                <w:szCs w:val="21"/>
                <w:highlight w:val="none"/>
                <w:lang w:val="en-US" w:eastAsia="zh-CN"/>
              </w:rPr>
              <w:t>工作职责范围说明等内容</w:t>
            </w:r>
            <w:r>
              <w:rPr>
                <w:rFonts w:hint="eastAsia" w:cs="宋体"/>
                <w:color w:val="auto"/>
                <w:spacing w:val="-10"/>
                <w:sz w:val="21"/>
                <w:szCs w:val="21"/>
                <w:highlight w:val="none"/>
                <w:lang w:val="en-US" w:eastAsia="zh-CN" w:bidi="zh-CN"/>
              </w:rPr>
              <w:t>）</w:t>
            </w:r>
            <w:r>
              <w:rPr>
                <w:rFonts w:hint="eastAsia" w:ascii="宋体" w:hAnsi="宋体" w:eastAsia="宋体" w:cs="宋体"/>
                <w:color w:val="auto"/>
                <w:spacing w:val="-10"/>
                <w:sz w:val="21"/>
                <w:szCs w:val="21"/>
                <w:highlight w:val="none"/>
                <w:lang w:val="en-US" w:eastAsia="zh-CN" w:bidi="zh-CN"/>
              </w:rPr>
              <w:t>。主要工序有质量技术保证措施和手段，且先进、可行、具体，高于采购文件的质量要求及施工验收规范要求，达到承诺的质量标准。</w:t>
            </w:r>
          </w:p>
          <w:p w14:paraId="02DA2E7A">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380" w:firstLineChars="200"/>
              <w:textAlignment w:val="auto"/>
              <w:rPr>
                <w:rFonts w:hint="eastAsia" w:ascii="宋体" w:hAnsi="宋体" w:eastAsia="宋体" w:cs="宋体"/>
                <w:color w:val="auto"/>
                <w:spacing w:val="-10"/>
                <w:sz w:val="21"/>
                <w:szCs w:val="21"/>
                <w:highlight w:val="none"/>
                <w:lang w:val="en-US" w:eastAsia="zh-CN" w:bidi="zh-CN"/>
              </w:rPr>
            </w:pPr>
            <w:r>
              <w:rPr>
                <w:rFonts w:hint="eastAsia" w:ascii="宋体" w:hAnsi="宋体" w:eastAsia="宋体" w:cs="宋体"/>
                <w:color w:val="auto"/>
                <w:spacing w:val="-10"/>
                <w:sz w:val="21"/>
                <w:szCs w:val="21"/>
                <w:highlight w:val="none"/>
                <w:lang w:val="en-US" w:eastAsia="zh-CN" w:bidi="zh-CN"/>
              </w:rPr>
              <w:t>良（6分）：有专门的质量技术管理班子和制度，拟投入的技术管理班子人员配备合理</w:t>
            </w:r>
            <w:r>
              <w:rPr>
                <w:rFonts w:hint="eastAsia" w:cs="宋体"/>
                <w:color w:val="auto"/>
                <w:spacing w:val="-10"/>
                <w:sz w:val="21"/>
                <w:szCs w:val="21"/>
                <w:highlight w:val="none"/>
                <w:lang w:val="en-US" w:eastAsia="zh-CN" w:bidi="zh-CN"/>
              </w:rPr>
              <w:t>（附</w:t>
            </w:r>
            <w:r>
              <w:rPr>
                <w:rFonts w:hint="eastAsia"/>
                <w:color w:val="auto"/>
                <w:spacing w:val="-10"/>
                <w:sz w:val="21"/>
                <w:szCs w:val="21"/>
                <w:highlight w:val="none"/>
                <w:lang w:val="en-US" w:eastAsia="zh-CN"/>
              </w:rPr>
              <w:t>工作职责范围说明等内容</w:t>
            </w:r>
            <w:r>
              <w:rPr>
                <w:rFonts w:hint="eastAsia" w:cs="宋体"/>
                <w:color w:val="auto"/>
                <w:spacing w:val="-10"/>
                <w:sz w:val="21"/>
                <w:szCs w:val="21"/>
                <w:highlight w:val="none"/>
                <w:lang w:val="en-US" w:eastAsia="zh-CN" w:bidi="zh-CN"/>
              </w:rPr>
              <w:t>）</w:t>
            </w:r>
            <w:r>
              <w:rPr>
                <w:rFonts w:hint="eastAsia" w:ascii="宋体" w:hAnsi="宋体" w:eastAsia="宋体" w:cs="宋体"/>
                <w:color w:val="auto"/>
                <w:spacing w:val="-10"/>
                <w:sz w:val="21"/>
                <w:szCs w:val="21"/>
                <w:highlight w:val="none"/>
                <w:lang w:val="en-US" w:eastAsia="zh-CN" w:bidi="zh-CN"/>
              </w:rPr>
              <w:t>。主要工序有质量技术保证措施和手段，自控体系完整，能有效保证技术质量，可以达到承诺的质量标准。</w:t>
            </w:r>
          </w:p>
          <w:p w14:paraId="6285064A">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380" w:firstLineChars="200"/>
              <w:textAlignment w:val="auto"/>
              <w:rPr>
                <w:rFonts w:hint="eastAsia" w:ascii="宋体" w:hAnsi="宋体" w:eastAsia="宋体" w:cs="宋体"/>
                <w:color w:val="auto"/>
                <w:spacing w:val="-10"/>
                <w:sz w:val="21"/>
                <w:szCs w:val="21"/>
                <w:highlight w:val="none"/>
                <w:lang w:val="en-US" w:eastAsia="zh-CN" w:bidi="zh-CN"/>
              </w:rPr>
            </w:pPr>
            <w:r>
              <w:rPr>
                <w:rFonts w:hint="eastAsia" w:ascii="宋体" w:hAnsi="宋体" w:eastAsia="宋体" w:cs="宋体"/>
                <w:color w:val="auto"/>
                <w:spacing w:val="-10"/>
                <w:sz w:val="21"/>
                <w:szCs w:val="21"/>
                <w:highlight w:val="none"/>
                <w:lang w:val="en-US" w:eastAsia="zh-CN" w:bidi="zh-CN"/>
              </w:rPr>
              <w:t xml:space="preserve"> 中（4分）：质量技术管理班子人员配备基本合理，各制度基本健全。主要工序有质量技术保证措施和手段，能有效保证技术质量，满足采购文件的质量要求。 </w:t>
            </w:r>
          </w:p>
          <w:p w14:paraId="36FFF12B">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380" w:firstLineChars="200"/>
              <w:textAlignment w:val="auto"/>
              <w:rPr>
                <w:rFonts w:hint="default"/>
                <w:color w:val="auto"/>
                <w:sz w:val="21"/>
                <w:szCs w:val="21"/>
                <w:highlight w:val="none"/>
              </w:rPr>
            </w:pPr>
            <w:r>
              <w:rPr>
                <w:rFonts w:hint="eastAsia" w:ascii="宋体" w:hAnsi="宋体" w:eastAsia="宋体" w:cs="宋体"/>
                <w:color w:val="auto"/>
                <w:spacing w:val="-10"/>
                <w:sz w:val="21"/>
                <w:szCs w:val="21"/>
                <w:highlight w:val="none"/>
                <w:lang w:val="en-US" w:eastAsia="zh-CN" w:bidi="zh-CN"/>
              </w:rPr>
              <w:t>一般（1分）：质量技术管理班子人员配备不合理，制度不健全，质量技术保证措施和手段不可行，没有质量违约责任承诺。</w:t>
            </w:r>
          </w:p>
        </w:tc>
      </w:tr>
      <w:tr w14:paraId="5086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6D8E0E09">
            <w:pPr>
              <w:keepNext w:val="0"/>
              <w:keepLines w:val="0"/>
              <w:widowControl/>
              <w:suppressLineNumbers w:val="0"/>
              <w:spacing w:before="0" w:beforeAutospacing="0" w:after="0" w:afterAutospacing="0" w:line="360" w:lineRule="auto"/>
              <w:ind w:left="0" w:right="0"/>
              <w:rPr>
                <w:rFonts w:hint="default"/>
                <w:color w:val="auto"/>
                <w:kern w:val="0"/>
                <w:sz w:val="21"/>
                <w:szCs w:val="21"/>
                <w:highlight w:val="none"/>
              </w:rPr>
            </w:pPr>
            <w:r>
              <w:rPr>
                <w:rFonts w:hint="eastAsia" w:cs="宋体"/>
                <w:color w:val="auto"/>
                <w:kern w:val="0"/>
                <w:sz w:val="21"/>
                <w:szCs w:val="21"/>
                <w:highlight w:val="none"/>
              </w:rPr>
              <w:t>确保安全生产的技术组织措施</w:t>
            </w:r>
          </w:p>
          <w:p w14:paraId="52E9EDA9">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27C2308D">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评审专家自行对安全生产的技术组织措施、安全人员投入、安全制度管理、安全技术标准要求、现场安全防护是否合理、健全、可行性等各方面进行独立打分。 </w:t>
            </w:r>
          </w:p>
          <w:p w14:paraId="3D379261">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ascii="宋体" w:hAnsi="宋体" w:eastAsia="宋体" w:cs="宋体"/>
                <w:color w:val="auto"/>
                <w:sz w:val="21"/>
                <w:szCs w:val="21"/>
                <w:highlight w:val="none"/>
              </w:rPr>
            </w:pPr>
            <w:r>
              <w:rPr>
                <w:rFonts w:hint="eastAsia"/>
                <w:color w:val="auto"/>
                <w:sz w:val="21"/>
                <w:szCs w:val="21"/>
                <w:highlight w:val="none"/>
                <w:lang w:eastAsia="zh-CN"/>
              </w:rPr>
              <w:t>优（</w:t>
            </w:r>
            <w:r>
              <w:rPr>
                <w:rFonts w:hint="eastAsia"/>
                <w:color w:val="auto"/>
                <w:sz w:val="21"/>
                <w:szCs w:val="21"/>
                <w:highlight w:val="none"/>
                <w:lang w:val="en-US" w:eastAsia="zh-CN"/>
              </w:rPr>
              <w:t>8</w:t>
            </w:r>
            <w:r>
              <w:rPr>
                <w:rFonts w:hint="eastAsia"/>
                <w:color w:val="auto"/>
                <w:sz w:val="21"/>
                <w:szCs w:val="21"/>
                <w:highlight w:val="none"/>
                <w:lang w:eastAsia="zh-CN"/>
              </w:rPr>
              <w:t>分）</w:t>
            </w:r>
            <w:r>
              <w:rPr>
                <w:rFonts w:hint="default"/>
                <w:color w:val="auto"/>
                <w:sz w:val="21"/>
                <w:szCs w:val="21"/>
                <w:highlight w:val="none"/>
              </w:rPr>
              <w:t>：有配</w:t>
            </w:r>
            <w:r>
              <w:rPr>
                <w:rFonts w:hint="default" w:ascii="宋体" w:hAnsi="宋体" w:eastAsia="宋体" w:cs="宋体"/>
                <w:color w:val="auto"/>
                <w:sz w:val="21"/>
                <w:szCs w:val="21"/>
                <w:highlight w:val="none"/>
              </w:rPr>
              <w:t xml:space="preserve">备满足项目要求的专职安全员，有健全的安全管理制度， </w:t>
            </w:r>
            <w:r>
              <w:rPr>
                <w:rFonts w:hint="eastAsia"/>
                <w:color w:val="auto"/>
                <w:sz w:val="21"/>
                <w:szCs w:val="21"/>
                <w:highlight w:val="none"/>
                <w:lang w:val="en-US" w:eastAsia="zh-CN"/>
              </w:rPr>
              <w:t>提供的</w:t>
            </w:r>
            <w:r>
              <w:rPr>
                <w:rFonts w:hint="default"/>
                <w:color w:val="auto"/>
                <w:sz w:val="21"/>
                <w:szCs w:val="21"/>
                <w:highlight w:val="none"/>
              </w:rPr>
              <w:t>各道工序安全技术措施</w:t>
            </w:r>
            <w:r>
              <w:rPr>
                <w:rFonts w:hint="default" w:ascii="宋体" w:hAnsi="宋体" w:eastAsia="宋体" w:cs="宋体"/>
                <w:color w:val="auto"/>
                <w:sz w:val="21"/>
                <w:szCs w:val="21"/>
                <w:highlight w:val="none"/>
              </w:rPr>
              <w:t>针对性强，符合实际且高于国家有关安全技术标准要求。现场防火、应急救援、社会治安安全措施得力。</w:t>
            </w:r>
          </w:p>
          <w:p w14:paraId="46494E23">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ascii="宋体" w:hAnsi="宋体" w:eastAsia="宋体" w:cs="宋体"/>
                <w:color w:val="auto"/>
                <w:sz w:val="21"/>
                <w:szCs w:val="21"/>
                <w:highlight w:val="none"/>
                <w:lang w:eastAsia="zh-CN"/>
              </w:rPr>
              <w:t>良（</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r>
              <w:rPr>
                <w:rFonts w:hint="default" w:ascii="宋体" w:hAnsi="宋体" w:eastAsia="宋体" w:cs="宋体"/>
                <w:color w:val="auto"/>
                <w:sz w:val="21"/>
                <w:szCs w:val="21"/>
                <w:highlight w:val="none"/>
              </w:rPr>
              <w:t>：有配备满足项目</w:t>
            </w:r>
            <w:r>
              <w:rPr>
                <w:rFonts w:hint="default"/>
                <w:color w:val="auto"/>
                <w:sz w:val="21"/>
                <w:szCs w:val="21"/>
                <w:highlight w:val="none"/>
              </w:rPr>
              <w:t>要求的专职安全员，有健全的安全管理制度，</w:t>
            </w:r>
            <w:r>
              <w:rPr>
                <w:rFonts w:hint="eastAsia"/>
                <w:color w:val="auto"/>
                <w:sz w:val="21"/>
                <w:szCs w:val="21"/>
                <w:highlight w:val="none"/>
                <w:lang w:val="en-US" w:eastAsia="zh-CN"/>
              </w:rPr>
              <w:t>提供的</w:t>
            </w:r>
            <w:r>
              <w:rPr>
                <w:rFonts w:hint="default"/>
                <w:color w:val="auto"/>
                <w:sz w:val="21"/>
                <w:szCs w:val="21"/>
                <w:highlight w:val="none"/>
              </w:rPr>
              <w:t>各道工序安全技术措施符合实际且满足有关安全技术标准要求。现场防火、应急救援、社会治安安全措施合理。</w:t>
            </w:r>
          </w:p>
          <w:p w14:paraId="5D3E8E2A">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 xml:space="preserve"> </w:t>
            </w:r>
            <w:r>
              <w:rPr>
                <w:rFonts w:hint="eastAsia"/>
                <w:color w:val="auto"/>
                <w:sz w:val="21"/>
                <w:szCs w:val="21"/>
                <w:highlight w:val="none"/>
                <w:lang w:eastAsia="zh-CN"/>
              </w:rPr>
              <w:t>中（4分）</w:t>
            </w:r>
            <w:r>
              <w:rPr>
                <w:rFonts w:hint="default"/>
                <w:color w:val="auto"/>
                <w:sz w:val="21"/>
                <w:szCs w:val="21"/>
                <w:highlight w:val="none"/>
              </w:rPr>
              <w:t>：有配备满足项目要求的专职安全员，安全管理制度基本健全，</w:t>
            </w:r>
            <w:r>
              <w:rPr>
                <w:rFonts w:hint="eastAsia"/>
                <w:color w:val="auto"/>
                <w:sz w:val="21"/>
                <w:szCs w:val="21"/>
                <w:highlight w:val="none"/>
                <w:lang w:val="en-US" w:eastAsia="zh-CN"/>
              </w:rPr>
              <w:t>提供的</w:t>
            </w:r>
            <w:r>
              <w:rPr>
                <w:rFonts w:hint="default"/>
                <w:color w:val="auto"/>
                <w:sz w:val="21"/>
                <w:szCs w:val="21"/>
                <w:highlight w:val="none"/>
              </w:rPr>
              <w:t>各道工序安全技术措施基本符合实际，基本满足有关安全技术标准要求。现场防火、应急救援、社会治安安全措施基本合理。</w:t>
            </w:r>
          </w:p>
          <w:p w14:paraId="0BED3939">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：有配备满足项目要求的专职安全员，</w:t>
            </w:r>
            <w:r>
              <w:rPr>
                <w:rFonts w:hint="eastAsia"/>
                <w:color w:val="auto"/>
                <w:sz w:val="21"/>
                <w:szCs w:val="21"/>
                <w:highlight w:val="none"/>
                <w:lang w:eastAsia="zh-CN"/>
              </w:rPr>
              <w:t>无</w:t>
            </w:r>
            <w:r>
              <w:rPr>
                <w:rFonts w:hint="eastAsia" w:cs="宋体"/>
                <w:color w:val="auto"/>
                <w:sz w:val="21"/>
                <w:szCs w:val="21"/>
                <w:highlight w:val="none"/>
                <w:lang w:val="en-US" w:eastAsia="zh-CN"/>
              </w:rPr>
              <w:t>其他安全</w:t>
            </w:r>
            <w:r>
              <w:rPr>
                <w:rFonts w:hint="eastAsia" w:cs="宋体"/>
                <w:color w:val="auto"/>
                <w:sz w:val="21"/>
                <w:szCs w:val="21"/>
                <w:highlight w:val="none"/>
                <w:lang w:eastAsia="zh-CN"/>
              </w:rPr>
              <w:t>管理</w:t>
            </w:r>
            <w:r>
              <w:rPr>
                <w:rFonts w:hint="default"/>
                <w:color w:val="auto"/>
                <w:sz w:val="21"/>
                <w:szCs w:val="21"/>
                <w:highlight w:val="none"/>
              </w:rPr>
              <w:t>人员</w:t>
            </w:r>
            <w:r>
              <w:rPr>
                <w:rFonts w:hint="eastAsia"/>
                <w:color w:val="auto"/>
                <w:sz w:val="21"/>
                <w:szCs w:val="21"/>
                <w:highlight w:val="none"/>
                <w:lang w:val="en-US" w:eastAsia="zh-CN"/>
              </w:rPr>
              <w:t>成员</w:t>
            </w:r>
            <w:r>
              <w:rPr>
                <w:rFonts w:hint="default"/>
                <w:color w:val="auto"/>
                <w:sz w:val="21"/>
                <w:szCs w:val="21"/>
                <w:highlight w:val="none"/>
              </w:rPr>
              <w:t>，安全管理制度不健全，各道工序安全技术措施基本符合实际，不能满足有关安全技术标准要求。现场防火、应急 救援、社会治安安全措施不合理。</w:t>
            </w:r>
          </w:p>
        </w:tc>
      </w:tr>
      <w:tr w14:paraId="591E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18B418DC">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劳动力安排计划（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75546251">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评审专家对</w:t>
            </w:r>
            <w:r>
              <w:rPr>
                <w:rFonts w:hint="eastAsia" w:ascii="宋体" w:hAnsi="宋体" w:eastAsia="宋体" w:cs="宋体"/>
                <w:color w:val="auto"/>
                <w:sz w:val="21"/>
                <w:szCs w:val="21"/>
                <w:highlight w:val="none"/>
              </w:rPr>
              <w:t>各主要施工工序的劳动力安排计划，有各工种劳动力安排计划，劳动力投入合理</w:t>
            </w:r>
            <w:r>
              <w:rPr>
                <w:rFonts w:hint="eastAsia" w:ascii="宋体" w:hAnsi="宋体" w:eastAsia="宋体" w:cs="宋体"/>
                <w:color w:val="auto"/>
                <w:sz w:val="21"/>
                <w:szCs w:val="21"/>
                <w:highlight w:val="none"/>
                <w:lang w:val="en-US" w:eastAsia="zh-CN"/>
              </w:rPr>
              <w:t>等各方面进行独立打分</w:t>
            </w:r>
            <w:r>
              <w:rPr>
                <w:rFonts w:hint="eastAsia" w:ascii="宋体" w:hAnsi="宋体" w:eastAsia="宋体" w:cs="宋体"/>
                <w:color w:val="auto"/>
                <w:sz w:val="21"/>
                <w:szCs w:val="21"/>
                <w:highlight w:val="none"/>
                <w:lang w:eastAsia="zh-CN"/>
              </w:rPr>
              <w:t>。</w:t>
            </w:r>
          </w:p>
          <w:p w14:paraId="3644AEB2">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优（6分）</w:t>
            </w:r>
            <w:r>
              <w:rPr>
                <w:rFonts w:hint="default" w:ascii="宋体" w:hAnsi="宋体" w:eastAsia="宋体" w:cs="宋体"/>
                <w:color w:val="auto"/>
                <w:sz w:val="21"/>
                <w:szCs w:val="21"/>
                <w:highlight w:val="none"/>
              </w:rPr>
              <w:t>：各主要施工工序有详细周密的劳动力安排计划，各工种劳动力安排计划齐全，</w:t>
            </w:r>
            <w:r>
              <w:rPr>
                <w:rFonts w:hint="default"/>
                <w:color w:val="auto"/>
                <w:sz w:val="21"/>
                <w:szCs w:val="21"/>
                <w:highlight w:val="none"/>
              </w:rPr>
              <w:t>劳动力投入与进度计划呼应合理，</w:t>
            </w:r>
            <w:r>
              <w:rPr>
                <w:rFonts w:hint="eastAsia"/>
                <w:color w:val="auto"/>
                <w:sz w:val="21"/>
                <w:szCs w:val="21"/>
                <w:highlight w:val="none"/>
                <w:lang w:eastAsia="zh-CN"/>
              </w:rPr>
              <w:t>完全</w:t>
            </w:r>
            <w:r>
              <w:rPr>
                <w:rFonts w:hint="default"/>
                <w:color w:val="auto"/>
                <w:sz w:val="21"/>
                <w:szCs w:val="21"/>
                <w:highlight w:val="none"/>
              </w:rPr>
              <w:t>满</w:t>
            </w:r>
            <w:r>
              <w:rPr>
                <w:rFonts w:hint="default" w:ascii="宋体" w:hAnsi="宋体" w:eastAsia="宋体" w:cs="宋体"/>
                <w:color w:val="auto"/>
                <w:sz w:val="21"/>
                <w:szCs w:val="21"/>
                <w:highlight w:val="none"/>
              </w:rPr>
              <w:t xml:space="preserve">足施工需要。 </w:t>
            </w:r>
          </w:p>
          <w:p w14:paraId="0F4EFF96">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良（</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r>
              <w:rPr>
                <w:rFonts w:hint="default" w:ascii="宋体" w:hAnsi="宋体" w:eastAsia="宋体" w:cs="宋体"/>
                <w:color w:val="auto"/>
                <w:sz w:val="21"/>
                <w:szCs w:val="21"/>
                <w:highlight w:val="none"/>
              </w:rPr>
              <w:t>：各主要施工工序有详细的劳动力安排计划，有各工种劳动力安排计划，劳动力投入合理，</w:t>
            </w:r>
            <w:r>
              <w:rPr>
                <w:rFonts w:hint="eastAsia" w:ascii="宋体" w:hAnsi="宋体" w:eastAsia="宋体" w:cs="宋体"/>
                <w:color w:val="auto"/>
                <w:sz w:val="21"/>
                <w:szCs w:val="21"/>
                <w:highlight w:val="none"/>
                <w:lang w:eastAsia="zh-CN"/>
              </w:rPr>
              <w:t>可以</w:t>
            </w:r>
            <w:r>
              <w:rPr>
                <w:rFonts w:hint="default" w:ascii="宋体" w:hAnsi="宋体" w:eastAsia="宋体" w:cs="宋体"/>
                <w:color w:val="auto"/>
                <w:sz w:val="21"/>
                <w:szCs w:val="21"/>
                <w:highlight w:val="none"/>
              </w:rPr>
              <w:t xml:space="preserve">满足施工需要。 </w:t>
            </w:r>
          </w:p>
          <w:p w14:paraId="1D2FFF86">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ascii="宋体" w:hAnsi="宋体" w:eastAsia="宋体" w:cs="宋体"/>
                <w:color w:val="auto"/>
                <w:sz w:val="21"/>
                <w:szCs w:val="21"/>
                <w:highlight w:val="none"/>
              </w:rPr>
            </w:pPr>
            <w:r>
              <w:rPr>
                <w:rFonts w:hint="eastAsia" w:cs="宋体"/>
                <w:color w:val="auto"/>
                <w:sz w:val="21"/>
                <w:szCs w:val="21"/>
                <w:highlight w:val="none"/>
                <w:lang w:eastAsia="zh-CN"/>
              </w:rPr>
              <w:t>中（2分）</w:t>
            </w:r>
            <w:r>
              <w:rPr>
                <w:rFonts w:hint="default" w:ascii="宋体" w:hAnsi="宋体" w:eastAsia="宋体" w:cs="宋体"/>
                <w:color w:val="auto"/>
                <w:sz w:val="21"/>
                <w:szCs w:val="21"/>
                <w:highlight w:val="none"/>
              </w:rPr>
              <w:t>： 各主要施工工序应有劳动力安排计划，有各工种劳动力安排计划，劳动力投入基本合理，基本满足施工需要。</w:t>
            </w:r>
          </w:p>
          <w:p w14:paraId="4AD7ED54">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s="宋体"/>
                <w:color w:val="auto"/>
                <w:sz w:val="21"/>
                <w:szCs w:val="21"/>
                <w:highlight w:val="none"/>
                <w:lang w:eastAsia="zh-CN"/>
              </w:rPr>
              <w:t>一般（1分）</w:t>
            </w:r>
            <w:r>
              <w:rPr>
                <w:rFonts w:hint="default" w:ascii="宋体" w:hAnsi="宋体" w:eastAsia="宋体" w:cs="宋体"/>
                <w:color w:val="auto"/>
                <w:sz w:val="21"/>
                <w:szCs w:val="21"/>
                <w:highlight w:val="none"/>
              </w:rPr>
              <w:t>：各主要施工工序劳动力安排计划不全，无各工种劳动力安排计划或计划不全，</w:t>
            </w:r>
            <w:r>
              <w:rPr>
                <w:rFonts w:hint="default"/>
                <w:color w:val="auto"/>
                <w:sz w:val="21"/>
                <w:szCs w:val="21"/>
                <w:highlight w:val="none"/>
              </w:rPr>
              <w:t>劳动力投入不合理，不能满足</w:t>
            </w:r>
            <w:r>
              <w:rPr>
                <w:rFonts w:hint="eastAsia"/>
                <w:color w:val="auto"/>
                <w:sz w:val="21"/>
                <w:szCs w:val="21"/>
                <w:highlight w:val="none"/>
                <w:lang w:eastAsia="zh-CN"/>
              </w:rPr>
              <w:t>施工需求。</w:t>
            </w:r>
          </w:p>
        </w:tc>
      </w:tr>
      <w:tr w14:paraId="4270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7D2DC144">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确保工期的技术组织措施（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1BBF0CD2">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评审专家自行对工期的技术组织措施、工期计划图表是否严谨、合理、可行性等各方面进行独立打分。</w:t>
            </w:r>
          </w:p>
          <w:p w14:paraId="69D21A76">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优（6分）</w:t>
            </w:r>
            <w:r>
              <w:rPr>
                <w:rFonts w:hint="default"/>
                <w:color w:val="auto"/>
                <w:sz w:val="21"/>
                <w:szCs w:val="21"/>
                <w:highlight w:val="none"/>
              </w:rPr>
              <w:t xml:space="preserve">：有保证工期的具体措施得力。各项计划图表编制详尽周密，安排科学合理，符合本项目施工实际要求。 </w:t>
            </w:r>
          </w:p>
          <w:p w14:paraId="1E197DBE">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pacing w:val="-12"/>
                <w:sz w:val="21"/>
                <w:szCs w:val="21"/>
                <w:highlight w:val="none"/>
              </w:rPr>
            </w:pPr>
            <w:r>
              <w:rPr>
                <w:rFonts w:hint="default"/>
                <w:color w:val="auto"/>
                <w:sz w:val="21"/>
                <w:szCs w:val="21"/>
                <w:highlight w:val="none"/>
              </w:rPr>
              <w:t>良（</w:t>
            </w:r>
            <w:r>
              <w:rPr>
                <w:rFonts w:hint="eastAsia"/>
                <w:color w:val="auto"/>
                <w:sz w:val="21"/>
                <w:szCs w:val="21"/>
                <w:highlight w:val="none"/>
                <w:lang w:val="en-US" w:eastAsia="zh-CN"/>
              </w:rPr>
              <w:t>4</w:t>
            </w:r>
            <w:r>
              <w:rPr>
                <w:rFonts w:hint="default"/>
                <w:color w:val="auto"/>
                <w:sz w:val="21"/>
                <w:szCs w:val="21"/>
                <w:highlight w:val="none"/>
              </w:rPr>
              <w:t>分）：有保证工期的具体措施得当。各项计划图表编制完善，安排较合理，符合本项目施工</w:t>
            </w:r>
            <w:r>
              <w:rPr>
                <w:rFonts w:hint="default"/>
                <w:color w:val="auto"/>
                <w:spacing w:val="-12"/>
                <w:sz w:val="21"/>
                <w:szCs w:val="21"/>
                <w:highlight w:val="none"/>
              </w:rPr>
              <w:t>实际要求。</w:t>
            </w:r>
          </w:p>
          <w:p w14:paraId="71D1D14C">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372" w:firstLineChars="200"/>
              <w:textAlignment w:val="auto"/>
              <w:rPr>
                <w:rFonts w:hint="default"/>
                <w:color w:val="auto"/>
                <w:sz w:val="21"/>
                <w:szCs w:val="21"/>
                <w:highlight w:val="none"/>
              </w:rPr>
            </w:pPr>
            <w:r>
              <w:rPr>
                <w:rFonts w:hint="default"/>
                <w:color w:val="auto"/>
                <w:spacing w:val="-12"/>
                <w:sz w:val="21"/>
                <w:szCs w:val="21"/>
                <w:highlight w:val="none"/>
              </w:rPr>
              <w:t xml:space="preserve"> </w:t>
            </w:r>
            <w:r>
              <w:rPr>
                <w:rFonts w:hint="eastAsia"/>
                <w:color w:val="auto"/>
                <w:spacing w:val="-12"/>
                <w:sz w:val="21"/>
                <w:szCs w:val="21"/>
                <w:highlight w:val="none"/>
                <w:lang w:eastAsia="zh-CN"/>
              </w:rPr>
              <w:t>中（2分）</w:t>
            </w:r>
            <w:r>
              <w:rPr>
                <w:rFonts w:hint="default"/>
                <w:color w:val="auto"/>
                <w:spacing w:val="-35"/>
                <w:sz w:val="21"/>
                <w:szCs w:val="21"/>
                <w:highlight w:val="none"/>
              </w:rPr>
              <w:t>：</w:t>
            </w:r>
            <w:r>
              <w:rPr>
                <w:rFonts w:hint="default"/>
                <w:color w:val="auto"/>
                <w:sz w:val="21"/>
                <w:szCs w:val="21"/>
                <w:highlight w:val="none"/>
              </w:rPr>
              <w:t xml:space="preserve">有保证工期的具体措施基本得当。各项计划图表编制基本齐全，安排基本合理，基本符合本项目施工实际要求。 </w:t>
            </w:r>
          </w:p>
          <w:p w14:paraId="68E05B8E">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：有保证工期的具体措施基本得当。各项计划图表编制不完善，安排不合理，不能满足本项目施工实际要求。</w:t>
            </w:r>
          </w:p>
        </w:tc>
      </w:tr>
      <w:tr w14:paraId="4150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50732CE7">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确保文明施工的技术组织措施（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1BAD2032">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评审专家自行对文明施工的技术组织措施、现场施工文明管理是否符合要求、健全、合理有效等各方面进行独立打分。 </w:t>
            </w:r>
          </w:p>
          <w:p w14:paraId="3C7809E4">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优（6分）</w:t>
            </w:r>
            <w:r>
              <w:rPr>
                <w:rFonts w:hint="default"/>
                <w:color w:val="auto"/>
                <w:sz w:val="21"/>
                <w:szCs w:val="21"/>
                <w:highlight w:val="none"/>
              </w:rPr>
              <w:t>：现场文明施工、环境保护措施和内容</w:t>
            </w:r>
            <w:r>
              <w:rPr>
                <w:rFonts w:hint="eastAsia"/>
                <w:color w:val="auto"/>
                <w:sz w:val="21"/>
                <w:szCs w:val="21"/>
                <w:highlight w:val="none"/>
                <w:lang w:val="en-US" w:eastAsia="zh-CN"/>
              </w:rPr>
              <w:t>完全能</w:t>
            </w:r>
            <w:r>
              <w:rPr>
                <w:rFonts w:hint="default"/>
                <w:color w:val="auto"/>
                <w:sz w:val="21"/>
                <w:szCs w:val="21"/>
                <w:highlight w:val="none"/>
              </w:rPr>
              <w:t>达到</w:t>
            </w:r>
            <w:r>
              <w:rPr>
                <w:rFonts w:hint="eastAsia"/>
                <w:color w:val="auto"/>
                <w:sz w:val="21"/>
                <w:szCs w:val="21"/>
                <w:highlight w:val="none"/>
                <w:lang w:eastAsia="zh-CN"/>
              </w:rPr>
              <w:t>相关施工安全生产标准或文明施工等</w:t>
            </w:r>
            <w:r>
              <w:rPr>
                <w:rFonts w:hint="default"/>
                <w:color w:val="auto"/>
                <w:sz w:val="21"/>
                <w:szCs w:val="21"/>
                <w:highlight w:val="none"/>
              </w:rPr>
              <w:t>要求；</w:t>
            </w:r>
            <w:r>
              <w:rPr>
                <w:rFonts w:hint="eastAsia"/>
                <w:color w:val="auto"/>
                <w:sz w:val="21"/>
                <w:szCs w:val="21"/>
                <w:highlight w:val="none"/>
                <w:lang w:eastAsia="zh-CN"/>
              </w:rPr>
              <w:t>现场施工围挡、安全警示标志牌、文明施工牌图设置合理、现场办公生活设置划分明确、材料堆放安排符合《建筑施工现场安全技术规程》（</w:t>
            </w:r>
            <w:r>
              <w:rPr>
                <w:rFonts w:hint="eastAsia"/>
                <w:color w:val="auto"/>
                <w:sz w:val="21"/>
                <w:szCs w:val="21"/>
                <w:highlight w:val="none"/>
                <w:lang w:val="en-US" w:eastAsia="zh-CN"/>
              </w:rPr>
              <w:t>GB50348-2011</w:t>
            </w:r>
            <w:r>
              <w:rPr>
                <w:rFonts w:hint="eastAsia"/>
                <w:color w:val="auto"/>
                <w:sz w:val="21"/>
                <w:szCs w:val="21"/>
                <w:highlight w:val="none"/>
                <w:lang w:eastAsia="zh-CN"/>
              </w:rPr>
              <w:t>）的要求</w:t>
            </w:r>
            <w:r>
              <w:rPr>
                <w:rFonts w:hint="eastAsia"/>
                <w:color w:val="auto"/>
                <w:spacing w:val="-10"/>
                <w:sz w:val="21"/>
                <w:szCs w:val="21"/>
                <w:highlight w:val="none"/>
                <w:lang w:val="en-US" w:eastAsia="zh-CN"/>
              </w:rPr>
              <w:t>，能在施工过程中全面解决各种紧急异常问题，</w:t>
            </w:r>
            <w:r>
              <w:rPr>
                <w:rFonts w:hint="default"/>
                <w:color w:val="auto"/>
                <w:spacing w:val="-10"/>
                <w:sz w:val="21"/>
                <w:szCs w:val="21"/>
                <w:highlight w:val="none"/>
              </w:rPr>
              <w:t>各项措施周全、</w:t>
            </w:r>
            <w:r>
              <w:rPr>
                <w:rFonts w:hint="default"/>
                <w:color w:val="auto"/>
                <w:sz w:val="21"/>
                <w:szCs w:val="21"/>
                <w:highlight w:val="none"/>
              </w:rPr>
              <w:t>具体、有效的</w:t>
            </w:r>
            <w:r>
              <w:rPr>
                <w:rFonts w:hint="eastAsia"/>
                <w:color w:val="auto"/>
                <w:sz w:val="21"/>
                <w:szCs w:val="21"/>
                <w:highlight w:val="none"/>
                <w:lang w:eastAsia="zh-CN"/>
              </w:rPr>
              <w:t>，</w:t>
            </w:r>
            <w:r>
              <w:rPr>
                <w:rFonts w:hint="eastAsia"/>
                <w:color w:val="auto"/>
                <w:sz w:val="21"/>
                <w:szCs w:val="21"/>
                <w:highlight w:val="none"/>
                <w:lang w:val="en-US" w:eastAsia="zh-CN"/>
              </w:rPr>
              <w:t>可行性强</w:t>
            </w:r>
            <w:r>
              <w:rPr>
                <w:rFonts w:hint="default"/>
                <w:color w:val="auto"/>
                <w:sz w:val="21"/>
                <w:szCs w:val="21"/>
                <w:highlight w:val="none"/>
              </w:rPr>
              <w:t xml:space="preserve">。 </w:t>
            </w:r>
          </w:p>
          <w:p w14:paraId="0B7501E5">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良（</w:t>
            </w:r>
            <w:r>
              <w:rPr>
                <w:rFonts w:hint="eastAsia"/>
                <w:color w:val="auto"/>
                <w:sz w:val="21"/>
                <w:szCs w:val="21"/>
                <w:highlight w:val="none"/>
                <w:lang w:val="en-US" w:eastAsia="zh-CN"/>
              </w:rPr>
              <w:t>4</w:t>
            </w:r>
            <w:r>
              <w:rPr>
                <w:rFonts w:hint="default"/>
                <w:color w:val="auto"/>
                <w:sz w:val="21"/>
                <w:szCs w:val="21"/>
                <w:highlight w:val="none"/>
              </w:rPr>
              <w:t>分）：现场文明施工、环境保护措施和内容达到</w:t>
            </w:r>
            <w:r>
              <w:rPr>
                <w:rFonts w:hint="eastAsia"/>
                <w:color w:val="auto"/>
                <w:sz w:val="21"/>
                <w:szCs w:val="21"/>
                <w:highlight w:val="none"/>
                <w:lang w:eastAsia="zh-CN"/>
              </w:rPr>
              <w:t>相关施工安全生产标准或文明施工要求的</w:t>
            </w:r>
            <w:r>
              <w:rPr>
                <w:rFonts w:hint="default"/>
                <w:color w:val="auto"/>
                <w:sz w:val="21"/>
                <w:szCs w:val="21"/>
                <w:highlight w:val="none"/>
              </w:rPr>
              <w:t>；</w:t>
            </w:r>
            <w:r>
              <w:rPr>
                <w:rFonts w:hint="eastAsia"/>
                <w:color w:val="auto"/>
                <w:spacing w:val="-10"/>
                <w:sz w:val="21"/>
                <w:szCs w:val="21"/>
                <w:highlight w:val="none"/>
                <w:lang w:val="en-US" w:eastAsia="zh-CN"/>
              </w:rPr>
              <w:t>能在施工过程中解决各种紧急异常问题，</w:t>
            </w:r>
            <w:r>
              <w:rPr>
                <w:rFonts w:hint="default"/>
                <w:color w:val="auto"/>
                <w:sz w:val="21"/>
                <w:szCs w:val="21"/>
                <w:highlight w:val="none"/>
              </w:rPr>
              <w:t>而且各项措施</w:t>
            </w:r>
            <w:r>
              <w:rPr>
                <w:rFonts w:hint="eastAsia"/>
                <w:color w:val="auto"/>
                <w:sz w:val="21"/>
                <w:szCs w:val="21"/>
                <w:highlight w:val="none"/>
                <w:lang w:val="en-US" w:eastAsia="zh-CN"/>
              </w:rPr>
              <w:t>具体、有效</w:t>
            </w:r>
            <w:r>
              <w:rPr>
                <w:rFonts w:hint="default"/>
                <w:color w:val="auto"/>
                <w:sz w:val="21"/>
                <w:szCs w:val="21"/>
                <w:highlight w:val="none"/>
              </w:rPr>
              <w:t xml:space="preserve">。 </w:t>
            </w:r>
          </w:p>
          <w:p w14:paraId="726D7E93">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中（2分）</w:t>
            </w:r>
            <w:r>
              <w:rPr>
                <w:rFonts w:hint="default"/>
                <w:color w:val="auto"/>
                <w:sz w:val="21"/>
                <w:szCs w:val="21"/>
                <w:highlight w:val="none"/>
              </w:rPr>
              <w:t>：现场文明施工、环境保护措施和内容基本达到</w:t>
            </w:r>
            <w:r>
              <w:rPr>
                <w:rFonts w:hint="eastAsia"/>
                <w:color w:val="auto"/>
                <w:sz w:val="21"/>
                <w:szCs w:val="21"/>
                <w:highlight w:val="none"/>
                <w:lang w:eastAsia="zh-CN"/>
              </w:rPr>
              <w:t>相关施工安全生产标准或文明施工要求的</w:t>
            </w:r>
            <w:r>
              <w:rPr>
                <w:rFonts w:hint="default"/>
                <w:color w:val="auto"/>
                <w:sz w:val="21"/>
                <w:szCs w:val="21"/>
                <w:highlight w:val="none"/>
              </w:rPr>
              <w:t>；有具体实现现场文明施工目标的承诺，</w:t>
            </w:r>
            <w:r>
              <w:rPr>
                <w:rFonts w:hint="eastAsia"/>
                <w:color w:val="auto"/>
                <w:spacing w:val="-10"/>
                <w:sz w:val="21"/>
                <w:szCs w:val="21"/>
                <w:highlight w:val="none"/>
                <w:lang w:val="en-US" w:eastAsia="zh-CN"/>
              </w:rPr>
              <w:t>能在施工过程中解决各种紧急异常问题，</w:t>
            </w:r>
            <w:r>
              <w:rPr>
                <w:rFonts w:hint="default"/>
                <w:color w:val="auto"/>
                <w:sz w:val="21"/>
                <w:szCs w:val="21"/>
                <w:highlight w:val="none"/>
              </w:rPr>
              <w:t>而且各项措施基本有效的。</w:t>
            </w:r>
          </w:p>
          <w:p w14:paraId="570161FD">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 xml:space="preserve"> </w:t>
            </w:r>
            <w:r>
              <w:rPr>
                <w:rFonts w:hint="eastAsia"/>
                <w:color w:val="auto"/>
                <w:sz w:val="21"/>
                <w:szCs w:val="21"/>
                <w:highlight w:val="none"/>
                <w:lang w:eastAsia="zh-CN"/>
              </w:rPr>
              <w:t>：</w:t>
            </w:r>
            <w:r>
              <w:rPr>
                <w:rFonts w:hint="default"/>
                <w:color w:val="auto"/>
                <w:sz w:val="21"/>
                <w:szCs w:val="21"/>
                <w:highlight w:val="none"/>
              </w:rPr>
              <w:t>现场文明施工、环境保护措施和内容与</w:t>
            </w:r>
            <w:r>
              <w:rPr>
                <w:rFonts w:hint="eastAsia"/>
                <w:color w:val="auto"/>
                <w:sz w:val="21"/>
                <w:szCs w:val="21"/>
                <w:highlight w:val="none"/>
                <w:lang w:eastAsia="zh-CN"/>
              </w:rPr>
              <w:t>相关施工安全生产标准或文明施工要求的</w:t>
            </w:r>
            <w:r>
              <w:rPr>
                <w:rFonts w:hint="default"/>
                <w:color w:val="auto"/>
                <w:sz w:val="21"/>
                <w:szCs w:val="21"/>
                <w:highlight w:val="none"/>
              </w:rPr>
              <w:t>的要求偏差大，</w:t>
            </w:r>
            <w:r>
              <w:rPr>
                <w:rFonts w:hint="eastAsia"/>
                <w:color w:val="auto"/>
                <w:spacing w:val="-10"/>
                <w:sz w:val="21"/>
                <w:szCs w:val="21"/>
                <w:highlight w:val="none"/>
                <w:lang w:val="en-US" w:eastAsia="zh-CN"/>
              </w:rPr>
              <w:t>在施工过程中解决各种紧急异常问题的能力欠佳</w:t>
            </w:r>
            <w:r>
              <w:rPr>
                <w:rFonts w:hint="default"/>
                <w:color w:val="auto"/>
                <w:sz w:val="21"/>
                <w:szCs w:val="21"/>
                <w:highlight w:val="none"/>
              </w:rPr>
              <w:t>。</w:t>
            </w:r>
          </w:p>
        </w:tc>
      </w:tr>
      <w:tr w14:paraId="5DC8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53B3C0A7">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工程施工的重点和难点及保证措施（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37973C40">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leftChars="0" w:right="101" w:rightChars="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评审专家自行对重点和难点、现场保证措施、施工衔接是否分析到位、合理有效等各方面进行独立打分。 </w:t>
            </w:r>
          </w:p>
          <w:p w14:paraId="7879661C">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eastAsia="zh-CN"/>
              </w:rPr>
              <w:t>优（6分）</w:t>
            </w:r>
            <w:r>
              <w:rPr>
                <w:rFonts w:hint="default"/>
                <w:color w:val="auto"/>
                <w:sz w:val="21"/>
                <w:szCs w:val="21"/>
                <w:highlight w:val="none"/>
              </w:rPr>
              <w:t>：针对该项目的</w:t>
            </w:r>
            <w:r>
              <w:rPr>
                <w:rFonts w:hint="eastAsia"/>
                <w:color w:val="auto"/>
                <w:sz w:val="21"/>
                <w:szCs w:val="21"/>
                <w:highlight w:val="none"/>
                <w:lang w:val="en-US" w:eastAsia="zh-CN"/>
              </w:rPr>
              <w:t>重点和</w:t>
            </w:r>
            <w:r>
              <w:rPr>
                <w:rFonts w:hint="default"/>
                <w:color w:val="auto"/>
                <w:sz w:val="21"/>
                <w:szCs w:val="21"/>
                <w:highlight w:val="none"/>
              </w:rPr>
              <w:t>难点</w:t>
            </w:r>
            <w:r>
              <w:rPr>
                <w:rFonts w:hint="eastAsia"/>
                <w:color w:val="auto"/>
                <w:sz w:val="21"/>
                <w:szCs w:val="21"/>
                <w:highlight w:val="none"/>
                <w:lang w:val="en-US" w:eastAsia="zh-CN"/>
              </w:rPr>
              <w:t>分析全面</w:t>
            </w:r>
            <w:r>
              <w:rPr>
                <w:rFonts w:hint="eastAsia"/>
                <w:color w:val="auto"/>
                <w:sz w:val="21"/>
                <w:szCs w:val="21"/>
                <w:highlight w:val="none"/>
                <w:lang w:eastAsia="zh-CN"/>
              </w:rPr>
              <w:t>（</w:t>
            </w:r>
            <w:r>
              <w:rPr>
                <w:rFonts w:hint="eastAsia"/>
                <w:color w:val="auto"/>
                <w:sz w:val="21"/>
                <w:szCs w:val="21"/>
                <w:highlight w:val="none"/>
                <w:lang w:val="en-US" w:eastAsia="zh-CN"/>
              </w:rPr>
              <w:t>且包含但不限于：有重点和难点分析、重点和难点解决措施、重点和难点各部分</w:t>
            </w:r>
            <w:r>
              <w:rPr>
                <w:rFonts w:hint="eastAsia" w:ascii="宋体" w:hAnsi="宋体" w:eastAsia="宋体" w:cs="宋体"/>
                <w:color w:val="auto"/>
                <w:sz w:val="21"/>
                <w:szCs w:val="21"/>
                <w:highlight w:val="none"/>
                <w:lang w:eastAsia="zh-CN"/>
              </w:rPr>
              <w:t>交叉和衔接</w:t>
            </w:r>
            <w:r>
              <w:rPr>
                <w:rFonts w:hint="eastAsia"/>
                <w:color w:val="auto"/>
                <w:sz w:val="21"/>
                <w:szCs w:val="21"/>
                <w:highlight w:val="none"/>
                <w:lang w:val="en-US" w:eastAsia="zh-CN"/>
              </w:rPr>
              <w:t>措施、重点和难点科学合理可行的优化措施等</w:t>
            </w:r>
            <w:r>
              <w:rPr>
                <w:rFonts w:hint="eastAsia"/>
                <w:color w:val="auto"/>
                <w:sz w:val="21"/>
                <w:szCs w:val="21"/>
                <w:highlight w:val="none"/>
                <w:lang w:eastAsia="zh-CN"/>
              </w:rPr>
              <w:t>）</w:t>
            </w:r>
            <w:r>
              <w:rPr>
                <w:rFonts w:hint="eastAsia" w:ascii="宋体" w:hAnsi="宋体" w:eastAsia="宋体" w:cs="宋体"/>
                <w:color w:val="auto"/>
                <w:sz w:val="21"/>
                <w:szCs w:val="21"/>
                <w:highlight w:val="none"/>
                <w:lang w:eastAsia="zh-CN"/>
              </w:rPr>
              <w:t xml:space="preserve">，以保证施工质量效果和设计效果的完美统一。 </w:t>
            </w:r>
          </w:p>
          <w:p w14:paraId="20C4EA3C">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分）：针对该项目的难点、重点分析到位</w:t>
            </w:r>
            <w:r>
              <w:rPr>
                <w:rFonts w:hint="eastAsia"/>
                <w:color w:val="auto"/>
                <w:sz w:val="21"/>
                <w:szCs w:val="21"/>
                <w:highlight w:val="none"/>
                <w:lang w:eastAsia="zh-CN"/>
              </w:rPr>
              <w:t>（</w:t>
            </w:r>
            <w:r>
              <w:rPr>
                <w:rFonts w:hint="eastAsia"/>
                <w:color w:val="auto"/>
                <w:sz w:val="21"/>
                <w:szCs w:val="21"/>
                <w:highlight w:val="none"/>
                <w:lang w:val="en-US" w:eastAsia="zh-CN"/>
              </w:rPr>
              <w:t>且包含有重点和难点分析、重点和难点解决措施、重点和难点各部分</w:t>
            </w:r>
            <w:r>
              <w:rPr>
                <w:rFonts w:hint="eastAsia" w:ascii="宋体" w:hAnsi="宋体" w:eastAsia="宋体" w:cs="宋体"/>
                <w:color w:val="auto"/>
                <w:sz w:val="21"/>
                <w:szCs w:val="21"/>
                <w:highlight w:val="none"/>
                <w:lang w:eastAsia="zh-CN"/>
              </w:rPr>
              <w:t>交叉和衔接</w:t>
            </w:r>
            <w:r>
              <w:rPr>
                <w:rFonts w:hint="eastAsia"/>
                <w:color w:val="auto"/>
                <w:sz w:val="21"/>
                <w:szCs w:val="21"/>
                <w:highlight w:val="none"/>
                <w:lang w:val="en-US" w:eastAsia="zh-CN"/>
              </w:rPr>
              <w:t>措施等</w:t>
            </w:r>
            <w:r>
              <w:rPr>
                <w:rFonts w:hint="eastAsia"/>
                <w:color w:val="auto"/>
                <w:sz w:val="21"/>
                <w:szCs w:val="21"/>
                <w:highlight w:val="none"/>
                <w:lang w:eastAsia="zh-CN"/>
              </w:rPr>
              <w:t>）</w:t>
            </w:r>
            <w:r>
              <w:rPr>
                <w:rFonts w:hint="eastAsia" w:ascii="宋体" w:hAnsi="宋体" w:eastAsia="宋体" w:cs="宋体"/>
                <w:color w:val="auto"/>
                <w:sz w:val="21"/>
                <w:szCs w:val="21"/>
                <w:highlight w:val="none"/>
                <w:lang w:eastAsia="zh-CN"/>
              </w:rPr>
              <w:t>，未重点考虑各部分施工如何相互交叉和衔接，施工质量效果基本达到设计效果。</w:t>
            </w:r>
          </w:p>
          <w:p w14:paraId="11CA4B0F">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中（2分）</w:t>
            </w:r>
            <w:r>
              <w:rPr>
                <w:rFonts w:hint="eastAsia" w:ascii="宋体" w:hAnsi="宋体" w:eastAsia="宋体" w:cs="宋体"/>
                <w:color w:val="auto"/>
                <w:sz w:val="21"/>
                <w:szCs w:val="21"/>
                <w:highlight w:val="none"/>
                <w:lang w:eastAsia="zh-CN"/>
              </w:rPr>
              <w:t>：针对该项目的难点、重点分析</w:t>
            </w:r>
            <w:r>
              <w:rPr>
                <w:rFonts w:hint="eastAsia" w:cs="宋体"/>
                <w:color w:val="auto"/>
                <w:sz w:val="21"/>
                <w:szCs w:val="21"/>
                <w:highlight w:val="none"/>
                <w:lang w:val="en-US" w:eastAsia="zh-CN"/>
              </w:rPr>
              <w:t>简单</w:t>
            </w:r>
            <w:r>
              <w:rPr>
                <w:rFonts w:hint="eastAsia"/>
                <w:color w:val="auto"/>
                <w:sz w:val="21"/>
                <w:szCs w:val="21"/>
                <w:highlight w:val="none"/>
                <w:lang w:eastAsia="zh-CN"/>
              </w:rPr>
              <w:t>（</w:t>
            </w:r>
            <w:r>
              <w:rPr>
                <w:rFonts w:hint="eastAsia"/>
                <w:color w:val="auto"/>
                <w:sz w:val="21"/>
                <w:szCs w:val="21"/>
                <w:highlight w:val="none"/>
                <w:lang w:val="en-US" w:eastAsia="zh-CN"/>
              </w:rPr>
              <w:t>且包含有重点和难点分析、重点和难点解决措等</w:t>
            </w:r>
            <w:r>
              <w:rPr>
                <w:rFonts w:hint="eastAsia"/>
                <w:color w:val="auto"/>
                <w:sz w:val="21"/>
                <w:szCs w:val="21"/>
                <w:highlight w:val="none"/>
                <w:lang w:eastAsia="zh-CN"/>
              </w:rPr>
              <w:t>）</w:t>
            </w:r>
            <w:r>
              <w:rPr>
                <w:rFonts w:hint="eastAsia" w:ascii="宋体" w:hAnsi="宋体" w:eastAsia="宋体" w:cs="宋体"/>
                <w:color w:val="auto"/>
                <w:sz w:val="21"/>
                <w:szCs w:val="21"/>
                <w:highlight w:val="none"/>
                <w:lang w:eastAsia="zh-CN"/>
              </w:rPr>
              <w:t xml:space="preserve">，各部分施工如何相互交叉和衔接不合理， 施工质量效果和设计效果有较大差距。 </w:t>
            </w:r>
          </w:p>
          <w:p w14:paraId="790FB328">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leftChars="0" w:right="101" w:rightChars="0" w:firstLine="420" w:firstLineChars="200"/>
              <w:textAlignment w:val="auto"/>
              <w:rPr>
                <w:rFonts w:hint="default"/>
                <w:color w:val="auto"/>
                <w:sz w:val="21"/>
                <w:szCs w:val="21"/>
                <w:highlight w:val="none"/>
              </w:rPr>
            </w:pPr>
            <w:r>
              <w:rPr>
                <w:rFonts w:hint="eastAsia" w:cs="宋体"/>
                <w:color w:val="auto"/>
                <w:sz w:val="21"/>
                <w:szCs w:val="21"/>
                <w:highlight w:val="none"/>
                <w:lang w:eastAsia="zh-CN"/>
              </w:rPr>
              <w:t>一般（1分）</w:t>
            </w:r>
            <w:r>
              <w:rPr>
                <w:rFonts w:hint="eastAsia" w:ascii="宋体" w:hAnsi="宋体" w:eastAsia="宋体" w:cs="宋体"/>
                <w:color w:val="auto"/>
                <w:sz w:val="21"/>
                <w:szCs w:val="21"/>
                <w:highlight w:val="none"/>
                <w:lang w:eastAsia="zh-CN"/>
              </w:rPr>
              <w:t>：未针对该项目的难点、重点进行分</w:t>
            </w:r>
            <w:r>
              <w:rPr>
                <w:rFonts w:hint="default"/>
                <w:color w:val="auto"/>
                <w:sz w:val="21"/>
                <w:szCs w:val="21"/>
                <w:highlight w:val="none"/>
              </w:rPr>
              <w:t>析</w:t>
            </w:r>
            <w:r>
              <w:rPr>
                <w:rFonts w:hint="eastAsia"/>
                <w:color w:val="auto"/>
                <w:sz w:val="21"/>
                <w:szCs w:val="21"/>
                <w:highlight w:val="none"/>
                <w:lang w:val="en-US" w:eastAsia="zh-CN"/>
              </w:rPr>
              <w:t>欠缺实战经验，措施简单只包含有重点和难点分析、重点和难点解决措等</w:t>
            </w:r>
            <w:r>
              <w:rPr>
                <w:rFonts w:hint="default"/>
                <w:color w:val="auto"/>
                <w:sz w:val="21"/>
                <w:szCs w:val="21"/>
                <w:highlight w:val="none"/>
              </w:rPr>
              <w:t>，未考虑各部分施工如何相互交叉和衔接，施工质量效果和设计效果的无法统一。</w:t>
            </w:r>
          </w:p>
        </w:tc>
      </w:tr>
      <w:tr w14:paraId="68CC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105D8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s="宋体"/>
                <w:color w:val="auto"/>
                <w:kern w:val="0"/>
                <w:sz w:val="21"/>
                <w:szCs w:val="21"/>
                <w:highlight w:val="none"/>
              </w:rPr>
              <w:t>施工总平面布置图（</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047521CD">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评审专家自行对施工总平面图是否有针对性、满足施工要求、完整合理性等各方面进行独立打分。 </w:t>
            </w:r>
          </w:p>
          <w:p w14:paraId="473A2E09">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优（6分）</w:t>
            </w:r>
            <w:r>
              <w:rPr>
                <w:rFonts w:hint="default"/>
                <w:color w:val="auto"/>
                <w:sz w:val="21"/>
                <w:szCs w:val="21"/>
                <w:highlight w:val="none"/>
              </w:rPr>
              <w:t>：总体布置有针对性、合理，</w:t>
            </w:r>
            <w:r>
              <w:rPr>
                <w:rFonts w:hint="eastAsia"/>
                <w:color w:val="auto"/>
                <w:sz w:val="21"/>
                <w:szCs w:val="21"/>
                <w:highlight w:val="none"/>
                <w:lang w:eastAsia="zh-CN"/>
              </w:rPr>
              <w:t>完全</w:t>
            </w:r>
            <w:r>
              <w:rPr>
                <w:rFonts w:hint="default"/>
                <w:color w:val="auto"/>
                <w:sz w:val="21"/>
                <w:szCs w:val="21"/>
                <w:highlight w:val="none"/>
              </w:rPr>
              <w:t>满足施工需要，符合安全、文明生产要求</w:t>
            </w:r>
            <w:r>
              <w:rPr>
                <w:rFonts w:hint="eastAsia"/>
                <w:color w:val="auto"/>
                <w:sz w:val="21"/>
                <w:szCs w:val="21"/>
                <w:highlight w:val="none"/>
                <w:lang w:eastAsia="zh-CN"/>
              </w:rPr>
              <w:t>，</w:t>
            </w:r>
            <w:r>
              <w:rPr>
                <w:rFonts w:hint="eastAsia"/>
                <w:color w:val="auto"/>
                <w:sz w:val="21"/>
                <w:szCs w:val="21"/>
                <w:highlight w:val="none"/>
                <w:lang w:val="en-US" w:eastAsia="zh-CN"/>
              </w:rPr>
              <w:t>并对每部分的区域进行细分管理</w:t>
            </w:r>
            <w:r>
              <w:rPr>
                <w:rFonts w:hint="default"/>
                <w:color w:val="auto"/>
                <w:sz w:val="21"/>
                <w:szCs w:val="21"/>
                <w:highlight w:val="none"/>
              </w:rPr>
              <w:t xml:space="preserve">。 </w:t>
            </w:r>
          </w:p>
          <w:p w14:paraId="6DE32CCA">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default"/>
                <w:color w:val="auto"/>
                <w:sz w:val="21"/>
                <w:szCs w:val="21"/>
                <w:highlight w:val="none"/>
              </w:rPr>
            </w:pPr>
            <w:r>
              <w:rPr>
                <w:rFonts w:hint="default"/>
                <w:color w:val="auto"/>
                <w:sz w:val="21"/>
                <w:szCs w:val="21"/>
                <w:highlight w:val="none"/>
              </w:rPr>
              <w:t>良（</w:t>
            </w:r>
            <w:r>
              <w:rPr>
                <w:rFonts w:hint="eastAsia"/>
                <w:color w:val="auto"/>
                <w:sz w:val="21"/>
                <w:szCs w:val="21"/>
                <w:highlight w:val="none"/>
                <w:lang w:val="en-US" w:eastAsia="zh-CN"/>
              </w:rPr>
              <w:t>4</w:t>
            </w:r>
            <w:r>
              <w:rPr>
                <w:rFonts w:hint="default"/>
                <w:color w:val="auto"/>
                <w:sz w:val="21"/>
                <w:szCs w:val="21"/>
                <w:highlight w:val="none"/>
              </w:rPr>
              <w:t xml:space="preserve">分）：总体布置合理，能满足施工需要， </w:t>
            </w:r>
            <w:r>
              <w:rPr>
                <w:rFonts w:hint="eastAsia"/>
                <w:color w:val="auto"/>
                <w:sz w:val="21"/>
                <w:szCs w:val="21"/>
                <w:highlight w:val="none"/>
                <w:lang w:eastAsia="zh-CN"/>
              </w:rPr>
              <w:t>可以</w:t>
            </w:r>
            <w:r>
              <w:rPr>
                <w:rFonts w:hint="default"/>
                <w:color w:val="auto"/>
                <w:sz w:val="21"/>
                <w:szCs w:val="21"/>
                <w:highlight w:val="none"/>
              </w:rPr>
              <w:t>符合安全、文明生产要求</w:t>
            </w:r>
            <w:r>
              <w:rPr>
                <w:rFonts w:hint="eastAsia"/>
                <w:color w:val="auto"/>
                <w:sz w:val="21"/>
                <w:szCs w:val="21"/>
                <w:highlight w:val="none"/>
                <w:lang w:eastAsia="zh-CN"/>
              </w:rPr>
              <w:t>，</w:t>
            </w:r>
            <w:r>
              <w:rPr>
                <w:rFonts w:hint="eastAsia"/>
                <w:color w:val="auto"/>
                <w:sz w:val="21"/>
                <w:szCs w:val="21"/>
                <w:highlight w:val="none"/>
                <w:lang w:val="en-US" w:eastAsia="zh-CN"/>
              </w:rPr>
              <w:t>并对每部分的区域进行细分管理</w:t>
            </w:r>
            <w:r>
              <w:rPr>
                <w:rFonts w:hint="default"/>
                <w:color w:val="auto"/>
                <w:sz w:val="21"/>
                <w:szCs w:val="21"/>
                <w:highlight w:val="none"/>
              </w:rPr>
              <w:t>。</w:t>
            </w:r>
          </w:p>
          <w:p w14:paraId="23C6B871">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中（2分）</w:t>
            </w:r>
            <w:r>
              <w:rPr>
                <w:rFonts w:hint="default"/>
                <w:color w:val="auto"/>
                <w:sz w:val="21"/>
                <w:szCs w:val="21"/>
                <w:highlight w:val="none"/>
              </w:rPr>
              <w:t>：总体布置基本合理，基本满足施工需要</w:t>
            </w:r>
            <w:r>
              <w:rPr>
                <w:rFonts w:hint="eastAsia"/>
                <w:color w:val="auto"/>
                <w:sz w:val="21"/>
                <w:szCs w:val="21"/>
                <w:highlight w:val="none"/>
                <w:lang w:eastAsia="zh-CN"/>
              </w:rPr>
              <w:t>，</w:t>
            </w:r>
            <w:r>
              <w:rPr>
                <w:rFonts w:hint="eastAsia"/>
                <w:color w:val="auto"/>
                <w:sz w:val="21"/>
                <w:szCs w:val="21"/>
                <w:highlight w:val="none"/>
                <w:lang w:val="en-US" w:eastAsia="zh-CN"/>
              </w:rPr>
              <w:t>并对每部分的区域进行细分管理</w:t>
            </w:r>
            <w:r>
              <w:rPr>
                <w:rFonts w:hint="default"/>
                <w:color w:val="auto"/>
                <w:sz w:val="21"/>
                <w:szCs w:val="21"/>
                <w:highlight w:val="none"/>
              </w:rPr>
              <w:t>。</w:t>
            </w:r>
          </w:p>
          <w:p w14:paraId="00790BEB">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：总体布置不合理，</w:t>
            </w:r>
            <w:r>
              <w:rPr>
                <w:rFonts w:hint="eastAsia"/>
                <w:color w:val="auto"/>
                <w:sz w:val="21"/>
                <w:szCs w:val="21"/>
                <w:highlight w:val="none"/>
                <w:lang w:val="en-US" w:eastAsia="zh-CN"/>
              </w:rPr>
              <w:t>每部分的区域管理</w:t>
            </w:r>
            <w:r>
              <w:rPr>
                <w:rFonts w:hint="default"/>
                <w:color w:val="auto"/>
                <w:sz w:val="21"/>
                <w:szCs w:val="21"/>
                <w:highlight w:val="none"/>
              </w:rPr>
              <w:t>不符合安全、文明生产要求。</w:t>
            </w:r>
          </w:p>
        </w:tc>
      </w:tr>
      <w:tr w14:paraId="30A5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507F2708">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both"/>
              <w:rPr>
                <w:rFonts w:hint="default"/>
                <w:b/>
                <w:bCs/>
                <w:color w:val="auto"/>
                <w:sz w:val="21"/>
                <w:szCs w:val="21"/>
                <w:highlight w:val="none"/>
              </w:rPr>
            </w:pPr>
            <w:r>
              <w:rPr>
                <w:rFonts w:hint="eastAsia"/>
                <w:b/>
                <w:bCs/>
                <w:color w:val="auto"/>
                <w:sz w:val="21"/>
                <w:szCs w:val="21"/>
                <w:highlight w:val="none"/>
                <w:lang w:val="en-US" w:eastAsia="zh-CN"/>
              </w:rPr>
              <w:t>2、报价文件</w:t>
            </w:r>
            <w:r>
              <w:rPr>
                <w:rFonts w:hint="default"/>
                <w:b/>
                <w:bCs/>
                <w:color w:val="auto"/>
                <w:sz w:val="21"/>
                <w:szCs w:val="21"/>
                <w:highlight w:val="none"/>
              </w:rPr>
              <w:t>（满分</w:t>
            </w:r>
            <w:r>
              <w:rPr>
                <w:rFonts w:hint="eastAsia"/>
                <w:b/>
                <w:bCs/>
                <w:color w:val="auto"/>
                <w:sz w:val="21"/>
                <w:szCs w:val="21"/>
                <w:highlight w:val="none"/>
                <w:lang w:val="en-US" w:eastAsia="zh-CN"/>
              </w:rPr>
              <w:t>3</w:t>
            </w:r>
            <w:r>
              <w:rPr>
                <w:rFonts w:hint="eastAsia"/>
                <w:b/>
                <w:bCs/>
                <w:color w:val="auto"/>
                <w:sz w:val="21"/>
                <w:szCs w:val="21"/>
                <w:highlight w:val="none"/>
              </w:rPr>
              <w:t>0</w:t>
            </w:r>
            <w:r>
              <w:rPr>
                <w:rFonts w:hint="default"/>
                <w:b/>
                <w:bCs/>
                <w:color w:val="auto"/>
                <w:sz w:val="21"/>
                <w:szCs w:val="21"/>
                <w:highlight w:val="none"/>
              </w:rPr>
              <w:t>分）</w:t>
            </w:r>
          </w:p>
        </w:tc>
        <w:tc>
          <w:tcPr>
            <w:tcW w:w="7413" w:type="dxa"/>
            <w:gridSpan w:val="2"/>
            <w:vAlign w:val="top"/>
          </w:tcPr>
          <w:p w14:paraId="1BE0B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color w:val="auto"/>
                <w:kern w:val="2"/>
                <w:sz w:val="21"/>
                <w:szCs w:val="21"/>
                <w:highlight w:val="none"/>
                <w:lang w:val="zh-CN" w:eastAsia="zh-CN" w:bidi="zh-CN"/>
              </w:rPr>
            </w:pPr>
            <w:r>
              <w:rPr>
                <w:rFonts w:hint="default" w:ascii="宋体" w:hAnsi="宋体" w:eastAsia="宋体" w:cs="宋体"/>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08AE39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eastAsia="宋体"/>
                <w:color w:val="auto"/>
                <w:sz w:val="21"/>
                <w:szCs w:val="21"/>
                <w:highlight w:val="none"/>
                <w:lang w:val="en-US" w:eastAsia="zh-CN"/>
              </w:rPr>
            </w:pPr>
            <w:r>
              <w:rPr>
                <w:rFonts w:hint="default" w:ascii="宋体" w:hAnsi="宋体" w:eastAsia="宋体" w:cs="宋体"/>
                <w:color w:val="auto"/>
                <w:kern w:val="2"/>
                <w:sz w:val="21"/>
                <w:szCs w:val="21"/>
                <w:highlight w:val="none"/>
                <w:lang w:val="zh-CN" w:eastAsia="zh-CN" w:bidi="zh-CN"/>
              </w:rPr>
              <w:t>磋商报价得分=(磋商基准价/最后磋商报价)×</w:t>
            </w:r>
            <w:r>
              <w:rPr>
                <w:rFonts w:hint="eastAsia" w:ascii="宋体" w:hAnsi="宋体" w:eastAsia="宋体" w:cs="宋体"/>
                <w:color w:val="auto"/>
                <w:kern w:val="2"/>
                <w:sz w:val="21"/>
                <w:szCs w:val="21"/>
                <w:highlight w:val="none"/>
                <w:lang w:val="en-US" w:eastAsia="zh-CN" w:bidi="zh-CN"/>
              </w:rPr>
              <w:t>30分</w:t>
            </w:r>
          </w:p>
        </w:tc>
      </w:tr>
    </w:tbl>
    <w:p w14:paraId="4FB08E39">
      <w:pPr>
        <w:numPr>
          <w:ilvl w:val="0"/>
          <w:numId w:val="7"/>
        </w:numPr>
        <w:shd w:val="clear"/>
        <w:spacing w:line="360" w:lineRule="auto"/>
        <w:ind w:left="-73" w:leftChars="0" w:firstLine="482" w:firstLineChars="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评标报告</w:t>
      </w:r>
    </w:p>
    <w:p w14:paraId="3721F619">
      <w:pPr>
        <w:numPr>
          <w:ilvl w:val="0"/>
          <w:numId w:val="0"/>
        </w:num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1.成交标准</w:t>
      </w:r>
    </w:p>
    <w:p w14:paraId="3CA9BCF7">
      <w:pPr>
        <w:keepNext w:val="0"/>
        <w:keepLines w:val="0"/>
        <w:pageBreakBefore w:val="0"/>
        <w:shd w:val="clear"/>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磋商小组根据综合评分情况，按照评审得分由高到低顺序推荐3名以上成交候选供应商,并在线编写电子评审报告。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4819777">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2.评标争议事项处理</w:t>
      </w:r>
    </w:p>
    <w:p w14:paraId="68FA1621">
      <w:pPr>
        <w:pStyle w:val="43"/>
        <w:shd w:val="clear"/>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98E6433">
      <w:pPr>
        <w:pStyle w:val="3"/>
        <w:shd w:val="clear"/>
        <w:spacing w:before="0" w:after="0" w:line="360" w:lineRule="auto"/>
        <w:ind w:firstLine="482" w:firstLineChars="200"/>
        <w:jc w:val="both"/>
        <w:rPr>
          <w:rFonts w:hint="eastAsia" w:ascii="宋体" w:hAnsi="宋体" w:eastAsia="宋体" w:cs="宋体"/>
          <w:b/>
          <w:bCs/>
          <w:color w:val="auto"/>
          <w:sz w:val="24"/>
          <w:highlight w:val="none"/>
          <w:lang w:val="en-US" w:eastAsia="zh-CN" w:bidi="hi-IN"/>
        </w:rPr>
      </w:pPr>
      <w:bookmarkStart w:id="1116" w:name="_Toc80886940"/>
      <w:bookmarkStart w:id="1117" w:name="_Toc80205936"/>
      <w:r>
        <w:rPr>
          <w:rFonts w:hint="eastAsia" w:ascii="宋体" w:hAnsi="宋体" w:eastAsia="宋体" w:cs="宋体"/>
          <w:b/>
          <w:bCs/>
          <w:color w:val="auto"/>
          <w:sz w:val="24"/>
          <w:highlight w:val="none"/>
          <w:lang w:val="en-US" w:eastAsia="zh-CN" w:bidi="hi-IN"/>
        </w:rPr>
        <w:t>五、 评审过程的保密与录像</w:t>
      </w:r>
      <w:bookmarkEnd w:id="1116"/>
      <w:bookmarkEnd w:id="1117"/>
    </w:p>
    <w:p w14:paraId="1886C245">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6DA0517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13E533F">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70249F9D">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32250B56">
      <w:pPr>
        <w:pStyle w:val="32"/>
        <w:shd w:val="clear"/>
        <w:rPr>
          <w:rFonts w:hint="eastAsia" w:ascii="宋体" w:hAnsi="宋体" w:cs="宋体"/>
          <w:bCs/>
          <w:color w:val="auto"/>
          <w:sz w:val="21"/>
          <w:szCs w:val="21"/>
          <w:highlight w:val="none"/>
        </w:rPr>
      </w:pPr>
    </w:p>
    <w:p w14:paraId="260214C8">
      <w:pPr>
        <w:pStyle w:val="31"/>
        <w:shd w:val="clear"/>
        <w:rPr>
          <w:rFonts w:hint="eastAsia"/>
          <w:color w:val="auto"/>
          <w:highlight w:val="none"/>
        </w:rPr>
      </w:pPr>
    </w:p>
    <w:p w14:paraId="3C29FAE1">
      <w:pPr>
        <w:pStyle w:val="32"/>
        <w:rPr>
          <w:rFonts w:hint="eastAsia"/>
          <w:color w:val="auto"/>
          <w:highlight w:val="none"/>
        </w:rPr>
      </w:pPr>
    </w:p>
    <w:p w14:paraId="30E9BE93">
      <w:pPr>
        <w:pStyle w:val="31"/>
        <w:rPr>
          <w:rFonts w:hint="eastAsia"/>
          <w:color w:val="auto"/>
          <w:highlight w:val="none"/>
        </w:rPr>
      </w:pPr>
    </w:p>
    <w:p w14:paraId="497D8EF8">
      <w:pPr>
        <w:pStyle w:val="32"/>
        <w:shd w:val="clear"/>
        <w:rPr>
          <w:rFonts w:hint="eastAsia"/>
          <w:color w:val="auto"/>
          <w:highlight w:val="none"/>
        </w:rPr>
      </w:pPr>
    </w:p>
    <w:p w14:paraId="7FF45EF0">
      <w:pPr>
        <w:pStyle w:val="31"/>
        <w:rPr>
          <w:rFonts w:hint="eastAsia"/>
          <w:color w:val="auto"/>
          <w:highlight w:val="none"/>
        </w:rPr>
      </w:pPr>
    </w:p>
    <w:p w14:paraId="2C6D36CA">
      <w:pPr>
        <w:pStyle w:val="32"/>
        <w:rPr>
          <w:rFonts w:hint="eastAsia"/>
          <w:color w:val="auto"/>
          <w:highlight w:val="none"/>
        </w:rPr>
      </w:pPr>
    </w:p>
    <w:p w14:paraId="1141C40F">
      <w:pPr>
        <w:pStyle w:val="31"/>
        <w:rPr>
          <w:rFonts w:hint="eastAsia"/>
          <w:color w:val="auto"/>
          <w:highlight w:val="none"/>
        </w:rPr>
      </w:pPr>
    </w:p>
    <w:p w14:paraId="7C3C1E54">
      <w:pPr>
        <w:pStyle w:val="32"/>
        <w:rPr>
          <w:rFonts w:hint="eastAsia"/>
          <w:color w:val="auto"/>
          <w:highlight w:val="none"/>
        </w:rPr>
      </w:pPr>
    </w:p>
    <w:p w14:paraId="296BEAEE">
      <w:pPr>
        <w:pStyle w:val="31"/>
        <w:rPr>
          <w:rFonts w:hint="eastAsia"/>
          <w:color w:val="auto"/>
          <w:highlight w:val="none"/>
        </w:rPr>
      </w:pPr>
    </w:p>
    <w:p w14:paraId="42CC49DE">
      <w:pPr>
        <w:pStyle w:val="32"/>
        <w:rPr>
          <w:rFonts w:hint="eastAsia"/>
          <w:color w:val="auto"/>
          <w:highlight w:val="none"/>
        </w:rPr>
      </w:pPr>
    </w:p>
    <w:p w14:paraId="1B5DF60A">
      <w:pPr>
        <w:pStyle w:val="31"/>
        <w:rPr>
          <w:rFonts w:hint="eastAsia"/>
          <w:color w:val="auto"/>
          <w:highlight w:val="none"/>
        </w:rPr>
      </w:pPr>
    </w:p>
    <w:p w14:paraId="34AB8A4A">
      <w:pPr>
        <w:pStyle w:val="32"/>
        <w:rPr>
          <w:rFonts w:hint="eastAsia"/>
          <w:color w:val="auto"/>
          <w:highlight w:val="none"/>
        </w:rPr>
      </w:pPr>
    </w:p>
    <w:p w14:paraId="598437E7">
      <w:pPr>
        <w:pStyle w:val="31"/>
        <w:rPr>
          <w:rFonts w:hint="eastAsia"/>
          <w:color w:val="auto"/>
          <w:highlight w:val="none"/>
        </w:rPr>
      </w:pPr>
    </w:p>
    <w:p w14:paraId="32F64E5B">
      <w:pPr>
        <w:pStyle w:val="32"/>
        <w:rPr>
          <w:rFonts w:hint="eastAsia"/>
          <w:color w:val="auto"/>
          <w:highlight w:val="none"/>
        </w:rPr>
      </w:pPr>
    </w:p>
    <w:p w14:paraId="57832ABD">
      <w:pPr>
        <w:pStyle w:val="31"/>
        <w:rPr>
          <w:rFonts w:hint="eastAsia"/>
          <w:color w:val="auto"/>
          <w:highlight w:val="none"/>
        </w:rPr>
      </w:pPr>
    </w:p>
    <w:p w14:paraId="20081B9F">
      <w:pPr>
        <w:pStyle w:val="32"/>
        <w:rPr>
          <w:rFonts w:hint="eastAsia"/>
          <w:color w:val="auto"/>
          <w:highlight w:val="none"/>
        </w:rPr>
      </w:pPr>
    </w:p>
    <w:p w14:paraId="1580D734">
      <w:pPr>
        <w:pStyle w:val="31"/>
        <w:rPr>
          <w:rFonts w:hint="eastAsia"/>
          <w:color w:val="auto"/>
          <w:highlight w:val="none"/>
        </w:rPr>
      </w:pPr>
    </w:p>
    <w:p w14:paraId="7FBA6715">
      <w:pPr>
        <w:pStyle w:val="32"/>
        <w:rPr>
          <w:rFonts w:hint="eastAsia"/>
          <w:color w:val="auto"/>
          <w:highlight w:val="none"/>
        </w:rPr>
      </w:pPr>
    </w:p>
    <w:p w14:paraId="0E14153C">
      <w:pPr>
        <w:pStyle w:val="31"/>
        <w:rPr>
          <w:rFonts w:hint="eastAsia"/>
          <w:color w:val="auto"/>
          <w:highlight w:val="none"/>
        </w:rPr>
      </w:pPr>
    </w:p>
    <w:p w14:paraId="2693CB31">
      <w:pPr>
        <w:pStyle w:val="32"/>
        <w:rPr>
          <w:rFonts w:hint="eastAsia"/>
          <w:color w:val="auto"/>
          <w:highlight w:val="none"/>
        </w:rPr>
      </w:pPr>
    </w:p>
    <w:p w14:paraId="1710CB92">
      <w:pPr>
        <w:pStyle w:val="31"/>
        <w:rPr>
          <w:rFonts w:hint="eastAsia"/>
          <w:color w:val="auto"/>
          <w:highlight w:val="none"/>
        </w:rPr>
      </w:pPr>
    </w:p>
    <w:p w14:paraId="2C4D0EFC">
      <w:pPr>
        <w:pStyle w:val="32"/>
        <w:rPr>
          <w:rFonts w:hint="eastAsia"/>
        </w:rPr>
      </w:pPr>
    </w:p>
    <w:p w14:paraId="2442DC1B">
      <w:pPr>
        <w:pStyle w:val="32"/>
        <w:shd w:val="clear"/>
        <w:rPr>
          <w:rFonts w:hint="eastAsia" w:ascii="宋体" w:hAnsi="宋体" w:cs="宋体"/>
          <w:bCs/>
          <w:color w:val="auto"/>
          <w:sz w:val="21"/>
          <w:szCs w:val="21"/>
          <w:highlight w:val="none"/>
        </w:rPr>
      </w:pPr>
    </w:p>
    <w:p w14:paraId="26932BF5">
      <w:pPr>
        <w:shd w:val="clear"/>
        <w:spacing w:line="360" w:lineRule="auto"/>
        <w:ind w:firstLine="632" w:firstLineChars="300"/>
        <w:jc w:val="center"/>
        <w:rPr>
          <w:rFonts w:ascii="宋体" w:hAnsi="宋体"/>
          <w:b/>
          <w:bCs/>
          <w:color w:val="auto"/>
          <w:sz w:val="21"/>
          <w:szCs w:val="21"/>
          <w:highlight w:val="none"/>
        </w:rPr>
      </w:pPr>
      <w:r>
        <w:rPr>
          <w:rFonts w:hint="eastAsia" w:ascii="宋体" w:hAnsi="宋体"/>
          <w:b/>
          <w:bCs/>
          <w:color w:val="auto"/>
          <w:sz w:val="21"/>
          <w:szCs w:val="21"/>
          <w:highlight w:val="none"/>
        </w:rPr>
        <w:t>附件：评分细则</w:t>
      </w:r>
    </w:p>
    <w:p w14:paraId="1950640A">
      <w:pPr>
        <w:shd w:val="clear"/>
        <w:spacing w:line="360" w:lineRule="auto"/>
        <w:rPr>
          <w:rFonts w:ascii="宋体" w:hAnsi="宋体"/>
          <w:bCs/>
          <w:color w:val="auto"/>
          <w:sz w:val="21"/>
          <w:szCs w:val="21"/>
          <w:highlight w:val="none"/>
        </w:rPr>
      </w:pPr>
      <w:r>
        <w:rPr>
          <w:rFonts w:hint="eastAsia" w:ascii="宋体" w:hAnsi="宋体"/>
          <w:bCs/>
          <w:color w:val="auto"/>
          <w:sz w:val="21"/>
          <w:szCs w:val="21"/>
          <w:highlight w:val="none"/>
        </w:rPr>
        <w:t>1.初步评审</w:t>
      </w:r>
    </w:p>
    <w:p w14:paraId="41CF2FEE">
      <w:pPr>
        <w:shd w:val="clea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磋商小组对供应商资格审查、</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rPr>
        <w:t>性进行评审。资格审查指依据法律、法规和竞争性磋商文件的规定，对竞争性磋商响应文件中的资格证明</w:t>
      </w:r>
      <w:r>
        <w:rPr>
          <w:rFonts w:hint="eastAsia" w:ascii="宋体" w:hAnsi="宋体"/>
          <w:bCs/>
          <w:color w:val="auto"/>
          <w:sz w:val="21"/>
          <w:szCs w:val="21"/>
          <w:highlight w:val="none"/>
          <w:lang w:eastAsia="zh-CN"/>
        </w:rPr>
        <w:t>资料</w:t>
      </w:r>
      <w:r>
        <w:rPr>
          <w:rFonts w:hint="eastAsia" w:ascii="宋体" w:hAnsi="宋体"/>
          <w:bCs/>
          <w:color w:val="auto"/>
          <w:sz w:val="21"/>
          <w:szCs w:val="21"/>
          <w:highlight w:val="none"/>
        </w:rPr>
        <w:t>进行审查，如果供应商出现没有按照要求提交全部资格证明文件或资格证明无效；未按</w:t>
      </w:r>
      <w:r>
        <w:rPr>
          <w:rFonts w:hint="eastAsia" w:ascii="宋体" w:hAnsi="宋体"/>
          <w:bCs/>
          <w:color w:val="auto"/>
          <w:sz w:val="21"/>
          <w:szCs w:val="21"/>
          <w:highlight w:val="none"/>
          <w:lang w:eastAsia="zh-CN"/>
        </w:rPr>
        <w:t>采购文件</w:t>
      </w:r>
      <w:r>
        <w:rPr>
          <w:rFonts w:hint="eastAsia" w:ascii="宋体" w:hAnsi="宋体"/>
          <w:bCs/>
          <w:color w:val="auto"/>
          <w:sz w:val="21"/>
          <w:szCs w:val="21"/>
          <w:highlight w:val="none"/>
        </w:rPr>
        <w:t>要求</w:t>
      </w:r>
      <w:r>
        <w:rPr>
          <w:rFonts w:hint="eastAsia" w:ascii="宋体" w:hAnsi="宋体"/>
          <w:bCs/>
          <w:color w:val="auto"/>
          <w:sz w:val="21"/>
          <w:szCs w:val="21"/>
          <w:highlight w:val="none"/>
          <w:lang w:eastAsia="zh-CN"/>
        </w:rPr>
        <w:t>签字盖章、提</w:t>
      </w:r>
      <w:r>
        <w:rPr>
          <w:rFonts w:hint="eastAsia" w:ascii="宋体" w:hAnsi="宋体"/>
          <w:bCs/>
          <w:color w:val="auto"/>
          <w:sz w:val="21"/>
          <w:szCs w:val="21"/>
          <w:highlight w:val="none"/>
        </w:rPr>
        <w:t>交磋商保证金</w:t>
      </w:r>
      <w:r>
        <w:rPr>
          <w:rFonts w:hint="eastAsia" w:ascii="宋体" w:hAnsi="宋体"/>
          <w:bCs/>
          <w:color w:val="auto"/>
          <w:sz w:val="21"/>
          <w:szCs w:val="21"/>
          <w:highlight w:val="none"/>
          <w:lang w:eastAsia="zh-CN"/>
        </w:rPr>
        <w:t>、有效报价</w:t>
      </w:r>
      <w:r>
        <w:rPr>
          <w:rFonts w:hint="eastAsia" w:ascii="宋体" w:hAnsi="宋体"/>
          <w:bCs/>
          <w:color w:val="auto"/>
          <w:sz w:val="21"/>
          <w:szCs w:val="21"/>
          <w:highlight w:val="none"/>
        </w:rPr>
        <w:t>等则视为该供应商</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lang w:eastAsia="zh-CN"/>
        </w:rPr>
        <w:t>性</w:t>
      </w:r>
      <w:r>
        <w:rPr>
          <w:rFonts w:hint="eastAsia" w:ascii="宋体" w:hAnsi="宋体"/>
          <w:bCs/>
          <w:color w:val="auto"/>
          <w:sz w:val="21"/>
          <w:szCs w:val="21"/>
          <w:highlight w:val="none"/>
        </w:rPr>
        <w:t>不合格</w:t>
      </w:r>
      <w:r>
        <w:rPr>
          <w:rFonts w:hint="eastAsia" w:ascii="宋体" w:hAnsi="宋体"/>
          <w:bCs/>
          <w:color w:val="auto"/>
          <w:sz w:val="21"/>
          <w:szCs w:val="21"/>
          <w:highlight w:val="none"/>
          <w:lang w:eastAsia="zh-CN"/>
        </w:rPr>
        <w:t>，未按采购文件响应工期、质量，内容等则</w:t>
      </w:r>
      <w:r>
        <w:rPr>
          <w:rFonts w:hint="eastAsia" w:ascii="宋体" w:hAnsi="宋体"/>
          <w:bCs/>
          <w:color w:val="auto"/>
          <w:sz w:val="21"/>
          <w:szCs w:val="21"/>
          <w:highlight w:val="none"/>
        </w:rPr>
        <w:t>视为该供应商</w:t>
      </w:r>
      <w:r>
        <w:rPr>
          <w:rFonts w:hint="eastAsia" w:ascii="宋体" w:hAnsi="宋体"/>
          <w:bCs/>
          <w:color w:val="auto"/>
          <w:sz w:val="21"/>
          <w:szCs w:val="21"/>
          <w:highlight w:val="none"/>
          <w:lang w:eastAsia="zh-CN"/>
        </w:rPr>
        <w:t>响应性</w:t>
      </w:r>
      <w:r>
        <w:rPr>
          <w:rFonts w:hint="eastAsia" w:ascii="宋体" w:hAnsi="宋体"/>
          <w:bCs/>
          <w:color w:val="auto"/>
          <w:sz w:val="21"/>
          <w:szCs w:val="21"/>
          <w:highlight w:val="none"/>
        </w:rPr>
        <w:t>不合格。</w:t>
      </w:r>
    </w:p>
    <w:p w14:paraId="2A3B0E5C">
      <w:pPr>
        <w:shd w:val="clear"/>
        <w:spacing w:line="360" w:lineRule="auto"/>
        <w:rPr>
          <w:rFonts w:ascii="宋体" w:hAnsi="宋体"/>
          <w:bCs/>
          <w:color w:val="auto"/>
          <w:sz w:val="21"/>
          <w:szCs w:val="21"/>
          <w:highlight w:val="none"/>
        </w:rPr>
      </w:pPr>
      <w:r>
        <w:rPr>
          <w:rFonts w:hint="eastAsia" w:ascii="宋体" w:hAnsi="宋体"/>
          <w:bCs/>
          <w:color w:val="auto"/>
          <w:sz w:val="21"/>
          <w:szCs w:val="21"/>
          <w:highlight w:val="none"/>
        </w:rPr>
        <w:t>2.磋商</w:t>
      </w:r>
    </w:p>
    <w:p w14:paraId="74ECF4C7">
      <w:pPr>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磋商小组将与通过</w:t>
      </w:r>
      <w:r>
        <w:rPr>
          <w:rFonts w:hint="eastAsia" w:ascii="宋体" w:hAnsi="宋体"/>
          <w:bCs/>
          <w:color w:val="auto"/>
          <w:sz w:val="21"/>
          <w:szCs w:val="21"/>
          <w:highlight w:val="none"/>
          <w:lang w:eastAsia="zh-CN"/>
        </w:rPr>
        <w:t>初步审查</w:t>
      </w:r>
      <w:r>
        <w:rPr>
          <w:rFonts w:hint="eastAsia" w:ascii="宋体" w:hAnsi="宋体"/>
          <w:bCs/>
          <w:color w:val="auto"/>
          <w:sz w:val="21"/>
          <w:szCs w:val="21"/>
          <w:highlight w:val="none"/>
        </w:rPr>
        <w:t>的供应商分别进行磋商。在磋商中，磋商的任何一方不得透露与磋商有关的其他供应商的技术资料、价格和其他信息。竞争性磋商文件有实质性变动的，磋商小组将以书面形式通知所有参加磋商的供应商。</w:t>
      </w:r>
    </w:p>
    <w:p w14:paraId="6A8B087A">
      <w:pPr>
        <w:shd w:val="clea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（1）供应商在磋商小组规定的时间内按要求再次以书面形式报价，并由法定代表人或授权代理人签字确认。</w:t>
      </w:r>
    </w:p>
    <w:p w14:paraId="47A836B0">
      <w:pPr>
        <w:shd w:val="clea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（2）最终报价后，重大偏离不允许被修正，但磋商小组将允许修正报价中不构成重大偏离的地方，这些修正不会对其他实质上响应竞争性磋商文件要求的供应商的竞争地位产生不公正的影响。</w:t>
      </w:r>
    </w:p>
    <w:p w14:paraId="12DBE9CD">
      <w:pPr>
        <w:shd w:val="clea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（3）如出现供应商达不到法定数量，供应商最终报价均超出采购预算，磋商小组有权否决所有报价，采购人报请监督管理机构批准后另行采购。</w:t>
      </w:r>
    </w:p>
    <w:p w14:paraId="4B8C2E12">
      <w:pPr>
        <w:shd w:val="clear"/>
        <w:spacing w:line="360" w:lineRule="auto"/>
        <w:rPr>
          <w:rFonts w:ascii="宋体" w:hAnsi="宋体"/>
          <w:bCs/>
          <w:color w:val="auto"/>
          <w:sz w:val="21"/>
          <w:szCs w:val="21"/>
          <w:highlight w:val="none"/>
        </w:rPr>
      </w:pPr>
      <w:r>
        <w:rPr>
          <w:rFonts w:hint="eastAsia" w:ascii="宋体" w:hAnsi="宋体"/>
          <w:bCs/>
          <w:color w:val="auto"/>
          <w:sz w:val="21"/>
          <w:szCs w:val="21"/>
          <w:highlight w:val="none"/>
        </w:rPr>
        <w:t>3、确定成交供应商</w:t>
      </w:r>
    </w:p>
    <w:p w14:paraId="353A042B">
      <w:pPr>
        <w:shd w:val="clea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p>
    <w:p w14:paraId="522EE6F2">
      <w:pPr>
        <w:shd w:val="clear"/>
        <w:spacing w:line="360" w:lineRule="auto"/>
        <w:outlineLvl w:val="0"/>
        <w:rPr>
          <w:rFonts w:ascii="宋体" w:hAnsi="宋体"/>
          <w:bCs/>
          <w:color w:val="auto"/>
          <w:sz w:val="21"/>
          <w:szCs w:val="21"/>
          <w:highlight w:val="none"/>
        </w:rPr>
      </w:pPr>
      <w:r>
        <w:rPr>
          <w:rFonts w:hint="eastAsia" w:ascii="宋体" w:hAnsi="宋体"/>
          <w:bCs/>
          <w:color w:val="auto"/>
          <w:sz w:val="21"/>
          <w:szCs w:val="21"/>
          <w:highlight w:val="none"/>
        </w:rPr>
        <w:t>4、磋商纪律</w:t>
      </w:r>
    </w:p>
    <w:p w14:paraId="674955BE">
      <w:pPr>
        <w:shd w:val="clea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（1）磋商小组内部讨论的情况和意见必须保密，任何人不得以任何形式透露给供应商或与供应商有关的单位或个人。</w:t>
      </w:r>
    </w:p>
    <w:p w14:paraId="6F88FBE0">
      <w:pPr>
        <w:shd w:val="clea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（2）磋商小组成员在磋商期间不得与供应商进行私下接触，不得私自离开磋商现场，如确需离开现场须在监督员监督下进行，并按时返回。</w:t>
      </w:r>
    </w:p>
    <w:p w14:paraId="55732E7E">
      <w:pPr>
        <w:shd w:val="clea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（3）在磋商过程中，供应商不得以任何形式对磋商小组成员进行旨在影响磋商及结果的任何行为，否则取消其磋商资格。</w:t>
      </w:r>
    </w:p>
    <w:p w14:paraId="400C1422">
      <w:pPr>
        <w:shd w:val="clear"/>
        <w:spacing w:line="360" w:lineRule="auto"/>
        <w:ind w:firstLine="315" w:firstLineChars="150"/>
        <w:rPr>
          <w:rFonts w:hint="eastAsia" w:ascii="宋体" w:hAnsi="宋体"/>
          <w:bCs/>
          <w:color w:val="auto"/>
          <w:sz w:val="21"/>
          <w:szCs w:val="21"/>
          <w:highlight w:val="none"/>
        </w:rPr>
      </w:pPr>
      <w:r>
        <w:rPr>
          <w:rFonts w:hint="eastAsia" w:ascii="宋体" w:hAnsi="宋体"/>
          <w:bCs/>
          <w:color w:val="auto"/>
          <w:sz w:val="21"/>
          <w:szCs w:val="21"/>
          <w:highlight w:val="none"/>
        </w:rPr>
        <w:t>（4）在磋商过程中，供应商对竞争性磋商响应文件的内容在符合竞争性磋商文件的前提下可进行修改，但最终报价必须以书面形式确认。</w:t>
      </w:r>
    </w:p>
    <w:p w14:paraId="1755950E">
      <w:pPr>
        <w:shd w:val="clear"/>
        <w:spacing w:line="360" w:lineRule="auto"/>
        <w:ind w:firstLine="315" w:firstLineChars="150"/>
        <w:rPr>
          <w:color w:val="auto"/>
          <w:sz w:val="21"/>
          <w:szCs w:val="21"/>
          <w:highlight w:val="none"/>
        </w:rPr>
      </w:pPr>
      <w:r>
        <w:rPr>
          <w:rFonts w:hint="eastAsia" w:ascii="宋体" w:hAnsi="宋体"/>
          <w:bCs/>
          <w:color w:val="auto"/>
          <w:sz w:val="21"/>
          <w:szCs w:val="21"/>
          <w:highlight w:val="none"/>
          <w:lang w:val="en-US" w:eastAsia="zh-CN"/>
        </w:rPr>
        <w:t>5、以上评审方法按照竞争性磋商采购文件要求和相关法律法规进行。</w:t>
      </w:r>
    </w:p>
    <w:p w14:paraId="29D2D1B5">
      <w:pPr>
        <w:pStyle w:val="31"/>
        <w:shd w:val="clear"/>
        <w:rPr>
          <w:rFonts w:hint="eastAsia"/>
          <w:color w:val="auto"/>
          <w:sz w:val="21"/>
          <w:szCs w:val="21"/>
          <w:highlight w:val="none"/>
        </w:rPr>
        <w:sectPr>
          <w:pgSz w:w="11906" w:h="16838"/>
          <w:pgMar w:top="1134" w:right="1134" w:bottom="1134" w:left="1417" w:header="851" w:footer="851" w:gutter="0"/>
          <w:cols w:space="720" w:num="1"/>
          <w:formProt w:val="1"/>
          <w:docGrid w:linePitch="312" w:charSpace="43007"/>
        </w:sectPr>
      </w:pPr>
    </w:p>
    <w:p w14:paraId="79D32D05">
      <w:pPr>
        <w:pStyle w:val="31"/>
        <w:shd w:val="clear"/>
        <w:spacing w:line="360" w:lineRule="auto"/>
        <w:jc w:val="center"/>
        <w:rPr>
          <w:rFonts w:hint="eastAsia" w:ascii="宋体" w:hAnsi="宋体"/>
          <w:b/>
          <w:color w:val="auto"/>
          <w:sz w:val="32"/>
          <w:szCs w:val="32"/>
          <w:highlight w:val="none"/>
        </w:rPr>
      </w:pPr>
    </w:p>
    <w:p w14:paraId="41F56D5B">
      <w:pPr>
        <w:pStyle w:val="32"/>
        <w:shd w:val="clear"/>
        <w:rPr>
          <w:rFonts w:hint="eastAsia" w:ascii="宋体" w:hAnsi="宋体" w:eastAsia="宋体"/>
          <w:color w:val="auto"/>
          <w:sz w:val="32"/>
          <w:szCs w:val="32"/>
          <w:highlight w:val="none"/>
        </w:rPr>
      </w:pPr>
    </w:p>
    <w:p w14:paraId="7F613687">
      <w:pPr>
        <w:pStyle w:val="31"/>
        <w:shd w:val="clear"/>
        <w:rPr>
          <w:rFonts w:hint="eastAsia" w:ascii="宋体" w:hAnsi="宋体"/>
          <w:b/>
          <w:color w:val="auto"/>
          <w:sz w:val="32"/>
          <w:szCs w:val="32"/>
          <w:highlight w:val="none"/>
        </w:rPr>
      </w:pPr>
    </w:p>
    <w:p w14:paraId="26C3B92E">
      <w:pPr>
        <w:pStyle w:val="32"/>
        <w:shd w:val="clear"/>
        <w:rPr>
          <w:rFonts w:hint="eastAsia"/>
          <w:color w:val="auto"/>
          <w:highlight w:val="none"/>
        </w:rPr>
      </w:pPr>
    </w:p>
    <w:p w14:paraId="0E7A6D12">
      <w:pPr>
        <w:pStyle w:val="32"/>
        <w:shd w:val="clear"/>
        <w:rPr>
          <w:rFonts w:hint="eastAsia" w:ascii="宋体" w:hAnsi="宋体" w:eastAsia="宋体"/>
          <w:color w:val="auto"/>
          <w:sz w:val="32"/>
          <w:szCs w:val="32"/>
          <w:highlight w:val="none"/>
        </w:rPr>
      </w:pPr>
    </w:p>
    <w:p w14:paraId="11F994A7">
      <w:pPr>
        <w:pStyle w:val="31"/>
        <w:shd w:val="clear"/>
        <w:rPr>
          <w:rFonts w:hint="eastAsia" w:ascii="宋体" w:hAnsi="宋体"/>
          <w:b/>
          <w:color w:val="auto"/>
          <w:sz w:val="32"/>
          <w:szCs w:val="32"/>
          <w:highlight w:val="none"/>
        </w:rPr>
      </w:pPr>
    </w:p>
    <w:p w14:paraId="2E307321">
      <w:pPr>
        <w:pStyle w:val="32"/>
        <w:shd w:val="clear"/>
        <w:rPr>
          <w:rFonts w:hint="eastAsia"/>
          <w:color w:val="auto"/>
          <w:highlight w:val="none"/>
        </w:rPr>
      </w:pPr>
    </w:p>
    <w:p w14:paraId="4BC852A5">
      <w:pPr>
        <w:pStyle w:val="31"/>
        <w:shd w:val="clear"/>
        <w:spacing w:line="360" w:lineRule="auto"/>
        <w:jc w:val="center"/>
        <w:outlineLvl w:val="0"/>
        <w:rPr>
          <w:rFonts w:hint="eastAsia" w:ascii="宋体" w:hAnsi="宋体"/>
          <w:b/>
          <w:color w:val="auto"/>
          <w:sz w:val="32"/>
          <w:szCs w:val="32"/>
          <w:highlight w:val="none"/>
        </w:rPr>
      </w:pPr>
      <w:bookmarkStart w:id="1118" w:name="_Toc5706"/>
      <w:r>
        <w:rPr>
          <w:rFonts w:hint="eastAsia" w:ascii="宋体" w:hAnsi="宋体"/>
          <w:b/>
          <w:color w:val="auto"/>
          <w:sz w:val="32"/>
          <w:szCs w:val="32"/>
          <w:highlight w:val="none"/>
        </w:rPr>
        <w:t>第七章   施工图纸及工程量清单</w:t>
      </w:r>
      <w:bookmarkEnd w:id="1118"/>
    </w:p>
    <w:p w14:paraId="4D5B086F">
      <w:pPr>
        <w:pStyle w:val="32"/>
        <w:shd w:val="clear"/>
        <w:jc w:val="center"/>
        <w:rPr>
          <w:color w:val="auto"/>
          <w:highlight w:val="none"/>
        </w:rPr>
      </w:pPr>
      <w:r>
        <w:rPr>
          <w:rFonts w:hint="eastAsia"/>
          <w:color w:val="auto"/>
          <w:highlight w:val="none"/>
        </w:rPr>
        <w:t>另册</w:t>
      </w:r>
    </w:p>
    <w:p w14:paraId="205DCC5D">
      <w:pPr>
        <w:shd w:val="clear"/>
        <w:rPr>
          <w:color w:val="auto"/>
          <w:highlight w:val="none"/>
        </w:rPr>
      </w:pPr>
    </w:p>
    <w:p w14:paraId="2F286C7B">
      <w:pPr>
        <w:rPr>
          <w:color w:val="auto"/>
        </w:rPr>
      </w:pPr>
    </w:p>
    <w:sectPr>
      <w:headerReference r:id="rId12" w:type="default"/>
      <w:footerReference r:id="rId13" w:type="default"/>
      <w:pgSz w:w="11906" w:h="16838"/>
      <w:pgMar w:top="1134" w:right="1134" w:bottom="1134" w:left="1417" w:header="851" w:footer="851" w:gutter="0"/>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1D5B231-6018-4255-BA73-15990A7B73E9}"/>
  </w:font>
  <w:font w:name="黑体">
    <w:panose1 w:val="02010609060101010101"/>
    <w:charset w:val="86"/>
    <w:family w:val="auto"/>
    <w:pitch w:val="default"/>
    <w:sig w:usb0="800002BF" w:usb1="38CF7CFA" w:usb2="00000016" w:usb3="00000000" w:csb0="00040001" w:csb1="00000000"/>
    <w:embedRegular r:id="rId2" w:fontKey="{2A364242-495E-4BB2-8C95-89CB781D24C4}"/>
  </w:font>
  <w:font w:name="Courier New">
    <w:panose1 w:val="02070309020205020404"/>
    <w:charset w:val="01"/>
    <w:family w:val="modern"/>
    <w:pitch w:val="default"/>
    <w:sig w:usb0="E0002AFF" w:usb1="C0007843" w:usb2="00000009" w:usb3="00000000" w:csb0="400001FF" w:csb1="FFFF0000"/>
    <w:embedRegular r:id="rId3" w:fontKey="{287BCE51-666F-45D3-A131-870D8998813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3DD8F0FA-E75D-4BD3-8416-B697F36D1DCA}"/>
  </w:font>
  <w:font w:name="Mangal">
    <w:panose1 w:val="02040503050203030202"/>
    <w:charset w:val="00"/>
    <w:family w:val="roman"/>
    <w:pitch w:val="default"/>
    <w:sig w:usb0="00008003"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embedRegular r:id="rId5" w:fontKey="{5D36CAA2-D011-435E-A872-A2A34030390A}"/>
  </w:font>
  <w:font w:name="仿宋_GB2312">
    <w:panose1 w:val="02010609030101010101"/>
    <w:charset w:val="86"/>
    <w:family w:val="modern"/>
    <w:pitch w:val="default"/>
    <w:sig w:usb0="00000001" w:usb1="080E0000" w:usb2="00000000" w:usb3="00000000" w:csb0="00040000" w:csb1="00000000"/>
    <w:embedRegular r:id="rId6" w:fontKey="{3FF1EC62-418B-46EE-B622-EED05B1AB572}"/>
  </w:font>
  <w:font w:name="方正隶书简体">
    <w:altName w:val="宋体"/>
    <w:panose1 w:val="00000000000000000000"/>
    <w:charset w:val="86"/>
    <w:family w:val="roman"/>
    <w:pitch w:val="default"/>
    <w:sig w:usb0="00000000" w:usb1="00000000" w:usb2="00000000" w:usb3="00000000" w:csb0="00040001" w:csb1="00000000"/>
    <w:embedRegular r:id="rId7" w:fontKey="{1C6FF9C7-C09F-4910-8A93-77A3939C9381}"/>
  </w:font>
  <w:font w:name="楷体_GB2312">
    <w:panose1 w:val="02010609030101010101"/>
    <w:charset w:val="86"/>
    <w:family w:val="modern"/>
    <w:pitch w:val="default"/>
    <w:sig w:usb0="00000001" w:usb1="080E0000" w:usb2="00000000" w:usb3="00000000" w:csb0="00040000" w:csb1="00000000"/>
    <w:embedRegular r:id="rId8" w:fontKey="{F2E72237-598B-46CB-9054-09371AE1A108}"/>
  </w:font>
  <w:font w:name="MingLiU_HKSCS">
    <w:panose1 w:val="02020500000000000000"/>
    <w:charset w:val="88"/>
    <w:family w:val="auto"/>
    <w:pitch w:val="default"/>
    <w:sig w:usb0="A00002FF" w:usb1="38CFFCFA" w:usb2="00000016" w:usb3="00000000" w:csb0="00100001" w:csb1="00000000"/>
    <w:embedRegular r:id="rId9" w:fontKey="{790A95CC-4C59-4E3A-A3A5-2F56E29982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DFC8E">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0AB06">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Fonts w:hint="eastAsia"/>
      </w:rPr>
      <w:t>６</w:t>
    </w:r>
    <w:r>
      <w:rPr>
        <w:rStyle w:val="26"/>
      </w:rPr>
      <w:fldChar w:fldCharType="end"/>
    </w:r>
  </w:p>
  <w:p w14:paraId="57E7A0DB">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0BD26">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AE488">
    <w:pPr>
      <w:pStyle w:val="4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5DEF60">
                          <w:pPr>
                            <w:pStyle w:val="1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C5DEF60">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D3AC">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C6DB3">
                          <w:pPr>
                            <w:pStyle w:val="15"/>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55C6DB3">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5F134">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547681">
                          <w:pPr>
                            <w:pStyle w:val="15"/>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547681">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DF05">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5CD7D">
    <w:pPr>
      <w:pStyle w:val="16"/>
      <w:pBdr>
        <w:bottom w:val="none" w:color="auto" w:sz="0" w:space="0"/>
      </w:pBdr>
    </w:pPr>
  </w:p>
  <w:p w14:paraId="3081AC28">
    <w:pPr>
      <w:pStyle w:val="16"/>
      <w:pBdr>
        <w:bottom w:val="none" w:color="auto" w:sz="0" w:space="0"/>
      </w:pBdr>
    </w:pPr>
  </w:p>
  <w:p w14:paraId="6865A989">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132B2">
    <w:pPr>
      <w:pStyle w:val="40"/>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AC1E">
    <w:pPr>
      <w:pStyle w:val="16"/>
      <w:pBdr>
        <w:bottom w:val="single" w:color="auto" w:sz="4" w:space="1"/>
      </w:pBdr>
      <w:rPr>
        <w:rFonts w:hint="default" w:ascii="宋体" w:hAnsi="宋体" w:eastAsia="宋体" w:cs="宋体"/>
        <w:sz w:val="28"/>
        <w:szCs w:val="28"/>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2FC1F">
    <w:pPr>
      <w:pStyle w:val="16"/>
      <w:pBdr>
        <w:bottom w:val="single" w:color="auto" w:sz="4" w:space="1"/>
      </w:pBdr>
      <w:rPr>
        <w:rFonts w:hint="default" w:ascii="宋体" w:hAnsi="宋体" w:eastAsia="宋体" w:cs="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AA34FD10"/>
    <w:multiLevelType w:val="singleLevel"/>
    <w:tmpl w:val="AA34FD10"/>
    <w:lvl w:ilvl="0" w:tentative="0">
      <w:start w:val="1"/>
      <w:numFmt w:val="chineseCounting"/>
      <w:suff w:val="space"/>
      <w:lvlText w:val="第%1章"/>
      <w:lvlJc w:val="left"/>
      <w:rPr>
        <w:rFonts w:hint="eastAsia"/>
      </w:rPr>
    </w:lvl>
  </w:abstractNum>
  <w:abstractNum w:abstractNumId="2">
    <w:nsid w:val="D347C309"/>
    <w:multiLevelType w:val="multilevel"/>
    <w:tmpl w:val="D347C30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EF18EC1F"/>
    <w:multiLevelType w:val="singleLevel"/>
    <w:tmpl w:val="EF18EC1F"/>
    <w:lvl w:ilvl="0" w:tentative="0">
      <w:start w:val="4"/>
      <w:numFmt w:val="chineseCounting"/>
      <w:suff w:val="nothing"/>
      <w:lvlText w:val="%1、"/>
      <w:lvlJc w:val="left"/>
      <w:pPr>
        <w:ind w:left="-73"/>
      </w:pPr>
      <w:rPr>
        <w:rFonts w:hint="eastAsia"/>
      </w:rPr>
    </w:lvl>
  </w:abstractNum>
  <w:abstractNum w:abstractNumId="4">
    <w:nsid w:val="3B19DE67"/>
    <w:multiLevelType w:val="multilevel"/>
    <w:tmpl w:val="3B19DE67"/>
    <w:lvl w:ilvl="0" w:tentative="0">
      <w:start w:val="1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697E4BDF"/>
    <w:multiLevelType w:val="singleLevel"/>
    <w:tmpl w:val="697E4BDF"/>
    <w:lvl w:ilvl="0" w:tentative="0">
      <w:start w:val="5"/>
      <w:numFmt w:val="decimal"/>
      <w:suff w:val="nothing"/>
      <w:lvlText w:val="%1、"/>
      <w:lvlJc w:val="left"/>
    </w:lvl>
  </w:abstractNum>
  <w:abstractNum w:abstractNumId="6">
    <w:nsid w:val="76D49BAE"/>
    <w:multiLevelType w:val="singleLevel"/>
    <w:tmpl w:val="76D49BAE"/>
    <w:lvl w:ilvl="0" w:tentative="0">
      <w:start w:val="5"/>
      <w:numFmt w:val="chineseCounting"/>
      <w:suff w:val="nothing"/>
      <w:lvlText w:val="%1、"/>
      <w:lvlJc w:val="left"/>
      <w:rPr>
        <w:rFonts w:hint="eastAsia"/>
      </w:rPr>
    </w:lvl>
  </w:abstractNum>
  <w:num w:numId="1">
    <w:abstractNumId w:val="1"/>
  </w:num>
  <w:num w:numId="2">
    <w:abstractNumId w:val="6"/>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1" w:cryptProviderType="rsaFull" w:cryptAlgorithmClass="hash" w:cryptAlgorithmType="typeAny" w:cryptAlgorithmSid="4" w:cryptSpinCount="0" w:hash="IY7+OzLk0G9QReHanIod/qVceeE=" w:salt="jpCAewwVn8AsqtIrSDDNEw=="/>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N2Q2N2Q5ZGNhOWFlMDAwOWM1NjNjZjA2MzQ0ZGUifQ=="/>
  </w:docVars>
  <w:rsids>
    <w:rsidRoot w:val="54F246F3"/>
    <w:rsid w:val="002027AF"/>
    <w:rsid w:val="01B34312"/>
    <w:rsid w:val="02E01C47"/>
    <w:rsid w:val="030C4C45"/>
    <w:rsid w:val="034C267B"/>
    <w:rsid w:val="055F58C5"/>
    <w:rsid w:val="06731F0E"/>
    <w:rsid w:val="06CB57BF"/>
    <w:rsid w:val="071F55C0"/>
    <w:rsid w:val="08AE0E4A"/>
    <w:rsid w:val="08DF474E"/>
    <w:rsid w:val="090745A8"/>
    <w:rsid w:val="09176EE3"/>
    <w:rsid w:val="091E79DC"/>
    <w:rsid w:val="09593447"/>
    <w:rsid w:val="0AD457D5"/>
    <w:rsid w:val="0B005F5D"/>
    <w:rsid w:val="0BB02781"/>
    <w:rsid w:val="0BB50C28"/>
    <w:rsid w:val="0BFB2792"/>
    <w:rsid w:val="0C3A0683"/>
    <w:rsid w:val="0C536B2D"/>
    <w:rsid w:val="0E366929"/>
    <w:rsid w:val="0E3D4936"/>
    <w:rsid w:val="0E6049DB"/>
    <w:rsid w:val="0F025C80"/>
    <w:rsid w:val="0FF27563"/>
    <w:rsid w:val="101A7939"/>
    <w:rsid w:val="105416B0"/>
    <w:rsid w:val="109F51B3"/>
    <w:rsid w:val="10D25C88"/>
    <w:rsid w:val="117429AC"/>
    <w:rsid w:val="11C11B68"/>
    <w:rsid w:val="12123139"/>
    <w:rsid w:val="122B630F"/>
    <w:rsid w:val="128424D9"/>
    <w:rsid w:val="12F35C08"/>
    <w:rsid w:val="1324110B"/>
    <w:rsid w:val="13500F2D"/>
    <w:rsid w:val="14AA5673"/>
    <w:rsid w:val="16024CD6"/>
    <w:rsid w:val="17716417"/>
    <w:rsid w:val="18CE6AFB"/>
    <w:rsid w:val="19A1391A"/>
    <w:rsid w:val="19B56C9A"/>
    <w:rsid w:val="1C7E55CF"/>
    <w:rsid w:val="1D9864DE"/>
    <w:rsid w:val="1E836F11"/>
    <w:rsid w:val="1FE77392"/>
    <w:rsid w:val="20CF3CE7"/>
    <w:rsid w:val="20DD2CF7"/>
    <w:rsid w:val="21EB5A51"/>
    <w:rsid w:val="22385AFF"/>
    <w:rsid w:val="225D7B60"/>
    <w:rsid w:val="2477778F"/>
    <w:rsid w:val="253D2794"/>
    <w:rsid w:val="257E3626"/>
    <w:rsid w:val="26612BE0"/>
    <w:rsid w:val="277F6CFA"/>
    <w:rsid w:val="284D6D68"/>
    <w:rsid w:val="29DD1C30"/>
    <w:rsid w:val="2A28618B"/>
    <w:rsid w:val="2A37190A"/>
    <w:rsid w:val="2A726D79"/>
    <w:rsid w:val="2AA77BC3"/>
    <w:rsid w:val="2ABC734E"/>
    <w:rsid w:val="2B88422F"/>
    <w:rsid w:val="2B952D9C"/>
    <w:rsid w:val="2D67115C"/>
    <w:rsid w:val="2D683E6D"/>
    <w:rsid w:val="2DA955AB"/>
    <w:rsid w:val="2E884DBD"/>
    <w:rsid w:val="2F21435D"/>
    <w:rsid w:val="2FF73BA9"/>
    <w:rsid w:val="30D0400A"/>
    <w:rsid w:val="33B67FF6"/>
    <w:rsid w:val="35B83119"/>
    <w:rsid w:val="362D624A"/>
    <w:rsid w:val="378676A1"/>
    <w:rsid w:val="38282C21"/>
    <w:rsid w:val="39467D8B"/>
    <w:rsid w:val="3A477BE0"/>
    <w:rsid w:val="3A9657FF"/>
    <w:rsid w:val="3CAE03B6"/>
    <w:rsid w:val="3D296FD1"/>
    <w:rsid w:val="3D91058D"/>
    <w:rsid w:val="3E304B29"/>
    <w:rsid w:val="3E36702A"/>
    <w:rsid w:val="3EEA1A03"/>
    <w:rsid w:val="3F530122"/>
    <w:rsid w:val="413C678F"/>
    <w:rsid w:val="41952473"/>
    <w:rsid w:val="420C5218"/>
    <w:rsid w:val="429D4387"/>
    <w:rsid w:val="42BC2E2F"/>
    <w:rsid w:val="432F233E"/>
    <w:rsid w:val="449F74D0"/>
    <w:rsid w:val="459E6943"/>
    <w:rsid w:val="46291052"/>
    <w:rsid w:val="46571466"/>
    <w:rsid w:val="46A40FA9"/>
    <w:rsid w:val="46E37CCC"/>
    <w:rsid w:val="471368FC"/>
    <w:rsid w:val="47202054"/>
    <w:rsid w:val="47212364"/>
    <w:rsid w:val="483A6747"/>
    <w:rsid w:val="489C2ECF"/>
    <w:rsid w:val="49B542D6"/>
    <w:rsid w:val="4A1009F7"/>
    <w:rsid w:val="4B650E36"/>
    <w:rsid w:val="4BFE2ECA"/>
    <w:rsid w:val="4E1A46AB"/>
    <w:rsid w:val="4E645933"/>
    <w:rsid w:val="4F52428A"/>
    <w:rsid w:val="4F5F78A0"/>
    <w:rsid w:val="506E408B"/>
    <w:rsid w:val="50EA2026"/>
    <w:rsid w:val="5155508B"/>
    <w:rsid w:val="517D2C22"/>
    <w:rsid w:val="51885E41"/>
    <w:rsid w:val="51BA49DD"/>
    <w:rsid w:val="52FC4970"/>
    <w:rsid w:val="53E76A21"/>
    <w:rsid w:val="54342B51"/>
    <w:rsid w:val="54F246F3"/>
    <w:rsid w:val="552D4E0B"/>
    <w:rsid w:val="55604FD5"/>
    <w:rsid w:val="56C5399A"/>
    <w:rsid w:val="57511389"/>
    <w:rsid w:val="57CF589D"/>
    <w:rsid w:val="5A3F1DEC"/>
    <w:rsid w:val="5A4D2FA3"/>
    <w:rsid w:val="5AFE55D9"/>
    <w:rsid w:val="5B334B73"/>
    <w:rsid w:val="5B823F90"/>
    <w:rsid w:val="5C55629B"/>
    <w:rsid w:val="5D480DFC"/>
    <w:rsid w:val="5DDA108E"/>
    <w:rsid w:val="5EA3255D"/>
    <w:rsid w:val="5EC734CA"/>
    <w:rsid w:val="5F9D61ED"/>
    <w:rsid w:val="60D77618"/>
    <w:rsid w:val="64A930CD"/>
    <w:rsid w:val="65B35CAB"/>
    <w:rsid w:val="65BF7472"/>
    <w:rsid w:val="65CD5006"/>
    <w:rsid w:val="663544CE"/>
    <w:rsid w:val="68443284"/>
    <w:rsid w:val="68920B0B"/>
    <w:rsid w:val="69904B32"/>
    <w:rsid w:val="69EB0AAC"/>
    <w:rsid w:val="6AFB6ED0"/>
    <w:rsid w:val="6C070D0B"/>
    <w:rsid w:val="6D8B497C"/>
    <w:rsid w:val="6DC13221"/>
    <w:rsid w:val="6DE06E27"/>
    <w:rsid w:val="6E273A79"/>
    <w:rsid w:val="6EBD2F41"/>
    <w:rsid w:val="6FF0068F"/>
    <w:rsid w:val="70E84778"/>
    <w:rsid w:val="71781C4C"/>
    <w:rsid w:val="727644F9"/>
    <w:rsid w:val="72C46C87"/>
    <w:rsid w:val="72F943F2"/>
    <w:rsid w:val="73C03FFE"/>
    <w:rsid w:val="741D4694"/>
    <w:rsid w:val="74736BDD"/>
    <w:rsid w:val="7599649C"/>
    <w:rsid w:val="768C3D6E"/>
    <w:rsid w:val="7727635A"/>
    <w:rsid w:val="77DF12DF"/>
    <w:rsid w:val="77E17995"/>
    <w:rsid w:val="795443BD"/>
    <w:rsid w:val="79CF730C"/>
    <w:rsid w:val="7A160FF1"/>
    <w:rsid w:val="7AAC47F4"/>
    <w:rsid w:val="7ADC3C75"/>
    <w:rsid w:val="7B534998"/>
    <w:rsid w:val="7B6F1D5A"/>
    <w:rsid w:val="7CCB2423"/>
    <w:rsid w:val="7E9C48E7"/>
    <w:rsid w:val="7F5D730F"/>
    <w:rsid w:val="7F863749"/>
    <w:rsid w:val="7FA04BD5"/>
    <w:rsid w:val="7FA4628C"/>
    <w:rsid w:val="7FB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hi-IN"/>
    </w:rPr>
  </w:style>
  <w:style w:type="paragraph" w:styleId="2">
    <w:name w:val="heading 1"/>
    <w:basedOn w:val="1"/>
    <w:next w:val="1"/>
    <w:autoRedefine/>
    <w:qFormat/>
    <w:uiPriority w:val="99"/>
    <w:pPr>
      <w:keepNext/>
      <w:keepLines/>
      <w:spacing w:line="400" w:lineRule="exact"/>
      <w:outlineLvl w:val="0"/>
    </w:pPr>
    <w:rPr>
      <w:b/>
      <w:kern w:val="0"/>
      <w:sz w:val="44"/>
    </w:rPr>
  </w:style>
  <w:style w:type="paragraph" w:styleId="3">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autoRedefine/>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rPr>
  </w:style>
  <w:style w:type="paragraph" w:styleId="7">
    <w:name w:val="toa heading"/>
    <w:basedOn w:val="1"/>
    <w:next w:val="1"/>
    <w:autoRedefine/>
    <w:qFormat/>
    <w:uiPriority w:val="0"/>
    <w:rPr>
      <w:rFonts w:ascii="Arial" w:hAnsi="Arial" w:eastAsia="宋体" w:cs="Times New Roman"/>
      <w:sz w:val="24"/>
    </w:rPr>
  </w:style>
  <w:style w:type="paragraph" w:styleId="8">
    <w:name w:val="annotation text"/>
    <w:basedOn w:val="1"/>
    <w:autoRedefine/>
    <w:qFormat/>
    <w:uiPriority w:val="0"/>
    <w:pPr>
      <w:jc w:val="left"/>
    </w:pPr>
  </w:style>
  <w:style w:type="paragraph" w:styleId="9">
    <w:name w:val="index 6"/>
    <w:basedOn w:val="1"/>
    <w:next w:val="1"/>
    <w:autoRedefine/>
    <w:qFormat/>
    <w:uiPriority w:val="0"/>
    <w:pPr>
      <w:ind w:left="1000" w:leftChars="1000"/>
    </w:pPr>
  </w:style>
  <w:style w:type="paragraph" w:styleId="10">
    <w:name w:val="Body Text"/>
    <w:basedOn w:val="1"/>
    <w:next w:val="1"/>
    <w:autoRedefine/>
    <w:semiHidden/>
    <w:qFormat/>
    <w:uiPriority w:val="0"/>
    <w:pPr>
      <w:spacing w:after="120"/>
    </w:pPr>
  </w:style>
  <w:style w:type="paragraph" w:styleId="11">
    <w:name w:val="Body Text Indent"/>
    <w:basedOn w:val="1"/>
    <w:next w:val="12"/>
    <w:autoRedefine/>
    <w:qFormat/>
    <w:uiPriority w:val="0"/>
    <w:pPr>
      <w:spacing w:line="200" w:lineRule="exact"/>
      <w:ind w:firstLine="301"/>
    </w:pPr>
    <w:rPr>
      <w:rFonts w:ascii="宋体" w:hAnsi="Courier New"/>
      <w:spacing w:val="-4"/>
      <w:sz w:val="18"/>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Plain Text"/>
    <w:basedOn w:val="1"/>
    <w:next w:val="5"/>
    <w:autoRedefine/>
    <w:qFormat/>
    <w:uiPriority w:val="99"/>
    <w:rPr>
      <w:rFonts w:ascii="宋体" w:hAnsi="宋体"/>
    </w:rPr>
  </w:style>
  <w:style w:type="paragraph" w:styleId="14">
    <w:name w:val="Date"/>
    <w:basedOn w:val="1"/>
    <w:next w:val="1"/>
    <w:autoRedefine/>
    <w:qFormat/>
    <w:uiPriority w:val="0"/>
    <w:rPr>
      <w:rFonts w:ascii="宋体"/>
      <w:color w:val="000000"/>
      <w:kern w:val="0"/>
      <w:sz w:val="30"/>
    </w:rPr>
  </w:style>
  <w:style w:type="paragraph" w:styleId="15">
    <w:name w:val="footer"/>
    <w:basedOn w:val="1"/>
    <w:next w:val="1"/>
    <w:autoRedefine/>
    <w:qFormat/>
    <w:uiPriority w:val="99"/>
    <w:pPr>
      <w:tabs>
        <w:tab w:val="center" w:pos="4153"/>
        <w:tab w:val="right" w:pos="8306"/>
      </w:tabs>
      <w:snapToGrid w:val="0"/>
      <w:jc w:val="left"/>
    </w:pPr>
    <w:rPr>
      <w:rFonts w:cs="Mangal"/>
      <w:sz w:val="18"/>
      <w:szCs w:val="16"/>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39"/>
  </w:style>
  <w:style w:type="paragraph" w:styleId="18">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autoRedefine/>
    <w:qFormat/>
    <w:uiPriority w:val="99"/>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Body Text First Indent 2"/>
    <w:basedOn w:val="11"/>
    <w:autoRedefine/>
    <w:unhideWhenUsed/>
    <w:qFormat/>
    <w:uiPriority w:val="99"/>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99"/>
    <w:rPr>
      <w:rFonts w:cs="Times New Roman"/>
    </w:rPr>
  </w:style>
  <w:style w:type="character" w:styleId="27">
    <w:name w:val="FollowedHyperlink"/>
    <w:basedOn w:val="25"/>
    <w:autoRedefine/>
    <w:qFormat/>
    <w:uiPriority w:val="0"/>
    <w:rPr>
      <w:color w:val="800080"/>
      <w:u w:val="none"/>
    </w:rPr>
  </w:style>
  <w:style w:type="paragraph" w:customStyle="1" w:styleId="28">
    <w:name w:val="表格文字"/>
    <w:basedOn w:val="11"/>
    <w:autoRedefine/>
    <w:qFormat/>
    <w:uiPriority w:val="0"/>
    <w:pPr>
      <w:jc w:val="left"/>
    </w:pPr>
    <w:rPr>
      <w:bCs/>
      <w:spacing w:val="10"/>
      <w:sz w:val="24"/>
    </w:rPr>
  </w:style>
  <w:style w:type="paragraph" w:customStyle="1" w:styleId="29">
    <w:name w:val="BodyText1I2"/>
    <w:basedOn w:val="30"/>
    <w:autoRedefine/>
    <w:qFormat/>
    <w:uiPriority w:val="0"/>
    <w:pPr>
      <w:ind w:firstLine="200" w:firstLineChars="200"/>
    </w:pPr>
  </w:style>
  <w:style w:type="paragraph" w:customStyle="1" w:styleId="30">
    <w:name w:val="BodyTextIndent"/>
    <w:basedOn w:val="1"/>
    <w:autoRedefine/>
    <w:qFormat/>
    <w:uiPriority w:val="0"/>
    <w:pPr>
      <w:spacing w:after="120"/>
      <w:ind w:left="420" w:leftChars="200"/>
    </w:pPr>
  </w:style>
  <w:style w:type="paragraph" w:customStyle="1" w:styleId="31">
    <w:name w:val="正文1"/>
    <w:next w:val="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文本1"/>
    <w:basedOn w:val="31"/>
    <w:next w:val="31"/>
    <w:autoRedefine/>
    <w:qFormat/>
    <w:uiPriority w:val="0"/>
    <w:rPr>
      <w:rFonts w:ascii="金山简黑体" w:hAnsi="金山简黑体" w:eastAsia="金山简黑体"/>
      <w:b/>
      <w:spacing w:val="-8"/>
      <w:sz w:val="44"/>
      <w:szCs w:val="20"/>
    </w:rPr>
  </w:style>
  <w:style w:type="paragraph" w:customStyle="1" w:styleId="33">
    <w:name w:val="目录 11"/>
    <w:basedOn w:val="31"/>
    <w:next w:val="31"/>
    <w:autoRedefine/>
    <w:qFormat/>
    <w:uiPriority w:val="39"/>
    <w:pPr>
      <w:tabs>
        <w:tab w:val="right" w:leader="dot" w:pos="9628"/>
      </w:tabs>
    </w:pPr>
    <w:rPr>
      <w:rFonts w:ascii="宋体" w:hAnsi="宋体"/>
      <w:b/>
      <w:color w:val="000000"/>
      <w:sz w:val="32"/>
      <w:szCs w:val="32"/>
    </w:rPr>
  </w:style>
  <w:style w:type="paragraph" w:customStyle="1" w:styleId="34">
    <w:name w:val="正文缩进1"/>
    <w:basedOn w:val="31"/>
    <w:autoRedefine/>
    <w:qFormat/>
    <w:uiPriority w:val="0"/>
    <w:pPr>
      <w:spacing w:line="200" w:lineRule="exact"/>
      <w:ind w:firstLine="301"/>
    </w:pPr>
    <w:rPr>
      <w:rFonts w:ascii="宋体" w:hAnsi="宋体"/>
      <w:spacing w:val="-4"/>
      <w:sz w:val="18"/>
      <w:szCs w:val="20"/>
    </w:rPr>
  </w:style>
  <w:style w:type="paragraph" w:customStyle="1" w:styleId="35">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6">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7">
    <w:name w:val="标题 31"/>
    <w:basedOn w:val="31"/>
    <w:next w:val="31"/>
    <w:autoRedefine/>
    <w:qFormat/>
    <w:uiPriority w:val="0"/>
    <w:pPr>
      <w:keepNext/>
      <w:keepLines/>
      <w:spacing w:before="260" w:after="260" w:line="415" w:lineRule="auto"/>
      <w:outlineLvl w:val="2"/>
    </w:pPr>
    <w:rPr>
      <w:b/>
      <w:bCs/>
      <w:sz w:val="32"/>
      <w:szCs w:val="32"/>
    </w:rPr>
  </w:style>
  <w:style w:type="paragraph" w:customStyle="1" w:styleId="38">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Table Paragraph"/>
    <w:basedOn w:val="31"/>
    <w:autoRedefine/>
    <w:qFormat/>
    <w:uiPriority w:val="1"/>
    <w:rPr>
      <w:rFonts w:ascii="宋体" w:hAnsi="宋体" w:eastAsia="宋体" w:cs="宋体"/>
      <w:lang w:val="zh-CN" w:eastAsia="zh-CN" w:bidi="zh-CN"/>
    </w:rPr>
  </w:style>
  <w:style w:type="paragraph" w:customStyle="1" w:styleId="40">
    <w:name w:val="页眉1"/>
    <w:basedOn w:val="31"/>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1">
    <w:name w:val="页脚1"/>
    <w:basedOn w:val="31"/>
    <w:autoRedefine/>
    <w:qFormat/>
    <w:uiPriority w:val="99"/>
    <w:pPr>
      <w:tabs>
        <w:tab w:val="center" w:pos="4153"/>
        <w:tab w:val="right" w:pos="8306"/>
      </w:tabs>
      <w:snapToGrid w:val="0"/>
      <w:jc w:val="left"/>
    </w:pPr>
    <w:rPr>
      <w:rFonts w:ascii="宋体" w:hAnsi="宋体"/>
      <w:sz w:val="18"/>
      <w:szCs w:val="20"/>
    </w:rPr>
  </w:style>
  <w:style w:type="paragraph" w:customStyle="1" w:styleId="42">
    <w:name w:val="段落2"/>
    <w:basedOn w:val="1"/>
    <w:autoRedefine/>
    <w:qFormat/>
    <w:uiPriority w:val="0"/>
    <w:pPr>
      <w:spacing w:line="360" w:lineRule="auto"/>
      <w:ind w:firstLine="480" w:firstLineChars="200"/>
    </w:pPr>
    <w:rPr>
      <w:rFonts w:ascii="Calibri" w:hAnsi="Calibri" w:eastAsia="宋体" w:cs="Courier New"/>
      <w:sz w:val="24"/>
      <w:szCs w:val="21"/>
    </w:rPr>
  </w:style>
  <w:style w:type="paragraph" w:customStyle="1" w:styleId="43">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4">
    <w:name w:val="目录 21"/>
    <w:basedOn w:val="31"/>
    <w:next w:val="31"/>
    <w:autoRedefine/>
    <w:qFormat/>
    <w:uiPriority w:val="0"/>
    <w:pPr>
      <w:ind w:left="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19738</Words>
  <Characters>21248</Characters>
  <Lines>0</Lines>
  <Paragraphs>0</Paragraphs>
  <TotalTime>0</TotalTime>
  <ScaleCrop>false</ScaleCrop>
  <LinksUpToDate>false</LinksUpToDate>
  <CharactersWithSpaces>21563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2022-01-17T14:56:00Z</dcterms:created>
  <dc:creator>吴先森</dc:creator>
  <cp:lastModifiedBy>Administrator</cp:lastModifiedBy>
  <dcterms:modified xsi:type="dcterms:W3CDTF">2025-06-17T08:03:23Z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98996C95C14E4B4A846AE109F8D0CAFA_13</vt:lpwstr>
  </property>
  <property fmtid="{D5CDD505-2E9C-101B-9397-08002B2CF9AE}" pid="4" name="commondata">
    <vt:lpwstr>eyJoZGlkIjoiMDMxMGZjOWUzMGUxMmI4NzRjODAzZDBkNzM1YzcyY2UifQ==</vt:lpwstr>
  </property>
  <property fmtid="{D5CDD505-2E9C-101B-9397-08002B2CF9AE}" pid="5" name="KSOTemplateDocerSaveRecord">
    <vt:lpwstr>eyJoZGlkIjoiOTAzMzY0MDMwMTU3Y2U5MDQ0NGNmMjZlNjcwMTM3YjEiLCJ1c2VySWQiOiI1MjI1OTQxMDYifQ==</vt:lpwstr>
  </property>
</Properties>
</file>