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F7F61">
      <w:pPr>
        <w:pStyle w:val="17"/>
        <w:spacing w:line="360" w:lineRule="auto"/>
        <w:rPr>
          <w:rFonts w:hint="eastAsia" w:ascii="宋体" w:hAnsi="宋体" w:cs="宋体"/>
          <w:color w:val="auto"/>
          <w:sz w:val="66"/>
          <w:szCs w:val="66"/>
          <w:u w:val="double"/>
        </w:rPr>
      </w:pPr>
      <w:bookmarkStart w:id="219" w:name="_GoBack"/>
      <w:bookmarkEnd w:id="219"/>
      <w:r>
        <w:rPr>
          <w:rFonts w:hint="eastAsia" w:ascii="方正小标宋简体" w:hAnsi="方正小标宋简体" w:eastAsia="方正小标宋简体" w:cs="方正小标宋简体"/>
          <w:b/>
          <w:color w:val="auto"/>
          <w:sz w:val="44"/>
          <w:szCs w:val="44"/>
          <w:highlight w:val="none"/>
          <w:lang w:eastAsia="zh-CN"/>
        </w:rPr>
        <w:drawing>
          <wp:inline distT="0" distB="0" distL="114300" distR="114300">
            <wp:extent cx="6039485" cy="1050290"/>
            <wp:effectExtent l="0" t="0" r="0" b="0"/>
            <wp:docPr id="1" name="图片 1" descr="900b284d9d752616ddbde50079fc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0b284d9d752616ddbde50079fced2"/>
                    <pic:cNvPicPr>
                      <a:picLocks noChangeAspect="1"/>
                    </pic:cNvPicPr>
                  </pic:nvPicPr>
                  <pic:blipFill>
                    <a:blip r:embed="rId8"/>
                    <a:stretch>
                      <a:fillRect/>
                    </a:stretch>
                  </pic:blipFill>
                  <pic:spPr>
                    <a:xfrm>
                      <a:off x="0" y="0"/>
                      <a:ext cx="6039485" cy="1050290"/>
                    </a:xfrm>
                    <a:prstGeom prst="rect">
                      <a:avLst/>
                    </a:prstGeom>
                    <a:noFill/>
                    <a:ln>
                      <a:noFill/>
                    </a:ln>
                  </pic:spPr>
                </pic:pic>
              </a:graphicData>
            </a:graphic>
          </wp:inline>
        </w:drawing>
      </w:r>
    </w:p>
    <w:p w14:paraId="6B4D8C8A">
      <w:pPr>
        <w:spacing w:line="360" w:lineRule="auto"/>
        <w:rPr>
          <w:rFonts w:hint="eastAsia" w:ascii="宋体" w:hAnsi="宋体" w:cs="宋体"/>
          <w:color w:val="auto"/>
          <w:sz w:val="66"/>
          <w:szCs w:val="66"/>
          <w:u w:val="double"/>
        </w:rPr>
      </w:pPr>
    </w:p>
    <w:p w14:paraId="621685D6">
      <w:pPr>
        <w:spacing w:line="360" w:lineRule="auto"/>
        <w:rPr>
          <w:rFonts w:hint="eastAsia" w:ascii="宋体" w:hAnsi="宋体" w:cs="宋体"/>
          <w:color w:val="auto"/>
          <w:sz w:val="66"/>
          <w:szCs w:val="66"/>
          <w:u w:val="double"/>
        </w:rPr>
      </w:pPr>
    </w:p>
    <w:p w14:paraId="186238B7">
      <w:pPr>
        <w:spacing w:line="360" w:lineRule="auto"/>
        <w:rPr>
          <w:rFonts w:hint="eastAsia" w:ascii="宋体" w:hAnsi="宋体" w:cs="宋体"/>
          <w:color w:val="auto"/>
          <w:sz w:val="66"/>
          <w:szCs w:val="66"/>
          <w:u w:val="double"/>
        </w:rPr>
      </w:pPr>
    </w:p>
    <w:p w14:paraId="7B4CBC7E">
      <w:pPr>
        <w:spacing w:line="360" w:lineRule="auto"/>
        <w:jc w:val="center"/>
        <w:rPr>
          <w:rFonts w:hint="eastAsia" w:ascii="宋体" w:hAnsi="宋体" w:cs="宋体"/>
          <w:b/>
          <w:bCs/>
          <w:color w:val="auto"/>
          <w:sz w:val="76"/>
          <w:szCs w:val="76"/>
        </w:rPr>
      </w:pPr>
      <w:r>
        <w:rPr>
          <w:rFonts w:hint="eastAsia" w:ascii="宋体" w:hAnsi="宋体" w:cs="宋体"/>
          <w:b/>
          <w:bCs/>
          <w:color w:val="auto"/>
          <w:sz w:val="76"/>
          <w:szCs w:val="76"/>
        </w:rPr>
        <w:t>竞争性磋商采购文件</w:t>
      </w:r>
    </w:p>
    <w:p w14:paraId="749BB744">
      <w:pPr>
        <w:spacing w:line="360" w:lineRule="auto"/>
        <w:rPr>
          <w:rFonts w:hint="eastAsia" w:ascii="宋体" w:hAnsi="宋体" w:cs="宋体"/>
          <w:b/>
          <w:bCs/>
          <w:color w:val="auto"/>
          <w:sz w:val="32"/>
          <w:szCs w:val="32"/>
        </w:rPr>
      </w:pPr>
    </w:p>
    <w:p w14:paraId="7C034147">
      <w:pPr>
        <w:pStyle w:val="17"/>
        <w:spacing w:line="360" w:lineRule="auto"/>
        <w:ind w:firstLine="1687" w:firstLineChars="600"/>
        <w:rPr>
          <w:rFonts w:hint="eastAsia" w:hAnsi="宋体" w:cs="宋体"/>
          <w:b/>
          <w:bCs/>
          <w:color w:val="auto"/>
          <w:sz w:val="28"/>
          <w:szCs w:val="28"/>
          <w:lang w:eastAsia="zh-CN"/>
        </w:rPr>
      </w:pPr>
      <w:r>
        <w:rPr>
          <w:rFonts w:hint="eastAsia" w:hAnsi="宋体" w:cs="宋体"/>
          <w:b/>
          <w:bCs/>
          <w:color w:val="auto"/>
          <w:sz w:val="28"/>
          <w:szCs w:val="28"/>
        </w:rPr>
        <w:t>项目名称：</w:t>
      </w:r>
      <w:r>
        <w:rPr>
          <w:rFonts w:hint="eastAsia" w:hAnsi="宋体" w:cs="宋体"/>
          <w:b/>
          <w:bCs/>
          <w:color w:val="auto"/>
          <w:sz w:val="28"/>
          <w:szCs w:val="28"/>
          <w:lang w:eastAsia="zh-CN"/>
        </w:rPr>
        <w:t>崇左市政务服务中心物业管理服务</w:t>
      </w:r>
    </w:p>
    <w:p w14:paraId="7C052333">
      <w:pPr>
        <w:pStyle w:val="17"/>
        <w:spacing w:line="360" w:lineRule="auto"/>
        <w:ind w:firstLine="1687" w:firstLineChars="600"/>
        <w:rPr>
          <w:rFonts w:hint="eastAsia" w:hAnsi="宋体" w:eastAsia="宋体" w:cs="宋体"/>
          <w:b/>
          <w:bCs/>
          <w:color w:val="auto"/>
          <w:sz w:val="28"/>
          <w:szCs w:val="28"/>
          <w:lang w:eastAsia="zh-CN"/>
        </w:rPr>
      </w:pPr>
      <w:r>
        <w:rPr>
          <w:rFonts w:hint="eastAsia" w:hAnsi="宋体" w:cs="宋体"/>
          <w:b/>
          <w:bCs/>
          <w:color w:val="auto"/>
          <w:sz w:val="28"/>
          <w:szCs w:val="28"/>
          <w:lang w:eastAsia="zh-CN"/>
        </w:rPr>
        <w:t>项目编号：CZZC2025-C3-990105-GXCS</w:t>
      </w:r>
    </w:p>
    <w:p w14:paraId="2CBD9082">
      <w:pPr>
        <w:spacing w:line="360" w:lineRule="auto"/>
        <w:rPr>
          <w:rFonts w:hint="eastAsia" w:ascii="宋体" w:hAnsi="宋体" w:cs="宋体"/>
          <w:b/>
          <w:bCs/>
          <w:color w:val="auto"/>
          <w:sz w:val="36"/>
          <w:szCs w:val="36"/>
        </w:rPr>
      </w:pPr>
    </w:p>
    <w:p w14:paraId="6C258C76">
      <w:pPr>
        <w:spacing w:line="360" w:lineRule="auto"/>
        <w:rPr>
          <w:rFonts w:hint="eastAsia" w:ascii="宋体" w:hAnsi="宋体" w:cs="宋体"/>
          <w:b/>
          <w:bCs/>
          <w:color w:val="auto"/>
          <w:sz w:val="36"/>
          <w:szCs w:val="36"/>
        </w:rPr>
      </w:pPr>
    </w:p>
    <w:p w14:paraId="3272A123">
      <w:pPr>
        <w:widowControl w:val="0"/>
        <w:ind w:firstLine="680"/>
        <w:jc w:val="both"/>
        <w:outlineLvl w:val="9"/>
        <w:rPr>
          <w:rFonts w:hint="eastAsia" w:ascii="宋体" w:hAnsi="Times New Roman" w:eastAsia="宋体" w:cs="Times New Roman"/>
          <w:color w:val="auto"/>
          <w:kern w:val="2"/>
          <w:sz w:val="28"/>
          <w:szCs w:val="20"/>
          <w:lang w:val="en-US" w:eastAsia="zh-CN" w:bidi="ar-SA"/>
        </w:rPr>
      </w:pPr>
    </w:p>
    <w:p w14:paraId="7B266F90">
      <w:pPr>
        <w:spacing w:line="360" w:lineRule="auto"/>
        <w:rPr>
          <w:rFonts w:hint="eastAsia" w:ascii="宋体" w:hAnsi="宋体" w:cs="宋体"/>
          <w:b/>
          <w:bCs/>
          <w:color w:val="auto"/>
          <w:sz w:val="36"/>
          <w:szCs w:val="36"/>
        </w:rPr>
      </w:pPr>
    </w:p>
    <w:p w14:paraId="1B6D8F5D">
      <w:pPr>
        <w:spacing w:line="360" w:lineRule="auto"/>
        <w:jc w:val="center"/>
        <w:rPr>
          <w:rFonts w:hint="eastAsia" w:ascii="宋体" w:hAnsi="宋体" w:cs="宋体"/>
          <w:b/>
          <w:bCs/>
          <w:color w:val="auto"/>
          <w:sz w:val="32"/>
          <w:szCs w:val="32"/>
        </w:rPr>
      </w:pPr>
    </w:p>
    <w:p w14:paraId="62168812">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 xml:space="preserve">  </w:t>
      </w:r>
    </w:p>
    <w:p w14:paraId="6C00159B">
      <w:pPr>
        <w:spacing w:line="360" w:lineRule="auto"/>
        <w:rPr>
          <w:rFonts w:hint="eastAsia" w:ascii="宋体" w:hAnsi="宋体" w:eastAsia="宋体" w:cs="宋体"/>
          <w:b/>
          <w:bCs/>
          <w:color w:val="auto"/>
          <w:sz w:val="32"/>
          <w:szCs w:val="32"/>
          <w:lang w:eastAsia="zh-CN"/>
        </w:rPr>
      </w:pPr>
      <w:r>
        <w:rPr>
          <w:rFonts w:hint="eastAsia" w:ascii="宋体" w:hAnsi="宋体" w:cs="宋体"/>
          <w:b/>
          <w:bCs/>
          <w:color w:val="auto"/>
          <w:sz w:val="36"/>
          <w:szCs w:val="36"/>
        </w:rPr>
        <w:t xml:space="preserve">     </w:t>
      </w:r>
      <w:r>
        <w:rPr>
          <w:rFonts w:hint="eastAsia" w:ascii="宋体" w:hAnsi="宋体" w:cs="宋体"/>
          <w:b/>
          <w:bCs/>
          <w:color w:val="auto"/>
          <w:sz w:val="32"/>
          <w:szCs w:val="32"/>
        </w:rPr>
        <w:t>采购单位：</w:t>
      </w:r>
      <w:r>
        <w:rPr>
          <w:rFonts w:hint="eastAsia" w:ascii="宋体" w:hAnsi="宋体" w:cs="宋体"/>
          <w:b/>
          <w:bCs/>
          <w:color w:val="auto"/>
          <w:sz w:val="32"/>
          <w:szCs w:val="32"/>
          <w:lang w:eastAsia="zh-CN"/>
        </w:rPr>
        <w:t xml:space="preserve"> 崇左市行政审批局</w:t>
      </w:r>
    </w:p>
    <w:p w14:paraId="2710634F">
      <w:pPr>
        <w:spacing w:line="360" w:lineRule="auto"/>
        <w:ind w:firstLine="964" w:firstLineChars="300"/>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广西崇善项目咨询有限公司</w:t>
      </w:r>
    </w:p>
    <w:p w14:paraId="39FA6712">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lang w:eastAsia="zh-CN"/>
        </w:rPr>
        <w:t>202</w:t>
      </w:r>
      <w:r>
        <w:rPr>
          <w:rFonts w:hint="eastAsia" w:ascii="宋体" w:hAnsi="宋体" w:cs="宋体"/>
          <w:b/>
          <w:bCs/>
          <w:color w:val="auto"/>
          <w:sz w:val="32"/>
          <w:szCs w:val="32"/>
          <w:lang w:val="en-US" w:eastAsia="zh-CN"/>
        </w:rPr>
        <w:t>5</w:t>
      </w:r>
      <w:r>
        <w:rPr>
          <w:rFonts w:hint="eastAsia" w:ascii="宋体" w:hAnsi="宋体" w:cs="宋体"/>
          <w:b/>
          <w:bCs/>
          <w:color w:val="auto"/>
          <w:sz w:val="32"/>
          <w:szCs w:val="32"/>
          <w:lang w:eastAsia="zh-CN"/>
        </w:rPr>
        <w:t>年</w:t>
      </w:r>
      <w:r>
        <w:rPr>
          <w:rFonts w:hint="eastAsia" w:ascii="宋体" w:hAnsi="宋体" w:cs="宋体"/>
          <w:b/>
          <w:bCs/>
          <w:color w:val="auto"/>
          <w:sz w:val="32"/>
          <w:szCs w:val="32"/>
          <w:lang w:val="en-US" w:eastAsia="zh-CN"/>
        </w:rPr>
        <w:t>6月</w:t>
      </w:r>
    </w:p>
    <w:p w14:paraId="6C6812B1">
      <w:pPr>
        <w:widowControl w:val="0"/>
        <w:ind w:firstLine="680"/>
        <w:jc w:val="both"/>
        <w:outlineLvl w:val="9"/>
        <w:rPr>
          <w:rFonts w:hint="eastAsia" w:ascii="宋体" w:hAnsi="宋体" w:eastAsia="宋体" w:cs="宋体"/>
          <w:b/>
          <w:bCs/>
          <w:color w:val="auto"/>
          <w:kern w:val="2"/>
          <w:sz w:val="32"/>
          <w:szCs w:val="32"/>
          <w:lang w:val="en-US" w:eastAsia="zh-CN" w:bidi="ar-SA"/>
        </w:rPr>
      </w:pPr>
    </w:p>
    <w:p w14:paraId="0E65DB26">
      <w:pPr>
        <w:rPr>
          <w:rFonts w:hint="eastAsia"/>
          <w:color w:val="auto"/>
        </w:rPr>
      </w:pPr>
    </w:p>
    <w:sdt>
      <w:sdtPr>
        <w:rPr>
          <w:rFonts w:ascii="宋体" w:hAnsi="宋体" w:eastAsia="宋体" w:cs="Times New Roman"/>
          <w:b/>
          <w:bCs/>
          <w:kern w:val="2"/>
          <w:sz w:val="28"/>
          <w:szCs w:val="36"/>
          <w:lang w:val="en-US" w:eastAsia="zh-CN" w:bidi="ar-SA"/>
        </w:rPr>
        <w:id w:val="147470166"/>
        <w15:color w:val="DBDBDB"/>
        <w:docPartObj>
          <w:docPartGallery w:val="Table of Contents"/>
          <w:docPartUnique/>
        </w:docPartObj>
      </w:sdtPr>
      <w:sdtEndPr>
        <w:rPr>
          <w:rFonts w:ascii="宋体" w:hAnsi="宋体" w:eastAsia="宋体" w:cs="Times New Roman"/>
          <w:b/>
          <w:bCs/>
          <w:kern w:val="2"/>
          <w:sz w:val="21"/>
          <w:szCs w:val="24"/>
          <w:lang w:val="en-US" w:eastAsia="zh-CN" w:bidi="ar-SA"/>
        </w:rPr>
      </w:sdtEndPr>
      <w:sdtContent>
        <w:p w14:paraId="0B7CCB35">
          <w:pPr>
            <w:spacing w:before="0" w:beforeLines="0" w:after="0" w:afterLines="0" w:line="240" w:lineRule="auto"/>
            <w:ind w:left="0" w:leftChars="0" w:right="0" w:rightChars="0" w:firstLine="0" w:firstLineChars="0"/>
            <w:jc w:val="center"/>
            <w:rPr>
              <w:b/>
              <w:bCs/>
              <w:sz w:val="28"/>
              <w:szCs w:val="36"/>
            </w:rPr>
          </w:pPr>
          <w:r>
            <w:rPr>
              <w:rFonts w:ascii="宋体" w:hAnsi="宋体" w:eastAsia="宋体"/>
              <w:b/>
              <w:bCs/>
              <w:sz w:val="28"/>
              <w:szCs w:val="36"/>
            </w:rPr>
            <w:t>目</w:t>
          </w:r>
          <w:r>
            <w:rPr>
              <w:rFonts w:hint="eastAsia" w:ascii="宋体" w:hAnsi="宋体"/>
              <w:b/>
              <w:bCs/>
              <w:sz w:val="28"/>
              <w:szCs w:val="36"/>
              <w:lang w:val="en-US" w:eastAsia="zh-CN"/>
            </w:rPr>
            <w:t xml:space="preserve">  </w:t>
          </w:r>
          <w:r>
            <w:rPr>
              <w:rFonts w:ascii="宋体" w:hAnsi="宋体" w:eastAsia="宋体"/>
              <w:b/>
              <w:bCs/>
              <w:sz w:val="28"/>
              <w:szCs w:val="36"/>
            </w:rPr>
            <w:t>录</w:t>
          </w:r>
        </w:p>
        <w:p w14:paraId="23190960">
          <w:pPr>
            <w:pStyle w:val="21"/>
            <w:tabs>
              <w:tab w:val="right" w:leader="dot" w:pos="9240"/>
            </w:tabs>
            <w:spacing w:line="480" w:lineRule="auto"/>
            <w:rPr>
              <w:sz w:val="24"/>
              <w:szCs w:val="32"/>
            </w:rPr>
          </w:pPr>
          <w:r>
            <w:fldChar w:fldCharType="begin"/>
          </w:r>
          <w:r>
            <w:instrText xml:space="preserve">TOC \o "1-3" \h \u </w:instrText>
          </w:r>
          <w:r>
            <w:fldChar w:fldCharType="separate"/>
          </w:r>
          <w:r>
            <w:rPr>
              <w:sz w:val="24"/>
              <w:szCs w:val="32"/>
            </w:rPr>
            <w:fldChar w:fldCharType="begin"/>
          </w:r>
          <w:r>
            <w:rPr>
              <w:sz w:val="24"/>
              <w:szCs w:val="32"/>
            </w:rPr>
            <w:instrText xml:space="preserve"> HYPERLINK \l _Toc161 </w:instrText>
          </w:r>
          <w:r>
            <w:rPr>
              <w:sz w:val="24"/>
              <w:szCs w:val="32"/>
            </w:rPr>
            <w:fldChar w:fldCharType="separate"/>
          </w:r>
          <w:r>
            <w:rPr>
              <w:rFonts w:hint="eastAsia" w:ascii="宋体" w:hAnsi="宋体" w:eastAsia="宋体" w:cs="宋体"/>
              <w:sz w:val="24"/>
              <w:szCs w:val="32"/>
              <w:highlight w:val="none"/>
            </w:rPr>
            <w:t>第一章 竞争性磋商公告</w:t>
          </w:r>
          <w:r>
            <w:rPr>
              <w:sz w:val="24"/>
              <w:szCs w:val="32"/>
            </w:rPr>
            <w:tab/>
          </w:r>
          <w:r>
            <w:rPr>
              <w:sz w:val="24"/>
              <w:szCs w:val="32"/>
            </w:rPr>
            <w:fldChar w:fldCharType="begin"/>
          </w:r>
          <w:r>
            <w:rPr>
              <w:sz w:val="24"/>
              <w:szCs w:val="32"/>
            </w:rPr>
            <w:instrText xml:space="preserve"> PAGEREF _Toc161 \h </w:instrText>
          </w:r>
          <w:r>
            <w:rPr>
              <w:sz w:val="24"/>
              <w:szCs w:val="32"/>
            </w:rPr>
            <w:fldChar w:fldCharType="separate"/>
          </w:r>
          <w:r>
            <w:rPr>
              <w:sz w:val="24"/>
              <w:szCs w:val="32"/>
            </w:rPr>
            <w:t>1</w:t>
          </w:r>
          <w:r>
            <w:rPr>
              <w:sz w:val="24"/>
              <w:szCs w:val="32"/>
            </w:rPr>
            <w:fldChar w:fldCharType="end"/>
          </w:r>
          <w:r>
            <w:rPr>
              <w:sz w:val="24"/>
              <w:szCs w:val="32"/>
            </w:rPr>
            <w:fldChar w:fldCharType="end"/>
          </w:r>
        </w:p>
        <w:p w14:paraId="0DA410AE">
          <w:pPr>
            <w:pStyle w:val="21"/>
            <w:tabs>
              <w:tab w:val="right" w:leader="dot" w:pos="9240"/>
            </w:tabs>
            <w:spacing w:line="480" w:lineRule="auto"/>
            <w:rPr>
              <w:sz w:val="24"/>
              <w:szCs w:val="32"/>
            </w:rPr>
          </w:pPr>
          <w:r>
            <w:rPr>
              <w:sz w:val="24"/>
              <w:szCs w:val="32"/>
            </w:rPr>
            <w:fldChar w:fldCharType="begin"/>
          </w:r>
          <w:r>
            <w:rPr>
              <w:sz w:val="24"/>
              <w:szCs w:val="32"/>
            </w:rPr>
            <w:instrText xml:space="preserve"> HYPERLINK \l _Toc20579 </w:instrText>
          </w:r>
          <w:r>
            <w:rPr>
              <w:sz w:val="24"/>
              <w:szCs w:val="32"/>
            </w:rPr>
            <w:fldChar w:fldCharType="separate"/>
          </w:r>
          <w:r>
            <w:rPr>
              <w:rFonts w:hint="eastAsia" w:ascii="宋体" w:hAnsi="宋体" w:eastAsia="宋体" w:cs="宋体"/>
              <w:sz w:val="24"/>
              <w:szCs w:val="40"/>
              <w:highlight w:val="none"/>
            </w:rPr>
            <w:t>第二章 供应商须知</w:t>
          </w:r>
          <w:r>
            <w:rPr>
              <w:sz w:val="24"/>
              <w:szCs w:val="32"/>
            </w:rPr>
            <w:tab/>
          </w:r>
          <w:r>
            <w:rPr>
              <w:sz w:val="24"/>
              <w:szCs w:val="32"/>
            </w:rPr>
            <w:fldChar w:fldCharType="begin"/>
          </w:r>
          <w:r>
            <w:rPr>
              <w:sz w:val="24"/>
              <w:szCs w:val="32"/>
            </w:rPr>
            <w:instrText xml:space="preserve"> PAGEREF _Toc20579 \h </w:instrText>
          </w:r>
          <w:r>
            <w:rPr>
              <w:sz w:val="24"/>
              <w:szCs w:val="32"/>
            </w:rPr>
            <w:fldChar w:fldCharType="separate"/>
          </w:r>
          <w:r>
            <w:rPr>
              <w:sz w:val="24"/>
              <w:szCs w:val="32"/>
            </w:rPr>
            <w:t>5</w:t>
          </w:r>
          <w:r>
            <w:rPr>
              <w:sz w:val="24"/>
              <w:szCs w:val="32"/>
            </w:rPr>
            <w:fldChar w:fldCharType="end"/>
          </w:r>
          <w:r>
            <w:rPr>
              <w:sz w:val="24"/>
              <w:szCs w:val="32"/>
            </w:rPr>
            <w:fldChar w:fldCharType="end"/>
          </w:r>
        </w:p>
        <w:p w14:paraId="772F4CFE">
          <w:pPr>
            <w:pStyle w:val="21"/>
            <w:tabs>
              <w:tab w:val="right" w:leader="dot" w:pos="9240"/>
            </w:tabs>
            <w:spacing w:line="480" w:lineRule="auto"/>
            <w:rPr>
              <w:sz w:val="24"/>
              <w:szCs w:val="32"/>
            </w:rPr>
          </w:pPr>
          <w:r>
            <w:rPr>
              <w:sz w:val="24"/>
              <w:szCs w:val="32"/>
            </w:rPr>
            <w:fldChar w:fldCharType="begin"/>
          </w:r>
          <w:r>
            <w:rPr>
              <w:sz w:val="24"/>
              <w:szCs w:val="32"/>
            </w:rPr>
            <w:instrText xml:space="preserve"> HYPERLINK \l _Toc11636 </w:instrText>
          </w:r>
          <w:r>
            <w:rPr>
              <w:sz w:val="24"/>
              <w:szCs w:val="32"/>
            </w:rPr>
            <w:fldChar w:fldCharType="separate"/>
          </w:r>
          <w:r>
            <w:rPr>
              <w:rFonts w:hint="eastAsia" w:ascii="宋体" w:hAnsi="宋体" w:eastAsia="宋体" w:cs="宋体"/>
              <w:sz w:val="24"/>
              <w:szCs w:val="32"/>
            </w:rPr>
            <w:t xml:space="preserve">第三章 </w:t>
          </w:r>
          <w:r>
            <w:rPr>
              <w:rFonts w:hint="eastAsia" w:ascii="宋体" w:hAnsi="宋体" w:eastAsia="宋体" w:cs="宋体"/>
              <w:sz w:val="24"/>
              <w:szCs w:val="32"/>
              <w:highlight w:val="none"/>
            </w:rPr>
            <w:t>采购需求</w:t>
          </w:r>
          <w:r>
            <w:rPr>
              <w:sz w:val="24"/>
              <w:szCs w:val="32"/>
            </w:rPr>
            <w:tab/>
          </w:r>
          <w:r>
            <w:rPr>
              <w:sz w:val="24"/>
              <w:szCs w:val="32"/>
            </w:rPr>
            <w:fldChar w:fldCharType="begin"/>
          </w:r>
          <w:r>
            <w:rPr>
              <w:sz w:val="24"/>
              <w:szCs w:val="32"/>
            </w:rPr>
            <w:instrText xml:space="preserve"> PAGEREF _Toc11636 \h </w:instrText>
          </w:r>
          <w:r>
            <w:rPr>
              <w:sz w:val="24"/>
              <w:szCs w:val="32"/>
            </w:rPr>
            <w:fldChar w:fldCharType="separate"/>
          </w:r>
          <w:r>
            <w:rPr>
              <w:sz w:val="24"/>
              <w:szCs w:val="32"/>
            </w:rPr>
            <w:t>23</w:t>
          </w:r>
          <w:r>
            <w:rPr>
              <w:sz w:val="24"/>
              <w:szCs w:val="32"/>
            </w:rPr>
            <w:fldChar w:fldCharType="end"/>
          </w:r>
          <w:r>
            <w:rPr>
              <w:sz w:val="24"/>
              <w:szCs w:val="32"/>
            </w:rPr>
            <w:fldChar w:fldCharType="end"/>
          </w:r>
        </w:p>
        <w:p w14:paraId="74B4AD0F">
          <w:pPr>
            <w:pStyle w:val="21"/>
            <w:tabs>
              <w:tab w:val="right" w:leader="dot" w:pos="9240"/>
            </w:tabs>
            <w:spacing w:line="480" w:lineRule="auto"/>
            <w:rPr>
              <w:sz w:val="24"/>
              <w:szCs w:val="32"/>
            </w:rPr>
          </w:pPr>
          <w:r>
            <w:rPr>
              <w:sz w:val="24"/>
              <w:szCs w:val="32"/>
            </w:rPr>
            <w:fldChar w:fldCharType="begin"/>
          </w:r>
          <w:r>
            <w:rPr>
              <w:sz w:val="24"/>
              <w:szCs w:val="32"/>
            </w:rPr>
            <w:instrText xml:space="preserve"> HYPERLINK \l _Toc30994 </w:instrText>
          </w:r>
          <w:r>
            <w:rPr>
              <w:sz w:val="24"/>
              <w:szCs w:val="32"/>
            </w:rPr>
            <w:fldChar w:fldCharType="separate"/>
          </w:r>
          <w:r>
            <w:rPr>
              <w:rFonts w:hint="eastAsia" w:ascii="宋体" w:hAnsi="宋体" w:eastAsia="宋体" w:cs="宋体"/>
              <w:sz w:val="24"/>
              <w:szCs w:val="32"/>
              <w:highlight w:val="none"/>
            </w:rPr>
            <w:t>第四章  评审程序、评审方法和评审标准</w:t>
          </w:r>
          <w:r>
            <w:rPr>
              <w:sz w:val="24"/>
              <w:szCs w:val="32"/>
            </w:rPr>
            <w:tab/>
          </w:r>
          <w:r>
            <w:rPr>
              <w:sz w:val="24"/>
              <w:szCs w:val="32"/>
            </w:rPr>
            <w:fldChar w:fldCharType="begin"/>
          </w:r>
          <w:r>
            <w:rPr>
              <w:sz w:val="24"/>
              <w:szCs w:val="32"/>
            </w:rPr>
            <w:instrText xml:space="preserve"> PAGEREF _Toc30994 \h </w:instrText>
          </w:r>
          <w:r>
            <w:rPr>
              <w:sz w:val="24"/>
              <w:szCs w:val="32"/>
            </w:rPr>
            <w:fldChar w:fldCharType="separate"/>
          </w:r>
          <w:r>
            <w:rPr>
              <w:sz w:val="24"/>
              <w:szCs w:val="32"/>
            </w:rPr>
            <w:t>32</w:t>
          </w:r>
          <w:r>
            <w:rPr>
              <w:sz w:val="24"/>
              <w:szCs w:val="32"/>
            </w:rPr>
            <w:fldChar w:fldCharType="end"/>
          </w:r>
          <w:r>
            <w:rPr>
              <w:sz w:val="24"/>
              <w:szCs w:val="32"/>
            </w:rPr>
            <w:fldChar w:fldCharType="end"/>
          </w:r>
        </w:p>
        <w:p w14:paraId="23276CF6">
          <w:pPr>
            <w:pStyle w:val="21"/>
            <w:tabs>
              <w:tab w:val="right" w:leader="dot" w:pos="9240"/>
            </w:tabs>
            <w:spacing w:line="480" w:lineRule="auto"/>
            <w:rPr>
              <w:sz w:val="24"/>
              <w:szCs w:val="32"/>
            </w:rPr>
          </w:pPr>
          <w:r>
            <w:rPr>
              <w:sz w:val="24"/>
              <w:szCs w:val="32"/>
            </w:rPr>
            <w:fldChar w:fldCharType="begin"/>
          </w:r>
          <w:r>
            <w:rPr>
              <w:sz w:val="24"/>
              <w:szCs w:val="32"/>
            </w:rPr>
            <w:instrText xml:space="preserve"> HYPERLINK \l _Toc14428 </w:instrText>
          </w:r>
          <w:r>
            <w:rPr>
              <w:sz w:val="24"/>
              <w:szCs w:val="32"/>
            </w:rPr>
            <w:fldChar w:fldCharType="separate"/>
          </w:r>
          <w:r>
            <w:rPr>
              <w:rFonts w:hint="eastAsia" w:ascii="宋体" w:hAnsi="宋体" w:eastAsia="宋体" w:cs="宋体"/>
              <w:sz w:val="24"/>
              <w:szCs w:val="32"/>
              <w:highlight w:val="none"/>
            </w:rPr>
            <w:t>第五章 响应文件格式</w:t>
          </w:r>
          <w:r>
            <w:rPr>
              <w:sz w:val="24"/>
              <w:szCs w:val="32"/>
            </w:rPr>
            <w:tab/>
          </w:r>
          <w:r>
            <w:rPr>
              <w:sz w:val="24"/>
              <w:szCs w:val="32"/>
            </w:rPr>
            <w:fldChar w:fldCharType="begin"/>
          </w:r>
          <w:r>
            <w:rPr>
              <w:sz w:val="24"/>
              <w:szCs w:val="32"/>
            </w:rPr>
            <w:instrText xml:space="preserve"> PAGEREF _Toc14428 \h </w:instrText>
          </w:r>
          <w:r>
            <w:rPr>
              <w:sz w:val="24"/>
              <w:szCs w:val="32"/>
            </w:rPr>
            <w:fldChar w:fldCharType="separate"/>
          </w:r>
          <w:r>
            <w:rPr>
              <w:sz w:val="24"/>
              <w:szCs w:val="32"/>
            </w:rPr>
            <w:t>41</w:t>
          </w:r>
          <w:r>
            <w:rPr>
              <w:sz w:val="24"/>
              <w:szCs w:val="32"/>
            </w:rPr>
            <w:fldChar w:fldCharType="end"/>
          </w:r>
          <w:r>
            <w:rPr>
              <w:sz w:val="24"/>
              <w:szCs w:val="32"/>
            </w:rPr>
            <w:fldChar w:fldCharType="end"/>
          </w:r>
        </w:p>
        <w:p w14:paraId="6FCC4302">
          <w:pPr>
            <w:pStyle w:val="21"/>
            <w:tabs>
              <w:tab w:val="right" w:leader="dot" w:pos="9240"/>
            </w:tabs>
            <w:spacing w:line="480" w:lineRule="auto"/>
          </w:pPr>
          <w:r>
            <w:rPr>
              <w:sz w:val="24"/>
              <w:szCs w:val="32"/>
            </w:rPr>
            <w:fldChar w:fldCharType="begin"/>
          </w:r>
          <w:r>
            <w:rPr>
              <w:sz w:val="24"/>
              <w:szCs w:val="32"/>
            </w:rPr>
            <w:instrText xml:space="preserve"> HYPERLINK \l _Toc18324 </w:instrText>
          </w:r>
          <w:r>
            <w:rPr>
              <w:sz w:val="24"/>
              <w:szCs w:val="32"/>
            </w:rPr>
            <w:fldChar w:fldCharType="separate"/>
          </w:r>
          <w:r>
            <w:rPr>
              <w:rFonts w:hint="eastAsia" w:ascii="宋体" w:hAnsi="宋体" w:eastAsia="宋体" w:cs="宋体"/>
              <w:sz w:val="24"/>
              <w:szCs w:val="32"/>
              <w:highlight w:val="none"/>
            </w:rPr>
            <w:t>第六章 合同文本</w:t>
          </w:r>
          <w:r>
            <w:rPr>
              <w:sz w:val="24"/>
              <w:szCs w:val="32"/>
            </w:rPr>
            <w:tab/>
          </w:r>
          <w:r>
            <w:rPr>
              <w:sz w:val="24"/>
              <w:szCs w:val="32"/>
            </w:rPr>
            <w:fldChar w:fldCharType="begin"/>
          </w:r>
          <w:r>
            <w:rPr>
              <w:sz w:val="24"/>
              <w:szCs w:val="32"/>
            </w:rPr>
            <w:instrText xml:space="preserve"> PAGEREF _Toc18324 \h </w:instrText>
          </w:r>
          <w:r>
            <w:rPr>
              <w:sz w:val="24"/>
              <w:szCs w:val="32"/>
            </w:rPr>
            <w:fldChar w:fldCharType="separate"/>
          </w:r>
          <w:r>
            <w:rPr>
              <w:sz w:val="24"/>
              <w:szCs w:val="32"/>
            </w:rPr>
            <w:t>69</w:t>
          </w:r>
          <w:r>
            <w:rPr>
              <w:sz w:val="24"/>
              <w:szCs w:val="32"/>
            </w:rPr>
            <w:fldChar w:fldCharType="end"/>
          </w:r>
          <w:r>
            <w:rPr>
              <w:sz w:val="24"/>
              <w:szCs w:val="32"/>
            </w:rPr>
            <w:fldChar w:fldCharType="end"/>
          </w:r>
        </w:p>
        <w:p w14:paraId="2D3DD3E6">
          <w:pPr>
            <w:pStyle w:val="21"/>
            <w:tabs>
              <w:tab w:val="right" w:leader="dot" w:pos="9240"/>
            </w:tabs>
          </w:pPr>
        </w:p>
        <w:p w14:paraId="2FA7DF5E">
          <w:pPr>
            <w:spacing w:line="360" w:lineRule="auto"/>
            <w:jc w:val="left"/>
            <w:rPr>
              <w:rFonts w:ascii="宋体" w:hAnsi="宋体" w:eastAsia="宋体" w:cs="Times New Roman"/>
              <w:kern w:val="2"/>
              <w:sz w:val="21"/>
              <w:szCs w:val="24"/>
              <w:lang w:val="en-US" w:eastAsia="zh-CN" w:bidi="ar-SA"/>
            </w:rPr>
          </w:pPr>
          <w:r>
            <w:fldChar w:fldCharType="end"/>
          </w:r>
        </w:p>
      </w:sdtContent>
    </w:sdt>
    <w:p w14:paraId="047D0FD5">
      <w:pPr>
        <w:spacing w:line="360" w:lineRule="auto"/>
        <w:jc w:val="left"/>
        <w:rPr>
          <w:rFonts w:hint="eastAsia" w:ascii="宋体" w:hAnsi="宋体" w:eastAsia="宋体" w:cs="Times New Roman"/>
          <w:kern w:val="2"/>
          <w:sz w:val="21"/>
          <w:szCs w:val="24"/>
          <w:lang w:val="en-US" w:eastAsia="zh-CN" w:bidi="ar-SA"/>
        </w:rPr>
      </w:pPr>
    </w:p>
    <w:p w14:paraId="3084BFC0">
      <w:pPr>
        <w:spacing w:line="360" w:lineRule="auto"/>
        <w:jc w:val="center"/>
        <w:rPr>
          <w:rFonts w:hint="eastAsia" w:ascii="宋体" w:hAnsi="宋体" w:eastAsia="宋体" w:cs="宋体"/>
          <w:b/>
          <w:color w:val="auto"/>
          <w:sz w:val="32"/>
          <w:szCs w:val="32"/>
          <w:highlight w:val="none"/>
        </w:rPr>
      </w:pPr>
    </w:p>
    <w:p w14:paraId="29E3D41D">
      <w:pPr>
        <w:spacing w:line="360" w:lineRule="auto"/>
        <w:jc w:val="center"/>
        <w:rPr>
          <w:rFonts w:hint="eastAsia" w:ascii="宋体" w:hAnsi="宋体" w:eastAsia="宋体" w:cs="宋体"/>
          <w:b/>
          <w:color w:val="auto"/>
          <w:sz w:val="32"/>
          <w:szCs w:val="32"/>
          <w:highlight w:val="none"/>
        </w:rPr>
      </w:pPr>
    </w:p>
    <w:p w14:paraId="3D9AB755">
      <w:pPr>
        <w:spacing w:line="360" w:lineRule="auto"/>
        <w:jc w:val="center"/>
        <w:rPr>
          <w:rFonts w:hint="eastAsia" w:ascii="宋体" w:hAnsi="宋体" w:eastAsia="宋体" w:cs="宋体"/>
          <w:b/>
          <w:color w:val="auto"/>
          <w:sz w:val="32"/>
          <w:szCs w:val="32"/>
          <w:highlight w:val="none"/>
        </w:rPr>
      </w:pPr>
    </w:p>
    <w:p w14:paraId="0D415CCB">
      <w:pPr>
        <w:spacing w:line="360" w:lineRule="auto"/>
        <w:jc w:val="center"/>
        <w:rPr>
          <w:rFonts w:hint="eastAsia" w:ascii="宋体" w:hAnsi="宋体" w:eastAsia="宋体" w:cs="宋体"/>
          <w:b/>
          <w:color w:val="auto"/>
          <w:sz w:val="32"/>
          <w:szCs w:val="32"/>
          <w:highlight w:val="none"/>
        </w:rPr>
      </w:pPr>
    </w:p>
    <w:p w14:paraId="0B76CE9C">
      <w:pPr>
        <w:spacing w:line="360" w:lineRule="auto"/>
        <w:rPr>
          <w:rFonts w:hint="eastAsia" w:ascii="宋体" w:hAnsi="宋体" w:eastAsia="宋体" w:cs="宋体"/>
          <w:b/>
          <w:color w:val="auto"/>
          <w:sz w:val="32"/>
          <w:szCs w:val="32"/>
          <w:highlight w:val="none"/>
        </w:rPr>
        <w:sectPr>
          <w:headerReference r:id="rId3" w:type="default"/>
          <w:pgSz w:w="11906" w:h="16838"/>
          <w:pgMar w:top="1440" w:right="1079" w:bottom="1440" w:left="1167" w:header="851" w:footer="992" w:gutter="0"/>
          <w:cols w:space="720" w:num="1"/>
          <w:formProt w:val="1"/>
          <w:titlePg/>
          <w:docGrid w:type="lines" w:linePitch="312" w:charSpace="0"/>
        </w:sectPr>
      </w:pPr>
    </w:p>
    <w:p w14:paraId="12728F45">
      <w:pPr>
        <w:pStyle w:val="3"/>
        <w:pageBreakBefore w:val="0"/>
        <w:kinsoku/>
        <w:wordWrap/>
        <w:overflowPunct/>
        <w:topLinePunct w:val="0"/>
        <w:autoSpaceDE/>
        <w:autoSpaceDN/>
        <w:bidi w:val="0"/>
        <w:adjustRightInd/>
        <w:snapToGrid/>
        <w:spacing w:after="260" w:line="360" w:lineRule="auto"/>
        <w:jc w:val="center"/>
        <w:textAlignment w:val="auto"/>
        <w:outlineLvl w:val="0"/>
        <w:rPr>
          <w:rFonts w:hint="eastAsia" w:ascii="宋体" w:hAnsi="宋体" w:eastAsia="宋体" w:cs="宋体"/>
          <w:color w:val="auto"/>
          <w:highlight w:val="none"/>
        </w:rPr>
      </w:pPr>
      <w:bookmarkStart w:id="0" w:name="_Toc44229877"/>
      <w:bookmarkStart w:id="1" w:name="_Toc161"/>
      <w:r>
        <w:rPr>
          <w:rFonts w:hint="eastAsia" w:ascii="宋体" w:hAnsi="宋体" w:eastAsia="宋体" w:cs="宋体"/>
          <w:color w:val="auto"/>
          <w:highlight w:val="none"/>
        </w:rPr>
        <w:t>第一章 竞争性磋商公告</w:t>
      </w:r>
      <w:bookmarkEnd w:id="0"/>
      <w:bookmarkEnd w:id="1"/>
    </w:p>
    <w:p w14:paraId="4E0A57D9">
      <w:pPr>
        <w:pStyle w:val="2"/>
        <w:keepNext w:val="0"/>
        <w:spacing w:line="360" w:lineRule="auto"/>
        <w:jc w:val="center"/>
        <w:rPr>
          <w:rFonts w:hint="eastAsia" w:ascii="宋体" w:hAnsi="宋体" w:eastAsia="宋体" w:cs="宋体"/>
          <w:color w:val="auto"/>
          <w:sz w:val="28"/>
          <w:szCs w:val="28"/>
          <w:highlight w:val="none"/>
          <w:lang w:eastAsia="zh-CN"/>
        </w:rPr>
      </w:pPr>
      <w:bookmarkStart w:id="2" w:name="_Toc21903"/>
      <w:bookmarkStart w:id="3" w:name="_Toc44229894"/>
      <w:r>
        <w:rPr>
          <w:rFonts w:hint="eastAsia" w:ascii="宋体" w:hAnsi="宋体" w:cs="宋体"/>
          <w:color w:val="auto"/>
          <w:sz w:val="28"/>
          <w:szCs w:val="28"/>
          <w:highlight w:val="none"/>
          <w:lang w:eastAsia="zh-CN"/>
        </w:rPr>
        <w:t>广西崇善项目咨询有限公司</w:t>
      </w:r>
      <w:bookmarkEnd w:id="2"/>
    </w:p>
    <w:p w14:paraId="1264DF03">
      <w:pPr>
        <w:pStyle w:val="2"/>
        <w:keepNext w:val="0"/>
        <w:spacing w:line="360" w:lineRule="auto"/>
        <w:jc w:val="center"/>
        <w:outlineLvl w:val="9"/>
        <w:rPr>
          <w:rFonts w:hint="eastAsia" w:ascii="宋体" w:hAnsi="宋体" w:eastAsia="宋体" w:cs="宋体"/>
          <w:color w:val="auto"/>
          <w:szCs w:val="21"/>
          <w:highlight w:val="none"/>
        </w:rPr>
      </w:pPr>
      <w:bookmarkStart w:id="4" w:name="_Toc32735"/>
      <w:bookmarkStart w:id="5" w:name="_Toc15854"/>
      <w:r>
        <w:rPr>
          <w:rFonts w:hint="eastAsia" w:ascii="宋体" w:hAnsi="宋体" w:eastAsia="宋体" w:cs="宋体"/>
          <w:color w:val="auto"/>
          <w:sz w:val="28"/>
          <w:szCs w:val="28"/>
          <w:highlight w:val="none"/>
          <w:lang w:eastAsia="zh-CN"/>
        </w:rPr>
        <w:t>关于</w:t>
      </w:r>
      <w:r>
        <w:rPr>
          <w:rFonts w:hint="eastAsia" w:ascii="宋体" w:hAnsi="宋体" w:cs="宋体"/>
          <w:color w:val="auto"/>
          <w:sz w:val="28"/>
          <w:szCs w:val="28"/>
          <w:highlight w:val="none"/>
          <w:lang w:eastAsia="zh-CN"/>
        </w:rPr>
        <w:t>崇左市政务服务中心物业管理服务</w:t>
      </w: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CZZC2025-C3-990105-GXCS</w:t>
      </w:r>
      <w:r>
        <w:rPr>
          <w:rFonts w:hint="eastAsia" w:ascii="宋体" w:hAnsi="宋体" w:eastAsia="宋体" w:cs="宋体"/>
          <w:color w:val="auto"/>
          <w:sz w:val="28"/>
          <w:szCs w:val="28"/>
          <w:highlight w:val="none"/>
        </w:rPr>
        <w:t>）竞争性磋商公告</w:t>
      </w:r>
      <w:bookmarkEnd w:id="4"/>
      <w:bookmarkEnd w:id="5"/>
    </w:p>
    <w:p w14:paraId="7877B12F">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bookmarkStart w:id="6" w:name="_Toc28359079"/>
      <w:bookmarkStart w:id="7" w:name="_Toc35393621"/>
      <w:bookmarkStart w:id="8" w:name="_Toc28359002"/>
      <w:bookmarkStart w:id="9" w:name="_Toc35393790"/>
      <w:bookmarkStart w:id="10" w:name="_Hlk24379207"/>
      <w:r>
        <w:rPr>
          <w:rFonts w:hint="eastAsia" w:ascii="宋体" w:hAnsi="宋体" w:cs="宋体"/>
          <w:color w:val="auto"/>
          <w:sz w:val="21"/>
          <w:szCs w:val="21"/>
          <w:highlight w:val="none"/>
        </w:rPr>
        <w:t>项目概况：</w:t>
      </w:r>
    </w:p>
    <w:p w14:paraId="00EA101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cs="Times New Roman"/>
          <w:color w:val="auto"/>
          <w:sz w:val="21"/>
          <w:szCs w:val="21"/>
          <w:highlight w:val="none"/>
          <w:u w:val="single"/>
          <w:lang w:val="en-US" w:eastAsia="zh-CN"/>
        </w:rPr>
        <w:t>崇左市政务服务中心物业管理服务</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2025年6月30日10时30分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14:paraId="3D3F98B7">
      <w:pPr>
        <w:spacing w:line="360" w:lineRule="auto"/>
        <w:outlineLvl w:val="0"/>
        <w:rPr>
          <w:rFonts w:hint="eastAsia" w:ascii="宋体" w:hAnsi="宋体" w:eastAsia="宋体" w:cs="宋体"/>
          <w:b/>
          <w:bCs/>
          <w:color w:val="auto"/>
          <w:szCs w:val="21"/>
          <w:highlight w:val="none"/>
        </w:rPr>
      </w:pPr>
      <w:bookmarkStart w:id="11" w:name="_Toc22457"/>
      <w:r>
        <w:rPr>
          <w:rFonts w:hint="eastAsia" w:ascii="宋体" w:hAnsi="宋体" w:eastAsia="宋体" w:cs="宋体"/>
          <w:b/>
          <w:bCs/>
          <w:color w:val="auto"/>
          <w:szCs w:val="21"/>
          <w:highlight w:val="none"/>
        </w:rPr>
        <w:t>一、项目基本情况</w:t>
      </w:r>
      <w:bookmarkEnd w:id="6"/>
      <w:bookmarkEnd w:id="7"/>
      <w:bookmarkEnd w:id="8"/>
      <w:bookmarkEnd w:id="9"/>
      <w:r>
        <w:rPr>
          <w:rFonts w:hint="eastAsia" w:ascii="宋体" w:hAnsi="宋体" w:eastAsia="宋体" w:cs="宋体"/>
          <w:b/>
          <w:bCs/>
          <w:color w:val="auto"/>
          <w:szCs w:val="21"/>
          <w:highlight w:val="none"/>
        </w:rPr>
        <w:t>：</w:t>
      </w:r>
      <w:bookmarkEnd w:id="11"/>
    </w:p>
    <w:p w14:paraId="01FA2A8E">
      <w:pP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CZZC2025-C3-990105-GXCS。</w:t>
      </w:r>
    </w:p>
    <w:p w14:paraId="15F8926F">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2.项目名称：崇左市政务服务中心物业管理服务。</w:t>
      </w:r>
    </w:p>
    <w:bookmarkEnd w:id="10"/>
    <w:p w14:paraId="7DF0990F">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3.预算金额：人民币</w:t>
      </w:r>
      <w:r>
        <w:rPr>
          <w:rFonts w:hint="eastAsia" w:ascii="宋体" w:hAnsi="宋体" w:cs="宋体"/>
          <w:color w:val="auto"/>
          <w:szCs w:val="21"/>
          <w:highlight w:val="none"/>
          <w:lang w:val="en-US" w:eastAsia="zh-CN"/>
        </w:rPr>
        <w:t>玖拾柒万贰仟元整（¥972000.00）</w:t>
      </w:r>
      <w:r>
        <w:rPr>
          <w:rFonts w:hint="eastAsia" w:ascii="宋体" w:hAnsi="宋体" w:cs="宋体"/>
          <w:color w:val="auto"/>
          <w:szCs w:val="21"/>
          <w:highlight w:val="none"/>
          <w:lang w:eastAsia="zh-CN"/>
        </w:rPr>
        <w:t>。</w:t>
      </w:r>
    </w:p>
    <w:p w14:paraId="7EF1177A">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4.最高限价：人民币</w:t>
      </w:r>
      <w:r>
        <w:rPr>
          <w:rFonts w:hint="eastAsia" w:ascii="宋体" w:hAnsi="宋体" w:cs="宋体"/>
          <w:color w:val="auto"/>
          <w:szCs w:val="21"/>
          <w:highlight w:val="none"/>
          <w:lang w:val="en-US" w:eastAsia="zh-CN"/>
        </w:rPr>
        <w:t>玖拾柒万贰仟元整（¥972000.00）</w:t>
      </w:r>
      <w:r>
        <w:rPr>
          <w:rFonts w:hint="eastAsia" w:ascii="宋体" w:hAnsi="宋体" w:cs="宋体"/>
          <w:color w:val="auto"/>
          <w:szCs w:val="21"/>
          <w:highlight w:val="none"/>
          <w:lang w:eastAsia="zh-CN"/>
        </w:rPr>
        <w:t>。</w:t>
      </w:r>
    </w:p>
    <w:p w14:paraId="3BC8BE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5.采购</w:t>
      </w:r>
      <w:r>
        <w:rPr>
          <w:rFonts w:hint="eastAsia" w:ascii="宋体" w:hAnsi="宋体" w:eastAsia="宋体" w:cs="宋体"/>
          <w:color w:val="auto"/>
          <w:szCs w:val="21"/>
          <w:highlight w:val="none"/>
          <w:lang w:val="zh-CN"/>
        </w:rPr>
        <w:t>需求：</w:t>
      </w:r>
      <w:r>
        <w:rPr>
          <w:rFonts w:hint="eastAsia" w:ascii="宋体" w:hAnsi="宋体" w:cs="宋体"/>
          <w:color w:val="auto"/>
          <w:szCs w:val="21"/>
          <w:highlight w:val="none"/>
          <w:lang w:val="en-US" w:eastAsia="zh-CN"/>
        </w:rPr>
        <w:t>择优选择一家物业公司</w:t>
      </w:r>
      <w:r>
        <w:rPr>
          <w:rFonts w:hint="eastAsia" w:ascii="宋体" w:hAnsi="宋体" w:cs="宋体"/>
          <w:color w:val="auto"/>
          <w:szCs w:val="21"/>
          <w:highlight w:val="none"/>
          <w:lang w:eastAsia="zh-CN"/>
        </w:rPr>
        <w:t>负责崇左市政务服务中心大楼保安、保洁、电工、消防、后勤工作人员等管理服务，</w:t>
      </w:r>
      <w:r>
        <w:rPr>
          <w:rFonts w:hint="eastAsia" w:ascii="宋体" w:hAnsi="宋体" w:cs="宋体"/>
          <w:color w:val="auto"/>
          <w:highlight w:val="none"/>
          <w:lang w:eastAsia="zh-CN"/>
        </w:rPr>
        <w:t>如需进一步了解详细内容，详见采购</w:t>
      </w:r>
      <w:r>
        <w:rPr>
          <w:rFonts w:hint="eastAsia" w:ascii="宋体" w:hAnsi="宋体" w:eastAsia="宋体" w:cs="宋体"/>
          <w:color w:val="auto"/>
          <w:szCs w:val="24"/>
          <w:highlight w:val="none"/>
        </w:rPr>
        <w:t>文件。</w:t>
      </w:r>
    </w:p>
    <w:p w14:paraId="0E7E44AF">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6.合同履行期限：</w:t>
      </w:r>
      <w:r>
        <w:rPr>
          <w:rFonts w:hint="eastAsia" w:ascii="宋体" w:hAnsi="宋体" w:cs="宋体"/>
          <w:color w:val="auto"/>
          <w:szCs w:val="21"/>
          <w:highlight w:val="none"/>
          <w:lang w:val="en-US" w:eastAsia="zh-CN"/>
        </w:rPr>
        <w:t>2年</w:t>
      </w:r>
      <w:r>
        <w:rPr>
          <w:rFonts w:hint="eastAsia" w:ascii="宋体" w:hAnsi="宋体" w:eastAsia="宋体" w:cs="宋体"/>
          <w:color w:val="auto"/>
          <w:szCs w:val="21"/>
          <w:highlight w:val="none"/>
          <w:lang w:val="zh-CN"/>
        </w:rPr>
        <w:t>。</w:t>
      </w:r>
    </w:p>
    <w:p w14:paraId="4AFA90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7.本项目不接受联合体</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w:t>
      </w:r>
    </w:p>
    <w:p w14:paraId="64E245F7">
      <w:pPr>
        <w:spacing w:line="360" w:lineRule="auto"/>
        <w:outlineLvl w:val="0"/>
        <w:rPr>
          <w:rFonts w:hint="eastAsia" w:ascii="宋体" w:hAnsi="宋体" w:eastAsia="宋体" w:cs="宋体"/>
          <w:b/>
          <w:bCs/>
          <w:color w:val="auto"/>
          <w:szCs w:val="21"/>
          <w:highlight w:val="none"/>
        </w:rPr>
      </w:pPr>
      <w:bookmarkStart w:id="12" w:name="_Toc35393791"/>
      <w:bookmarkStart w:id="13" w:name="_Toc35393622"/>
      <w:bookmarkStart w:id="14" w:name="_Toc28359003"/>
      <w:bookmarkStart w:id="15" w:name="_Toc28359080"/>
      <w:bookmarkStart w:id="16" w:name="_Toc31183"/>
      <w:r>
        <w:rPr>
          <w:rFonts w:hint="eastAsia" w:ascii="宋体" w:hAnsi="宋体" w:eastAsia="宋体" w:cs="宋体"/>
          <w:b/>
          <w:bCs/>
          <w:color w:val="auto"/>
          <w:szCs w:val="21"/>
          <w:highlight w:val="none"/>
        </w:rPr>
        <w:t>二、申请人的资格要求：</w:t>
      </w:r>
      <w:bookmarkEnd w:id="12"/>
      <w:bookmarkEnd w:id="13"/>
      <w:bookmarkEnd w:id="14"/>
      <w:bookmarkEnd w:id="15"/>
      <w:bookmarkEnd w:id="16"/>
    </w:p>
    <w:p w14:paraId="58C551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3B64A03C">
      <w:pPr>
        <w:spacing w:line="360" w:lineRule="auto"/>
        <w:ind w:firstLine="420" w:firstLineChars="200"/>
        <w:rPr>
          <w:rFonts w:hint="eastAsia" w:ascii="宋体" w:hAnsi="宋体" w:eastAsia="宋体" w:cs="宋体"/>
          <w:color w:val="auto"/>
          <w:szCs w:val="21"/>
          <w:highlight w:val="none"/>
        </w:rPr>
      </w:pPr>
      <w:bookmarkStart w:id="17" w:name="_Toc28359004"/>
      <w:bookmarkStart w:id="18" w:name="_Toc28359081"/>
      <w:r>
        <w:rPr>
          <w:rFonts w:hint="eastAsia" w:ascii="宋体" w:hAnsi="宋体" w:eastAsia="宋体" w:cs="宋体"/>
          <w:color w:val="auto"/>
          <w:szCs w:val="21"/>
          <w:highlight w:val="none"/>
        </w:rPr>
        <w:t>2.落实政府采购政策需满足的资格要求：</w:t>
      </w:r>
      <w:r>
        <w:rPr>
          <w:rFonts w:hint="eastAsia"/>
          <w:color w:val="auto"/>
          <w:sz w:val="21"/>
          <w:szCs w:val="21"/>
          <w:highlight w:val="none"/>
          <w:lang w:val="en-US" w:eastAsia="zh-CN"/>
        </w:rPr>
        <w:t>本项目专门面向小微企业，采购预留份额100%</w:t>
      </w:r>
      <w:r>
        <w:rPr>
          <w:rFonts w:hint="eastAsia" w:ascii="宋体" w:hAnsi="宋体" w:eastAsia="宋体" w:cs="宋体"/>
          <w:color w:val="auto"/>
          <w:szCs w:val="21"/>
          <w:highlight w:val="none"/>
        </w:rPr>
        <w:t>。</w:t>
      </w:r>
    </w:p>
    <w:p w14:paraId="78B04E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bookmarkStart w:id="19" w:name="_Toc35393792"/>
      <w:bookmarkStart w:id="20" w:name="_Toc35393623"/>
      <w:r>
        <w:rPr>
          <w:rFonts w:hint="eastAsia" w:ascii="宋体" w:hAnsi="宋体" w:cs="宋体"/>
          <w:i w:val="0"/>
          <w:caps w:val="0"/>
          <w:color w:val="auto"/>
          <w:spacing w:val="0"/>
          <w:sz w:val="21"/>
          <w:szCs w:val="21"/>
          <w:highlight w:val="none"/>
          <w:lang w:eastAsia="zh-CN"/>
        </w:rPr>
        <w:t>无</w:t>
      </w:r>
      <w:r>
        <w:rPr>
          <w:rFonts w:hint="eastAsia" w:ascii="宋体" w:hAnsi="宋体" w:eastAsia="宋体" w:cs="宋体"/>
          <w:color w:val="auto"/>
          <w:szCs w:val="21"/>
          <w:highlight w:val="none"/>
        </w:rPr>
        <w:t>。</w:t>
      </w:r>
    </w:p>
    <w:p w14:paraId="67721687">
      <w:pPr>
        <w:spacing w:line="360" w:lineRule="auto"/>
        <w:outlineLvl w:val="0"/>
        <w:rPr>
          <w:rFonts w:hint="eastAsia" w:ascii="宋体" w:hAnsi="宋体" w:eastAsia="宋体" w:cs="宋体"/>
          <w:b/>
          <w:bCs/>
          <w:color w:val="auto"/>
          <w:highlight w:val="none"/>
        </w:rPr>
      </w:pPr>
      <w:bookmarkStart w:id="21" w:name="_Toc22401"/>
      <w:r>
        <w:rPr>
          <w:rFonts w:hint="eastAsia" w:ascii="宋体" w:hAnsi="宋体" w:eastAsia="宋体" w:cs="宋体"/>
          <w:b/>
          <w:bCs/>
          <w:color w:val="auto"/>
          <w:highlight w:val="none"/>
        </w:rPr>
        <w:t>三、</w:t>
      </w:r>
      <w:bookmarkEnd w:id="17"/>
      <w:bookmarkEnd w:id="18"/>
      <w:bookmarkEnd w:id="19"/>
      <w:bookmarkEnd w:id="20"/>
      <w:r>
        <w:rPr>
          <w:rFonts w:hint="eastAsia" w:ascii="宋体" w:hAnsi="宋体" w:eastAsia="宋体" w:cs="宋体"/>
          <w:b/>
          <w:bCs/>
          <w:color w:val="auto"/>
          <w:highlight w:val="none"/>
        </w:rPr>
        <w:t>获取竞争性磋商文件：</w:t>
      </w:r>
      <w:bookmarkEnd w:id="21"/>
    </w:p>
    <w:p w14:paraId="5BA09442">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bookmarkStart w:id="22" w:name="_Toc35393632"/>
      <w:bookmarkStart w:id="23" w:name="_Toc28359015"/>
      <w:bookmarkStart w:id="24" w:name="_Toc28359092"/>
      <w:bookmarkStart w:id="25" w:name="_Toc35393801"/>
      <w:bookmarkStart w:id="26" w:name="_Toc35393793"/>
      <w:bookmarkStart w:id="27" w:name="_Toc28359005"/>
      <w:bookmarkStart w:id="28" w:name="_Toc35393624"/>
      <w:bookmarkStart w:id="29" w:name="_Toc28359082"/>
      <w:r>
        <w:rPr>
          <w:rFonts w:hint="eastAsia" w:ascii="宋体" w:hAnsi="宋体" w:cs="宋体"/>
          <w:color w:val="auto"/>
          <w:szCs w:val="21"/>
          <w:highlight w:val="none"/>
        </w:rPr>
        <w:t>1.时间：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6月19</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6月26</w:t>
      </w:r>
      <w:r>
        <w:rPr>
          <w:rFonts w:hint="eastAsia" w:ascii="宋体" w:hAnsi="宋体" w:cs="宋体"/>
          <w:color w:val="auto"/>
          <w:szCs w:val="21"/>
          <w:highlight w:val="none"/>
        </w:rPr>
        <w:t>日。</w:t>
      </w:r>
    </w:p>
    <w:p w14:paraId="26F25D13">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highlight w:val="none"/>
          <w:lang w:val="en-US" w:eastAsia="zh-CN"/>
        </w:rPr>
      </w:pPr>
      <w:r>
        <w:rPr>
          <w:rFonts w:hint="eastAsia"/>
          <w:color w:val="auto"/>
          <w:highlight w:val="none"/>
          <w:lang w:val="en-US" w:eastAsia="zh-CN"/>
        </w:rPr>
        <w:t>2.</w:t>
      </w:r>
      <w:r>
        <w:rPr>
          <w:rFonts w:hint="default" w:eastAsia="宋体"/>
          <w:color w:val="auto"/>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highlight w:val="none"/>
          <w:lang w:val="en-US" w:eastAsia="zh-CN"/>
        </w:rPr>
        <w:t>。</w:t>
      </w:r>
    </w:p>
    <w:p w14:paraId="65E7756C">
      <w:pPr>
        <w:pageBreakBefore w:val="0"/>
        <w:widowControl w:val="0"/>
        <w:kinsoku/>
        <w:wordWrap/>
        <w:overflowPunct/>
        <w:topLinePunct w:val="0"/>
        <w:autoSpaceDE/>
        <w:autoSpaceDN/>
        <w:bidi w:val="0"/>
        <w:snapToGrid/>
        <w:spacing w:line="360" w:lineRule="auto"/>
        <w:ind w:firstLine="420" w:firstLineChars="200"/>
        <w:rPr>
          <w:rFonts w:hint="eastAsia"/>
          <w:color w:val="auto"/>
          <w:szCs w:val="21"/>
          <w:highlight w:val="none"/>
        </w:rPr>
      </w:pPr>
      <w:r>
        <w:rPr>
          <w:rFonts w:hint="eastAsia"/>
          <w:color w:val="auto"/>
          <w:highlight w:val="none"/>
          <w:lang w:val="en-US" w:eastAsia="zh-CN"/>
        </w:rPr>
        <w:t>3.</w:t>
      </w:r>
      <w:r>
        <w:rPr>
          <w:rFonts w:hint="default" w:eastAsia="宋体"/>
          <w:color w:val="auto"/>
          <w:highlight w:val="none"/>
          <w:lang w:val="en-US" w:eastAsia="zh-CN"/>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r>
        <w:rPr>
          <w:rFonts w:hint="eastAsia"/>
          <w:color w:val="auto"/>
          <w:szCs w:val="21"/>
          <w:highlight w:val="none"/>
        </w:rPr>
        <w:t>。</w:t>
      </w:r>
    </w:p>
    <w:p w14:paraId="6A5D3108">
      <w:pPr>
        <w:spacing w:line="360" w:lineRule="auto"/>
        <w:outlineLvl w:val="0"/>
        <w:rPr>
          <w:rFonts w:hint="eastAsia" w:ascii="宋体" w:hAnsi="宋体" w:eastAsia="宋体" w:cs="宋体"/>
          <w:b/>
          <w:bCs/>
          <w:color w:val="auto"/>
          <w:highlight w:val="none"/>
        </w:rPr>
      </w:pPr>
      <w:bookmarkStart w:id="30" w:name="_Toc31099"/>
      <w:r>
        <w:rPr>
          <w:rFonts w:hint="eastAsia" w:ascii="宋体" w:hAnsi="宋体" w:eastAsia="宋体" w:cs="宋体"/>
          <w:b/>
          <w:bCs/>
          <w:color w:val="auto"/>
          <w:highlight w:val="none"/>
        </w:rPr>
        <w:t>四、响应文件提交</w:t>
      </w:r>
      <w:bookmarkEnd w:id="22"/>
      <w:bookmarkEnd w:id="23"/>
      <w:bookmarkEnd w:id="24"/>
      <w:bookmarkEnd w:id="25"/>
      <w:bookmarkEnd w:id="30"/>
    </w:p>
    <w:p w14:paraId="42CA2AD9">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截止时间：</w:t>
      </w:r>
      <w:r>
        <w:rPr>
          <w:rFonts w:hint="eastAsia" w:ascii="宋体" w:hAnsi="宋体" w:cs="宋体"/>
          <w:color w:val="auto"/>
          <w:szCs w:val="21"/>
          <w:highlight w:val="none"/>
          <w:lang w:eastAsia="zh-CN"/>
        </w:rPr>
        <w:t>2025年6月30日10时30分</w:t>
      </w:r>
      <w:r>
        <w:rPr>
          <w:rFonts w:hint="eastAsia" w:ascii="宋体" w:hAnsi="宋体" w:cs="宋体"/>
          <w:color w:val="auto"/>
          <w:highlight w:val="none"/>
        </w:rPr>
        <w:t>（北京时间）前</w:t>
      </w:r>
    </w:p>
    <w:p w14:paraId="06E7A3B6">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地址（网址）：</w:t>
      </w:r>
      <w:r>
        <w:rPr>
          <w:rFonts w:hint="eastAsia"/>
          <w:color w:val="auto"/>
          <w:sz w:val="21"/>
          <w:szCs w:val="21"/>
          <w:highlight w:val="none"/>
          <w:lang w:eastAsia="zh-CN"/>
        </w:rPr>
        <w:t>通过广西政府采购云平台实行在线响应</w:t>
      </w:r>
      <w:r>
        <w:rPr>
          <w:rFonts w:hint="eastAsia" w:ascii="宋体" w:hAnsi="宋体" w:cs="宋体"/>
          <w:color w:val="auto"/>
          <w:szCs w:val="21"/>
          <w:highlight w:val="none"/>
        </w:rPr>
        <w:t>。</w:t>
      </w:r>
      <w:r>
        <w:rPr>
          <w:rFonts w:hint="eastAsia" w:ascii="宋体" w:hAnsi="宋体" w:eastAsia="宋体" w:cs="宋体"/>
          <w:color w:val="auto"/>
          <w:highlight w:val="none"/>
          <w:lang w:val="en-US" w:eastAsia="zh-CN"/>
        </w:rPr>
        <w:t xml:space="preserve"> </w:t>
      </w:r>
    </w:p>
    <w:p w14:paraId="7D181353">
      <w:pPr>
        <w:spacing w:line="360" w:lineRule="auto"/>
        <w:outlineLvl w:val="0"/>
        <w:rPr>
          <w:rFonts w:hint="eastAsia" w:ascii="宋体" w:hAnsi="宋体" w:eastAsia="宋体" w:cs="宋体"/>
          <w:b/>
          <w:bCs/>
          <w:color w:val="auto"/>
          <w:highlight w:val="none"/>
        </w:rPr>
      </w:pPr>
      <w:bookmarkStart w:id="31" w:name="_Toc3468"/>
      <w:bookmarkStart w:id="32" w:name="_Toc28359093"/>
      <w:bookmarkStart w:id="33" w:name="_Toc35393633"/>
      <w:bookmarkStart w:id="34" w:name="_Toc28359016"/>
      <w:bookmarkStart w:id="35" w:name="_Toc35393802"/>
      <w:r>
        <w:rPr>
          <w:rFonts w:hint="eastAsia" w:ascii="宋体" w:hAnsi="宋体" w:eastAsia="宋体" w:cs="宋体"/>
          <w:b/>
          <w:bCs/>
          <w:color w:val="auto"/>
          <w:highlight w:val="none"/>
        </w:rPr>
        <w:t>五、开启</w:t>
      </w:r>
      <w:bookmarkEnd w:id="31"/>
      <w:bookmarkEnd w:id="32"/>
      <w:bookmarkEnd w:id="33"/>
      <w:bookmarkEnd w:id="34"/>
      <w:bookmarkEnd w:id="35"/>
    </w:p>
    <w:p w14:paraId="1BFE791B">
      <w:pPr>
        <w:pStyle w:val="3"/>
        <w:pageBreakBefore w:val="0"/>
        <w:kinsoku/>
        <w:wordWrap/>
        <w:overflowPunct/>
        <w:topLinePunct w:val="0"/>
        <w:autoSpaceDE/>
        <w:autoSpaceDN/>
        <w:bidi w:val="0"/>
        <w:adjustRightInd/>
        <w:snapToGrid/>
        <w:spacing w:before="0" w:after="0" w:line="336" w:lineRule="auto"/>
        <w:ind w:firstLine="420" w:firstLineChars="200"/>
        <w:textAlignment w:val="auto"/>
        <w:outlineLvl w:val="9"/>
        <w:rPr>
          <w:rFonts w:hint="eastAsia" w:ascii="宋体" w:hAnsi="宋体" w:cs="宋体"/>
          <w:b w:val="0"/>
          <w:bCs w:val="0"/>
          <w:color w:val="auto"/>
          <w:sz w:val="21"/>
          <w:szCs w:val="21"/>
          <w:highlight w:val="none"/>
        </w:rPr>
      </w:pPr>
      <w:bookmarkStart w:id="36" w:name="_Toc8644"/>
      <w:bookmarkStart w:id="37" w:name="_Toc8424"/>
      <w:r>
        <w:rPr>
          <w:rFonts w:hint="eastAsia" w:ascii="宋体" w:hAnsi="宋体" w:cs="宋体"/>
          <w:b w:val="0"/>
          <w:bCs w:val="0"/>
          <w:color w:val="auto"/>
          <w:sz w:val="21"/>
          <w:szCs w:val="21"/>
          <w:highlight w:val="none"/>
        </w:rPr>
        <w:t>时间</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cs="宋体"/>
          <w:b w:val="0"/>
          <w:bCs w:val="0"/>
          <w:color w:val="auto"/>
          <w:kern w:val="2"/>
          <w:sz w:val="21"/>
          <w:szCs w:val="24"/>
          <w:highlight w:val="none"/>
          <w:lang w:val="en-US" w:eastAsia="zh-CN" w:bidi="ar-SA"/>
        </w:rPr>
        <w:t>2025年6月30日10时30分</w:t>
      </w:r>
      <w:r>
        <w:rPr>
          <w:rFonts w:hint="eastAsia" w:ascii="宋体" w:hAnsi="宋体" w:eastAsia="宋体" w:cs="宋体"/>
          <w:b w:val="0"/>
          <w:bCs w:val="0"/>
          <w:color w:val="auto"/>
          <w:kern w:val="2"/>
          <w:sz w:val="21"/>
          <w:szCs w:val="24"/>
          <w:highlight w:val="none"/>
          <w:lang w:val="en-US" w:eastAsia="zh-CN" w:bidi="ar-SA"/>
        </w:rPr>
        <w:t>（北京</w:t>
      </w:r>
      <w:r>
        <w:rPr>
          <w:rFonts w:hint="eastAsia" w:ascii="宋体" w:hAnsi="宋体" w:cs="宋体"/>
          <w:b w:val="0"/>
          <w:bCs w:val="0"/>
          <w:color w:val="auto"/>
          <w:sz w:val="21"/>
          <w:szCs w:val="21"/>
          <w:highlight w:val="none"/>
        </w:rPr>
        <w:t>时间）后</w:t>
      </w:r>
    </w:p>
    <w:p w14:paraId="789C90A7">
      <w:pPr>
        <w:pStyle w:val="3"/>
        <w:pageBreakBefore w:val="0"/>
        <w:kinsoku/>
        <w:wordWrap/>
        <w:overflowPunct/>
        <w:topLinePunct w:val="0"/>
        <w:autoSpaceDE/>
        <w:autoSpaceDN/>
        <w:bidi w:val="0"/>
        <w:adjustRightInd/>
        <w:snapToGrid/>
        <w:spacing w:before="0" w:after="0" w:line="336" w:lineRule="auto"/>
        <w:ind w:firstLine="420" w:firstLineChars="200"/>
        <w:textAlignment w:val="auto"/>
        <w:outlineLvl w:val="9"/>
        <w:rPr>
          <w:rFonts w:hint="eastAsia" w:ascii="宋体" w:hAnsi="宋体" w:eastAsia="宋体" w:cs="宋体"/>
          <w:color w:val="auto"/>
          <w:highlight w:val="none"/>
        </w:rPr>
      </w:pPr>
      <w:r>
        <w:rPr>
          <w:rFonts w:hint="eastAsia" w:ascii="宋体" w:hAnsi="宋体" w:cs="宋体"/>
          <w:b w:val="0"/>
          <w:bCs w:val="0"/>
          <w:color w:val="auto"/>
          <w:sz w:val="21"/>
          <w:szCs w:val="21"/>
          <w:highlight w:val="none"/>
          <w:lang w:eastAsia="zh-CN"/>
        </w:rPr>
        <w:t>地址：</w:t>
      </w:r>
      <w:bookmarkEnd w:id="36"/>
      <w:bookmarkEnd w:id="37"/>
      <w:r>
        <w:rPr>
          <w:rFonts w:hint="eastAsia" w:ascii="宋体" w:hAnsi="宋体" w:eastAsia="宋体" w:cs="宋体"/>
          <w:b w:val="0"/>
          <w:bCs w:val="0"/>
          <w:color w:val="auto"/>
          <w:kern w:val="2"/>
          <w:sz w:val="21"/>
          <w:szCs w:val="24"/>
          <w:highlight w:val="none"/>
          <w:lang w:val="en-US" w:eastAsia="zh-CN" w:bidi="ar-SA"/>
        </w:rPr>
        <w:t>本项目采用远程异地评审，主会场在</w:t>
      </w:r>
      <w:r>
        <w:rPr>
          <w:rFonts w:hint="eastAsia" w:ascii="宋体" w:hAnsi="宋体" w:cs="宋体"/>
          <w:b w:val="0"/>
          <w:bCs w:val="0"/>
          <w:color w:val="auto"/>
          <w:kern w:val="2"/>
          <w:sz w:val="21"/>
          <w:szCs w:val="24"/>
          <w:highlight w:val="none"/>
          <w:lang w:val="en-US" w:eastAsia="zh-CN" w:bidi="ar-SA"/>
        </w:rPr>
        <w:t>广西崇善项目咨询有限公司</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cs="宋体"/>
          <w:b w:val="0"/>
          <w:bCs w:val="0"/>
          <w:color w:val="auto"/>
          <w:kern w:val="2"/>
          <w:sz w:val="21"/>
          <w:szCs w:val="24"/>
          <w:highlight w:val="none"/>
          <w:lang w:val="en-US" w:eastAsia="zh-CN" w:bidi="ar-SA"/>
        </w:rPr>
        <w:t>崇左市江州区城南区新城路西段南侧（阳光名邸）第C4栋103号</w:t>
      </w:r>
      <w:r>
        <w:rPr>
          <w:rFonts w:hint="eastAsia" w:ascii="宋体" w:hAnsi="宋体" w:eastAsia="宋体" w:cs="宋体"/>
          <w:b w:val="0"/>
          <w:bCs w:val="0"/>
          <w:color w:val="auto"/>
          <w:kern w:val="2"/>
          <w:sz w:val="21"/>
          <w:szCs w:val="24"/>
          <w:highlight w:val="none"/>
          <w:lang w:val="en-US" w:eastAsia="zh-CN" w:bidi="ar-SA"/>
        </w:rPr>
        <w:t>】通过广西政府采购云平台在线解密开启，副会场在南宁市西乡塘区科园大道27号湖南大厦615号。</w:t>
      </w:r>
    </w:p>
    <w:bookmarkEnd w:id="26"/>
    <w:bookmarkEnd w:id="27"/>
    <w:bookmarkEnd w:id="28"/>
    <w:bookmarkEnd w:id="29"/>
    <w:p w14:paraId="45B11235">
      <w:pPr>
        <w:spacing w:line="360" w:lineRule="auto"/>
        <w:outlineLvl w:val="0"/>
        <w:rPr>
          <w:rFonts w:hint="eastAsia" w:ascii="宋体" w:hAnsi="宋体" w:eastAsia="宋体" w:cs="宋体"/>
          <w:color w:val="auto"/>
          <w:szCs w:val="21"/>
          <w:highlight w:val="none"/>
        </w:rPr>
      </w:pPr>
      <w:bookmarkStart w:id="38" w:name="_Toc28359007"/>
      <w:bookmarkStart w:id="39" w:name="_Toc35393625"/>
      <w:bookmarkStart w:id="40" w:name="_Toc35393794"/>
      <w:bookmarkStart w:id="41" w:name="_Toc28359084"/>
      <w:bookmarkStart w:id="42" w:name="_Toc8658"/>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、公告期限</w:t>
      </w:r>
      <w:bookmarkEnd w:id="38"/>
      <w:bookmarkEnd w:id="39"/>
      <w:bookmarkEnd w:id="40"/>
      <w:bookmarkEnd w:id="41"/>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自本公告发布之日起</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个工作日。</w:t>
      </w:r>
      <w:bookmarkEnd w:id="42"/>
    </w:p>
    <w:p w14:paraId="50A1A003">
      <w:pPr>
        <w:spacing w:line="360" w:lineRule="auto"/>
        <w:outlineLvl w:val="0"/>
        <w:rPr>
          <w:rFonts w:hint="eastAsia" w:ascii="宋体" w:hAnsi="宋体" w:eastAsia="宋体" w:cs="宋体"/>
          <w:b/>
          <w:bCs/>
          <w:color w:val="auto"/>
          <w:szCs w:val="21"/>
          <w:highlight w:val="none"/>
        </w:rPr>
      </w:pPr>
      <w:bookmarkStart w:id="43" w:name="_Toc35393626"/>
      <w:bookmarkStart w:id="44" w:name="_Toc35393795"/>
      <w:bookmarkStart w:id="45" w:name="_Toc30787"/>
      <w:r>
        <w:rPr>
          <w:rFonts w:hint="eastAsia" w:ascii="宋体" w:hAnsi="宋体" w:eastAsia="宋体" w:cs="宋体"/>
          <w:b/>
          <w:bCs/>
          <w:color w:val="auto"/>
          <w:szCs w:val="21"/>
          <w:highlight w:val="none"/>
          <w:lang w:eastAsia="zh-CN"/>
        </w:rPr>
        <w:t>七</w:t>
      </w:r>
      <w:r>
        <w:rPr>
          <w:rFonts w:hint="eastAsia" w:ascii="宋体" w:hAnsi="宋体" w:eastAsia="宋体" w:cs="宋体"/>
          <w:b/>
          <w:bCs/>
          <w:color w:val="auto"/>
          <w:szCs w:val="21"/>
          <w:highlight w:val="none"/>
        </w:rPr>
        <w:t>、其他补充事宜</w:t>
      </w:r>
      <w:bookmarkEnd w:id="43"/>
      <w:bookmarkEnd w:id="44"/>
      <w:r>
        <w:rPr>
          <w:rFonts w:hint="eastAsia" w:ascii="宋体" w:hAnsi="宋体" w:eastAsia="宋体" w:cs="宋体"/>
          <w:b/>
          <w:bCs/>
          <w:color w:val="auto"/>
          <w:szCs w:val="21"/>
          <w:highlight w:val="none"/>
        </w:rPr>
        <w:t>：</w:t>
      </w:r>
      <w:bookmarkEnd w:id="45"/>
    </w:p>
    <w:p w14:paraId="768DA996">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46" w:name="_Toc35393627"/>
      <w:bookmarkStart w:id="47" w:name="_Toc28359008"/>
      <w:bookmarkStart w:id="48" w:name="_Toc35393796"/>
      <w:bookmarkStart w:id="49" w:name="_Toc28359085"/>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2352E4A5">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67F0986A">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14:paraId="55C640CA">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本次公告同时在中国政府采购网（http://pub.ccgp.gov.cn/）、广西壮族自治区政府采购网（http://www.ccgp-guangxi.gov.cn/）上发布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14:paraId="6F5AA6F0">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响应</w:t>
      </w:r>
      <w:r>
        <w:rPr>
          <w:rFonts w:hint="eastAsia" w:ascii="宋体" w:hAnsi="宋体" w:cs="宋体"/>
          <w:color w:val="auto"/>
          <w:kern w:val="0"/>
          <w:sz w:val="21"/>
          <w:szCs w:val="21"/>
          <w:highlight w:val="none"/>
        </w:rPr>
        <w:t>响应（电子</w:t>
      </w:r>
      <w:r>
        <w:rPr>
          <w:rFonts w:hint="eastAsia" w:ascii="宋体" w:hAnsi="宋体" w:cs="宋体"/>
          <w:color w:val="auto"/>
          <w:kern w:val="0"/>
          <w:sz w:val="21"/>
          <w:szCs w:val="21"/>
          <w:highlight w:val="none"/>
          <w:lang w:eastAsia="zh-CN"/>
        </w:rPr>
        <w:t>响应</w:t>
      </w:r>
      <w:r>
        <w:rPr>
          <w:rFonts w:hint="eastAsia" w:ascii="宋体" w:hAnsi="宋体" w:cs="宋体"/>
          <w:color w:val="auto"/>
          <w:kern w:val="0"/>
          <w:sz w:val="21"/>
          <w:szCs w:val="21"/>
          <w:highlight w:val="none"/>
        </w:rPr>
        <w:t>）说明</w:t>
      </w:r>
      <w:r>
        <w:rPr>
          <w:rFonts w:hint="eastAsia" w:ascii="宋体" w:hAnsi="宋体" w:cs="宋体"/>
          <w:color w:val="auto"/>
          <w:kern w:val="0"/>
          <w:sz w:val="21"/>
          <w:szCs w:val="21"/>
          <w:highlight w:val="none"/>
          <w:lang w:eastAsia="zh-CN"/>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响应</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14:paraId="3895D8A2">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5B65E09B">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r>
        <w:rPr>
          <w:rFonts w:hint="eastAsia" w:hAnsi="宋体" w:cs="宋体"/>
          <w:color w:val="auto"/>
          <w:kern w:val="0"/>
          <w:sz w:val="21"/>
          <w:szCs w:val="21"/>
          <w:highlight w:val="none"/>
          <w:lang w:val="en-US" w:eastAsia="zh-CN"/>
        </w:rPr>
        <w:t>本项目不需要缴纳磋商保证金</w:t>
      </w:r>
      <w:r>
        <w:rPr>
          <w:rFonts w:hint="eastAsia" w:ascii="宋体" w:hAnsi="宋体" w:eastAsia="宋体" w:cs="宋体"/>
          <w:color w:val="auto"/>
          <w:sz w:val="21"/>
          <w:szCs w:val="21"/>
          <w:highlight w:val="none"/>
          <w:lang w:eastAsia="zh-CN"/>
        </w:rPr>
        <w:t>。</w:t>
      </w:r>
    </w:p>
    <w:p w14:paraId="60E5CCCA">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0E048847">
      <w:pPr>
        <w:pStyle w:val="31"/>
        <w:spacing w:line="360" w:lineRule="auto"/>
        <w:ind w:left="0" w:leftChars="0" w:firstLine="210" w:firstLineChars="100"/>
        <w:rPr>
          <w:rFonts w:hint="eastAsia" w:ascii="宋体" w:hAnsi="宋体" w:eastAsia="宋体" w:cs="宋体"/>
          <w:bCs w:val="0"/>
          <w:color w:val="auto"/>
          <w:spacing w:val="0"/>
          <w:kern w:val="0"/>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hi-IN"/>
        </w:rPr>
        <w:t>9.</w:t>
      </w:r>
      <w:r>
        <w:rPr>
          <w:rFonts w:hint="eastAsia" w:ascii="宋体" w:hAnsi="宋体" w:eastAsia="宋体" w:cs="宋体"/>
          <w:bCs w:val="0"/>
          <w:color w:val="auto"/>
          <w:spacing w:val="0"/>
          <w:kern w:val="0"/>
          <w:sz w:val="21"/>
          <w:szCs w:val="21"/>
          <w:highlight w:val="none"/>
          <w:lang w:val="en-US" w:eastAsia="zh-CN" w:bidi="ar-SA"/>
        </w:rPr>
        <w:t>本项目采用远程异地评审，主会场在广西崇善项目咨询有限公司【崇左市江州区城南区新城路西段南侧（阳光名邸）第C4栋103号】通过广西政府采购云平台在线解密开启，副会场在南宁市西乡塘区科园大道27号湖南大厦615号。</w:t>
      </w:r>
    </w:p>
    <w:p w14:paraId="56EA5E85">
      <w:pPr>
        <w:spacing w:line="324"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4.监督单位：崇左市财政局采购监督管理科  电话：0771-5962613</w:t>
      </w:r>
    </w:p>
    <w:p w14:paraId="41A48596">
      <w:pPr>
        <w:spacing w:line="360" w:lineRule="auto"/>
        <w:outlineLvl w:val="0"/>
        <w:rPr>
          <w:rFonts w:hint="eastAsia" w:ascii="宋体" w:hAnsi="宋体" w:eastAsia="宋体" w:cs="宋体"/>
          <w:b/>
          <w:bCs/>
          <w:color w:val="auto"/>
          <w:szCs w:val="21"/>
          <w:highlight w:val="none"/>
        </w:rPr>
      </w:pPr>
      <w:bookmarkStart w:id="50" w:name="_Toc27924"/>
      <w:r>
        <w:rPr>
          <w:rFonts w:hint="eastAsia" w:ascii="宋体" w:hAnsi="宋体" w:eastAsia="宋体" w:cs="宋体"/>
          <w:b/>
          <w:bCs/>
          <w:color w:val="auto"/>
          <w:szCs w:val="21"/>
          <w:highlight w:val="none"/>
          <w:lang w:eastAsia="zh-CN"/>
        </w:rPr>
        <w:t>八</w:t>
      </w:r>
      <w:r>
        <w:rPr>
          <w:rFonts w:hint="eastAsia" w:ascii="宋体" w:hAnsi="宋体" w:eastAsia="宋体" w:cs="宋体"/>
          <w:b/>
          <w:bCs/>
          <w:color w:val="auto"/>
          <w:szCs w:val="21"/>
          <w:highlight w:val="none"/>
        </w:rPr>
        <w:t>、对本次招标提出询问，请按以下方式联系</w:t>
      </w:r>
      <w:bookmarkEnd w:id="46"/>
      <w:bookmarkEnd w:id="47"/>
      <w:bookmarkEnd w:id="48"/>
      <w:bookmarkEnd w:id="49"/>
      <w:r>
        <w:rPr>
          <w:rFonts w:hint="eastAsia" w:ascii="宋体" w:hAnsi="宋体" w:eastAsia="宋体" w:cs="宋体"/>
          <w:b/>
          <w:bCs/>
          <w:color w:val="auto"/>
          <w:szCs w:val="21"/>
          <w:highlight w:val="none"/>
        </w:rPr>
        <w:t>：</w:t>
      </w:r>
      <w:bookmarkEnd w:id="50"/>
    </w:p>
    <w:p w14:paraId="042A252B">
      <w:pPr>
        <w:spacing w:line="360" w:lineRule="auto"/>
        <w:rPr>
          <w:rFonts w:hint="eastAsia"/>
          <w:color w:val="auto"/>
        </w:rPr>
      </w:pPr>
      <w:r>
        <w:rPr>
          <w:bCs/>
          <w:color w:val="auto"/>
          <w:sz w:val="21"/>
          <w:szCs w:val="21"/>
        </w:rPr>
        <w:t xml:space="preserve"> </w:t>
      </w:r>
      <w:bookmarkStart w:id="51" w:name="_Toc28359019"/>
      <w:bookmarkStart w:id="52" w:name="_Toc35393637"/>
      <w:bookmarkStart w:id="53" w:name="_Toc28359096"/>
      <w:bookmarkStart w:id="54" w:name="_Toc35393806"/>
      <w:r>
        <w:rPr>
          <w:rFonts w:hint="eastAsia"/>
          <w:color w:val="auto"/>
        </w:rPr>
        <w:t>1.采购人信息</w:t>
      </w:r>
      <w:bookmarkEnd w:id="51"/>
      <w:bookmarkEnd w:id="52"/>
      <w:bookmarkEnd w:id="53"/>
      <w:bookmarkEnd w:id="54"/>
    </w:p>
    <w:p w14:paraId="6F7FBC82">
      <w:pPr>
        <w:spacing w:line="360" w:lineRule="auto"/>
        <w:rPr>
          <w:rFonts w:hint="eastAsia"/>
          <w:color w:val="auto"/>
        </w:rPr>
      </w:pPr>
      <w:r>
        <w:rPr>
          <w:rFonts w:hint="eastAsia"/>
          <w:color w:val="auto"/>
        </w:rPr>
        <w:t>名称：</w:t>
      </w:r>
      <w:r>
        <w:rPr>
          <w:rFonts w:hint="eastAsia" w:ascii="宋体" w:hAnsi="宋体" w:cs="宋体"/>
          <w:color w:val="auto"/>
          <w:sz w:val="21"/>
          <w:szCs w:val="21"/>
          <w:highlight w:val="none"/>
          <w:lang w:eastAsia="zh-CN"/>
        </w:rPr>
        <w:t xml:space="preserve"> 崇左市行政审批局</w:t>
      </w:r>
      <w:r>
        <w:rPr>
          <w:rFonts w:hint="eastAsia"/>
          <w:color w:val="auto"/>
        </w:rPr>
        <w:t>　　　　　　　　　　　　</w:t>
      </w:r>
    </w:p>
    <w:p w14:paraId="3FAB1185">
      <w:pPr>
        <w:spacing w:line="360" w:lineRule="auto"/>
        <w:rPr>
          <w:rFonts w:hint="eastAsia" w:ascii="宋体" w:hAnsi="Courier New" w:eastAsia="宋体" w:cs="Times New Roman"/>
          <w:bCs/>
          <w:color w:val="000000"/>
          <w:szCs w:val="20"/>
        </w:rPr>
      </w:pPr>
      <w:r>
        <w:rPr>
          <w:rFonts w:hint="eastAsia"/>
          <w:color w:val="auto"/>
        </w:rPr>
        <w:t>地址：</w:t>
      </w:r>
      <w:r>
        <w:rPr>
          <w:rFonts w:hint="eastAsia" w:ascii="宋体" w:hAnsi="宋体" w:cs="宋体"/>
          <w:color w:val="auto"/>
          <w:sz w:val="21"/>
          <w:szCs w:val="21"/>
          <w:highlight w:val="none"/>
          <w:lang w:eastAsia="zh-CN"/>
        </w:rPr>
        <w:t>崇左市城南新区石景林路东段政务服务中心综合楼</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楼</w:t>
      </w:r>
      <w:r>
        <w:rPr>
          <w:rFonts w:hint="eastAsia" w:ascii="宋体" w:hAnsi="宋体" w:cs="宋体"/>
          <w:color w:val="auto"/>
          <w:sz w:val="21"/>
          <w:szCs w:val="21"/>
          <w:highlight w:val="none"/>
          <w:lang w:val="en-US" w:eastAsia="zh-CN"/>
        </w:rPr>
        <w:t xml:space="preserve"> </w:t>
      </w:r>
      <w:r>
        <w:rPr>
          <w:rFonts w:hint="eastAsia" w:ascii="宋体" w:hAnsi="Courier New" w:eastAsia="宋体" w:cs="Times New Roman"/>
          <w:bCs/>
          <w:color w:val="000000"/>
          <w:szCs w:val="20"/>
        </w:rPr>
        <w:t>　　　　　　　　　　　　</w:t>
      </w:r>
    </w:p>
    <w:p w14:paraId="08308063">
      <w:pPr>
        <w:spacing w:line="360" w:lineRule="auto"/>
        <w:rPr>
          <w:rFonts w:hint="eastAsia" w:ascii="宋体" w:hAnsi="Courier New" w:eastAsia="宋体" w:cs="Times New Roman"/>
          <w:bCs/>
          <w:color w:val="000000"/>
          <w:szCs w:val="20"/>
          <w:lang w:eastAsia="zh-CN"/>
        </w:rPr>
      </w:pPr>
      <w:r>
        <w:rPr>
          <w:rFonts w:hint="eastAsia" w:ascii="宋体" w:hAnsi="Courier New" w:eastAsia="宋体" w:cs="Times New Roman"/>
          <w:bCs/>
          <w:color w:val="000000"/>
          <w:szCs w:val="20"/>
          <w:lang w:eastAsia="zh-CN"/>
        </w:rPr>
        <w:t>项目联系人：许景明</w:t>
      </w:r>
      <w:r>
        <w:rPr>
          <w:rFonts w:hint="eastAsia" w:ascii="宋体" w:hAnsi="Courier New" w:cs="Times New Roman"/>
          <w:bCs/>
          <w:color w:val="000000"/>
          <w:szCs w:val="20"/>
          <w:lang w:val="en-US" w:eastAsia="zh-CN"/>
        </w:rPr>
        <w:t xml:space="preserve"> </w:t>
      </w:r>
    </w:p>
    <w:p w14:paraId="146EDFDE">
      <w:pPr>
        <w:spacing w:line="360" w:lineRule="auto"/>
        <w:rPr>
          <w:rFonts w:hint="eastAsia"/>
          <w:color w:val="auto"/>
        </w:rPr>
      </w:pPr>
      <w:r>
        <w:rPr>
          <w:rFonts w:hint="eastAsia" w:ascii="宋体" w:hAnsi="Courier New" w:eastAsia="宋体" w:cs="Times New Roman"/>
          <w:bCs/>
          <w:color w:val="000000"/>
          <w:szCs w:val="20"/>
          <w:lang w:eastAsia="zh-CN"/>
        </w:rPr>
        <w:t>项目</w:t>
      </w:r>
      <w:r>
        <w:rPr>
          <w:rFonts w:hint="eastAsia" w:ascii="宋体" w:hAnsi="Courier New" w:eastAsia="宋体" w:cs="Times New Roman"/>
          <w:bCs/>
          <w:color w:val="000000"/>
          <w:szCs w:val="20"/>
        </w:rPr>
        <w:t>联系方式：0771-7988366</w:t>
      </w:r>
      <w:r>
        <w:rPr>
          <w:rFonts w:hint="eastAsia" w:ascii="宋体" w:hAnsi="Courier New" w:cs="Times New Roman"/>
          <w:bCs/>
          <w:color w:val="000000"/>
          <w:szCs w:val="20"/>
          <w:lang w:val="en-US" w:eastAsia="zh-CN"/>
        </w:rPr>
        <w:t xml:space="preserve"> </w:t>
      </w:r>
      <w:r>
        <w:rPr>
          <w:rFonts w:hint="eastAsia" w:ascii="宋体" w:hAnsi="Courier New" w:eastAsia="宋体" w:cs="Times New Roman"/>
          <w:bCs/>
          <w:color w:val="000000"/>
          <w:szCs w:val="20"/>
        </w:rPr>
        <w:t>　</w:t>
      </w:r>
      <w:r>
        <w:rPr>
          <w:rFonts w:hint="eastAsia"/>
          <w:color w:val="auto"/>
        </w:rPr>
        <w:t xml:space="preserve">　　　　　 　　　 </w:t>
      </w:r>
    </w:p>
    <w:p w14:paraId="0F2DE75D">
      <w:pPr>
        <w:spacing w:line="360" w:lineRule="auto"/>
        <w:rPr>
          <w:rFonts w:hint="eastAsia"/>
          <w:color w:val="auto"/>
        </w:rPr>
      </w:pPr>
      <w:bookmarkStart w:id="55" w:name="_Toc35393638"/>
      <w:bookmarkStart w:id="56" w:name="_Toc28359097"/>
      <w:bookmarkStart w:id="57" w:name="_Toc35393807"/>
      <w:bookmarkStart w:id="58" w:name="_Toc28359020"/>
      <w:r>
        <w:rPr>
          <w:rFonts w:hint="eastAsia"/>
          <w:color w:val="auto"/>
        </w:rPr>
        <w:t>2.采购代理机构信息</w:t>
      </w:r>
      <w:bookmarkEnd w:id="55"/>
      <w:bookmarkEnd w:id="56"/>
      <w:bookmarkEnd w:id="57"/>
      <w:bookmarkEnd w:id="58"/>
    </w:p>
    <w:p w14:paraId="5B824E4B">
      <w:pPr>
        <w:spacing w:line="324"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59" w:name="_Toc28359087"/>
      <w:bookmarkStart w:id="60" w:name="_Toc28359010"/>
      <w:r>
        <w:rPr>
          <w:rFonts w:hint="eastAsia" w:ascii="宋体" w:hAnsi="宋体" w:cs="宋体"/>
          <w:color w:val="auto"/>
          <w:sz w:val="21"/>
          <w:szCs w:val="21"/>
          <w:highlight w:val="none"/>
          <w:lang w:eastAsia="zh-CN"/>
        </w:rPr>
        <w:t>广西崇善项目咨询有限公司</w:t>
      </w:r>
    </w:p>
    <w:p w14:paraId="3AEF958C">
      <w:pPr>
        <w:spacing w:line="324"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b w:val="0"/>
          <w:bCs w:val="0"/>
          <w:color w:val="auto"/>
          <w:kern w:val="2"/>
          <w:sz w:val="21"/>
          <w:szCs w:val="24"/>
          <w:highlight w:val="none"/>
          <w:lang w:val="en-US" w:eastAsia="zh-CN" w:bidi="ar-SA"/>
        </w:rPr>
        <w:t>崇左市江州区城南区新城路西段南侧（阳光名邸）第C4栋103号</w:t>
      </w:r>
    </w:p>
    <w:p w14:paraId="168B9D61">
      <w:pPr>
        <w:spacing w:line="324" w:lineRule="auto"/>
        <w:rPr>
          <w:rFonts w:hint="eastAsia"/>
          <w:color w:val="auto"/>
          <w:lang w:eastAsia="zh-CN"/>
        </w:rPr>
      </w:pPr>
      <w:r>
        <w:rPr>
          <w:rFonts w:hint="eastAsia"/>
          <w:color w:val="auto"/>
          <w:lang w:eastAsia="zh-CN"/>
        </w:rPr>
        <w:t>项目联系人：庞青青</w:t>
      </w:r>
    </w:p>
    <w:p w14:paraId="2F11414C">
      <w:pPr>
        <w:spacing w:line="324" w:lineRule="auto"/>
        <w:rPr>
          <w:rFonts w:hint="eastAsia" w:ascii="宋体" w:hAnsi="宋体" w:cs="宋体"/>
          <w:color w:val="auto"/>
          <w:sz w:val="21"/>
          <w:szCs w:val="21"/>
          <w:highlight w:val="none"/>
        </w:rPr>
      </w:pPr>
      <w:r>
        <w:rPr>
          <w:rFonts w:hint="eastAsia"/>
          <w:color w:val="auto"/>
          <w:lang w:eastAsia="zh-CN"/>
        </w:rPr>
        <w:t>项目</w:t>
      </w:r>
      <w:r>
        <w:rPr>
          <w:rFonts w:hint="eastAsia"/>
          <w:color w:val="auto"/>
        </w:rPr>
        <w:t>联系方式</w:t>
      </w:r>
      <w:r>
        <w:rPr>
          <w:rFonts w:hint="eastAsia" w:ascii="宋体" w:hAnsi="宋体" w:cs="宋体"/>
          <w:color w:val="auto"/>
          <w:sz w:val="21"/>
          <w:szCs w:val="21"/>
          <w:highlight w:val="none"/>
        </w:rPr>
        <w:t>：0771-</w:t>
      </w:r>
      <w:r>
        <w:rPr>
          <w:rFonts w:hint="eastAsia" w:ascii="宋体" w:hAnsi="宋体" w:cs="宋体"/>
          <w:color w:val="auto"/>
          <w:sz w:val="21"/>
          <w:szCs w:val="21"/>
          <w:highlight w:val="none"/>
          <w:lang w:eastAsia="zh-CN"/>
        </w:rPr>
        <w:t>5945100</w:t>
      </w:r>
      <w:r>
        <w:rPr>
          <w:rFonts w:hint="eastAsia" w:ascii="宋体" w:hAnsi="宋体" w:cs="宋体"/>
          <w:color w:val="auto"/>
          <w:sz w:val="21"/>
          <w:szCs w:val="21"/>
          <w:highlight w:val="none"/>
        </w:rPr>
        <w:t>　　　　　　　　　　</w:t>
      </w:r>
      <w:bookmarkStart w:id="61" w:name="_Toc17394"/>
    </w:p>
    <w:p w14:paraId="5E501716">
      <w:pPr>
        <w:numPr>
          <w:ilvl w:val="0"/>
          <w:numId w:val="2"/>
        </w:numPr>
        <w:spacing w:line="324"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项目联系方式</w:t>
      </w:r>
      <w:bookmarkEnd w:id="59"/>
      <w:bookmarkEnd w:id="60"/>
      <w:r>
        <w:rPr>
          <w:rFonts w:hint="eastAsia" w:ascii="宋体" w:hAnsi="宋体" w:cs="宋体"/>
          <w:color w:val="auto"/>
          <w:sz w:val="21"/>
          <w:szCs w:val="21"/>
          <w:highlight w:val="none"/>
        </w:rPr>
        <w:t>：</w:t>
      </w:r>
      <w:bookmarkEnd w:id="61"/>
    </w:p>
    <w:p w14:paraId="4334C080">
      <w:pPr>
        <w:spacing w:line="324" w:lineRule="auto"/>
        <w:rPr>
          <w:rFonts w:hint="eastAsia"/>
          <w:color w:val="auto"/>
          <w:lang w:eastAsia="zh-CN"/>
        </w:rPr>
      </w:pPr>
      <w:r>
        <w:rPr>
          <w:rFonts w:hint="eastAsia"/>
          <w:color w:val="auto"/>
          <w:lang w:eastAsia="zh-CN"/>
        </w:rPr>
        <w:t>项目联系人：庞青青</w:t>
      </w:r>
    </w:p>
    <w:p w14:paraId="197281B2">
      <w:pPr>
        <w:spacing w:line="324" w:lineRule="auto"/>
        <w:rPr>
          <w:rFonts w:hint="eastAsia" w:ascii="宋体" w:hAnsi="宋体" w:eastAsia="宋体" w:cs="宋体"/>
          <w:color w:val="auto"/>
          <w:sz w:val="21"/>
          <w:szCs w:val="21"/>
          <w:highlight w:val="none"/>
          <w:lang w:eastAsia="zh-CN"/>
        </w:rPr>
      </w:pPr>
      <w:r>
        <w:rPr>
          <w:rFonts w:hint="eastAsia"/>
          <w:color w:val="auto"/>
          <w:lang w:eastAsia="zh-CN"/>
        </w:rPr>
        <w:t>项目</w:t>
      </w:r>
      <w:r>
        <w:rPr>
          <w:rFonts w:hint="eastAsia"/>
          <w:color w:val="auto"/>
        </w:rPr>
        <w:t>联系方式</w:t>
      </w:r>
      <w:r>
        <w:rPr>
          <w:rFonts w:hint="eastAsia" w:ascii="宋体" w:hAnsi="宋体" w:cs="宋体"/>
          <w:color w:val="auto"/>
          <w:sz w:val="21"/>
          <w:szCs w:val="21"/>
          <w:highlight w:val="none"/>
        </w:rPr>
        <w:t>：0771-</w:t>
      </w:r>
      <w:r>
        <w:rPr>
          <w:rFonts w:hint="eastAsia" w:ascii="宋体" w:hAnsi="宋体" w:cs="宋体"/>
          <w:color w:val="auto"/>
          <w:sz w:val="21"/>
          <w:szCs w:val="21"/>
          <w:highlight w:val="none"/>
          <w:lang w:eastAsia="zh-CN"/>
        </w:rPr>
        <w:t>5945100</w:t>
      </w:r>
    </w:p>
    <w:p w14:paraId="357F8C1F">
      <w:pPr>
        <w:pStyle w:val="31"/>
        <w:rPr>
          <w:rFonts w:hint="eastAsia"/>
          <w:color w:val="auto"/>
          <w:lang w:val="en-US" w:eastAsia="zh-CN"/>
        </w:rPr>
      </w:pPr>
    </w:p>
    <w:p w14:paraId="280CBC02">
      <w:pPr>
        <w:spacing w:line="360" w:lineRule="auto"/>
        <w:ind w:right="480" w:rightChars="0"/>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bookmarkStart w:id="62" w:name="_Toc5167"/>
      <w:r>
        <w:rPr>
          <w:rFonts w:hint="eastAsia" w:ascii="宋体" w:hAnsi="宋体" w:eastAsia="宋体" w:cs="宋体"/>
          <w:color w:val="auto"/>
          <w:szCs w:val="21"/>
          <w:highlight w:val="none"/>
        </w:rPr>
        <w:t>采购人名称：</w:t>
      </w:r>
      <w:bookmarkEnd w:id="62"/>
      <w:r>
        <w:rPr>
          <w:rFonts w:hint="eastAsia" w:ascii="宋体" w:hAnsi="宋体" w:cs="宋体"/>
          <w:color w:val="auto"/>
          <w:szCs w:val="21"/>
          <w:highlight w:val="none"/>
          <w:lang w:eastAsia="zh-CN"/>
        </w:rPr>
        <w:t xml:space="preserve"> 崇左市行政审批局</w:t>
      </w:r>
    </w:p>
    <w:p w14:paraId="54472221">
      <w:pPr>
        <w:spacing w:line="360" w:lineRule="auto"/>
        <w:ind w:right="480" w:rightChars="0"/>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bookmarkStart w:id="63" w:name="_Toc8385"/>
      <w:r>
        <w:rPr>
          <w:rFonts w:hint="eastAsia" w:ascii="宋体" w:hAnsi="宋体" w:eastAsia="宋体" w:cs="宋体"/>
          <w:color w:val="auto"/>
          <w:szCs w:val="21"/>
          <w:highlight w:val="none"/>
        </w:rPr>
        <w:t>采购代理机构：</w:t>
      </w:r>
      <w:bookmarkEnd w:id="63"/>
      <w:r>
        <w:rPr>
          <w:rFonts w:hint="eastAsia" w:ascii="宋体" w:hAnsi="宋体" w:cs="宋体"/>
          <w:color w:val="auto"/>
          <w:szCs w:val="21"/>
          <w:highlight w:val="none"/>
          <w:lang w:eastAsia="zh-CN"/>
        </w:rPr>
        <w:t>广西崇善项目咨询有限公司</w:t>
      </w:r>
    </w:p>
    <w:p w14:paraId="76E91554">
      <w:pPr>
        <w:spacing w:line="360" w:lineRule="auto"/>
        <w:ind w:right="480" w:rightChars="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64" w:name="_Toc31021"/>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日 期：</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6月19</w:t>
      </w:r>
      <w:r>
        <w:rPr>
          <w:rFonts w:hint="eastAsia" w:ascii="宋体" w:hAnsi="宋体" w:eastAsia="宋体" w:cs="宋体"/>
          <w:color w:val="auto"/>
          <w:szCs w:val="21"/>
          <w:highlight w:val="none"/>
        </w:rPr>
        <w:t>日</w:t>
      </w:r>
      <w:bookmarkEnd w:id="64"/>
    </w:p>
    <w:p w14:paraId="684DD672">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rPr>
      </w:pPr>
    </w:p>
    <w:p w14:paraId="3840925E">
      <w:pPr>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32"/>
          <w:szCs w:val="32"/>
          <w:highlight w:val="none"/>
        </w:rPr>
      </w:pPr>
    </w:p>
    <w:p w14:paraId="17C185B8">
      <w:pPr>
        <w:rPr>
          <w:rFonts w:hint="eastAsia"/>
        </w:rPr>
      </w:pPr>
    </w:p>
    <w:p w14:paraId="4B507C2E">
      <w:pPr>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2"/>
          <w:szCs w:val="32"/>
          <w:highlight w:val="none"/>
        </w:rPr>
      </w:pPr>
      <w:bookmarkStart w:id="65" w:name="_Toc20579"/>
      <w:r>
        <w:rPr>
          <w:rFonts w:hint="eastAsia" w:ascii="宋体" w:hAnsi="宋体" w:eastAsia="宋体" w:cs="宋体"/>
          <w:b/>
          <w:color w:val="auto"/>
          <w:sz w:val="32"/>
          <w:szCs w:val="32"/>
          <w:highlight w:val="none"/>
        </w:rPr>
        <w:t>第二章 供应商须知</w:t>
      </w:r>
      <w:bookmarkEnd w:id="3"/>
      <w:bookmarkEnd w:id="65"/>
    </w:p>
    <w:p w14:paraId="42A59AE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24FE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22104D6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7912" w:type="dxa"/>
            <w:noWrap w:val="0"/>
            <w:vAlign w:val="top"/>
          </w:tcPr>
          <w:p w14:paraId="57A803B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64296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119C4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12" w:type="dxa"/>
            <w:noWrap w:val="0"/>
            <w:vAlign w:val="center"/>
          </w:tcPr>
          <w:p w14:paraId="5B8D199A">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供应商的资格条件</w:t>
            </w:r>
            <w:r>
              <w:rPr>
                <w:rFonts w:hint="eastAsia" w:ascii="宋体" w:hAnsi="宋体" w:eastAsia="宋体" w:cs="宋体"/>
                <w:color w:val="auto"/>
                <w:sz w:val="21"/>
                <w:szCs w:val="21"/>
                <w:highlight w:val="none"/>
              </w:rPr>
              <w:t>：详见竞争性磋商公告</w:t>
            </w:r>
          </w:p>
        </w:tc>
      </w:tr>
      <w:tr w14:paraId="6094C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FC81E3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7912" w:type="dxa"/>
            <w:noWrap w:val="0"/>
            <w:vAlign w:val="center"/>
          </w:tcPr>
          <w:p w14:paraId="526590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是否接受联合体竞标: 详见竞争性磋商公告</w:t>
            </w:r>
          </w:p>
        </w:tc>
      </w:tr>
      <w:tr w14:paraId="17240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51912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912" w:type="dxa"/>
            <w:noWrap w:val="0"/>
            <w:vAlign w:val="center"/>
          </w:tcPr>
          <w:p w14:paraId="4D4B6526">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允许分包</w:t>
            </w:r>
            <w:r>
              <w:rPr>
                <w:rFonts w:hint="eastAsia" w:ascii="宋体" w:hAnsi="宋体" w:cs="宋体"/>
                <w:color w:val="auto"/>
                <w:sz w:val="21"/>
                <w:szCs w:val="21"/>
                <w:highlight w:val="none"/>
                <w:lang w:val="en-US" w:eastAsia="zh-CN"/>
              </w:rPr>
              <w:t>。</w:t>
            </w:r>
          </w:p>
        </w:tc>
      </w:tr>
      <w:tr w14:paraId="1C91D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18E8E2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w:t>
            </w:r>
          </w:p>
        </w:tc>
        <w:tc>
          <w:tcPr>
            <w:tcW w:w="7912" w:type="dxa"/>
            <w:noWrap w:val="0"/>
            <w:vAlign w:val="center"/>
          </w:tcPr>
          <w:p w14:paraId="34E1A280">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4E62FF6A">
            <w:pPr>
              <w:pStyle w:val="36"/>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1.</w:t>
            </w:r>
            <w:r>
              <w:rPr>
                <w:rFonts w:hint="eastAsia" w:ascii="宋体" w:hAnsi="宋体"/>
                <w:color w:val="000000" w:themeColor="text1"/>
                <w:szCs w:val="21"/>
                <w:highlight w:val="none"/>
                <w:lang w:eastAsia="zh-CN"/>
                <w14:textFill>
                  <w14:solidFill>
                    <w14:schemeClr w14:val="tx1"/>
                  </w14:solidFill>
                </w14:textFill>
              </w:rPr>
              <w:t>崇左市政府采购供应商信用承诺</w:t>
            </w:r>
            <w:r>
              <w:rPr>
                <w:rFonts w:hint="eastAsia" w:ascii="宋体" w:hAnsi="宋体" w:cs="Times New Roman"/>
                <w:color w:val="000000" w:themeColor="text1"/>
                <w:szCs w:val="21"/>
                <w:highlight w:val="none"/>
                <w:lang w:eastAsia="zh-CN"/>
                <w14:textFill>
                  <w14:solidFill>
                    <w14:schemeClr w14:val="tx1"/>
                  </w14:solidFill>
                </w14:textFill>
              </w:rPr>
              <w:t>函</w:t>
            </w:r>
            <w:r>
              <w:rPr>
                <w:rFonts w:ascii="宋体" w:hAnsi="宋体" w:cs="Times New Roman"/>
                <w:color w:val="000000" w:themeColor="text1"/>
                <w:szCs w:val="21"/>
                <w:highlight w:val="none"/>
                <w14:textFill>
                  <w14:solidFill>
                    <w14:schemeClr w14:val="tx1"/>
                  </w14:solidFill>
                </w14:textFill>
              </w:rPr>
              <w:t>；</w:t>
            </w:r>
            <w:r>
              <w:rPr>
                <w:rFonts w:hint="eastAsia" w:ascii="宋体" w:hAnsi="宋体" w:cs="Times New Roman"/>
                <w:b/>
                <w:bCs/>
                <w:color w:val="000000" w:themeColor="text1"/>
                <w:szCs w:val="21"/>
                <w:highlight w:val="none"/>
                <w14:textFill>
                  <w14:solidFill>
                    <w14:schemeClr w14:val="tx1"/>
                  </w14:solidFill>
                </w14:textFill>
              </w:rPr>
              <w:t>（</w:t>
            </w:r>
            <w:r>
              <w:rPr>
                <w:rFonts w:hint="eastAsia" w:ascii="宋体" w:hAnsi="宋体" w:cs="Times New Roman"/>
                <w:b/>
                <w:bCs/>
                <w:color w:val="000000" w:themeColor="text1"/>
                <w:szCs w:val="21"/>
                <w:highlight w:val="none"/>
                <w:lang w:eastAsia="zh-CN"/>
                <w14:textFill>
                  <w14:solidFill>
                    <w14:schemeClr w14:val="tx1"/>
                  </w14:solidFill>
                </w14:textFill>
              </w:rPr>
              <w:t>格式</w:t>
            </w:r>
            <w:r>
              <w:rPr>
                <w:rFonts w:hint="eastAsia" w:asciiTheme="majorEastAsia" w:hAnsiTheme="majorEastAsia" w:eastAsiaTheme="majorEastAsia" w:cstheme="majorEastAsia"/>
                <w:b/>
                <w:bCs/>
                <w:color w:val="000000" w:themeColor="text1"/>
                <w:sz w:val="21"/>
                <w:szCs w:val="21"/>
                <w:highlight w:val="none"/>
                <w:lang w:eastAsia="zh-CN"/>
                <w14:textFill>
                  <w14:solidFill>
                    <w14:schemeClr w14:val="tx1"/>
                  </w14:solidFill>
                </w14:textFill>
              </w:rPr>
              <w:t>后附，</w:t>
            </w:r>
            <w: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t>必须提供，否则响应文件按无效响应处理）</w:t>
            </w:r>
          </w:p>
          <w:p w14:paraId="6ABE9EB6">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2.供应商直接控股、管理关系信息表（格式后附）；（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18A1CDBB">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.竞标声明（格式后附）；（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2D5E91F9">
            <w:pPr>
              <w:pStyle w:val="36"/>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中小企业声明函或《政府采购促进中小企业发展管理办法财库〔2020〕46号》要求提供的证明文件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37EA1863">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除磋商文件规定必须提供以外，供应商认为需要提供的其他证明材料；</w:t>
            </w:r>
          </w:p>
          <w:p w14:paraId="1F2C7431">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46849B00">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1.以上标明“必须提供”的材料属于复印件的，必须加盖供应商公章，否则响应文件按无效响应处理。</w:t>
            </w:r>
          </w:p>
          <w:p w14:paraId="0589D807">
            <w:pPr>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2.竞标声明必须由法定代表人在规定签章处签字</w:t>
            </w:r>
            <w:r>
              <w:rPr>
                <w:rFonts w:hint="eastAsia" w:ascii="宋体" w:hAnsi="宋体" w:eastAsia="宋体" w:cs="宋体"/>
                <w:b/>
                <w:color w:val="auto"/>
                <w:sz w:val="21"/>
                <w:szCs w:val="21"/>
                <w:highlight w:val="none"/>
                <w:lang w:eastAsia="zh-CN"/>
              </w:rPr>
              <w:t>或盖章</w:t>
            </w:r>
            <w:r>
              <w:rPr>
                <w:rFonts w:hint="eastAsia" w:ascii="宋体" w:hAnsi="宋体" w:eastAsia="宋体" w:cs="宋体"/>
                <w:b/>
                <w:color w:val="auto"/>
                <w:sz w:val="21"/>
                <w:szCs w:val="21"/>
                <w:highlight w:val="none"/>
              </w:rPr>
              <w:t>并加盖供应商公章，否则响应文件按无效响应处理。</w:t>
            </w:r>
          </w:p>
          <w:p w14:paraId="686C0225">
            <w:pPr>
              <w:snapToGrid w:val="0"/>
              <w:spacing w:line="360" w:lineRule="auto"/>
              <w:ind w:firstLine="422" w:firstLineChars="2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3.供应商直接控股、管理关系信息表必须由法定代表人或者委托代理人在规定签章处签字并加盖供应商公章，否则响应文件按无效响应处理。</w:t>
            </w:r>
          </w:p>
        </w:tc>
      </w:tr>
      <w:tr w14:paraId="0B1AD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773AF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12.1.2</w:t>
            </w:r>
          </w:p>
        </w:tc>
        <w:tc>
          <w:tcPr>
            <w:tcW w:w="7912" w:type="dxa"/>
            <w:noWrap w:val="0"/>
            <w:vAlign w:val="center"/>
          </w:tcPr>
          <w:p w14:paraId="59142E74">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商务报价文件</w:t>
            </w:r>
          </w:p>
          <w:p w14:paraId="101537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1.无串通竞标行为的承诺函（格式后附）；（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7F070C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2.竞标报价表（格式后附）；（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72AA880A">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3.法定代表人身份证明书及法定代表人有效身份证正反面复印件（格式后附）；（</w:t>
            </w:r>
            <w:r>
              <w:rPr>
                <w:rFonts w:hint="eastAsia" w:ascii="宋体" w:hAnsi="宋体" w:eastAsia="宋体" w:cs="宋体"/>
                <w:b/>
                <w:bCs/>
                <w:color w:val="auto"/>
                <w:sz w:val="21"/>
                <w:szCs w:val="21"/>
                <w:highlight w:val="none"/>
              </w:rPr>
              <w:t>除自然人竞标外</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24283EA">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4.法定代表人授权委托书及委托代理人有效身份证正反面复印件（格式后附）；（</w:t>
            </w:r>
            <w:r>
              <w:rPr>
                <w:rFonts w:hint="eastAsia" w:ascii="宋体" w:hAnsi="宋体" w:eastAsia="宋体" w:cs="宋体"/>
                <w:b/>
                <w:color w:val="auto"/>
                <w:sz w:val="21"/>
                <w:szCs w:val="21"/>
                <w:highlight w:val="none"/>
              </w:rPr>
              <w:t>委托时必须提供，否则响应文件按无效响应处理</w:t>
            </w:r>
            <w:r>
              <w:rPr>
                <w:rFonts w:hint="eastAsia" w:ascii="宋体" w:hAnsi="宋体" w:eastAsia="宋体" w:cs="宋体"/>
                <w:color w:val="auto"/>
                <w:sz w:val="21"/>
                <w:szCs w:val="21"/>
                <w:highlight w:val="none"/>
              </w:rPr>
              <w:t>）</w:t>
            </w:r>
          </w:p>
          <w:p w14:paraId="1D4ABF2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5.商务条款偏离表（格式后附）；（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72898560">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.供应商认为需要提供的其他有关资料。</w:t>
            </w:r>
            <w:r>
              <w:rPr>
                <w:rFonts w:hint="eastAsia" w:ascii="宋体" w:hAnsi="宋体" w:cs="宋体"/>
                <w:color w:val="auto"/>
                <w:sz w:val="21"/>
                <w:szCs w:val="21"/>
                <w:highlight w:val="none"/>
                <w:lang w:eastAsia="zh-CN"/>
              </w:rPr>
              <w:t>（如有，请提供）</w:t>
            </w:r>
          </w:p>
          <w:p w14:paraId="70261FDC">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注： </w:t>
            </w:r>
          </w:p>
          <w:p w14:paraId="25284294">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1.法定代表人授权委托书必须由法定代表人及委托代理人签字，并加盖供应商公章，否则响应文件按无效响应处理。</w:t>
            </w:r>
          </w:p>
          <w:p w14:paraId="5A95EAAF">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2.以上标明“必须提供”的材料属于复印件的，必须加盖供应商公章，否则响应文件按无效响应处理。</w:t>
            </w:r>
          </w:p>
          <w:p w14:paraId="748FDE3D">
            <w:pPr>
              <w:spacing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3.以上材料未附格式的，由供应商自行拟定。</w:t>
            </w:r>
          </w:p>
        </w:tc>
      </w:tr>
      <w:tr w14:paraId="4DC21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AF0C018">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12.1.3</w:t>
            </w:r>
          </w:p>
        </w:tc>
        <w:tc>
          <w:tcPr>
            <w:tcW w:w="7912" w:type="dxa"/>
            <w:noWrap w:val="0"/>
            <w:vAlign w:val="center"/>
          </w:tcPr>
          <w:p w14:paraId="5261DD5A">
            <w:pPr>
              <w:spacing w:line="360" w:lineRule="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技术文件</w:t>
            </w:r>
          </w:p>
          <w:p w14:paraId="60954D89">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.服务方案；（</w:t>
            </w:r>
            <w:r>
              <w:rPr>
                <w:rFonts w:hint="eastAsia" w:ascii="宋体" w:hAnsi="宋体" w:cs="宋体"/>
                <w:b/>
                <w:color w:val="auto"/>
                <w:sz w:val="21"/>
                <w:szCs w:val="21"/>
                <w:highlight w:val="none"/>
                <w:lang w:eastAsia="zh-CN"/>
              </w:rPr>
              <w:t>格式自拟</w:t>
            </w:r>
            <w:r>
              <w:rPr>
                <w:rFonts w:hint="eastAsia" w:ascii="宋体" w:hAnsi="宋体" w:eastAsia="宋体" w:cs="宋体"/>
                <w:color w:val="auto"/>
                <w:sz w:val="21"/>
                <w:szCs w:val="21"/>
                <w:highlight w:val="none"/>
              </w:rPr>
              <w:t>）</w:t>
            </w:r>
          </w:p>
          <w:p w14:paraId="1F5E7E7E">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.技术需求偏离表（格式后附）；（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1E8E56B">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.项目实施人员一览表（格式自拟）； </w:t>
            </w:r>
          </w:p>
          <w:p w14:paraId="77F76574">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.对应采购需求的技术需求提供的其他文件资料；</w:t>
            </w:r>
            <w:r>
              <w:rPr>
                <w:rFonts w:hint="eastAsia" w:ascii="宋体" w:hAnsi="宋体" w:cs="宋体"/>
                <w:color w:val="auto"/>
                <w:sz w:val="21"/>
                <w:szCs w:val="21"/>
                <w:highlight w:val="none"/>
                <w:lang w:eastAsia="zh-CN"/>
              </w:rPr>
              <w:t>（如有，请提供）</w:t>
            </w:r>
          </w:p>
          <w:p w14:paraId="51393235">
            <w:pPr>
              <w:spacing w:line="360" w:lineRule="auto"/>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.供应商认为需要提供的其他有关资料。</w:t>
            </w:r>
            <w:r>
              <w:rPr>
                <w:rFonts w:hint="eastAsia" w:ascii="宋体" w:hAnsi="宋体" w:cs="宋体"/>
                <w:color w:val="auto"/>
                <w:sz w:val="21"/>
                <w:szCs w:val="21"/>
                <w:highlight w:val="none"/>
                <w:lang w:eastAsia="zh-CN"/>
              </w:rPr>
              <w:t>（如有，请提供）</w:t>
            </w:r>
          </w:p>
        </w:tc>
      </w:tr>
      <w:tr w14:paraId="096BD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25F9F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12.2</w:t>
            </w:r>
          </w:p>
        </w:tc>
        <w:tc>
          <w:tcPr>
            <w:tcW w:w="7912" w:type="dxa"/>
            <w:noWrap w:val="0"/>
            <w:vAlign w:val="center"/>
          </w:tcPr>
          <w:p w14:paraId="2BBFE032">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由竞标人视自身情况自愿提交电子版备份响应文件。</w:t>
            </w:r>
          </w:p>
        </w:tc>
      </w:tr>
      <w:tr w14:paraId="2A519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CD188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7912" w:type="dxa"/>
            <w:noWrap w:val="0"/>
            <w:vAlign w:val="center"/>
          </w:tcPr>
          <w:p w14:paraId="1F37BE2D">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竞标报价必须包含满足本次竞标全部采购需求所应提供的服务，以及伴随的货物和工程（如有）的价格；包含竞标</w:t>
            </w:r>
            <w:r>
              <w:rPr>
                <w:rFonts w:hint="eastAsia" w:ascii="宋体" w:hAnsi="宋体" w:cs="宋体"/>
                <w:color w:val="auto"/>
                <w:sz w:val="21"/>
                <w:szCs w:val="21"/>
                <w:highlight w:val="none"/>
                <w:lang w:eastAsia="zh-CN"/>
              </w:rPr>
              <w:t>所有服务工作</w:t>
            </w:r>
            <w:r>
              <w:rPr>
                <w:rFonts w:hint="eastAsia" w:ascii="宋体" w:hAnsi="宋体" w:eastAsia="宋体" w:cs="宋体"/>
                <w:color w:val="auto"/>
                <w:sz w:val="21"/>
                <w:szCs w:val="21"/>
                <w:highlight w:val="none"/>
              </w:rPr>
              <w:t>、税费等所有费用。</w:t>
            </w:r>
          </w:p>
        </w:tc>
      </w:tr>
      <w:tr w14:paraId="3A643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F9319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7912" w:type="dxa"/>
            <w:noWrap w:val="0"/>
            <w:vAlign w:val="center"/>
          </w:tcPr>
          <w:p w14:paraId="2D375EAC">
            <w:pPr>
              <w:pStyle w:val="7"/>
              <w:widowControl w:val="0"/>
              <w:numPr>
                <w:ilvl w:val="0"/>
                <w:numId w:val="0"/>
              </w:numPr>
              <w:tabs>
                <w:tab w:val="left" w:pos="720"/>
                <w:tab w:val="left" w:pos="840"/>
                <w:tab w:val="clear" w:pos="360"/>
              </w:tabs>
              <w:snapToGrid w:val="0"/>
              <w:spacing w:afterLines="0" w:line="360" w:lineRule="auto"/>
              <w:ind w:leftChars="-135" w:firstLine="210" w:firstLineChars="1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lang w:val="en-US" w:eastAsia="zh-CN"/>
              </w:rPr>
              <w:t>45</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5957A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2FADE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7912" w:type="dxa"/>
            <w:noWrap w:val="0"/>
            <w:vAlign w:val="center"/>
          </w:tcPr>
          <w:p w14:paraId="65C1610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磋商保证金金额：无。</w:t>
            </w:r>
          </w:p>
        </w:tc>
      </w:tr>
      <w:tr w14:paraId="70C4B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A34715C">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18.2</w:t>
            </w:r>
          </w:p>
        </w:tc>
        <w:tc>
          <w:tcPr>
            <w:tcW w:w="7912" w:type="dxa"/>
            <w:noWrap w:val="0"/>
            <w:vAlign w:val="center"/>
          </w:tcPr>
          <w:p w14:paraId="159E2703">
            <w:pPr>
              <w:keepNext w:val="0"/>
              <w:keepLines w:val="0"/>
              <w:widowControl/>
              <w:suppressLineNumbers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响应文件份数：</w:t>
            </w:r>
          </w:p>
          <w:p w14:paraId="5104E40F">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w:t>
            </w:r>
            <w:r>
              <w:rPr>
                <w:rFonts w:hint="eastAsia" w:ascii="宋体" w:hAnsi="宋体" w:eastAsia="宋体" w:cs="宋体"/>
                <w:color w:val="auto"/>
                <w:kern w:val="0"/>
                <w:sz w:val="21"/>
                <w:szCs w:val="21"/>
                <w:highlight w:val="none"/>
                <w:lang w:val="en-US" w:eastAsia="zh-CN" w:bidi="ar"/>
              </w:rPr>
              <w:t xml:space="preserve">平台要求及本竞争性磋商文件要求制作、加密并递交。 </w:t>
            </w:r>
          </w:p>
          <w:p w14:paraId="1A98C180">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w:t>
            </w:r>
            <w:r>
              <w:rPr>
                <w:rFonts w:hint="eastAsia" w:ascii="宋体" w:hAnsi="宋体" w:eastAsia="宋体" w:cs="宋体"/>
                <w:color w:val="auto"/>
                <w:kern w:val="0"/>
                <w:sz w:val="21"/>
                <w:szCs w:val="21"/>
                <w:highlight w:val="none"/>
                <w:lang w:val="en-US" w:eastAsia="zh-CN" w:bidi="ar"/>
              </w:rPr>
              <w:t>平台项目采购-电子招</w:t>
            </w:r>
            <w:r>
              <w:rPr>
                <w:rFonts w:hint="eastAsia" w:ascii="宋体" w:hAnsi="宋体" w:cs="宋体"/>
                <w:color w:val="auto"/>
                <w:kern w:val="0"/>
                <w:sz w:val="21"/>
                <w:szCs w:val="21"/>
                <w:highlight w:val="none"/>
                <w:lang w:val="en-US" w:eastAsia="zh-CN" w:bidi="ar"/>
              </w:rPr>
              <w:t>响应</w:t>
            </w:r>
            <w:r>
              <w:rPr>
                <w:rFonts w:hint="eastAsia" w:ascii="宋体" w:hAnsi="宋体" w:eastAsia="宋体" w:cs="宋体"/>
                <w:color w:val="auto"/>
                <w:kern w:val="0"/>
                <w:sz w:val="21"/>
                <w:szCs w:val="21"/>
                <w:highlight w:val="none"/>
                <w:lang w:val="en-US" w:eastAsia="zh-CN" w:bidi="ar"/>
              </w:rPr>
              <w:t xml:space="preserve">操作指南中上传的电子响应文件格式，以 DVD 光盘或者 U 盘等形式提供。数量为1 份。 </w:t>
            </w:r>
          </w:p>
          <w:p w14:paraId="27666D77">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6701F910">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1E6BF6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3F2EC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7B04CDF">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20.1</w:t>
            </w:r>
          </w:p>
        </w:tc>
        <w:tc>
          <w:tcPr>
            <w:tcW w:w="7912" w:type="dxa"/>
            <w:noWrap w:val="0"/>
            <w:vAlign w:val="center"/>
          </w:tcPr>
          <w:p w14:paraId="36561E6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首次响应文件提交起止时间：详见竞争性磋商公告。</w:t>
            </w:r>
          </w:p>
          <w:p w14:paraId="22FDDA7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0795D71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677FD01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响应文件解密时间：截标时间后30分钟内，供应商必须在此时间段内登录</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解密。若供应商在规定时间内未</w:t>
            </w:r>
            <w:r>
              <w:rPr>
                <w:rFonts w:hint="eastAsia" w:ascii="宋体" w:hAnsi="宋体" w:cs="宋体"/>
                <w:color w:val="auto"/>
                <w:szCs w:val="21"/>
                <w:highlight w:val="none"/>
                <w:lang w:eastAsia="zh-CN"/>
              </w:rPr>
              <w:t>能</w:t>
            </w:r>
            <w:r>
              <w:rPr>
                <w:rFonts w:hint="eastAsia" w:ascii="宋体" w:hAnsi="宋体" w:cs="宋体"/>
                <w:color w:val="auto"/>
                <w:szCs w:val="21"/>
                <w:highlight w:val="none"/>
              </w:rPr>
              <w:t>解密</w:t>
            </w:r>
            <w:r>
              <w:rPr>
                <w:rFonts w:hint="eastAsia" w:ascii="宋体" w:hAnsi="宋体" w:cs="宋体"/>
                <w:color w:val="auto"/>
                <w:szCs w:val="21"/>
                <w:highlight w:val="none"/>
                <w:lang w:eastAsia="zh-CN"/>
              </w:rPr>
              <w:t>成功</w:t>
            </w:r>
            <w:r>
              <w:rPr>
                <w:rFonts w:hint="eastAsia" w:ascii="宋体" w:hAnsi="宋体" w:cs="宋体"/>
                <w:color w:val="auto"/>
                <w:szCs w:val="21"/>
                <w:highlight w:val="none"/>
              </w:rPr>
              <w:t>的，视为</w:t>
            </w:r>
            <w:r>
              <w:rPr>
                <w:rFonts w:hint="eastAsia" w:ascii="宋体" w:hAnsi="宋体" w:cs="宋体"/>
                <w:color w:val="auto"/>
                <w:szCs w:val="21"/>
                <w:highlight w:val="none"/>
                <w:lang w:eastAsia="zh-CN"/>
              </w:rPr>
              <w:t>竞标无效，一切后果由供应商自行负责</w:t>
            </w:r>
            <w:r>
              <w:rPr>
                <w:rFonts w:hint="eastAsia" w:ascii="宋体" w:hAnsi="宋体" w:cs="宋体"/>
                <w:color w:val="auto"/>
                <w:szCs w:val="21"/>
                <w:highlight w:val="none"/>
              </w:rPr>
              <w:t>。</w:t>
            </w:r>
          </w:p>
          <w:p w14:paraId="73694083">
            <w:pPr>
              <w:widowControl/>
              <w:spacing w:line="360" w:lineRule="auto"/>
              <w:jc w:val="left"/>
              <w:rPr>
                <w:rFonts w:hint="eastAsia" w:ascii="宋体" w:hAnsi="宋体" w:cs="宋体"/>
                <w:color w:val="auto"/>
                <w:highlight w:val="none"/>
              </w:rPr>
            </w:pPr>
            <w:r>
              <w:rPr>
                <w:rFonts w:hint="eastAsia" w:ascii="宋体" w:hAnsi="宋体" w:cs="宋体"/>
                <w:color w:val="auto"/>
                <w:highlight w:val="none"/>
              </w:rPr>
              <w:t>备注：</w:t>
            </w:r>
          </w:p>
          <w:p w14:paraId="38A12CA9">
            <w:pPr>
              <w:widowControl/>
              <w:spacing w:line="360" w:lineRule="auto"/>
              <w:ind w:firstLine="630" w:firstLineChars="300"/>
              <w:jc w:val="left"/>
              <w:rPr>
                <w:rFonts w:hint="eastAsia" w:ascii="宋体" w:hAnsi="宋体" w:cs="宋体"/>
                <w:color w:val="auto"/>
                <w:highlight w:val="none"/>
              </w:rPr>
            </w:pPr>
            <w:r>
              <w:rPr>
                <w:rFonts w:hint="eastAsia" w:ascii="宋体" w:hAnsi="宋体" w:cs="宋体"/>
                <w:color w:val="auto"/>
                <w:highlight w:val="none"/>
              </w:rPr>
              <w:t>1、本项目通过</w:t>
            </w:r>
            <w:r>
              <w:rPr>
                <w:rFonts w:hint="eastAsia" w:ascii="宋体" w:hAnsi="宋体" w:cs="宋体"/>
                <w:color w:val="auto"/>
                <w:highlight w:val="none"/>
                <w:lang w:eastAsia="zh-CN"/>
              </w:rPr>
              <w:t>广西政府采购云</w:t>
            </w:r>
            <w:r>
              <w:rPr>
                <w:rFonts w:hint="eastAsia" w:ascii="宋体" w:hAnsi="宋体" w:cs="宋体"/>
                <w:color w:val="auto"/>
                <w:highlight w:val="none"/>
              </w:rPr>
              <w:t>平台实行在线</w:t>
            </w:r>
            <w:r>
              <w:rPr>
                <w:rFonts w:hint="eastAsia" w:ascii="宋体" w:hAnsi="宋体" w:cs="宋体"/>
                <w:color w:val="auto"/>
                <w:highlight w:val="none"/>
                <w:lang w:eastAsia="zh-CN"/>
              </w:rPr>
              <w:t>响应</w:t>
            </w:r>
            <w:r>
              <w:rPr>
                <w:rFonts w:hint="eastAsia" w:ascii="宋体" w:hAnsi="宋体" w:cs="宋体"/>
                <w:color w:val="auto"/>
                <w:highlight w:val="none"/>
              </w:rPr>
              <w:t>响应（电子</w:t>
            </w:r>
            <w:r>
              <w:rPr>
                <w:rFonts w:hint="eastAsia" w:ascii="宋体" w:hAnsi="宋体" w:cs="宋体"/>
                <w:color w:val="auto"/>
                <w:highlight w:val="none"/>
                <w:lang w:eastAsia="zh-CN"/>
              </w:rPr>
              <w:t>响应</w:t>
            </w:r>
            <w:r>
              <w:rPr>
                <w:rFonts w:hint="eastAsia" w:ascii="宋体" w:hAnsi="宋体" w:cs="宋体"/>
                <w:color w:val="auto"/>
                <w:highlight w:val="none"/>
              </w:rPr>
              <w:t>），供应商需要先安装“</w:t>
            </w:r>
            <w:r>
              <w:rPr>
                <w:rFonts w:hint="eastAsia" w:ascii="宋体" w:hAnsi="宋体" w:cs="宋体"/>
                <w:color w:val="auto"/>
                <w:highlight w:val="none"/>
                <w:lang w:eastAsia="zh-CN"/>
              </w:rPr>
              <w:t>广西政府采购云</w:t>
            </w:r>
            <w:r>
              <w:rPr>
                <w:rFonts w:hint="eastAsia" w:ascii="宋体" w:hAnsi="宋体" w:cs="宋体"/>
                <w:color w:val="auto"/>
                <w:highlight w:val="none"/>
              </w:rPr>
              <w:t>电子交易客户端”，并按照本采购文件和</w:t>
            </w:r>
            <w:r>
              <w:rPr>
                <w:rFonts w:hint="eastAsia" w:ascii="宋体" w:hAnsi="宋体" w:cs="宋体"/>
                <w:color w:val="auto"/>
                <w:highlight w:val="none"/>
                <w:lang w:eastAsia="zh-CN"/>
              </w:rPr>
              <w:t>广西政府采购云</w:t>
            </w:r>
            <w:r>
              <w:rPr>
                <w:rFonts w:hint="eastAsia" w:ascii="宋体" w:hAnsi="宋体" w:cs="宋体"/>
                <w:color w:val="auto"/>
                <w:highlight w:val="none"/>
              </w:rPr>
              <w:t>平台的要求，通过“</w:t>
            </w:r>
            <w:r>
              <w:rPr>
                <w:rFonts w:hint="eastAsia" w:ascii="宋体" w:hAnsi="宋体" w:cs="宋体"/>
                <w:color w:val="auto"/>
                <w:highlight w:val="none"/>
                <w:lang w:eastAsia="zh-CN"/>
              </w:rPr>
              <w:t>广西政府采购云</w:t>
            </w:r>
            <w:r>
              <w:rPr>
                <w:rFonts w:hint="eastAsia" w:ascii="宋体" w:hAnsi="宋体" w:cs="宋体"/>
                <w:color w:val="auto"/>
                <w:highlight w:val="none"/>
              </w:rPr>
              <w:t>电子交易客户端”编制并加密响应文件。供应商未按规定编制并加密的响应文件，</w:t>
            </w:r>
            <w:r>
              <w:rPr>
                <w:rFonts w:hint="eastAsia" w:ascii="宋体" w:hAnsi="宋体" w:cs="宋体"/>
                <w:color w:val="auto"/>
                <w:highlight w:val="none"/>
                <w:lang w:eastAsia="zh-CN"/>
              </w:rPr>
              <w:t>广西政府采购云</w:t>
            </w:r>
            <w:r>
              <w:rPr>
                <w:rFonts w:hint="eastAsia" w:ascii="宋体" w:hAnsi="宋体" w:cs="宋体"/>
                <w:color w:val="auto"/>
                <w:highlight w:val="none"/>
              </w:rPr>
              <w:t>平台将予以拒收。</w:t>
            </w:r>
          </w:p>
          <w:p w14:paraId="40B7924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广西政府采购云</w:t>
            </w:r>
            <w:r>
              <w:rPr>
                <w:rFonts w:hint="eastAsia" w:ascii="宋体" w:hAnsi="宋体" w:cs="宋体"/>
                <w:color w:val="auto"/>
                <w:highlight w:val="none"/>
              </w:rPr>
              <w:t>电子交易客户端”请自行前往广西政府采购网下载并安装；电子</w:t>
            </w:r>
            <w:r>
              <w:rPr>
                <w:rFonts w:hint="eastAsia" w:ascii="宋体" w:hAnsi="宋体" w:cs="宋体"/>
                <w:color w:val="auto"/>
                <w:highlight w:val="none"/>
                <w:lang w:eastAsia="zh-CN"/>
              </w:rPr>
              <w:t>响应</w:t>
            </w:r>
            <w:r>
              <w:rPr>
                <w:rFonts w:hint="eastAsia" w:ascii="宋体" w:hAnsi="宋体" w:cs="宋体"/>
                <w:color w:val="auto"/>
                <w:highlight w:val="none"/>
              </w:rPr>
              <w:t>具体操作流程参考《政府采购项目电子交易管理操作指南-供应商》；通过</w:t>
            </w:r>
            <w:r>
              <w:rPr>
                <w:rFonts w:hint="eastAsia" w:ascii="宋体" w:hAnsi="宋体" w:cs="宋体"/>
                <w:color w:val="auto"/>
                <w:highlight w:val="none"/>
                <w:lang w:eastAsia="zh-CN"/>
              </w:rPr>
              <w:t>广西政府采购云</w:t>
            </w:r>
            <w:r>
              <w:rPr>
                <w:rFonts w:hint="eastAsia" w:ascii="宋体" w:hAnsi="宋体" w:cs="宋体"/>
                <w:color w:val="auto"/>
                <w:highlight w:val="none"/>
              </w:rPr>
              <w:t>平台参与在线</w:t>
            </w:r>
            <w:r>
              <w:rPr>
                <w:rFonts w:hint="eastAsia" w:ascii="宋体" w:hAnsi="宋体" w:cs="宋体"/>
                <w:color w:val="auto"/>
                <w:highlight w:val="none"/>
                <w:lang w:eastAsia="zh-CN"/>
              </w:rPr>
              <w:t>响应</w:t>
            </w:r>
            <w:r>
              <w:rPr>
                <w:rFonts w:hint="eastAsia" w:ascii="宋体" w:hAnsi="宋体" w:cs="宋体"/>
                <w:color w:val="auto"/>
                <w:highlight w:val="none"/>
              </w:rPr>
              <w:t>时如遇平台技术问题详询</w:t>
            </w:r>
            <w:r>
              <w:rPr>
                <w:rFonts w:hint="eastAsia" w:ascii="宋体" w:hAnsi="宋体" w:cs="宋体"/>
                <w:color w:val="auto"/>
                <w:highlight w:val="none"/>
                <w:lang w:val="en-US" w:eastAsia="zh-CN"/>
              </w:rPr>
              <w:t>95763</w:t>
            </w:r>
            <w:r>
              <w:rPr>
                <w:rFonts w:hint="eastAsia" w:ascii="宋体" w:hAnsi="宋体" w:cs="宋体"/>
                <w:color w:val="auto"/>
                <w:highlight w:val="none"/>
              </w:rPr>
              <w:t>。</w:t>
            </w:r>
          </w:p>
          <w:p w14:paraId="54E12D6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3、为确保网上操作合法、有效和安全，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w:t>
            </w:r>
            <w:r>
              <w:rPr>
                <w:rFonts w:hint="eastAsia" w:ascii="宋体" w:hAnsi="宋体" w:cs="宋体"/>
                <w:color w:val="auto"/>
                <w:highlight w:val="none"/>
                <w:lang w:eastAsia="zh-CN"/>
              </w:rPr>
              <w:t>响应</w:t>
            </w:r>
            <w:r>
              <w:rPr>
                <w:rFonts w:hint="eastAsia" w:ascii="宋体" w:hAnsi="宋体" w:cs="宋体"/>
                <w:color w:val="auto"/>
                <w:highlight w:val="none"/>
              </w:rPr>
              <w:t>截止时间前完成在“政府采购云平台”的身份认证，确保在电子</w:t>
            </w:r>
            <w:r>
              <w:rPr>
                <w:rFonts w:hint="eastAsia" w:ascii="宋体" w:hAnsi="宋体" w:cs="宋体"/>
                <w:color w:val="auto"/>
                <w:highlight w:val="none"/>
                <w:lang w:eastAsia="zh-CN"/>
              </w:rPr>
              <w:t>响应</w:t>
            </w:r>
            <w:r>
              <w:rPr>
                <w:rFonts w:hint="eastAsia" w:ascii="宋体" w:hAnsi="宋体" w:cs="宋体"/>
                <w:color w:val="auto"/>
                <w:highlight w:val="none"/>
              </w:rPr>
              <w:t>过程中能够对相关数据电文进行加密和使用电子签章。使用“</w:t>
            </w:r>
            <w:r>
              <w:rPr>
                <w:rFonts w:hint="eastAsia" w:ascii="宋体" w:hAnsi="宋体" w:cs="宋体"/>
                <w:color w:val="auto"/>
                <w:highlight w:val="none"/>
                <w:lang w:eastAsia="zh-CN"/>
              </w:rPr>
              <w:t>广西政府采购云</w:t>
            </w:r>
            <w:r>
              <w:rPr>
                <w:rFonts w:hint="eastAsia" w:ascii="宋体" w:hAnsi="宋体" w:cs="宋体"/>
                <w:color w:val="auto"/>
                <w:highlight w:val="none"/>
              </w:rPr>
              <w:t>电子交易客户端”需要提前申领CA数字证书，申领流程请自行前往</w:t>
            </w:r>
            <w:r>
              <w:rPr>
                <w:rFonts w:hint="eastAsia" w:ascii="宋体" w:hAnsi="宋体" w:cs="宋体"/>
                <w:color w:val="auto"/>
                <w:highlight w:val="none"/>
                <w:lang w:eastAsia="zh-CN"/>
              </w:rPr>
              <w:t>广西政府采购云平台下载查阅</w:t>
            </w:r>
            <w:r>
              <w:rPr>
                <w:rFonts w:hint="eastAsia" w:ascii="宋体" w:hAnsi="宋体" w:cs="宋体"/>
                <w:color w:val="auto"/>
                <w:highlight w:val="none"/>
              </w:rPr>
              <w:t>；</w:t>
            </w:r>
          </w:p>
          <w:p w14:paraId="3C8DD83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4、</w:t>
            </w:r>
            <w:r>
              <w:rPr>
                <w:rFonts w:hint="eastAsia" w:ascii="宋体" w:hAnsi="宋体" w:cs="宋体"/>
                <w:color w:val="auto"/>
                <w:highlight w:val="none"/>
                <w:lang w:eastAsia="zh-CN"/>
              </w:rPr>
              <w:t>供应商</w:t>
            </w:r>
            <w:r>
              <w:rPr>
                <w:rFonts w:hint="eastAsia" w:ascii="宋体" w:hAnsi="宋体" w:cs="宋体"/>
                <w:color w:val="auto"/>
                <w:highlight w:val="none"/>
              </w:rPr>
              <w:t>应当在</w:t>
            </w:r>
            <w:r>
              <w:rPr>
                <w:rFonts w:hint="eastAsia" w:ascii="宋体" w:hAnsi="宋体" w:cs="宋体"/>
                <w:color w:val="auto"/>
                <w:highlight w:val="none"/>
                <w:lang w:eastAsia="zh-CN"/>
              </w:rPr>
              <w:t>响应</w:t>
            </w:r>
            <w:r>
              <w:rPr>
                <w:rFonts w:hint="eastAsia" w:ascii="宋体" w:hAnsi="宋体" w:cs="宋体"/>
                <w:color w:val="auto"/>
                <w:highlight w:val="none"/>
              </w:rPr>
              <w:t>截止时间前，将生成的“电子加密响应文件”上传递交至</w:t>
            </w:r>
            <w:r>
              <w:rPr>
                <w:rFonts w:hint="eastAsia" w:ascii="宋体" w:hAnsi="宋体" w:cs="宋体"/>
                <w:color w:val="auto"/>
                <w:highlight w:val="none"/>
                <w:lang w:eastAsia="zh-CN"/>
              </w:rPr>
              <w:t>广西政府采购云</w:t>
            </w:r>
            <w:r>
              <w:rPr>
                <w:rFonts w:hint="eastAsia" w:ascii="宋体" w:hAnsi="宋体" w:cs="宋体"/>
                <w:color w:val="auto"/>
                <w:highlight w:val="none"/>
              </w:rPr>
              <w:t>平台。</w:t>
            </w:r>
            <w:r>
              <w:rPr>
                <w:rFonts w:hint="eastAsia" w:ascii="宋体" w:hAnsi="宋体" w:cs="宋体"/>
                <w:color w:val="auto"/>
                <w:highlight w:val="none"/>
                <w:lang w:eastAsia="zh-CN"/>
              </w:rPr>
              <w:t>响应</w:t>
            </w:r>
            <w:r>
              <w:rPr>
                <w:rFonts w:hint="eastAsia" w:ascii="宋体" w:hAnsi="宋体" w:cs="宋体"/>
                <w:color w:val="auto"/>
                <w:highlight w:val="none"/>
              </w:rPr>
              <w:t>截止时间前可以补充、修改或者撤回电子响应文件。补充或者修改电子响应文件的，应当先行撤回原文件，补充、修改后重新传输递交，</w:t>
            </w:r>
            <w:r>
              <w:rPr>
                <w:rFonts w:hint="eastAsia" w:ascii="宋体" w:hAnsi="宋体" w:cs="宋体"/>
                <w:color w:val="auto"/>
                <w:highlight w:val="none"/>
                <w:lang w:eastAsia="zh-CN"/>
              </w:rPr>
              <w:t>响应</w:t>
            </w:r>
            <w:r>
              <w:rPr>
                <w:rFonts w:hint="eastAsia" w:ascii="宋体" w:hAnsi="宋体" w:cs="宋体"/>
                <w:color w:val="auto"/>
                <w:highlight w:val="none"/>
              </w:rPr>
              <w:t>截止时间前未完成传输的，视为撤回响应文件。</w:t>
            </w:r>
          </w:p>
          <w:p w14:paraId="0400B7A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5、供应商可以视情况提供以介质（U盘或光盘等）存储的数据电文形成的电子备份响应文件，电子备份响应文件应当在</w:t>
            </w:r>
            <w:r>
              <w:rPr>
                <w:rFonts w:hint="eastAsia" w:ascii="宋体" w:hAnsi="宋体" w:cs="宋体"/>
                <w:color w:val="auto"/>
                <w:highlight w:val="none"/>
                <w:lang w:eastAsia="zh-CN"/>
              </w:rPr>
              <w:t>响应</w:t>
            </w:r>
            <w:r>
              <w:rPr>
                <w:rFonts w:hint="eastAsia" w:ascii="宋体" w:hAnsi="宋体" w:cs="宋体"/>
                <w:color w:val="auto"/>
                <w:highlight w:val="none"/>
              </w:rPr>
              <w:t>截止时间前按要求密封并送达</w:t>
            </w:r>
            <w:r>
              <w:rPr>
                <w:rFonts w:hint="eastAsia" w:ascii="宋体" w:hAnsi="宋体" w:cs="宋体"/>
                <w:color w:val="auto"/>
                <w:highlight w:val="none"/>
                <w:lang w:eastAsia="zh-CN"/>
              </w:rPr>
              <w:t>开标地址</w:t>
            </w:r>
            <w:r>
              <w:rPr>
                <w:rFonts w:hint="eastAsia" w:ascii="宋体" w:hAnsi="宋体" w:cs="宋体"/>
                <w:color w:val="auto"/>
                <w:highlight w:val="none"/>
              </w:rPr>
              <w:t>，逾期送达或未按要求密封将被拒收。电子备份响应文件应当密封包装并在包装上标注</w:t>
            </w:r>
            <w:r>
              <w:rPr>
                <w:rFonts w:hint="eastAsia" w:ascii="宋体" w:hAnsi="宋体" w:cs="宋体"/>
                <w:color w:val="auto"/>
                <w:highlight w:val="none"/>
                <w:lang w:eastAsia="zh-CN"/>
              </w:rPr>
              <w:t>响应</w:t>
            </w:r>
            <w:r>
              <w:rPr>
                <w:rFonts w:hint="eastAsia" w:ascii="宋体" w:hAnsi="宋体" w:cs="宋体"/>
                <w:color w:val="auto"/>
                <w:highlight w:val="none"/>
              </w:rPr>
              <w:t>项目名称、</w:t>
            </w:r>
            <w:r>
              <w:rPr>
                <w:rFonts w:hint="eastAsia" w:ascii="宋体" w:hAnsi="宋体" w:cs="宋体"/>
                <w:color w:val="auto"/>
                <w:highlight w:val="none"/>
                <w:lang w:eastAsia="zh-CN"/>
              </w:rPr>
              <w:t>响应</w:t>
            </w:r>
            <w:r>
              <w:rPr>
                <w:rFonts w:hint="eastAsia" w:ascii="宋体" w:hAnsi="宋体" w:cs="宋体"/>
                <w:color w:val="auto"/>
                <w:highlight w:val="none"/>
              </w:rPr>
              <w:t>单位名称并加盖公章。</w:t>
            </w:r>
          </w:p>
          <w:p w14:paraId="143B41A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邮寄地址：（详见公告）。拒收到付邮件，通过邮寄方式送达的，请合理安排邮寄时间，因邮寄原因未能在规定时间内送达的后果由</w:t>
            </w:r>
            <w:r>
              <w:rPr>
                <w:rFonts w:hint="eastAsia" w:ascii="宋体" w:hAnsi="宋体" w:cs="宋体"/>
                <w:color w:val="auto"/>
                <w:highlight w:val="none"/>
                <w:lang w:eastAsia="zh-CN"/>
              </w:rPr>
              <w:t>供应商</w:t>
            </w:r>
            <w:r>
              <w:rPr>
                <w:rFonts w:hint="eastAsia" w:ascii="宋体" w:hAnsi="宋体" w:cs="宋体"/>
                <w:color w:val="auto"/>
                <w:highlight w:val="none"/>
              </w:rPr>
              <w:t>自行承担。</w:t>
            </w:r>
          </w:p>
          <w:p w14:paraId="1A9797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highlight w:val="none"/>
              </w:rPr>
              <w:t>6、通过“</w:t>
            </w:r>
            <w:r>
              <w:rPr>
                <w:rFonts w:hint="eastAsia" w:ascii="宋体" w:hAnsi="宋体" w:cs="宋体"/>
                <w:color w:val="auto"/>
                <w:highlight w:val="none"/>
                <w:lang w:eastAsia="zh-CN"/>
              </w:rPr>
              <w:t>广西</w:t>
            </w:r>
            <w:r>
              <w:rPr>
                <w:rFonts w:hint="eastAsia" w:ascii="宋体" w:hAnsi="宋体" w:cs="宋体"/>
                <w:color w:val="auto"/>
                <w:highlight w:val="none"/>
              </w:rPr>
              <w:t>政府采购云平台”上传递交的“电子加密响应文件”无法按时解密，</w:t>
            </w:r>
            <w:r>
              <w:rPr>
                <w:rFonts w:hint="eastAsia" w:ascii="宋体" w:hAnsi="宋体" w:cs="宋体"/>
                <w:color w:val="auto"/>
                <w:highlight w:val="none"/>
                <w:lang w:eastAsia="zh-CN"/>
              </w:rPr>
              <w:t>供应商</w:t>
            </w:r>
            <w:r>
              <w:rPr>
                <w:rFonts w:hint="eastAsia" w:ascii="宋体" w:hAnsi="宋体" w:cs="宋体"/>
                <w:color w:val="auto"/>
                <w:highlight w:val="none"/>
              </w:rPr>
              <w:t>递交了电子备份响应文件的，以电子备份响应文件为依据，否则视为响应文件撤回。通过</w:t>
            </w:r>
            <w:r>
              <w:rPr>
                <w:rFonts w:hint="eastAsia" w:ascii="宋体" w:hAnsi="宋体" w:cs="宋体"/>
                <w:color w:val="auto"/>
                <w:highlight w:val="none"/>
                <w:lang w:eastAsia="zh-CN"/>
              </w:rPr>
              <w:t>广西政府采购云</w:t>
            </w:r>
            <w:r>
              <w:rPr>
                <w:rFonts w:hint="eastAsia" w:ascii="宋体" w:hAnsi="宋体" w:cs="宋体"/>
                <w:color w:val="auto"/>
                <w:highlight w:val="none"/>
              </w:rPr>
              <w:t>平台上传递交的电子加密响应文件已按时解密的，电子备份响应文件自动失效。</w:t>
            </w:r>
            <w:r>
              <w:rPr>
                <w:rFonts w:hint="eastAsia" w:ascii="宋体" w:hAnsi="宋体" w:cs="宋体"/>
                <w:color w:val="auto"/>
                <w:highlight w:val="none"/>
                <w:lang w:eastAsia="zh-CN"/>
              </w:rPr>
              <w:t>供应商</w:t>
            </w:r>
            <w:r>
              <w:rPr>
                <w:rFonts w:hint="eastAsia" w:ascii="宋体" w:hAnsi="宋体" w:cs="宋体"/>
                <w:color w:val="auto"/>
                <w:highlight w:val="none"/>
              </w:rPr>
              <w:t>仅递交电子备份响应文件的，</w:t>
            </w:r>
            <w:r>
              <w:rPr>
                <w:rFonts w:hint="eastAsia" w:ascii="宋体" w:hAnsi="宋体" w:cs="宋体"/>
                <w:color w:val="auto"/>
                <w:highlight w:val="none"/>
                <w:lang w:eastAsia="zh-CN"/>
              </w:rPr>
              <w:t>响应</w:t>
            </w:r>
            <w:r>
              <w:rPr>
                <w:rFonts w:hint="eastAsia" w:ascii="宋体" w:hAnsi="宋体" w:cs="宋体"/>
                <w:color w:val="auto"/>
                <w:highlight w:val="none"/>
              </w:rPr>
              <w:t>无效。</w:t>
            </w:r>
          </w:p>
        </w:tc>
      </w:tr>
      <w:tr w14:paraId="1236F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CB587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7912" w:type="dxa"/>
            <w:noWrap w:val="0"/>
            <w:vAlign w:val="center"/>
          </w:tcPr>
          <w:p w14:paraId="138FB909">
            <w:pPr>
              <w:snapToGrid w:val="0"/>
              <w:spacing w:line="360" w:lineRule="auto"/>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磋商小组的人数：</w:t>
            </w:r>
            <w:r>
              <w:rPr>
                <w:rFonts w:hint="default" w:ascii="宋体" w:hAnsi="宋体" w:eastAsia="宋体" w:cs="宋体"/>
                <w:color w:val="auto"/>
                <w:sz w:val="21"/>
                <w:szCs w:val="21"/>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r>
              <w:rPr>
                <w:rFonts w:hint="eastAsia" w:ascii="宋体" w:hAnsi="宋体" w:eastAsia="宋体" w:cs="宋体"/>
                <w:color w:val="auto"/>
                <w:sz w:val="21"/>
                <w:szCs w:val="21"/>
                <w:highlight w:val="none"/>
                <w:lang w:eastAsia="zh-CN"/>
              </w:rPr>
              <w:t>。</w:t>
            </w:r>
          </w:p>
        </w:tc>
      </w:tr>
      <w:tr w14:paraId="3161D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63E73F3B">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12" w:type="dxa"/>
            <w:noWrap w:val="0"/>
            <w:vAlign w:val="center"/>
          </w:tcPr>
          <w:p w14:paraId="6E819AC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5DBD0878">
            <w:pPr>
              <w:snapToGrid w:val="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6CC7C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328EC216">
            <w:pPr>
              <w:spacing w:line="360" w:lineRule="auto"/>
              <w:jc w:val="center"/>
              <w:rPr>
                <w:rFonts w:hint="eastAsia" w:ascii="宋体" w:hAnsi="宋体" w:eastAsia="宋体" w:cs="宋体"/>
                <w:color w:val="auto"/>
                <w:sz w:val="21"/>
                <w:szCs w:val="21"/>
                <w:highlight w:val="none"/>
              </w:rPr>
            </w:pPr>
          </w:p>
        </w:tc>
        <w:tc>
          <w:tcPr>
            <w:tcW w:w="7912" w:type="dxa"/>
            <w:noWrap w:val="0"/>
            <w:vAlign w:val="center"/>
          </w:tcPr>
          <w:p w14:paraId="4E69DFC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磋商的顺序：</w:t>
            </w:r>
          </w:p>
          <w:p w14:paraId="119EFB08">
            <w:pPr>
              <w:pStyle w:val="9"/>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14:paraId="71C38546">
            <w:pPr>
              <w:pStyle w:val="9"/>
              <w:spacing w:line="360" w:lineRule="auto"/>
              <w:rPr>
                <w:rFonts w:hint="eastAsia" w:ascii="宋体" w:hAnsi="宋体" w:eastAsia="宋体" w:cs="宋体"/>
                <w:b/>
                <w:color w:val="auto"/>
                <w:sz w:val="21"/>
                <w:szCs w:val="21"/>
                <w:highlight w:val="none"/>
                <w:lang w:val="en-US" w:eastAsia="zh-CN"/>
              </w:rPr>
            </w:pPr>
            <w:r>
              <w:rPr>
                <w:rFonts w:hint="eastAsia" w:ascii="宋体" w:hAnsi="宋体" w:cs="宋体"/>
                <w:color w:val="auto"/>
                <w:szCs w:val="21"/>
                <w:highlight w:val="none"/>
              </w:rPr>
              <w:t>☑随机排序。</w:t>
            </w:r>
            <w:r>
              <w:rPr>
                <w:rFonts w:hint="eastAsia" w:ascii="宋体" w:hAnsi="宋体" w:cs="宋体"/>
                <w:color w:val="auto"/>
                <w:szCs w:val="21"/>
                <w:highlight w:val="none"/>
                <w:lang w:eastAsia="zh-CN"/>
              </w:rPr>
              <w:t>【由磋商小组在广西政府采购云平台上对竞标人发起询标函，在</w:t>
            </w:r>
            <w:r>
              <w:rPr>
                <w:rFonts w:hint="eastAsia" w:ascii="宋体" w:hAnsi="宋体" w:cs="宋体"/>
                <w:color w:val="auto"/>
                <w:szCs w:val="21"/>
                <w:highlight w:val="none"/>
                <w:lang w:val="en-US" w:eastAsia="zh-CN"/>
              </w:rPr>
              <w:t>30分钟内竞标人在广西政府采购云平台上进行回复确认，如竞标人在规定时间内没有回复的，视为无效。</w:t>
            </w:r>
            <w:r>
              <w:rPr>
                <w:rFonts w:hint="eastAsia" w:ascii="宋体" w:hAnsi="宋体" w:cs="宋体"/>
                <w:color w:val="auto"/>
                <w:szCs w:val="21"/>
                <w:highlight w:val="none"/>
                <w:lang w:eastAsia="zh-CN"/>
              </w:rPr>
              <w:t>】</w:t>
            </w:r>
          </w:p>
        </w:tc>
      </w:tr>
      <w:tr w14:paraId="0F626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115387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7912" w:type="dxa"/>
            <w:noWrap w:val="0"/>
            <w:vAlign w:val="center"/>
          </w:tcPr>
          <w:p w14:paraId="4D4FB37D">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☑不需要缴纳履约保证金。</w:t>
            </w:r>
          </w:p>
        </w:tc>
      </w:tr>
      <w:tr w14:paraId="54C02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E68CD4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7912" w:type="dxa"/>
            <w:noWrap w:val="0"/>
            <w:vAlign w:val="center"/>
          </w:tcPr>
          <w:p w14:paraId="3FCEF036">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签订合同携带的证明材料： 委托代理人负责签订合同的，须携带授权委托书及委托代理人身份证原件等其他资格证件。法定代表人负责签订合同的，须携带法定代表人身份证明原件及身份证原件等其他证明材料。</w:t>
            </w:r>
          </w:p>
        </w:tc>
      </w:tr>
      <w:tr w14:paraId="6E1F6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3B5220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w:t>
            </w:r>
          </w:p>
        </w:tc>
        <w:tc>
          <w:tcPr>
            <w:tcW w:w="7912" w:type="dxa"/>
            <w:noWrap w:val="0"/>
            <w:vAlign w:val="center"/>
          </w:tcPr>
          <w:p w14:paraId="671F3F3B">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w:t>
            </w:r>
          </w:p>
          <w:p w14:paraId="01417281">
            <w:pPr>
              <w:snapToGrid w:val="0"/>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质疑联系部门及联系方式：</w:t>
            </w:r>
            <w:r>
              <w:rPr>
                <w:rFonts w:hint="eastAsia" w:ascii="宋体" w:hAnsi="宋体" w:eastAsia="宋体" w:cs="宋体"/>
                <w:color w:val="auto"/>
                <w:sz w:val="21"/>
                <w:szCs w:val="21"/>
                <w:highlight w:val="none"/>
              </w:rPr>
              <w:t>详见竞争性磋商公告</w:t>
            </w:r>
          </w:p>
          <w:p w14:paraId="01C323B4">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业务时间：上午8时00分到12时00分，下午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时00分到</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时00分，业务时间以外、双休日和法定节假日不办理业务。</w:t>
            </w:r>
          </w:p>
        </w:tc>
      </w:tr>
      <w:tr w14:paraId="5AECE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44C2B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7912" w:type="dxa"/>
            <w:noWrap w:val="0"/>
            <w:vAlign w:val="center"/>
          </w:tcPr>
          <w:p w14:paraId="49D644FA">
            <w:pPr>
              <w:pStyle w:val="17"/>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1.采购代理费支付方式：</w:t>
            </w:r>
          </w:p>
          <w:p w14:paraId="136CA5C3">
            <w:pPr>
              <w:pStyle w:val="17"/>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☑本项目代理服务费由成交供应商领取成交通知书前，一次性向采购代理机构支付。</w:t>
            </w:r>
          </w:p>
          <w:p w14:paraId="7D4F2E2D">
            <w:pPr>
              <w:pStyle w:val="17"/>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□采购人支付。</w:t>
            </w:r>
          </w:p>
          <w:p w14:paraId="65BF743D">
            <w:pPr>
              <w:pStyle w:val="17"/>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2.采购代理费收取标准：</w:t>
            </w:r>
            <w:r>
              <w:rPr>
                <w:rFonts w:hint="eastAsia" w:ascii="宋体" w:hAnsi="宋体" w:cs="宋体"/>
                <w:color w:val="auto"/>
                <w:sz w:val="21"/>
                <w:szCs w:val="21"/>
                <w:highlight w:val="none"/>
                <w:lang w:eastAsia="zh-CN"/>
              </w:rPr>
              <w:t>参照原国家发展计划委员会计价格[2002]1980号《招标代理服务费管理暂行办法》、原发改办价格[2003]857号、原发改价格[2011]534号按照标准进行收取</w:t>
            </w:r>
            <w:r>
              <w:rPr>
                <w:rFonts w:hint="eastAsia" w:ascii="宋体" w:hAnsi="宋体" w:eastAsia="宋体" w:cs="宋体"/>
                <w:color w:val="auto"/>
                <w:sz w:val="21"/>
                <w:szCs w:val="21"/>
                <w:highlight w:val="none"/>
                <w:lang w:val="en-US" w:eastAsia="zh-CN"/>
              </w:rPr>
              <w:t>。</w:t>
            </w:r>
          </w:p>
        </w:tc>
      </w:tr>
      <w:tr w14:paraId="49E67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914CA47">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33.1</w:t>
            </w:r>
          </w:p>
        </w:tc>
        <w:tc>
          <w:tcPr>
            <w:tcW w:w="7912" w:type="dxa"/>
            <w:noWrap w:val="0"/>
            <w:vAlign w:val="center"/>
          </w:tcPr>
          <w:p w14:paraId="2E945329">
            <w:pPr>
              <w:pStyle w:val="17"/>
              <w:snapToGrid w:val="0"/>
              <w:spacing w:line="360" w:lineRule="auto"/>
              <w:rPr>
                <w:rFonts w:hint="eastAsia" w:ascii="宋体" w:hAnsi="宋体" w:eastAsia="宋体" w:cs="宋体"/>
                <w:color w:val="auto"/>
                <w:kern w:val="2"/>
                <w:sz w:val="21"/>
                <w:szCs w:val="21"/>
                <w:highlight w:val="none"/>
                <w:lang w:val="en-US" w:eastAsia="zh-CN"/>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4883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576D0C5">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33.2</w:t>
            </w:r>
          </w:p>
        </w:tc>
        <w:tc>
          <w:tcPr>
            <w:tcW w:w="7912" w:type="dxa"/>
            <w:noWrap w:val="0"/>
            <w:vAlign w:val="center"/>
          </w:tcPr>
          <w:p w14:paraId="33154FB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1.本招标文件中描述</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人的“公章”是指根据我国对公章的管理规定，用</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人法定主体行为名称制作的印章，除本招标文件有特殊规定外，</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人的财务章、部门章、分公司章、工会章、合同章、</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专用章、业务专用章等其它形式印章均不能代替公章。</w:t>
            </w:r>
          </w:p>
          <w:p w14:paraId="79D6B19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2.本招标文件中描述</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人的“签字”是指</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人的法定代表人或被授权人亲自在招标文件规定签署处亲笔写上个人的名字的行为，私章、签字章、印鉴、影印等其它形式均不能代替亲笔签字。</w:t>
            </w:r>
          </w:p>
          <w:p w14:paraId="0B1A145D">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3.电子</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文件中须加盖供应商公章部分均采用CA签章，并根据“政府采购项目电子交易管理操作指南-供应商”及本招标文件规定的格式和顺序编制电子</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文件并进行关联定位，以便</w:t>
            </w:r>
            <w:r>
              <w:rPr>
                <w:rFonts w:hint="eastAsia" w:ascii="宋体" w:hAnsi="宋体" w:cs="宋体"/>
                <w:color w:val="auto"/>
                <w:szCs w:val="21"/>
                <w:highlight w:val="none"/>
                <w:lang w:val="en-US" w:eastAsia="zh-CN"/>
              </w:rPr>
              <w:t>磋商小组</w:t>
            </w:r>
            <w:r>
              <w:rPr>
                <w:rFonts w:hint="eastAsia" w:ascii="宋体" w:hAnsi="宋体" w:eastAsia="宋体" w:cs="宋体"/>
                <w:color w:val="auto"/>
                <w:szCs w:val="21"/>
                <w:highlight w:val="none"/>
                <w:lang w:val="en-US" w:eastAsia="zh-CN"/>
              </w:rPr>
              <w:t>在评审时，点击评分项可直接定位到该评分项内容。如对招标文件的某项要求，供应商的电子</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文件未能关联定位提供相应的内容与其对应，则</w:t>
            </w:r>
            <w:r>
              <w:rPr>
                <w:rFonts w:hint="eastAsia" w:ascii="宋体" w:hAnsi="宋体" w:cs="宋体"/>
                <w:color w:val="auto"/>
                <w:szCs w:val="21"/>
                <w:highlight w:val="none"/>
                <w:lang w:val="en-US" w:eastAsia="zh-CN"/>
              </w:rPr>
              <w:t>磋商小组</w:t>
            </w:r>
            <w:r>
              <w:rPr>
                <w:rFonts w:hint="eastAsia" w:ascii="宋体" w:hAnsi="宋体" w:eastAsia="宋体" w:cs="宋体"/>
                <w:color w:val="auto"/>
                <w:szCs w:val="21"/>
                <w:highlight w:val="none"/>
                <w:lang w:val="en-US" w:eastAsia="zh-CN"/>
              </w:rPr>
              <w:t>在评审时如做出对供应商不利的评审由供应商自行承担。电子</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文件如内容不完整、编排混乱导致</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文件被误读、 漏读，或者在按采购文件规定的部位查找不到相关内容的，由供应商自行承担。</w:t>
            </w:r>
          </w:p>
          <w:p w14:paraId="4DD102C0">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4.CA签章上目前没有法人（负责人）或授权代表签字信息，供应商在</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文件中涉及到签字的位置线下签好字然后扫描或者拍照做成PDF的格式亦可。</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文件中涉及到签字的位置未按要求签字的，提供的材料视为无效。</w:t>
            </w:r>
          </w:p>
          <w:p w14:paraId="7C850F8C">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5.本招标文件所称的“以上”“以下”“以内”“届满”，包括本数；所称的“不满”“超过”“以外”，不包括本数。</w:t>
            </w:r>
            <w:r>
              <w:rPr>
                <w:rFonts w:hint="eastAsia" w:ascii="宋体" w:hAnsi="宋体" w:eastAsia="宋体" w:cs="宋体"/>
                <w:color w:val="auto"/>
                <w:szCs w:val="21"/>
                <w:highlight w:val="none"/>
              </w:rPr>
              <w:t>。</w:t>
            </w:r>
          </w:p>
        </w:tc>
      </w:tr>
    </w:tbl>
    <w:p w14:paraId="3601E770">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66" w:name="_Toc8866"/>
      <w:r>
        <w:rPr>
          <w:rFonts w:hint="eastAsia" w:ascii="宋体" w:hAnsi="宋体" w:eastAsia="宋体" w:cs="宋体"/>
          <w:b/>
          <w:color w:val="auto"/>
          <w:sz w:val="32"/>
          <w:szCs w:val="32"/>
          <w:highlight w:val="none"/>
        </w:rPr>
        <w:t>供应商须知正文</w:t>
      </w:r>
      <w:bookmarkEnd w:id="66"/>
    </w:p>
    <w:p w14:paraId="0C0CB642">
      <w:pPr>
        <w:spacing w:line="360" w:lineRule="auto"/>
        <w:jc w:val="center"/>
        <w:outlineLvl w:val="0"/>
        <w:rPr>
          <w:rFonts w:hint="eastAsia" w:ascii="宋体" w:hAnsi="宋体" w:eastAsia="宋体" w:cs="宋体"/>
          <w:b/>
          <w:color w:val="auto"/>
          <w:sz w:val="28"/>
          <w:szCs w:val="28"/>
          <w:highlight w:val="none"/>
        </w:rPr>
      </w:pPr>
      <w:bookmarkStart w:id="67" w:name="_Toc13076"/>
      <w:r>
        <w:rPr>
          <w:rFonts w:hint="eastAsia" w:ascii="宋体" w:hAnsi="宋体" w:eastAsia="宋体" w:cs="宋体"/>
          <w:b/>
          <w:color w:val="auto"/>
          <w:sz w:val="28"/>
          <w:szCs w:val="28"/>
          <w:highlight w:val="none"/>
        </w:rPr>
        <w:t>一、总则</w:t>
      </w:r>
      <w:bookmarkEnd w:id="67"/>
    </w:p>
    <w:p w14:paraId="02A5D9C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36CB6B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B94A7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3CF8121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37F81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w:t>
      </w:r>
      <w:r>
        <w:rPr>
          <w:rFonts w:hint="eastAsia" w:ascii="宋体" w:hAnsi="宋体" w:cs="宋体"/>
          <w:color w:val="auto"/>
          <w:szCs w:val="21"/>
          <w:highlight w:val="none"/>
          <w:lang w:eastAsia="zh-CN"/>
        </w:rPr>
        <w:t xml:space="preserve"> 崇左市行政审批局</w:t>
      </w:r>
      <w:r>
        <w:rPr>
          <w:rFonts w:hint="eastAsia" w:ascii="宋体" w:hAnsi="宋体" w:eastAsia="宋体" w:cs="宋体"/>
          <w:color w:val="auto"/>
          <w:szCs w:val="21"/>
          <w:highlight w:val="none"/>
        </w:rPr>
        <w:t>。</w:t>
      </w:r>
    </w:p>
    <w:p w14:paraId="444910C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w:t>
      </w:r>
      <w:r>
        <w:rPr>
          <w:rFonts w:hint="eastAsia" w:ascii="宋体" w:hAnsi="宋体" w:cs="宋体"/>
          <w:color w:val="auto"/>
          <w:szCs w:val="21"/>
          <w:highlight w:val="none"/>
          <w:lang w:eastAsia="zh-CN"/>
        </w:rPr>
        <w:t>广西崇善项目咨询有限公司</w:t>
      </w:r>
      <w:r>
        <w:rPr>
          <w:rFonts w:hint="eastAsia" w:ascii="宋体" w:hAnsi="宋体" w:eastAsia="宋体" w:cs="宋体"/>
          <w:color w:val="auto"/>
          <w:szCs w:val="21"/>
          <w:highlight w:val="none"/>
        </w:rPr>
        <w:t>。</w:t>
      </w:r>
    </w:p>
    <w:p w14:paraId="7DE275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4D7C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216000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0B7E17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是指：供应商根据本磋商文件要求，编制包含资格证明、商务</w:t>
      </w:r>
      <w:r>
        <w:rPr>
          <w:rFonts w:hint="eastAsia" w:ascii="宋体" w:hAnsi="宋体" w:cs="宋体"/>
          <w:color w:val="auto"/>
          <w:spacing w:val="-6"/>
          <w:szCs w:val="21"/>
          <w:highlight w:val="none"/>
          <w:lang w:eastAsia="zh-CN"/>
        </w:rPr>
        <w:t>报价、</w:t>
      </w:r>
      <w:r>
        <w:rPr>
          <w:rFonts w:hint="eastAsia" w:ascii="宋体" w:hAnsi="宋体" w:eastAsia="宋体" w:cs="宋体"/>
          <w:color w:val="auto"/>
          <w:spacing w:val="-6"/>
          <w:szCs w:val="21"/>
          <w:highlight w:val="none"/>
        </w:rPr>
        <w:t>技术</w:t>
      </w:r>
      <w:r>
        <w:rPr>
          <w:rFonts w:hint="eastAsia" w:ascii="宋体" w:hAnsi="宋体" w:cs="宋体"/>
          <w:color w:val="auto"/>
          <w:spacing w:val="-6"/>
          <w:szCs w:val="21"/>
          <w:highlight w:val="none"/>
          <w:lang w:eastAsia="zh-CN"/>
        </w:rPr>
        <w:t>文件</w:t>
      </w:r>
      <w:r>
        <w:rPr>
          <w:rFonts w:hint="eastAsia" w:ascii="宋体" w:hAnsi="宋体" w:eastAsia="宋体" w:cs="宋体"/>
          <w:color w:val="auto"/>
          <w:spacing w:val="-6"/>
          <w:szCs w:val="21"/>
          <w:highlight w:val="none"/>
        </w:rPr>
        <w:t>等所有内容的文件。</w:t>
      </w:r>
    </w:p>
    <w:p w14:paraId="6047FA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5525D2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5AC650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3EB945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28295A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364EBD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22CDBF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2.13“评审价”是指供应商提交的最后报价并经修正（如有）和政策功能价格扣除（如有）后的价格。</w:t>
      </w:r>
    </w:p>
    <w:p w14:paraId="14182FA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6A0540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81011C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4.竞标费用</w:t>
      </w:r>
    </w:p>
    <w:p w14:paraId="18FC68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4B0F7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5F8A37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3CA4F2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00168C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729FA06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3AC327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10D3AD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14:paraId="0D5A2022">
      <w:pPr>
        <w:spacing w:line="360" w:lineRule="auto"/>
        <w:ind w:firstLine="482" w:firstLineChars="200"/>
        <w:rPr>
          <w:rFonts w:hint="eastAsia" w:ascii="宋体" w:hAnsi="宋体" w:eastAsia="宋体" w:cs="宋体"/>
          <w:b/>
          <w:bCs/>
          <w:color w:val="auto"/>
          <w:sz w:val="24"/>
          <w:highlight w:val="none"/>
        </w:rPr>
      </w:pPr>
      <w:bookmarkStart w:id="68" w:name="_Toc254970532"/>
      <w:bookmarkStart w:id="69" w:name="_Toc254970673"/>
      <w:r>
        <w:rPr>
          <w:rFonts w:hint="eastAsia" w:ascii="宋体" w:hAnsi="宋体" w:eastAsia="宋体" w:cs="宋体"/>
          <w:b/>
          <w:bCs/>
          <w:color w:val="auto"/>
          <w:sz w:val="24"/>
          <w:highlight w:val="none"/>
        </w:rPr>
        <w:t>7.特别说明</w:t>
      </w:r>
      <w:bookmarkEnd w:id="68"/>
      <w:bookmarkEnd w:id="69"/>
    </w:p>
    <w:p w14:paraId="424FC819">
      <w:pPr>
        <w:spacing w:line="360" w:lineRule="auto"/>
        <w:ind w:firstLine="420" w:firstLineChars="200"/>
        <w:rPr>
          <w:rFonts w:hint="eastAsia" w:ascii="宋体" w:hAnsi="宋体" w:eastAsia="宋体" w:cs="宋体"/>
          <w:color w:val="auto"/>
          <w:szCs w:val="21"/>
          <w:highlight w:val="none"/>
        </w:rPr>
      </w:pPr>
      <w:bookmarkStart w:id="70" w:name="_8.1提供相同品牌产品且通过资格审查、符合性审查的不同投标人参加同一合"/>
      <w:bookmarkEnd w:id="70"/>
      <w:r>
        <w:rPr>
          <w:rFonts w:hint="eastAsia" w:ascii="宋体" w:hAnsi="宋体" w:eastAsia="宋体" w:cs="宋体"/>
          <w:color w:val="auto"/>
          <w:szCs w:val="21"/>
          <w:highlight w:val="none"/>
        </w:rPr>
        <w:t>7.1如果本磋商文件要求供应商提供资格、信誉、荣誉、业绩与企业认证等材料的，则供应商所提供的以上材料必须为供应商所拥有。</w:t>
      </w:r>
    </w:p>
    <w:p w14:paraId="75DAB4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35C91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EC4D9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5207AA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4861CB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04DA29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767239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157DC2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650767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F108B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037146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w:t>
      </w:r>
    </w:p>
    <w:p w14:paraId="12B793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4840A4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79ECFD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3FD2A4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0C81CCE6">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A0C9B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15EFA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6444D6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66E871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0305F7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0922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CDF76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1FD9C5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6E631FDD">
      <w:pPr>
        <w:spacing w:line="360" w:lineRule="auto"/>
        <w:jc w:val="center"/>
        <w:outlineLvl w:val="0"/>
        <w:rPr>
          <w:rFonts w:hint="eastAsia" w:ascii="宋体" w:hAnsi="宋体" w:eastAsia="宋体" w:cs="宋体"/>
          <w:color w:val="auto"/>
          <w:sz w:val="20"/>
          <w:szCs w:val="20"/>
          <w:highlight w:val="none"/>
        </w:rPr>
      </w:pPr>
      <w:bookmarkStart w:id="71" w:name="_Toc254970534"/>
      <w:bookmarkStart w:id="72" w:name="_Toc14625"/>
      <w:bookmarkStart w:id="73" w:name="_Toc254970675"/>
      <w:r>
        <w:rPr>
          <w:rFonts w:hint="eastAsia" w:ascii="宋体" w:hAnsi="宋体" w:eastAsia="宋体" w:cs="宋体"/>
          <w:b/>
          <w:bCs/>
          <w:color w:val="auto"/>
          <w:sz w:val="28"/>
          <w:szCs w:val="28"/>
          <w:highlight w:val="none"/>
        </w:rPr>
        <w:t>二、磋商文件</w:t>
      </w:r>
      <w:bookmarkEnd w:id="71"/>
      <w:bookmarkEnd w:id="72"/>
      <w:bookmarkEnd w:id="73"/>
    </w:p>
    <w:p w14:paraId="52E0B64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6ECF33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（1）竞争性磋商公告或者邀请函；</w:t>
      </w:r>
    </w:p>
    <w:p w14:paraId="4944787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（2）供应商须知； </w:t>
      </w:r>
    </w:p>
    <w:p w14:paraId="4713C81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14:paraId="7988BCE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（4）评审程序、评审方法和评审标准；</w:t>
      </w:r>
    </w:p>
    <w:p w14:paraId="4BA7DF9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（5）响应文件格式；</w:t>
      </w:r>
    </w:p>
    <w:p w14:paraId="0A27545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（6）合同文本。</w:t>
      </w:r>
    </w:p>
    <w:p w14:paraId="2377C04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4D165D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7B06F5C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150AC3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B2D0904">
      <w:pPr>
        <w:spacing w:line="360" w:lineRule="auto"/>
        <w:jc w:val="center"/>
        <w:outlineLvl w:val="0"/>
        <w:rPr>
          <w:rFonts w:hint="eastAsia" w:ascii="宋体" w:hAnsi="宋体" w:eastAsia="宋体" w:cs="宋体"/>
          <w:b/>
          <w:bCs/>
          <w:color w:val="auto"/>
          <w:sz w:val="20"/>
          <w:szCs w:val="20"/>
          <w:highlight w:val="none"/>
        </w:rPr>
      </w:pPr>
      <w:bookmarkStart w:id="74" w:name="_Toc23037"/>
      <w:r>
        <w:rPr>
          <w:rFonts w:hint="eastAsia" w:ascii="宋体" w:hAnsi="宋体" w:eastAsia="宋体" w:cs="宋体"/>
          <w:b/>
          <w:bCs/>
          <w:color w:val="auto"/>
          <w:sz w:val="28"/>
          <w:szCs w:val="28"/>
          <w:highlight w:val="none"/>
        </w:rPr>
        <w:t>三、响应文件的编制</w:t>
      </w:r>
      <w:bookmarkEnd w:id="74"/>
    </w:p>
    <w:p w14:paraId="6AF924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024884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59E963B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0AA07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w:t>
      </w:r>
      <w:r>
        <w:rPr>
          <w:rFonts w:hint="eastAsia" w:ascii="宋体" w:hAnsi="宋体" w:cs="宋体"/>
          <w:color w:val="auto"/>
          <w:szCs w:val="21"/>
          <w:highlight w:val="none"/>
        </w:rPr>
        <w:t>商务</w:t>
      </w:r>
      <w:r>
        <w:rPr>
          <w:rFonts w:hint="eastAsia" w:ascii="宋体" w:hAnsi="宋体" w:eastAsia="宋体" w:cs="宋体"/>
          <w:color w:val="auto"/>
          <w:szCs w:val="21"/>
          <w:highlight w:val="none"/>
        </w:rPr>
        <w:t>报价</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技术文件组成。</w:t>
      </w:r>
    </w:p>
    <w:p w14:paraId="51C73060">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A76E3CD">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r>
        <w:rPr>
          <w:rFonts w:hint="eastAsia" w:ascii="宋体" w:hAnsi="宋体" w:cs="宋体"/>
          <w:color w:val="auto"/>
          <w:szCs w:val="21"/>
          <w:highlight w:val="none"/>
          <w:lang w:eastAsia="zh-CN"/>
        </w:rPr>
        <w:t>商务报价文件</w:t>
      </w:r>
      <w:r>
        <w:rPr>
          <w:rFonts w:hint="eastAsia" w:ascii="宋体" w:hAnsi="宋体" w:eastAsia="宋体" w:cs="宋体"/>
          <w:color w:val="auto"/>
          <w:szCs w:val="21"/>
          <w:highlight w:val="none"/>
        </w:rPr>
        <w:t>：详见须知前附表</w:t>
      </w:r>
    </w:p>
    <w:p w14:paraId="54D7267E">
      <w:pPr>
        <w:spacing w:line="360" w:lineRule="auto"/>
        <w:ind w:left="840" w:leftChars="200" w:hanging="420" w:hanging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12.1.3</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：详见须知前附表</w:t>
      </w:r>
    </w:p>
    <w:p w14:paraId="6E799C4C">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4B5A854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29C6B7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8A3F9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01A833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5D7298C">
      <w:pPr>
        <w:spacing w:line="360" w:lineRule="auto"/>
        <w:ind w:firstLine="420" w:firstLineChars="200"/>
        <w:rPr>
          <w:rFonts w:hint="eastAsia" w:ascii="宋体" w:hAnsi="宋体" w:eastAsia="宋体" w:cs="宋体"/>
          <w:color w:val="auto"/>
          <w:szCs w:val="21"/>
          <w:highlight w:val="none"/>
        </w:rPr>
      </w:pPr>
    </w:p>
    <w:p w14:paraId="751A49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15.竞标报价要求和构成</w:t>
      </w:r>
    </w:p>
    <w:p w14:paraId="76B6F943">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14:paraId="376ACCE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15.2竞标报价的价格构成见“供应商须知前附表”。</w:t>
      </w:r>
    </w:p>
    <w:p w14:paraId="008206A8">
      <w:pPr>
        <w:spacing w:line="360" w:lineRule="auto"/>
        <w:ind w:left="426"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14:paraId="5DA0E0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15.3.1供应商的竞标报价应符合以下要求，否则响应文件按无效响应处理：</w:t>
      </w:r>
    </w:p>
    <w:p w14:paraId="4DDB8A64">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14:paraId="0DA39D1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14:paraId="59FA51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3A639D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15.3.2竞标报价（包含首次报价、最后报价）超过所竞标分标规定的采购预算金额或者最高限价的，其响应文件将作无效处理。</w:t>
      </w:r>
    </w:p>
    <w:p w14:paraId="13E015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75" w:name="_Hlk42592874"/>
      <w:r>
        <w:rPr>
          <w:rFonts w:hint="eastAsia" w:ascii="宋体" w:hAnsi="宋体" w:eastAsia="宋体" w:cs="宋体"/>
          <w:color w:val="auto"/>
          <w:szCs w:val="21"/>
          <w:highlight w:val="none"/>
        </w:rPr>
        <w:t>竞标报价（包含首次报价、最后报价）超过分项采购预算金额或者最高限价的，其响应文件将作无效处理。</w:t>
      </w:r>
    </w:p>
    <w:bookmarkEnd w:id="75"/>
    <w:p w14:paraId="0D8739A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617167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5B1A5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410DD0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60A7E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01508E0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35436C0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1FBCE8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成交供应商的磋商保证金自成交通知书发出之日起5个工作日内退还，退还方式如下：</w:t>
      </w:r>
    </w:p>
    <w:p w14:paraId="155C16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14:paraId="365B206C">
      <w:pPr>
        <w:pStyle w:val="8"/>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（2）采用支票、汇票、本票或者金融、担保机构出具的保函方式的，由供应商代表持相关授权证明材料至采购人或者采购代理机构办理支票、汇票、本票或者金融、担保机构出具的保函原件退还手续。</w:t>
      </w:r>
    </w:p>
    <w:p w14:paraId="1CCC30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17.2.2成交供应商的磋商保证金自签订合同之日起5个工作日内退还，退还方式同未成交供应商的磋商保证金的退还方式。 </w:t>
      </w:r>
    </w:p>
    <w:p w14:paraId="6CAEE5B8">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5139338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497D020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2261AB41">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69C85D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14:paraId="1362EFA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14:paraId="36A3DC66">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14:paraId="4D6F86F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61979ED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18.1本项目实行电子</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响应：</w:t>
      </w:r>
    </w:p>
    <w:p w14:paraId="15DBF9DA">
      <w:pPr>
        <w:numPr>
          <w:ilvl w:val="0"/>
          <w:numId w:val="3"/>
        </w:num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电子响应文件按</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平台要求及本竞争性磋商文件要求制作、加密并递交。具体操作流程</w:t>
      </w:r>
    </w:p>
    <w:p w14:paraId="056615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可参考《政府采购项目电子交易管理操作指南-供应商》。</w:t>
      </w:r>
    </w:p>
    <w:p w14:paraId="20589B4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（2）电子备份响应文件系上传</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平台的响应文件电子版，按照本竞争性磋商文件要求制作。</w:t>
      </w:r>
    </w:p>
    <w:p w14:paraId="677F190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（3）响应文件启用顺序和效力：响应文件的启用，按先后顺位分别为电子响应文件、以介质存储</w:t>
      </w:r>
    </w:p>
    <w:p w14:paraId="521196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磋商无效。</w:t>
      </w:r>
    </w:p>
    <w:p w14:paraId="28210D7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18.2供应商提交的竞争性磋商响应文件以及供应商与采购代理机构和采购人就有关磋商的所有</w:t>
      </w:r>
    </w:p>
    <w:p w14:paraId="39715F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来往函电均应使用中文。供应商提交的支持文件和印刷的文献可以使用别的语言，但其相应内容必须附有中文翻译文本，在解释竞争性磋商响应文件时以翻译文本为主。</w:t>
      </w:r>
    </w:p>
    <w:p w14:paraId="7FB10DE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18.3供应商应认真阅读、并充分理解本文件的全部内容（包括所有的澄清、更改、补充、答疑等</w:t>
      </w:r>
    </w:p>
    <w:p w14:paraId="656F707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内容），承诺并履行本文件中各项条款规定及要求。</w:t>
      </w:r>
    </w:p>
    <w:p w14:paraId="6155A41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18.4竞争性磋商响应文件必须按本文件的全部内容，包括所有的澄清、更改、补充、答疑等内容</w:t>
      </w:r>
    </w:p>
    <w:p w14:paraId="7113CB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及附件进行编制。</w:t>
      </w:r>
    </w:p>
    <w:p w14:paraId="48A77AC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18.5如因供应商只填写和提供了本文件要求的部分内容和附件，而给磋商小组评审造成困难，其</w:t>
      </w:r>
    </w:p>
    <w:p w14:paraId="3FCA558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可能导致的结果和责任由供应商自行承担。</w:t>
      </w:r>
    </w:p>
    <w:p w14:paraId="05D9E05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580761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74DAB1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CA签章上目前没有法人（负责人）或授权代表签字信息，供应商在磋商响应文件中涉及到签字的位置线下签好字然后扫描或者拍照做成PDF的格式即可。</w:t>
      </w:r>
    </w:p>
    <w:p w14:paraId="759829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19.3磋商响应文件不得涂改，若有修改错漏处，须法定代表人（负责人）或授权委托人签字。磋商响应文件因字迹潦草或表达不清所引起的后果由供应商负责。</w:t>
      </w:r>
    </w:p>
    <w:p w14:paraId="72686A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供应商应将电子备份响应文件装入到一个响应文件袋内加以密封（要求文件袋无明显缝隙露出袋内文件）；电子备份响应文件袋在每一封贴处密封签章【公章、密封章、法定代表人（负责人）、委托代理人签字等均可】。</w:t>
      </w:r>
    </w:p>
    <w:p w14:paraId="5E1FA7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电子备份响应文件袋的包装封面上应注明供应商名称、供应商地址、响应文件名称（电子备份响应文件）、竞标项目名称、项目编号、并加盖供应商公章，并注明“截标时才能启封”。</w:t>
      </w:r>
    </w:p>
    <w:p w14:paraId="1841A6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19.5逾期送达或者未按照竞争性磋商文件要求密封的电子备份响应文件将被拒绝，由此造成电子备份响应文件被误投或提前拆封的风险由供应商承担。</w:t>
      </w:r>
    </w:p>
    <w:p w14:paraId="607B273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521FA6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20.1供应商必须在“供应商须知前附表”规定的时间和地点提交响应文件，本项目采用电子标进行竞标，有关事项详见“供应商须知前附表”。</w:t>
      </w:r>
    </w:p>
    <w:p w14:paraId="2B0FA0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20.2采购代理机构工作人员收到响应文件后，应当如实记载响应文件的密封情况。</w:t>
      </w:r>
    </w:p>
    <w:p w14:paraId="647CA2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20.3在首次响应文件提交截止时间后送达的或者不符合本须知正文第19.3条的响应文件为无效文件，采购人或者采购代理机构应当拒收。</w:t>
      </w:r>
    </w:p>
    <w:p w14:paraId="1406DC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20.4电子</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文件的相关说明</w:t>
      </w:r>
    </w:p>
    <w:p w14:paraId="3A3520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（1）供应商进行电子</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089826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（2）供应商在电子交易平台传输递交响应文件后，还可以在响应文件递交截止时间前提交电子备份响应文件，若供应商未提交电子备份响应文件，其后果由供应商自行承担。</w:t>
      </w:r>
    </w:p>
    <w:p w14:paraId="1A4423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（3）如有特殊情况，采购代理机构延长截止时间和开标时间，采购代理机构和供应商的权利和义务将受到新的截止时间和开标时间的约束。</w:t>
      </w:r>
    </w:p>
    <w:p w14:paraId="392D938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6271EB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287E51D0">
      <w:pPr>
        <w:spacing w:line="360" w:lineRule="auto"/>
        <w:ind w:firstLine="482" w:firstLineChars="200"/>
        <w:rPr>
          <w:rFonts w:ascii="黑体" w:hAnsi="黑体" w:eastAsia="黑体" w:cs="宋体"/>
          <w:b/>
          <w:bCs/>
          <w:color w:val="auto"/>
          <w:sz w:val="24"/>
          <w:highlight w:val="none"/>
        </w:rPr>
      </w:pPr>
      <w:bookmarkStart w:id="76" w:name="_Hlk45702405"/>
      <w:r>
        <w:rPr>
          <w:rFonts w:hint="eastAsia" w:ascii="黑体" w:hAnsi="黑体" w:eastAsia="黑体" w:cs="宋体"/>
          <w:b/>
          <w:bCs/>
          <w:color w:val="auto"/>
          <w:sz w:val="24"/>
          <w:highlight w:val="none"/>
        </w:rPr>
        <w:t>22. 首次响应文件的退回</w:t>
      </w:r>
    </w:p>
    <w:p w14:paraId="116AC8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在首次响应文件提交截止时间止提交响应文件的供应商不足3家时，应当由供应商法定代表人或者委托代理人签字领回响应文件（响应文件</w:t>
      </w:r>
      <w:r>
        <w:rPr>
          <w:rFonts w:hint="eastAsia" w:ascii="宋体" w:hAnsi="宋体"/>
          <w:color w:val="auto"/>
          <w:szCs w:val="21"/>
          <w:highlight w:val="none"/>
        </w:rPr>
        <w:t>采用邮寄方式提交的</w:t>
      </w:r>
      <w:r>
        <w:rPr>
          <w:rFonts w:hint="eastAsia" w:ascii="宋体" w:hAnsi="宋体" w:cs="宋体"/>
          <w:color w:val="auto"/>
          <w:szCs w:val="21"/>
          <w:highlight w:val="none"/>
        </w:rPr>
        <w:t>，以到付的方式寄回至原地址），除此之外采购人和采购代理机构对已提交的响应文件概不退回。</w:t>
      </w:r>
    </w:p>
    <w:p w14:paraId="37AF27C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59EE23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bookmarkEnd w:id="76"/>
    <w:p w14:paraId="5876B179">
      <w:pPr>
        <w:spacing w:line="360" w:lineRule="auto"/>
        <w:ind w:left="420" w:leftChars="0" w:firstLine="420" w:firstLineChars="0"/>
        <w:jc w:val="center"/>
        <w:outlineLvl w:val="0"/>
        <w:rPr>
          <w:rFonts w:hint="eastAsia" w:ascii="宋体" w:hAnsi="宋体" w:eastAsia="宋体" w:cs="宋体"/>
          <w:b/>
          <w:bCs/>
          <w:color w:val="auto"/>
          <w:sz w:val="28"/>
          <w:szCs w:val="28"/>
          <w:highlight w:val="none"/>
        </w:rPr>
      </w:pPr>
      <w:bookmarkStart w:id="77" w:name="_Toc4818"/>
      <w:r>
        <w:rPr>
          <w:rFonts w:hint="eastAsia" w:ascii="宋体" w:hAnsi="宋体" w:eastAsia="宋体" w:cs="宋体"/>
          <w:b/>
          <w:bCs/>
          <w:color w:val="auto"/>
          <w:sz w:val="28"/>
          <w:szCs w:val="28"/>
          <w:highlight w:val="none"/>
        </w:rPr>
        <w:t>四、评审及磋商</w:t>
      </w:r>
      <w:bookmarkEnd w:id="77"/>
    </w:p>
    <w:p w14:paraId="31B61E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28CE50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8B9EC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E913E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0B8AC8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首次响应文件由磋商小组或者采购代理机构在“供应商须知前附表”规定的时间开启。</w:t>
      </w:r>
    </w:p>
    <w:p w14:paraId="6A6041F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2B3ABD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26.1本项目的评审方法为综合评分法。</w:t>
      </w:r>
    </w:p>
    <w:p w14:paraId="1DC5AD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26.2磋商小组按照“第四章 评审程序、评审方法和评审标准”规定的方法、评审因素、标准和程序对响应文件进行评审。</w:t>
      </w:r>
    </w:p>
    <w:p w14:paraId="24FEA2D6">
      <w:pPr>
        <w:spacing w:line="360" w:lineRule="auto"/>
        <w:ind w:firstLine="420" w:firstLineChars="200"/>
        <w:rPr>
          <w:rFonts w:hint="eastAsia" w:ascii="宋体" w:hAnsi="宋体" w:eastAsia="宋体" w:cs="宋体"/>
          <w:color w:val="auto"/>
          <w:szCs w:val="21"/>
          <w:highlight w:val="none"/>
        </w:rPr>
      </w:pPr>
    </w:p>
    <w:p w14:paraId="2D5C703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707FCA1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27.1</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szCs w:val="21"/>
          <w:highlight w:val="none"/>
        </w:rPr>
        <w:t>采购代理机构应当在评审结束后2个工作日内将评审报告送采购人确认。采购人应当在收到评审报告后</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BAC4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1BE263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B6C0E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B6A63D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6724DF39">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签订合同，采购人可以按照评审报告推荐的成交候选人名单排序，确定下一候选人为成交供应商，也可以重新开展政府采购活动。</w:t>
      </w:r>
    </w:p>
    <w:p w14:paraId="533A9169">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28.2签订合同后，如成交供应商不按双方签订的合同规定履约，则没收其全部履约保证金，履约保证金不足以赔偿损失的，按实际损失赔偿。</w:t>
      </w:r>
    </w:p>
    <w:p w14:paraId="6478524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14:paraId="79073B6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36FCA266">
      <w:pPr>
        <w:pStyle w:val="3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eastAsia="宋体" w:cs="宋体"/>
          <w:b w:val="0"/>
          <w:bCs w:val="0"/>
          <w:color w:val="auto"/>
          <w:szCs w:val="21"/>
          <w:highlight w:val="none"/>
        </w:rPr>
        <w:t>29.1</w:t>
      </w:r>
      <w:r>
        <w:rPr>
          <w:rFonts w:ascii="宋体" w:hAnsi="宋体"/>
          <w:color w:val="auto"/>
          <w:szCs w:val="21"/>
          <w:highlight w:val="none"/>
        </w:rPr>
        <w:t>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w:t>
      </w:r>
      <w:r>
        <w:rPr>
          <w:rFonts w:hint="eastAsia" w:ascii="宋体" w:hAnsi="宋体"/>
          <w:color w:val="auto"/>
          <w:szCs w:val="21"/>
          <w:highlight w:val="none"/>
          <w:lang w:eastAsia="zh-CN"/>
        </w:rPr>
        <w:t>（</w:t>
      </w:r>
      <w:r>
        <w:rPr>
          <w:rFonts w:hint="eastAsia" w:ascii="宋体" w:hAnsi="宋体" w:eastAsia="宋体" w:cs="宋体"/>
          <w:i w:val="0"/>
          <w:iCs w:val="0"/>
          <w:caps w:val="0"/>
          <w:color w:val="auto"/>
          <w:spacing w:val="0"/>
          <w:sz w:val="21"/>
          <w:szCs w:val="21"/>
          <w:highlight w:val="none"/>
        </w:rPr>
        <w:t>因不可抗力原因延迟签订合同的，自不可抗力事由消除之日起5个工作日内完成合同签订事宜</w:t>
      </w:r>
      <w:r>
        <w:rPr>
          <w:rFonts w:hint="eastAsia" w:ascii="宋体" w:hAnsi="宋体"/>
          <w:color w:val="auto"/>
          <w:szCs w:val="21"/>
          <w:highlight w:val="none"/>
          <w:lang w:eastAsia="zh-CN"/>
        </w:rPr>
        <w:t>）</w:t>
      </w:r>
      <w:r>
        <w:rPr>
          <w:rFonts w:ascii="宋体" w:hAnsi="宋体"/>
          <w:color w:val="auto"/>
          <w:szCs w:val="21"/>
          <w:highlight w:val="none"/>
        </w:rPr>
        <w:t>，否则采购人将取消其成交资格。</w:t>
      </w:r>
    </w:p>
    <w:p w14:paraId="53613E66">
      <w:pPr>
        <w:spacing w:line="360" w:lineRule="auto"/>
        <w:rPr>
          <w:rFonts w:hint="eastAsia" w:ascii="宋体" w:hAnsi="宋体" w:eastAsia="宋体" w:cs="宋体"/>
          <w:b w:val="0"/>
          <w:bCs w:val="0"/>
          <w:color w:val="auto"/>
          <w:szCs w:val="21"/>
          <w:highlight w:val="none"/>
        </w:rPr>
      </w:pPr>
    </w:p>
    <w:p w14:paraId="00670BA0">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签订合同时间：按成交通知书规定的时间与采购人签订</w:t>
      </w:r>
      <w:r>
        <w:rPr>
          <w:rFonts w:hint="eastAsia" w:ascii="宋体" w:hAnsi="宋体" w:cs="宋体"/>
          <w:color w:val="auto"/>
          <w:szCs w:val="21"/>
          <w:highlight w:val="none"/>
          <w:lang w:eastAsia="zh-CN"/>
        </w:rPr>
        <w:t>采购合同</w:t>
      </w:r>
      <w:r>
        <w:rPr>
          <w:rFonts w:hint="eastAsia" w:ascii="宋体" w:hAnsi="宋体" w:eastAsia="宋体" w:cs="宋体"/>
          <w:color w:val="auto"/>
          <w:szCs w:val="21"/>
          <w:highlight w:val="none"/>
        </w:rPr>
        <w:t>。</w:t>
      </w:r>
    </w:p>
    <w:p w14:paraId="6619A94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w:t>
      </w:r>
      <w:r>
        <w:rPr>
          <w:rFonts w:hint="eastAsia" w:ascii="宋体" w:hAnsi="宋体" w:cs="宋体"/>
          <w:color w:val="auto"/>
          <w:szCs w:val="21"/>
          <w:highlight w:val="none"/>
          <w:lang w:eastAsia="zh-CN"/>
        </w:rPr>
        <w:t>采购合同</w:t>
      </w:r>
      <w:r>
        <w:rPr>
          <w:rFonts w:hint="eastAsia" w:ascii="宋体" w:hAnsi="宋体" w:eastAsia="宋体" w:cs="宋体"/>
          <w:color w:val="auto"/>
          <w:szCs w:val="21"/>
          <w:highlight w:val="none"/>
        </w:rPr>
        <w:t>的成交供应商不得参加对该合同项重新开展的采购活动。</w:t>
      </w:r>
    </w:p>
    <w:p w14:paraId="053F71E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w:t>
      </w:r>
      <w:r>
        <w:rPr>
          <w:rFonts w:hint="eastAsia" w:ascii="宋体" w:hAnsi="宋体" w:cs="宋体"/>
          <w:b/>
          <w:bCs/>
          <w:color w:val="auto"/>
          <w:sz w:val="24"/>
          <w:highlight w:val="none"/>
          <w:lang w:eastAsia="zh-CN"/>
        </w:rPr>
        <w:t>采购合同</w:t>
      </w:r>
      <w:r>
        <w:rPr>
          <w:rFonts w:hint="eastAsia" w:ascii="宋体" w:hAnsi="宋体" w:eastAsia="宋体" w:cs="宋体"/>
          <w:b/>
          <w:bCs/>
          <w:color w:val="auto"/>
          <w:sz w:val="24"/>
          <w:highlight w:val="none"/>
        </w:rPr>
        <w:t>公告</w:t>
      </w:r>
    </w:p>
    <w:p w14:paraId="7453CEE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ascii="宋体" w:hAnsi="宋体" w:cs="宋体"/>
          <w:color w:val="auto"/>
          <w:szCs w:val="21"/>
          <w:highlight w:val="none"/>
        </w:rPr>
        <w:t>.1</w:t>
      </w:r>
      <w:r>
        <w:rPr>
          <w:rFonts w:hint="eastAsia" w:ascii="宋体" w:hAnsi="宋体" w:cs="宋体"/>
          <w:color w:val="auto"/>
          <w:szCs w:val="21"/>
          <w:highlight w:val="none"/>
        </w:rPr>
        <w:t>成交供应商在自成交通知书发出之日起15日内和采购人签订合同</w:t>
      </w:r>
      <w:r>
        <w:rPr>
          <w:rFonts w:hint="eastAsia" w:ascii="宋体" w:hAnsi="宋体"/>
          <w:color w:val="000000" w:themeColor="text1"/>
          <w:szCs w:val="21"/>
          <w:highlight w:val="none"/>
          <w:lang w:eastAsia="zh-CN"/>
          <w14:textFill>
            <w14:solidFill>
              <w14:schemeClr w14:val="tx1"/>
            </w14:solidFill>
          </w14:textFill>
        </w:rPr>
        <w:t>（如因不可抗力原因延迟签订合同的，自不可抗力事由消除之日起5个工作日内完成合同签订事宜）</w:t>
      </w:r>
      <w:r>
        <w:rPr>
          <w:rFonts w:hint="eastAsia" w:ascii="宋体" w:hAnsi="宋体" w:cs="宋体"/>
          <w:color w:val="auto"/>
          <w:szCs w:val="21"/>
          <w:highlight w:val="none"/>
        </w:rPr>
        <w:t>，应当在签订合同时向采购人出示相关证明材料，具体内容详见 “供应商须知前附表”，经采购人核验合格后方可签订合同。</w:t>
      </w:r>
    </w:p>
    <w:p w14:paraId="634A03E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.2 签订合同时间：按成交通知书规定的时间与采购人签订政府采购合同。</w:t>
      </w:r>
    </w:p>
    <w:p w14:paraId="701300D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76FC8E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451E0F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F6E7B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62C6358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49634D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2D7BDE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00E88B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6B5F3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20E0DA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E5177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7E591E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F744E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1700F5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507EDE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66AC11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4E79B3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A83CEC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7AE44E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AC0413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742542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DBDAF2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32.其他内容</w:t>
      </w:r>
    </w:p>
    <w:p w14:paraId="770910A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32.1代理服务收费标准及缴费账户详见“供应商须知前附表”，供应商为联合体的，可以由联合体中的一方或者多方共同交纳代理服务费。</w:t>
      </w:r>
    </w:p>
    <w:p w14:paraId="09603A3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32.2代理服务费收费计算标准：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65A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62A63B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4FB036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14:paraId="506A0072">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14:paraId="312E541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14:paraId="609223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7D55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288CA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030BA200">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noWrap w:val="0"/>
            <w:vAlign w:val="top"/>
          </w:tcPr>
          <w:p w14:paraId="13F02F7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14:paraId="0B20A95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39C3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C5375E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2E36429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14:paraId="3F36810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14:paraId="42EF7F6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5E23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30B57D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243D522E">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noWrap w:val="0"/>
            <w:vAlign w:val="top"/>
          </w:tcPr>
          <w:p w14:paraId="1F69C5C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14:paraId="733BFD3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263A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8458CF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043DD3D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14:paraId="51679F7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14:paraId="5641363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5889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2E461F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3C3A5E2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14:paraId="5BE0091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14:paraId="4348D57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7330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0DFBA2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139E21B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14:paraId="5512594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noWrap w:val="0"/>
            <w:vAlign w:val="top"/>
          </w:tcPr>
          <w:p w14:paraId="43A65D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311C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3ABCAE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6B636F8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14:paraId="641F683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noWrap w:val="0"/>
            <w:vAlign w:val="top"/>
          </w:tcPr>
          <w:p w14:paraId="1ADDF2DE">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0D2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C7EC87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7DCF792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14:paraId="0ECE4FF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14:paraId="31A564F5">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3902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1E44A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5B711D8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noWrap w:val="0"/>
            <w:vAlign w:val="top"/>
          </w:tcPr>
          <w:p w14:paraId="349BA61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14:paraId="394997C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092B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CC216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0C5ED8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noWrap w:val="0"/>
            <w:vAlign w:val="top"/>
          </w:tcPr>
          <w:p w14:paraId="1649D6A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14:paraId="61EBF2D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EC9D4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57D2C6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5D54AB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370849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例如：某服务采购代理业务成交金额或者暂定价为150万元，计算采购代理收费额如下：</w:t>
      </w:r>
    </w:p>
    <w:p w14:paraId="4A8A89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7E470E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×0.8％＝ 0.4万元</w:t>
      </w:r>
    </w:p>
    <w:p w14:paraId="03C29F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 1.5 ＋ 0.4＝ 1.9 万元</w:t>
      </w:r>
    </w:p>
    <w:p w14:paraId="1D91199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33.需要补充的其他内容</w:t>
      </w:r>
    </w:p>
    <w:p w14:paraId="006302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33.1本磋商文件解释规则详见“供应商须知前附表”。</w:t>
      </w:r>
    </w:p>
    <w:p w14:paraId="11F8EECF">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eastAsia="宋体" w:cs="宋体"/>
          <w:color w:val="auto"/>
          <w:highlight w:val="none"/>
        </w:rPr>
        <w:t>33.2 其他事项详见“供应商须知前附表”。</w:t>
      </w:r>
      <w:r>
        <w:rPr>
          <w:rFonts w:hint="eastAsia" w:ascii="宋体" w:hAnsi="宋体" w:eastAsia="宋体" w:cs="宋体"/>
          <w:b/>
          <w:color w:val="auto"/>
          <w:highlight w:val="none"/>
        </w:rPr>
        <w:br w:type="page"/>
      </w:r>
      <w:bookmarkStart w:id="78" w:name="_Toc11636"/>
      <w:bookmarkStart w:id="79" w:name="_Toc44229895"/>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14:paraId="2F9CB424">
      <w:pPr>
        <w:pStyle w:val="38"/>
        <w:ind w:firstLine="480"/>
        <w:rPr>
          <w:rFonts w:hint="eastAsia"/>
          <w:color w:val="auto"/>
          <w:highlight w:val="none"/>
        </w:rPr>
      </w:pPr>
    </w:p>
    <w:p w14:paraId="19569E04">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2BC8736F">
      <w:pPr>
        <w:spacing w:line="360" w:lineRule="auto"/>
        <w:ind w:firstLine="420" w:firstLineChars="200"/>
        <w:rPr>
          <w:rFonts w:hint="eastAsia" w:ascii="宋体" w:hAnsi="宋体" w:cs="宋体"/>
          <w:color w:val="auto"/>
          <w:szCs w:val="21"/>
          <w:highlight w:val="none"/>
        </w:rPr>
      </w:pPr>
    </w:p>
    <w:p w14:paraId="5522622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14:paraId="474E839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14:paraId="7BF1090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779147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9"/>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14:paraId="388F643D">
      <w:pPr>
        <w:pStyle w:val="38"/>
        <w:ind w:firstLine="420"/>
        <w:rPr>
          <w:rFonts w:hint="eastAsia" w:ascii="宋体" w:hAnsi="宋体" w:cs="宋体"/>
          <w:color w:val="auto"/>
          <w:sz w:val="21"/>
          <w:szCs w:val="21"/>
          <w:highlight w:val="none"/>
        </w:rPr>
      </w:pPr>
    </w:p>
    <w:p w14:paraId="29795918">
      <w:pPr>
        <w:spacing w:line="360" w:lineRule="auto"/>
        <w:rPr>
          <w:rFonts w:hint="eastAsia" w:ascii="宋体" w:hAnsi="宋体" w:cs="宋体"/>
          <w:color w:val="auto"/>
          <w:szCs w:val="21"/>
          <w:highlight w:val="none"/>
        </w:rPr>
      </w:pPr>
    </w:p>
    <w:p w14:paraId="4D0085BD">
      <w:pPr>
        <w:pStyle w:val="38"/>
        <w:ind w:firstLine="420"/>
        <w:rPr>
          <w:rFonts w:hint="eastAsia" w:ascii="宋体" w:hAnsi="宋体" w:cs="宋体"/>
          <w:color w:val="auto"/>
          <w:sz w:val="21"/>
          <w:szCs w:val="21"/>
          <w:highlight w:val="none"/>
        </w:rPr>
      </w:pPr>
    </w:p>
    <w:p w14:paraId="349431A6">
      <w:pPr>
        <w:spacing w:line="360" w:lineRule="auto"/>
        <w:rPr>
          <w:rFonts w:hint="eastAsia" w:ascii="宋体" w:hAnsi="宋体" w:cs="宋体"/>
          <w:color w:val="auto"/>
          <w:szCs w:val="21"/>
          <w:highlight w:val="none"/>
        </w:rPr>
      </w:pPr>
    </w:p>
    <w:p w14:paraId="4A0D2FBC">
      <w:pPr>
        <w:spacing w:line="360" w:lineRule="auto"/>
        <w:rPr>
          <w:rFonts w:hint="eastAsia" w:ascii="宋体" w:hAnsi="宋体" w:cs="宋体"/>
          <w:color w:val="auto"/>
          <w:szCs w:val="21"/>
          <w:highlight w:val="none"/>
        </w:rPr>
      </w:pPr>
    </w:p>
    <w:p w14:paraId="0732E0BB">
      <w:pPr>
        <w:pStyle w:val="38"/>
        <w:ind w:firstLine="420"/>
        <w:rPr>
          <w:rFonts w:hint="eastAsia" w:ascii="宋体" w:hAnsi="宋体" w:cs="宋体"/>
          <w:color w:val="auto"/>
          <w:sz w:val="21"/>
          <w:szCs w:val="21"/>
          <w:highlight w:val="none"/>
        </w:rPr>
      </w:pPr>
    </w:p>
    <w:p w14:paraId="467B4993">
      <w:pPr>
        <w:spacing w:line="360" w:lineRule="auto"/>
        <w:rPr>
          <w:rFonts w:hint="eastAsia" w:ascii="宋体" w:hAnsi="宋体" w:cs="宋体"/>
          <w:color w:val="auto"/>
          <w:szCs w:val="21"/>
          <w:highlight w:val="none"/>
        </w:rPr>
      </w:pPr>
    </w:p>
    <w:p w14:paraId="372B93B2">
      <w:pPr>
        <w:spacing w:line="360" w:lineRule="auto"/>
        <w:rPr>
          <w:rFonts w:hint="eastAsia" w:ascii="宋体" w:hAnsi="宋体" w:cs="宋体"/>
          <w:color w:val="auto"/>
          <w:szCs w:val="21"/>
          <w:highlight w:val="none"/>
        </w:rPr>
      </w:pPr>
    </w:p>
    <w:p w14:paraId="6B4BA1FA">
      <w:pPr>
        <w:pStyle w:val="38"/>
        <w:ind w:firstLine="420"/>
        <w:rPr>
          <w:rFonts w:hint="eastAsia" w:ascii="宋体" w:hAnsi="宋体" w:cs="宋体"/>
          <w:color w:val="auto"/>
          <w:sz w:val="21"/>
          <w:szCs w:val="21"/>
          <w:highlight w:val="none"/>
        </w:rPr>
      </w:pPr>
    </w:p>
    <w:p w14:paraId="37C22A93">
      <w:pPr>
        <w:spacing w:line="360" w:lineRule="auto"/>
        <w:rPr>
          <w:rFonts w:hint="eastAsia" w:ascii="宋体" w:hAnsi="宋体" w:cs="宋体"/>
          <w:color w:val="auto"/>
          <w:szCs w:val="21"/>
          <w:highlight w:val="none"/>
        </w:rPr>
      </w:pPr>
    </w:p>
    <w:p w14:paraId="313DFD3E">
      <w:pPr>
        <w:pStyle w:val="38"/>
        <w:ind w:firstLine="420"/>
        <w:rPr>
          <w:rFonts w:hint="eastAsia" w:ascii="宋体" w:hAnsi="宋体" w:cs="宋体"/>
          <w:color w:val="auto"/>
          <w:sz w:val="21"/>
          <w:szCs w:val="21"/>
          <w:highlight w:val="none"/>
        </w:rPr>
      </w:pPr>
    </w:p>
    <w:p w14:paraId="4CEE97A5">
      <w:pPr>
        <w:rPr>
          <w:rFonts w:hint="eastAsia" w:ascii="黑体" w:hAnsi="黑体" w:eastAsia="黑体" w:cs="黑体"/>
          <w:color w:val="auto"/>
          <w:szCs w:val="32"/>
          <w:highlight w:val="none"/>
        </w:rPr>
      </w:pPr>
    </w:p>
    <w:p w14:paraId="4671D157">
      <w:pPr>
        <w:pStyle w:val="38"/>
        <w:ind w:firstLine="480"/>
        <w:rPr>
          <w:rFonts w:hint="eastAsia" w:ascii="黑体" w:hAnsi="黑体" w:eastAsia="黑体" w:cs="黑体"/>
          <w:color w:val="auto"/>
          <w:szCs w:val="32"/>
          <w:highlight w:val="none"/>
        </w:rPr>
      </w:pPr>
    </w:p>
    <w:p w14:paraId="254E6BFE">
      <w:pPr>
        <w:rPr>
          <w:rFonts w:hint="eastAsia" w:ascii="黑体" w:hAnsi="黑体" w:eastAsia="黑体" w:cs="黑体"/>
          <w:color w:val="auto"/>
          <w:szCs w:val="32"/>
          <w:highlight w:val="none"/>
        </w:rPr>
      </w:pPr>
    </w:p>
    <w:p w14:paraId="4FAFFE67">
      <w:pPr>
        <w:rPr>
          <w:rFonts w:hint="eastAsia"/>
          <w:color w:val="auto"/>
          <w:highlight w:val="none"/>
        </w:rPr>
      </w:pPr>
    </w:p>
    <w:p w14:paraId="0D663A14">
      <w:pP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14:paraId="679CCC17">
      <w:pPr>
        <w:pStyle w:val="38"/>
        <w:ind w:firstLine="480"/>
        <w:rPr>
          <w:color w:val="auto"/>
          <w:highlight w:val="none"/>
        </w:rPr>
      </w:pPr>
    </w:p>
    <w:p w14:paraId="225B98A7">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2B516D81">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9"/>
                    <a:stretch>
                      <a:fillRect/>
                    </a:stretch>
                  </pic:blipFill>
                  <pic:spPr>
                    <a:xfrm>
                      <a:off x="0" y="0"/>
                      <a:ext cx="4926965" cy="7002780"/>
                    </a:xfrm>
                    <a:prstGeom prst="rect">
                      <a:avLst/>
                    </a:prstGeom>
                    <a:noFill/>
                    <a:ln>
                      <a:noFill/>
                    </a:ln>
                  </pic:spPr>
                </pic:pic>
              </a:graphicData>
            </a:graphic>
          </wp:inline>
        </w:drawing>
      </w:r>
    </w:p>
    <w:p w14:paraId="0CB4C0ED">
      <w:pPr>
        <w:widowControl/>
        <w:ind w:firstLine="420" w:firstLineChars="200"/>
        <w:rPr>
          <w:rFonts w:hint="eastAsia"/>
          <w:color w:val="auto"/>
          <w:highlight w:val="none"/>
        </w:rPr>
      </w:pPr>
    </w:p>
    <w:p w14:paraId="1B982320">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14:paraId="6ABD8883">
      <w:pPr>
        <w:pStyle w:val="38"/>
        <w:ind w:firstLine="480"/>
        <w:rPr>
          <w:color w:val="auto"/>
          <w:highlight w:val="none"/>
        </w:rPr>
      </w:pPr>
    </w:p>
    <w:p w14:paraId="7C502BCE">
      <w:pPr>
        <w:pStyle w:val="38"/>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6"/>
        <w:tblW w:w="8314" w:type="dxa"/>
        <w:tblInd w:w="96" w:type="dxa"/>
        <w:tblLayout w:type="fixed"/>
        <w:tblCellMar>
          <w:top w:w="0" w:type="dxa"/>
          <w:left w:w="108" w:type="dxa"/>
          <w:bottom w:w="0" w:type="dxa"/>
          <w:right w:w="108" w:type="dxa"/>
        </w:tblCellMar>
      </w:tblPr>
      <w:tblGrid>
        <w:gridCol w:w="2674"/>
        <w:gridCol w:w="3515"/>
        <w:gridCol w:w="2125"/>
      </w:tblGrid>
      <w:tr w14:paraId="54C4F182">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7C88330B">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5AFCD3">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9342AA6">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34A9578E">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5643CB9">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14:paraId="2476881D">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A7E7C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0430F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4E2B45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12E78662">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C737E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41FBB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D5C1B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6084E3D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4A3BB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97513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84FB5E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53CEF63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37C91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DE5E3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E385E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0789713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AC6DA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EF8AA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1CA09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478A122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F2F4E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B8010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046ECD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73133AE3">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28190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05CD9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307A3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59174CB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A5960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06CD4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A2E56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50243D3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8709F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E37EA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C5055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722D6FA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A5D80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E64A9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BF0922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0575C7F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ED71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4C4A5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3B9B4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7B0505A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FEED2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7F630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88D16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68B16696">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72DF298">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5ABC10E3">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F4785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E4FF6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70892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37188CC8">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9BBD7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6618DF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A8A96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7F7815AF">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52A18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62B3F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08D26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2C996BB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65614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CA6E3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3F95D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5871EF5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0E5A3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FE004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BEC5D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57B000D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D538B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F4803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431E6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2F1D139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451BB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83CAC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D37FE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584DD40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A7169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B5F4E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99D1B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1E718E3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019FF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784C4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C7502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6507735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C0F74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AF2A1C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D0E68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52C9865F">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4E8036">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4F85B3">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684844">
            <w:pPr>
              <w:widowControl/>
              <w:jc w:val="center"/>
              <w:textAlignment w:val="center"/>
              <w:rPr>
                <w:rFonts w:hint="eastAsia" w:ascii="宋体" w:hAnsi="宋体" w:cs="宋体"/>
                <w:color w:val="auto"/>
                <w:szCs w:val="21"/>
                <w:highlight w:val="none"/>
              </w:rPr>
            </w:pPr>
          </w:p>
        </w:tc>
      </w:tr>
      <w:tr w14:paraId="5866F787">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FC99B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A3625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1939B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19E68AFB">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359EA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38FA1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808F5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6C86D38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0BA44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39938A">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9F41BE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604205A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806B0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99C16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CD3E6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6A4930AF">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2EBBF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7930D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BCABD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288B7F7A">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76AFA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E42E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C0CD4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6DFD3C2F">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30CE1A4">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14:paraId="01A00C49">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7216A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59C89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252AEA">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659A8095">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212E4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34F10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CB0A7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187EE2B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DFE88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B4128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F4E414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2D8A6F29">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4FC66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484A7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C1E5F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5F37AAC5">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7EC5C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681155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DB523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4414BC8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62DE4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E9C58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D77C9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49AC5CEF">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8ECBF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85CAA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D3DDA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59AE681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C54A0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86E4C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EAC96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49AFCF61">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102DB8">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2F0BEF">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F0FB47">
            <w:pPr>
              <w:widowControl/>
              <w:jc w:val="center"/>
              <w:textAlignment w:val="center"/>
              <w:rPr>
                <w:rFonts w:hint="eastAsia" w:ascii="宋体" w:hAnsi="宋体" w:cs="宋体"/>
                <w:color w:val="auto"/>
                <w:szCs w:val="21"/>
                <w:highlight w:val="none"/>
              </w:rPr>
            </w:pPr>
          </w:p>
        </w:tc>
      </w:tr>
      <w:tr w14:paraId="4612585B">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8D8AF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70FDA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31962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2916A53D">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59BBB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8541E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F11A8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121B7C3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79354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12A39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F04C0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7F7AAA4F">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E2E2C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22136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EE07BA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41A9B24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73FC2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B4E31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1BF89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27D5297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A65EC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CD7E6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1812A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4FB76FE1">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00666C">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A0E202">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FDFE1D">
            <w:pPr>
              <w:widowControl/>
              <w:jc w:val="center"/>
              <w:textAlignment w:val="center"/>
              <w:rPr>
                <w:rFonts w:hint="eastAsia" w:ascii="宋体" w:hAnsi="宋体" w:cs="宋体"/>
                <w:color w:val="auto"/>
                <w:szCs w:val="21"/>
                <w:highlight w:val="none"/>
              </w:rPr>
            </w:pPr>
          </w:p>
        </w:tc>
      </w:tr>
      <w:tr w14:paraId="0021081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15D93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F9A53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D11B8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00D9DAD1">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D50DA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50234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17124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343E351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6446C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0A971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83A07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51CF42B8">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AF44E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C19BF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917C9D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510F3D1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1090E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0DEE8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1D215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259FDFB7">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4370392">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32CB4822">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C6ED8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6D4C5E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C7F5D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4CA3810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BB3D7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3341A1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DAEC1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207B0CF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631E0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29514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4C780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56801A9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B1B88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1D895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895E9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6E0D7F0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0B57F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E4BFA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5F61A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0B010D7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CAECA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C9B21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40655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21973C3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F987A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F6FB3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477CF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17382144">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D752A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9F94D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7F9B7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6A512CF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229CA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3D11C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F6AF2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396B2512">
      <w:pPr>
        <w:pStyle w:val="37"/>
        <w:rPr>
          <w:color w:val="auto"/>
          <w:highlight w:val="none"/>
        </w:rPr>
      </w:pPr>
    </w:p>
    <w:p w14:paraId="4EC3108A">
      <w:pPr>
        <w:pStyle w:val="36"/>
        <w:rPr>
          <w:color w:val="auto"/>
          <w:highlight w:val="none"/>
        </w:rPr>
      </w:pPr>
    </w:p>
    <w:p w14:paraId="05643981">
      <w:pPr>
        <w:pStyle w:val="37"/>
        <w:rPr>
          <w:color w:val="auto"/>
          <w:highlight w:val="none"/>
        </w:rPr>
      </w:pPr>
    </w:p>
    <w:p w14:paraId="157AA027">
      <w:pPr>
        <w:pStyle w:val="36"/>
        <w:rPr>
          <w:color w:val="auto"/>
          <w:highlight w:val="none"/>
        </w:rPr>
      </w:pPr>
    </w:p>
    <w:p w14:paraId="0CF03333">
      <w:pPr>
        <w:pStyle w:val="37"/>
        <w:rPr>
          <w:color w:val="auto"/>
          <w:highlight w:val="none"/>
        </w:rPr>
      </w:pPr>
    </w:p>
    <w:p w14:paraId="7F932D03">
      <w:pPr>
        <w:pStyle w:val="36"/>
        <w:rPr>
          <w:color w:val="auto"/>
          <w:highlight w:val="none"/>
        </w:rPr>
      </w:pPr>
    </w:p>
    <w:p w14:paraId="39DEAB1B">
      <w:pPr>
        <w:pStyle w:val="37"/>
        <w:rPr>
          <w:color w:val="auto"/>
          <w:highlight w:val="none"/>
        </w:rPr>
      </w:pPr>
    </w:p>
    <w:p w14:paraId="4295D371">
      <w:pPr>
        <w:pStyle w:val="36"/>
        <w:rPr>
          <w:color w:val="auto"/>
          <w:highlight w:val="none"/>
        </w:rPr>
      </w:pPr>
    </w:p>
    <w:p w14:paraId="49912AB2">
      <w:pPr>
        <w:pStyle w:val="37"/>
        <w:rPr>
          <w:color w:val="auto"/>
          <w:highlight w:val="none"/>
        </w:rPr>
      </w:pPr>
    </w:p>
    <w:p w14:paraId="31ED917F">
      <w:pPr>
        <w:pStyle w:val="36"/>
        <w:rPr>
          <w:color w:val="auto"/>
          <w:highlight w:val="none"/>
        </w:rPr>
      </w:pPr>
    </w:p>
    <w:p w14:paraId="4187FE81">
      <w:pPr>
        <w:pStyle w:val="37"/>
      </w:pPr>
    </w:p>
    <w:p w14:paraId="53DBC00F">
      <w:pPr>
        <w:pStyle w:val="3"/>
        <w:numPr>
          <w:ilvl w:val="0"/>
          <w:numId w:val="4"/>
        </w:numPr>
        <w:spacing w:line="360" w:lineRule="auto"/>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t>采购需求</w:t>
      </w:r>
      <w:bookmarkEnd w:id="78"/>
      <w:bookmarkEnd w:id="79"/>
    </w:p>
    <w:p w14:paraId="79D35254">
      <w:pPr>
        <w:spacing w:line="360" w:lineRule="auto"/>
        <w:jc w:val="center"/>
        <w:outlineLvl w:val="0"/>
        <w:rPr>
          <w:rFonts w:hint="eastAsia" w:ascii="宋体" w:hAnsi="宋体" w:eastAsia="宋体" w:cs="宋体"/>
          <w:b/>
          <w:color w:val="auto"/>
          <w:sz w:val="32"/>
          <w:szCs w:val="32"/>
          <w:highlight w:val="none"/>
        </w:rPr>
      </w:pPr>
      <w:bookmarkStart w:id="80" w:name="_Toc21489"/>
      <w:r>
        <w:rPr>
          <w:rFonts w:hint="eastAsia" w:ascii="宋体" w:hAnsi="宋体" w:eastAsia="宋体" w:cs="宋体"/>
          <w:b/>
          <w:color w:val="auto"/>
          <w:sz w:val="32"/>
          <w:szCs w:val="32"/>
          <w:highlight w:val="none"/>
        </w:rPr>
        <w:t>采购项目技术规格、参数及要求</w:t>
      </w:r>
      <w:bookmarkEnd w:id="80"/>
    </w:p>
    <w:p w14:paraId="4B8D203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33288489">
      <w:pPr>
        <w:spacing w:line="360" w:lineRule="auto"/>
        <w:ind w:firstLine="420" w:firstLineChars="200"/>
        <w:jc w:val="left"/>
        <w:rPr>
          <w:rFonts w:hint="eastAsia" w:ascii="宋体" w:hAnsi="宋体" w:cs="宋体"/>
          <w:color w:val="000000"/>
          <w:szCs w:val="21"/>
        </w:rPr>
      </w:pPr>
      <w:r>
        <w:rPr>
          <w:rFonts w:hint="eastAsia" w:ascii="宋体" w:hAnsi="宋体"/>
          <w:color w:val="000000"/>
        </w:rPr>
        <w:t>1</w:t>
      </w:r>
      <w:r>
        <w:rPr>
          <w:rFonts w:hint="eastAsia"/>
          <w:color w:val="000000"/>
        </w:rPr>
        <w:t>. 为落实政府采购政策需满足的要求：</w:t>
      </w:r>
      <w:r>
        <w:rPr>
          <w:rFonts w:hint="eastAsia" w:ascii="宋体" w:hAnsi="宋体" w:cs="宋体"/>
          <w:color w:val="000000"/>
          <w:szCs w:val="21"/>
        </w:rPr>
        <w:t>本竞争性磋商采购文件所称中小企业必须符合《政府采购促进中小企业发展管理办法》（财库〔2020〕46号）的规定。</w:t>
      </w:r>
    </w:p>
    <w:p w14:paraId="28AFDD31">
      <w:pPr>
        <w:spacing w:line="360" w:lineRule="auto"/>
        <w:ind w:firstLine="426" w:firstLineChars="202"/>
        <w:jc w:val="left"/>
        <w:rPr>
          <w:rFonts w:hint="eastAsia" w:ascii="宋体" w:hAnsi="宋体" w:cs="宋体"/>
          <w:b/>
          <w:bCs/>
          <w:color w:val="000000"/>
          <w:szCs w:val="21"/>
        </w:rPr>
      </w:pPr>
      <w:r>
        <w:rPr>
          <w:rFonts w:hint="eastAsia" w:ascii="宋体" w:hAnsi="宋体" w:cs="宋体"/>
          <w:b/>
          <w:bCs/>
          <w:color w:val="000000"/>
          <w:szCs w:val="21"/>
        </w:rPr>
        <w:t>2. “实质性要求”是指采购需求中带“▲”的条款或者不能负偏离的条款或者已经指明不满足按响应文件按无效处理的条款。</w:t>
      </w:r>
    </w:p>
    <w:p w14:paraId="592DC73C">
      <w:pPr>
        <w:spacing w:line="360" w:lineRule="auto"/>
        <w:ind w:firstLine="424" w:firstLineChars="202"/>
        <w:jc w:val="left"/>
        <w:rPr>
          <w:rFonts w:hint="eastAsia"/>
          <w:color w:val="000000"/>
        </w:rPr>
      </w:pPr>
      <w:r>
        <w:rPr>
          <w:rFonts w:hint="eastAsia" w:ascii="宋体" w:hAnsi="宋体" w:cs="宋体"/>
          <w:color w:val="000000"/>
          <w:szCs w:val="21"/>
        </w:rPr>
        <w:t>3.供应商应根据自身实际情况如实响应磋商文件</w:t>
      </w:r>
      <w:r>
        <w:rPr>
          <w:rFonts w:hint="eastAsia" w:ascii="宋体" w:hAnsi="宋体"/>
          <w:color w:val="000000"/>
          <w:szCs w:val="21"/>
        </w:rPr>
        <w:t>，不得仅将</w:t>
      </w:r>
      <w:r>
        <w:rPr>
          <w:rFonts w:hint="eastAsia" w:ascii="宋体" w:hAnsi="宋体" w:cs="宋体"/>
          <w:color w:val="000000"/>
          <w:szCs w:val="21"/>
        </w:rPr>
        <w:t>磋商文件</w:t>
      </w:r>
      <w:r>
        <w:rPr>
          <w:rFonts w:hint="eastAsia" w:ascii="宋体" w:hAnsi="宋体"/>
          <w:color w:val="000000"/>
          <w:szCs w:val="21"/>
        </w:rPr>
        <w:t>内容简单复制粘贴作为竞标响应，还应当提供相关证明材料，</w:t>
      </w:r>
      <w:r>
        <w:rPr>
          <w:rFonts w:hint="eastAsia" w:ascii="宋体" w:hAnsi="宋体"/>
          <w:b/>
          <w:bCs/>
          <w:color w:val="000000"/>
          <w:szCs w:val="21"/>
        </w:rPr>
        <w:t>否则将按无效响应处理</w:t>
      </w:r>
      <w:r>
        <w:rPr>
          <w:rFonts w:hint="eastAsia" w:ascii="宋体" w:hAnsi="宋体"/>
          <w:color w:val="000000"/>
          <w:szCs w:val="21"/>
        </w:rPr>
        <w:t>（定制采购不适用本条款）。</w:t>
      </w:r>
      <w:r>
        <w:rPr>
          <w:rFonts w:hint="eastAsia"/>
          <w:color w:val="000000"/>
        </w:rPr>
        <w:t>对于重要技术条款或技术参数应当在响应文件中提供技术支持资料，技术支持资料以磋商文件中规定的形式为准，</w:t>
      </w:r>
      <w:r>
        <w:rPr>
          <w:rFonts w:hint="eastAsia"/>
          <w:b/>
          <w:bCs/>
          <w:color w:val="000000"/>
        </w:rPr>
        <w:t>否则将视为无效技术支持资料。</w:t>
      </w:r>
    </w:p>
    <w:p w14:paraId="7225E9CF">
      <w:pPr>
        <w:spacing w:line="360" w:lineRule="auto"/>
        <w:ind w:firstLine="424" w:firstLineChars="202"/>
        <w:jc w:val="left"/>
        <w:rPr>
          <w:color w:val="000000"/>
        </w:rPr>
      </w:pPr>
      <w:r>
        <w:rPr>
          <w:rFonts w:hint="eastAsia" w:ascii="宋体" w:hAnsi="宋体" w:cs="宋体"/>
          <w:color w:val="000000"/>
          <w:szCs w:val="21"/>
        </w:rPr>
        <w:t>4.</w:t>
      </w:r>
      <w:r>
        <w:rPr>
          <w:rFonts w:hint="eastAsia"/>
          <w:color w:val="000000"/>
        </w:rPr>
        <w:t>供应商必须自行为其竞标产品侵犯他人的知识产权或者专利成果的行为承担相应法律责任。</w:t>
      </w:r>
    </w:p>
    <w:p w14:paraId="07FDDD38">
      <w:pPr>
        <w:spacing w:line="360" w:lineRule="auto"/>
        <w:ind w:firstLine="426" w:firstLineChars="202"/>
        <w:jc w:val="left"/>
        <w:rPr>
          <w:rFonts w:hint="eastAsia" w:ascii="宋体" w:hAnsi="宋体" w:cs="宋体"/>
          <w:b/>
          <w:bCs/>
          <w:color w:val="000000"/>
          <w:szCs w:val="21"/>
        </w:rPr>
      </w:pPr>
      <w:r>
        <w:rPr>
          <w:rFonts w:hint="eastAsia" w:ascii="宋体" w:hAnsi="宋体" w:cs="宋体"/>
          <w:b/>
          <w:bCs/>
          <w:color w:val="000000"/>
          <w:szCs w:val="21"/>
        </w:rPr>
        <w:t xml:space="preserve">5. </w:t>
      </w:r>
      <w:r>
        <w:rPr>
          <w:rFonts w:hint="eastAsia" w:ascii="宋体" w:hAnsi="宋体" w:cs="宋体"/>
          <w:color w:val="auto"/>
          <w:szCs w:val="21"/>
          <w:highlight w:val="none"/>
          <w:lang w:val="en-US" w:eastAsia="zh-CN"/>
        </w:rPr>
        <w:t>本项目专门面向小微企业采购，预留份额100%，本项目属于物业管理行业</w:t>
      </w:r>
      <w:r>
        <w:rPr>
          <w:rFonts w:hint="eastAsia" w:ascii="宋体" w:hAnsi="宋体" w:cs="宋体"/>
          <w:b/>
          <w:bCs/>
          <w:color w:val="000000"/>
          <w:szCs w:val="21"/>
        </w:rPr>
        <w:t>。</w:t>
      </w:r>
    </w:p>
    <w:p w14:paraId="28F41BE1">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val="0"/>
          <w:bCs w:val="0"/>
          <w:sz w:val="21"/>
          <w:szCs w:val="21"/>
        </w:rPr>
      </w:pPr>
      <w:r>
        <w:rPr>
          <w:rFonts w:hint="eastAsia" w:ascii="宋体" w:hAnsi="宋体" w:cs="宋体"/>
          <w:b/>
          <w:bCs/>
          <w:color w:val="000000"/>
          <w:szCs w:val="21"/>
          <w:lang w:val="en-US" w:eastAsia="zh-CN"/>
        </w:rPr>
        <w:t>6.</w:t>
      </w:r>
      <w:r>
        <w:rPr>
          <w:rFonts w:hint="eastAsia" w:ascii="宋体" w:hAnsi="宋体" w:eastAsia="宋体" w:cs="宋体"/>
          <w:b w:val="0"/>
          <w:bCs w:val="0"/>
          <w:kern w:val="0"/>
          <w:sz w:val="21"/>
          <w:szCs w:val="21"/>
        </w:rPr>
        <w:t>本项目采购预算（人民币）：</w:t>
      </w:r>
      <w:r>
        <w:rPr>
          <w:rFonts w:hint="eastAsia" w:ascii="宋体" w:hAnsi="宋体" w:eastAsia="宋体" w:cs="宋体"/>
          <w:b w:val="0"/>
          <w:bCs w:val="0"/>
          <w:kern w:val="0"/>
          <w:sz w:val="21"/>
          <w:szCs w:val="21"/>
          <w:lang w:val="en-US" w:eastAsia="zh-CN"/>
        </w:rPr>
        <w:t>97.2万</w:t>
      </w:r>
      <w:r>
        <w:rPr>
          <w:rFonts w:hint="eastAsia" w:ascii="宋体" w:hAnsi="宋体" w:eastAsia="宋体" w:cs="宋体"/>
          <w:b w:val="0"/>
          <w:bCs w:val="0"/>
          <w:kern w:val="0"/>
          <w:sz w:val="21"/>
          <w:szCs w:val="21"/>
        </w:rPr>
        <w:t>元</w:t>
      </w:r>
      <w:r>
        <w:rPr>
          <w:rFonts w:hint="eastAsia" w:ascii="宋体" w:hAnsi="宋体" w:eastAsia="宋体" w:cs="宋体"/>
          <w:b w:val="0"/>
          <w:bCs w:val="0"/>
          <w:kern w:val="0"/>
          <w:sz w:val="21"/>
          <w:szCs w:val="21"/>
          <w:lang w:eastAsia="zh-CN"/>
        </w:rPr>
        <w:t>，年限</w:t>
      </w:r>
      <w:r>
        <w:rPr>
          <w:rFonts w:hint="eastAsia" w:ascii="宋体" w:hAnsi="宋体" w:eastAsia="宋体" w:cs="宋体"/>
          <w:b w:val="0"/>
          <w:bCs w:val="0"/>
          <w:kern w:val="0"/>
          <w:sz w:val="21"/>
          <w:szCs w:val="21"/>
          <w:lang w:val="en-US" w:eastAsia="zh-CN"/>
        </w:rPr>
        <w:t>2年，年均预算不超过48.6万元</w:t>
      </w:r>
      <w:r>
        <w:rPr>
          <w:rFonts w:hint="eastAsia" w:ascii="宋体" w:hAnsi="宋体" w:eastAsia="宋体" w:cs="宋体"/>
          <w:b w:val="0"/>
          <w:bCs w:val="0"/>
          <w:kern w:val="0"/>
          <w:sz w:val="21"/>
          <w:szCs w:val="21"/>
        </w:rPr>
        <w:t>。超过项目采购预算的报价将作无效磋商处理。</w:t>
      </w:r>
    </w:p>
    <w:p w14:paraId="6F3B7575">
      <w:pPr>
        <w:tabs>
          <w:tab w:val="left" w:pos="180"/>
          <w:tab w:val="left" w:pos="1620"/>
        </w:tabs>
        <w:spacing w:line="360" w:lineRule="auto"/>
        <w:ind w:firstLine="422" w:firstLineChars="200"/>
        <w:outlineLvl w:val="0"/>
        <w:rPr>
          <w:rFonts w:hint="eastAsia" w:ascii="宋体" w:hAnsi="宋体" w:eastAsia="宋体" w:cs="宋体"/>
          <w:b/>
          <w:bCs/>
          <w:color w:val="auto"/>
          <w:szCs w:val="21"/>
          <w:highlight w:val="none"/>
        </w:rPr>
      </w:pPr>
      <w:bookmarkStart w:id="81" w:name="_Toc27246"/>
      <w:r>
        <w:rPr>
          <w:rFonts w:hint="eastAsia" w:ascii="宋体" w:hAnsi="宋体" w:eastAsia="宋体" w:cs="宋体"/>
          <w:b/>
          <w:bCs/>
          <w:color w:val="auto"/>
          <w:szCs w:val="21"/>
          <w:highlight w:val="none"/>
        </w:rPr>
        <w:t>一、采购项目需求一览表</w:t>
      </w:r>
      <w:bookmarkEnd w:id="81"/>
    </w:p>
    <w:p w14:paraId="4D8140CC">
      <w:pPr>
        <w:tabs>
          <w:tab w:val="left" w:pos="180"/>
          <w:tab w:val="left" w:pos="1620"/>
        </w:tabs>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采购预算：详见竞争性磋商公告</w:t>
      </w:r>
    </w:p>
    <w:tbl>
      <w:tblPr>
        <w:tblStyle w:val="26"/>
        <w:tblpPr w:leftFromText="180" w:rightFromText="180" w:vertAnchor="text" w:horzAnchor="page" w:tblpX="1176" w:tblpY="36"/>
        <w:tblOverlap w:val="never"/>
        <w:tblW w:w="95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54"/>
        <w:gridCol w:w="808"/>
        <w:gridCol w:w="1015"/>
        <w:gridCol w:w="6278"/>
      </w:tblGrid>
      <w:tr w14:paraId="1C535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731" w:type="dxa"/>
            <w:noWrap w:val="0"/>
            <w:vAlign w:val="center"/>
          </w:tcPr>
          <w:p w14:paraId="1D43055F">
            <w:pPr>
              <w:pStyle w:val="33"/>
              <w:pageBreakBefore w:val="0"/>
              <w:widowControl w:val="0"/>
              <w:kinsoku/>
              <w:wordWrap/>
              <w:overflowPunct/>
              <w:topLinePunct w:val="0"/>
              <w:autoSpaceDE/>
              <w:autoSpaceDN/>
              <w:bidi w:val="0"/>
              <w:adjustRightInd/>
              <w:spacing w:before="2" w:line="336" w:lineRule="auto"/>
              <w:ind w:left="108" w:right="96"/>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62" w:type="dxa"/>
            <w:gridSpan w:val="2"/>
            <w:noWrap w:val="0"/>
            <w:vAlign w:val="center"/>
          </w:tcPr>
          <w:p w14:paraId="4CB41778">
            <w:pPr>
              <w:pStyle w:val="17"/>
              <w:pageBreakBefore w:val="0"/>
              <w:widowControl w:val="0"/>
              <w:kinsoku/>
              <w:wordWrap/>
              <w:overflowPunct/>
              <w:topLinePunct w:val="0"/>
              <w:autoSpaceDE/>
              <w:autoSpaceDN/>
              <w:bidi w:val="0"/>
              <w:adjustRightInd/>
              <w:spacing w:line="336"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服务名称</w:t>
            </w:r>
          </w:p>
        </w:tc>
        <w:tc>
          <w:tcPr>
            <w:tcW w:w="1015" w:type="dxa"/>
            <w:noWrap w:val="0"/>
            <w:vAlign w:val="center"/>
          </w:tcPr>
          <w:p w14:paraId="0E58A24B">
            <w:pPr>
              <w:pStyle w:val="17"/>
              <w:pageBreakBefore w:val="0"/>
              <w:widowControl w:val="0"/>
              <w:kinsoku/>
              <w:wordWrap/>
              <w:overflowPunct/>
              <w:topLinePunct w:val="0"/>
              <w:autoSpaceDE/>
              <w:autoSpaceDN/>
              <w:bidi w:val="0"/>
              <w:adjustRightInd/>
              <w:spacing w:line="336" w:lineRule="auto"/>
              <w:jc w:val="center"/>
              <w:textAlignment w:val="auto"/>
              <w:outlineLvl w:val="9"/>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rPr>
              <w:t>数量</w:t>
            </w:r>
            <w:r>
              <w:rPr>
                <w:rFonts w:hint="eastAsia" w:ascii="宋体" w:hAnsi="宋体" w:eastAsia="宋体" w:cs="宋体"/>
                <w:b/>
                <w:color w:val="auto"/>
                <w:sz w:val="21"/>
                <w:szCs w:val="21"/>
                <w:highlight w:val="none"/>
                <w:lang w:val="en-US"/>
              </w:rPr>
              <w:t>/单位</w:t>
            </w:r>
          </w:p>
        </w:tc>
        <w:tc>
          <w:tcPr>
            <w:tcW w:w="6278" w:type="dxa"/>
            <w:noWrap w:val="0"/>
            <w:vAlign w:val="center"/>
          </w:tcPr>
          <w:p w14:paraId="7DB6A35B">
            <w:pPr>
              <w:pStyle w:val="17"/>
              <w:pageBreakBefore w:val="0"/>
              <w:widowControl w:val="0"/>
              <w:kinsoku/>
              <w:wordWrap/>
              <w:overflowPunct/>
              <w:topLinePunct w:val="0"/>
              <w:autoSpaceDE/>
              <w:autoSpaceDN/>
              <w:bidi w:val="0"/>
              <w:adjustRightInd/>
              <w:spacing w:line="336"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▲服务内容及要求</w:t>
            </w:r>
          </w:p>
        </w:tc>
      </w:tr>
      <w:tr w14:paraId="4A8B9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31" w:type="dxa"/>
            <w:noWrap w:val="0"/>
            <w:vAlign w:val="center"/>
          </w:tcPr>
          <w:p w14:paraId="5993700A">
            <w:pPr>
              <w:pStyle w:val="33"/>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p>
          <w:p w14:paraId="6E3FD6C0">
            <w:pPr>
              <w:pStyle w:val="33"/>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p>
          <w:p w14:paraId="40406FC0">
            <w:pPr>
              <w:pStyle w:val="33"/>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p>
          <w:p w14:paraId="494B5059">
            <w:pPr>
              <w:pStyle w:val="33"/>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1</w:t>
            </w:r>
          </w:p>
          <w:p w14:paraId="1709A8E5">
            <w:pPr>
              <w:pStyle w:val="33"/>
              <w:pageBreakBefore w:val="0"/>
              <w:widowControl w:val="0"/>
              <w:kinsoku/>
              <w:wordWrap/>
              <w:overflowPunct/>
              <w:topLinePunct w:val="0"/>
              <w:autoSpaceDE/>
              <w:autoSpaceDN/>
              <w:bidi w:val="0"/>
              <w:adjustRightInd/>
              <w:spacing w:line="336" w:lineRule="auto"/>
              <w:ind w:left="6"/>
              <w:jc w:val="center"/>
              <w:textAlignment w:val="auto"/>
              <w:rPr>
                <w:rFonts w:hint="eastAsia" w:ascii="宋体" w:hAnsi="宋体" w:eastAsia="宋体" w:cs="宋体"/>
                <w:b/>
                <w:color w:val="auto"/>
                <w:sz w:val="21"/>
                <w:szCs w:val="21"/>
                <w:highlight w:val="none"/>
                <w:lang w:val="en-US"/>
              </w:rPr>
            </w:pPr>
          </w:p>
        </w:tc>
        <w:tc>
          <w:tcPr>
            <w:tcW w:w="1562" w:type="dxa"/>
            <w:gridSpan w:val="2"/>
            <w:noWrap w:val="0"/>
            <w:vAlign w:val="center"/>
          </w:tcPr>
          <w:p w14:paraId="473A9E56">
            <w:pPr>
              <w:pStyle w:val="19"/>
              <w:pageBreakBefore w:val="0"/>
              <w:widowControl w:val="0"/>
              <w:kinsoku/>
              <w:wordWrap/>
              <w:overflowPunct/>
              <w:topLinePunct w:val="0"/>
              <w:autoSpaceDE/>
              <w:autoSpaceDN/>
              <w:bidi w:val="0"/>
              <w:adjustRightInd/>
              <w:spacing w:line="336"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cs="宋体"/>
                <w:color w:val="auto"/>
                <w:sz w:val="21"/>
                <w:szCs w:val="21"/>
                <w:highlight w:val="none"/>
                <w:lang w:eastAsia="zh-CN"/>
              </w:rPr>
              <w:t>崇左市政务服务中心物业管理服务</w:t>
            </w:r>
          </w:p>
        </w:tc>
        <w:tc>
          <w:tcPr>
            <w:tcW w:w="1015" w:type="dxa"/>
            <w:noWrap w:val="0"/>
            <w:vAlign w:val="center"/>
          </w:tcPr>
          <w:p w14:paraId="537FB00C">
            <w:pPr>
              <w:pStyle w:val="33"/>
              <w:pageBreakBefore w:val="0"/>
              <w:widowControl w:val="0"/>
              <w:kinsoku/>
              <w:wordWrap/>
              <w:overflowPunct/>
              <w:topLinePunct w:val="0"/>
              <w:autoSpaceDE/>
              <w:autoSpaceDN/>
              <w:bidi w:val="0"/>
              <w:adjustRightInd/>
              <w:spacing w:before="53" w:line="336"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1年</w:t>
            </w:r>
          </w:p>
        </w:tc>
        <w:tc>
          <w:tcPr>
            <w:tcW w:w="6278" w:type="dxa"/>
            <w:noWrap w:val="0"/>
            <w:vAlign w:val="center"/>
          </w:tcPr>
          <w:p w14:paraId="26F0FBA2">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hint="default"/>
                <w:lang w:val="en-US" w:eastAsia="zh-CN"/>
              </w:rPr>
            </w:pPr>
            <w:r>
              <w:rPr>
                <w:rFonts w:hint="eastAsia" w:ascii="宋体" w:hAnsi="Courier New"/>
                <w:b/>
                <w:bCs/>
                <w:color w:val="000000"/>
                <w:szCs w:val="20"/>
                <w:lang w:val="en-US" w:eastAsia="zh-CN"/>
              </w:rPr>
              <w:t>项目概况</w:t>
            </w:r>
          </w:p>
          <w:p w14:paraId="77B38B04">
            <w:pPr>
              <w:pStyle w:val="11"/>
              <w:rPr>
                <w:rFonts w:hint="default"/>
                <w:lang w:val="en-US" w:eastAsia="zh-CN"/>
              </w:rPr>
            </w:pPr>
            <w:r>
              <w:rPr>
                <w:rFonts w:hint="eastAsia" w:ascii="宋体" w:hAnsi="Courier New"/>
                <w:b/>
                <w:bCs/>
                <w:color w:val="000000"/>
                <w:szCs w:val="20"/>
                <w:lang w:val="en-US" w:eastAsia="zh-CN"/>
              </w:rPr>
              <w:t xml:space="preserve">    </w:t>
            </w:r>
            <w:r>
              <w:rPr>
                <w:rFonts w:hint="eastAsia" w:ascii="宋体" w:hAnsi="宋体" w:cs="宋体"/>
                <w:color w:val="auto"/>
                <w:sz w:val="21"/>
                <w:szCs w:val="21"/>
                <w:highlight w:val="none"/>
                <w:lang w:val="en-US" w:eastAsia="zh-CN"/>
              </w:rPr>
              <w:t>崇左市政务服务中心位于崇左市城南新区石景林路东段，共5层楼，占地面积10000平方米，一楼公共区域和停车场6000平方米。</w:t>
            </w:r>
          </w:p>
          <w:p w14:paraId="302181A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kern w:val="0"/>
                <w:sz w:val="21"/>
                <w:szCs w:val="21"/>
              </w:rPr>
            </w:pPr>
            <w:r>
              <w:rPr>
                <w:rFonts w:hint="eastAsia" w:ascii="宋体" w:hAnsi="Courier New"/>
                <w:b/>
                <w:bCs/>
                <w:color w:val="000000"/>
                <w:szCs w:val="20"/>
                <w:lang w:val="en-US" w:eastAsia="zh-CN"/>
              </w:rPr>
              <w:t>二、</w:t>
            </w:r>
            <w:r>
              <w:rPr>
                <w:rFonts w:hint="eastAsia" w:ascii="宋体" w:hAnsi="宋体" w:eastAsia="宋体" w:cs="宋体"/>
                <w:b/>
                <w:bCs/>
                <w:kern w:val="0"/>
                <w:sz w:val="21"/>
                <w:szCs w:val="21"/>
              </w:rPr>
              <w:t>服务人数要求</w:t>
            </w:r>
          </w:p>
          <w:p w14:paraId="11EB3AE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（一）</w:t>
            </w:r>
            <w:r>
              <w:rPr>
                <w:rFonts w:hint="eastAsia" w:ascii="宋体" w:hAnsi="宋体" w:eastAsia="宋体" w:cs="宋体"/>
                <w:b w:val="0"/>
                <w:bCs w:val="0"/>
                <w:kern w:val="0"/>
                <w:sz w:val="21"/>
                <w:szCs w:val="21"/>
              </w:rPr>
              <w:t>保安</w:t>
            </w:r>
            <w:r>
              <w:rPr>
                <w:rFonts w:hint="eastAsia" w:ascii="宋体" w:hAnsi="宋体" w:eastAsia="宋体" w:cs="宋体"/>
                <w:b w:val="0"/>
                <w:bCs w:val="0"/>
                <w:kern w:val="0"/>
                <w:sz w:val="21"/>
                <w:szCs w:val="21"/>
                <w:lang w:val="en-US" w:eastAsia="zh-CN"/>
              </w:rPr>
              <w:t>6</w:t>
            </w:r>
            <w:r>
              <w:rPr>
                <w:rFonts w:hint="eastAsia" w:ascii="宋体" w:hAnsi="宋体" w:eastAsia="宋体" w:cs="宋体"/>
                <w:b w:val="0"/>
                <w:bCs w:val="0"/>
                <w:kern w:val="0"/>
                <w:sz w:val="21"/>
                <w:szCs w:val="21"/>
              </w:rPr>
              <w:t>人</w:t>
            </w:r>
            <w:r>
              <w:rPr>
                <w:rFonts w:hint="eastAsia" w:ascii="宋体" w:hAnsi="宋体" w:eastAsia="宋体" w:cs="宋体"/>
                <w:b w:val="0"/>
                <w:bCs w:val="0"/>
                <w:kern w:val="0"/>
                <w:sz w:val="21"/>
                <w:szCs w:val="21"/>
                <w:lang w:eastAsia="zh-CN"/>
              </w:rPr>
              <w:t>（包含</w:t>
            </w:r>
            <w:r>
              <w:rPr>
                <w:rFonts w:hint="eastAsia" w:ascii="宋体" w:hAnsi="宋体" w:eastAsia="宋体" w:cs="宋体"/>
                <w:b w:val="0"/>
                <w:bCs w:val="0"/>
                <w:kern w:val="0"/>
                <w:sz w:val="21"/>
                <w:szCs w:val="21"/>
                <w:lang w:val="en-US" w:eastAsia="zh-CN"/>
              </w:rPr>
              <w:t>1名班长</w:t>
            </w:r>
            <w:r>
              <w:rPr>
                <w:rFonts w:hint="eastAsia" w:ascii="宋体" w:hAnsi="宋体" w:eastAsia="宋体" w:cs="宋体"/>
                <w:b w:val="0"/>
                <w:bCs w:val="0"/>
                <w:kern w:val="0"/>
                <w:sz w:val="21"/>
                <w:szCs w:val="21"/>
                <w:lang w:eastAsia="zh-CN"/>
              </w:rPr>
              <w:t>）</w:t>
            </w:r>
          </w:p>
          <w:p w14:paraId="73C09A0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门岗：</w:t>
            </w: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人，24小时执勤，8小时/班；持《</w:t>
            </w:r>
            <w:r>
              <w:rPr>
                <w:rFonts w:hint="eastAsia" w:ascii="宋体" w:hAnsi="宋体" w:eastAsia="宋体" w:cs="宋体"/>
                <w:b w:val="0"/>
                <w:bCs w:val="0"/>
                <w:kern w:val="0"/>
                <w:sz w:val="21"/>
                <w:szCs w:val="21"/>
                <w:lang w:val="en-US" w:eastAsia="zh-CN"/>
              </w:rPr>
              <w:t>保安人员从业证书</w:t>
            </w:r>
            <w:r>
              <w:rPr>
                <w:rFonts w:hint="eastAsia" w:ascii="宋体" w:hAnsi="宋体" w:eastAsia="宋体" w:cs="宋体"/>
                <w:b w:val="0"/>
                <w:bCs w:val="0"/>
                <w:kern w:val="0"/>
                <w:sz w:val="21"/>
                <w:szCs w:val="21"/>
              </w:rPr>
              <w:t>》。</w:t>
            </w:r>
          </w:p>
          <w:p w14:paraId="3D7F022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保安巡逻</w:t>
            </w:r>
            <w:r>
              <w:rPr>
                <w:rFonts w:hint="eastAsia" w:ascii="宋体" w:hAnsi="宋体" w:eastAsia="宋体" w:cs="宋体"/>
                <w:b w:val="0"/>
                <w:bCs w:val="0"/>
                <w:kern w:val="0"/>
                <w:sz w:val="21"/>
                <w:szCs w:val="21"/>
                <w:lang w:eastAsia="zh-CN"/>
              </w:rPr>
              <w:t>（停车场）</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人，</w:t>
            </w:r>
            <w:r>
              <w:rPr>
                <w:rFonts w:hint="eastAsia" w:ascii="宋体" w:hAnsi="宋体" w:eastAsia="宋体" w:cs="宋体"/>
                <w:b w:val="0"/>
                <w:bCs w:val="0"/>
                <w:kern w:val="0"/>
                <w:sz w:val="21"/>
                <w:szCs w:val="21"/>
                <w:lang w:eastAsia="zh-CN"/>
              </w:rPr>
              <w:t>工作日早上</w:t>
            </w:r>
            <w:r>
              <w:rPr>
                <w:rFonts w:hint="eastAsia" w:ascii="宋体" w:hAnsi="宋体" w:eastAsia="宋体" w:cs="宋体"/>
                <w:b w:val="0"/>
                <w:bCs w:val="0"/>
                <w:kern w:val="0"/>
                <w:sz w:val="21"/>
                <w:szCs w:val="21"/>
                <w:lang w:val="en-US" w:eastAsia="zh-CN"/>
              </w:rPr>
              <w:t>8点至晚上18点，</w:t>
            </w:r>
            <w:r>
              <w:rPr>
                <w:rFonts w:hint="eastAsia" w:ascii="宋体" w:hAnsi="宋体" w:eastAsia="宋体" w:cs="宋体"/>
                <w:b w:val="0"/>
                <w:bCs w:val="0"/>
                <w:kern w:val="0"/>
                <w:sz w:val="21"/>
                <w:szCs w:val="21"/>
              </w:rPr>
              <w:t>8小时/班；持《</w:t>
            </w:r>
            <w:r>
              <w:rPr>
                <w:rFonts w:hint="eastAsia" w:ascii="宋体" w:hAnsi="宋体" w:eastAsia="宋体" w:cs="宋体"/>
                <w:b w:val="0"/>
                <w:bCs w:val="0"/>
                <w:kern w:val="0"/>
                <w:sz w:val="21"/>
                <w:szCs w:val="21"/>
                <w:lang w:val="en-US" w:eastAsia="zh-CN"/>
              </w:rPr>
              <w:t>保安人员从业证书</w:t>
            </w:r>
            <w:r>
              <w:rPr>
                <w:rFonts w:hint="eastAsia" w:ascii="宋体" w:hAnsi="宋体" w:eastAsia="宋体" w:cs="宋体"/>
                <w:b w:val="0"/>
                <w:bCs w:val="0"/>
                <w:kern w:val="0"/>
                <w:sz w:val="21"/>
                <w:szCs w:val="21"/>
              </w:rPr>
              <w:t>》。</w:t>
            </w:r>
          </w:p>
          <w:p w14:paraId="0FCDD39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eastAsia="zh-CN"/>
              </w:rPr>
              <w:t>（二）</w:t>
            </w:r>
            <w:r>
              <w:rPr>
                <w:rFonts w:hint="eastAsia" w:ascii="宋体" w:hAnsi="宋体" w:eastAsia="宋体" w:cs="宋体"/>
                <w:b w:val="0"/>
                <w:bCs w:val="0"/>
                <w:kern w:val="0"/>
                <w:sz w:val="21"/>
                <w:szCs w:val="21"/>
              </w:rPr>
              <w:t>物业保洁服务：</w:t>
            </w:r>
            <w:r>
              <w:rPr>
                <w:rFonts w:hint="eastAsia" w:ascii="宋体" w:hAnsi="宋体" w:eastAsia="宋体" w:cs="宋体"/>
                <w:b w:val="0"/>
                <w:bCs w:val="0"/>
                <w:kern w:val="0"/>
                <w:sz w:val="21"/>
                <w:szCs w:val="21"/>
                <w:lang w:val="en-US" w:eastAsia="zh-CN"/>
              </w:rPr>
              <w:t>6</w:t>
            </w:r>
            <w:r>
              <w:rPr>
                <w:rFonts w:hint="eastAsia" w:ascii="宋体" w:hAnsi="宋体" w:eastAsia="宋体" w:cs="宋体"/>
                <w:b w:val="0"/>
                <w:bCs w:val="0"/>
                <w:kern w:val="0"/>
                <w:sz w:val="21"/>
                <w:szCs w:val="21"/>
              </w:rPr>
              <w:t>人</w:t>
            </w:r>
            <w:r>
              <w:rPr>
                <w:rFonts w:hint="eastAsia" w:ascii="宋体" w:hAnsi="宋体" w:eastAsia="宋体" w:cs="宋体"/>
                <w:b w:val="0"/>
                <w:bCs w:val="0"/>
                <w:kern w:val="0"/>
                <w:sz w:val="21"/>
                <w:szCs w:val="21"/>
                <w:lang w:eastAsia="zh-CN"/>
              </w:rPr>
              <w:t>（包含</w:t>
            </w:r>
            <w:r>
              <w:rPr>
                <w:rFonts w:hint="eastAsia" w:ascii="宋体" w:hAnsi="宋体" w:eastAsia="宋体" w:cs="宋体"/>
                <w:b w:val="0"/>
                <w:bCs w:val="0"/>
                <w:kern w:val="0"/>
                <w:sz w:val="21"/>
                <w:szCs w:val="21"/>
                <w:lang w:val="en-US" w:eastAsia="zh-CN"/>
              </w:rPr>
              <w:t>1名班长</w:t>
            </w:r>
            <w:r>
              <w:rPr>
                <w:rFonts w:hint="eastAsia" w:ascii="宋体" w:hAnsi="宋体" w:eastAsia="宋体" w:cs="宋体"/>
                <w:b w:val="0"/>
                <w:bCs w:val="0"/>
                <w:kern w:val="0"/>
                <w:sz w:val="21"/>
                <w:szCs w:val="21"/>
                <w:lang w:eastAsia="zh-CN"/>
              </w:rPr>
              <w:t>）</w:t>
            </w:r>
          </w:p>
          <w:p w14:paraId="0206538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市政务服务中心综合楼内以及周围停车场，</w:t>
            </w:r>
            <w:r>
              <w:rPr>
                <w:rFonts w:hint="eastAsia" w:ascii="宋体" w:hAnsi="宋体" w:eastAsia="宋体" w:cs="宋体"/>
                <w:b w:val="0"/>
                <w:bCs w:val="0"/>
                <w:kern w:val="0"/>
                <w:sz w:val="21"/>
                <w:szCs w:val="21"/>
              </w:rPr>
              <w:t>8小时/班</w:t>
            </w:r>
            <w:r>
              <w:rPr>
                <w:rFonts w:hint="eastAsia" w:ascii="宋体" w:hAnsi="宋体" w:eastAsia="宋体" w:cs="宋体"/>
                <w:b w:val="0"/>
                <w:bCs w:val="0"/>
                <w:kern w:val="0"/>
                <w:sz w:val="21"/>
                <w:szCs w:val="21"/>
                <w:lang w:eastAsia="zh-CN"/>
              </w:rPr>
              <w:t>。</w:t>
            </w:r>
          </w:p>
          <w:p w14:paraId="3E9561C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eastAsia="zh-CN"/>
              </w:rPr>
              <w:t>（三）后勤工作人员</w:t>
            </w:r>
            <w:r>
              <w:rPr>
                <w:rFonts w:hint="eastAsia" w:ascii="宋体" w:hAnsi="宋体" w:eastAsia="宋体" w:cs="宋体"/>
                <w:b w:val="0"/>
                <w:bCs w:val="0"/>
                <w:kern w:val="0"/>
                <w:sz w:val="21"/>
                <w:szCs w:val="21"/>
                <w:lang w:val="en-US" w:eastAsia="zh-CN"/>
              </w:rPr>
              <w:t>1人。负责局各类后勤服务。</w:t>
            </w:r>
          </w:p>
          <w:p w14:paraId="4A3D4CC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（四）电工1人。负责市政务服务中心综合楼的水电气设备维修维护。</w:t>
            </w:r>
          </w:p>
          <w:p w14:paraId="7457633C">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三</w:t>
            </w:r>
            <w:r>
              <w:rPr>
                <w:rFonts w:hint="eastAsia" w:ascii="宋体" w:hAnsi="宋体" w:eastAsia="宋体" w:cs="宋体"/>
                <w:b/>
                <w:bCs/>
                <w:kern w:val="0"/>
                <w:sz w:val="21"/>
                <w:szCs w:val="21"/>
                <w:lang w:eastAsia="zh-CN"/>
              </w:rPr>
              <w:t>、保安及保洁</w:t>
            </w:r>
            <w:r>
              <w:rPr>
                <w:rFonts w:hint="eastAsia" w:ascii="宋体" w:hAnsi="宋体" w:cs="宋体"/>
                <w:b/>
                <w:bCs/>
                <w:kern w:val="0"/>
                <w:sz w:val="21"/>
                <w:szCs w:val="21"/>
                <w:lang w:val="en-US" w:eastAsia="zh-CN"/>
              </w:rPr>
              <w:t>要求</w:t>
            </w:r>
          </w:p>
          <w:p w14:paraId="14DDA46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eastAsia="zh-CN"/>
              </w:rPr>
              <w:t>（一）</w:t>
            </w:r>
            <w:r>
              <w:rPr>
                <w:rFonts w:hint="eastAsia" w:ascii="宋体" w:hAnsi="宋体" w:eastAsia="宋体" w:cs="宋体"/>
                <w:b w:val="0"/>
                <w:bCs w:val="0"/>
                <w:kern w:val="0"/>
                <w:sz w:val="21"/>
                <w:szCs w:val="21"/>
              </w:rPr>
              <w:t>保安服务范围及内容：服务地点在</w:t>
            </w:r>
            <w:r>
              <w:rPr>
                <w:rFonts w:hint="eastAsia" w:ascii="宋体" w:hAnsi="宋体" w:eastAsia="宋体" w:cs="宋体"/>
                <w:b w:val="0"/>
                <w:bCs w:val="0"/>
                <w:kern w:val="0"/>
                <w:sz w:val="21"/>
                <w:szCs w:val="21"/>
                <w:lang w:eastAsia="zh-CN"/>
              </w:rPr>
              <w:t>崇左市石景林东路</w:t>
            </w:r>
            <w:r>
              <w:rPr>
                <w:rFonts w:hint="eastAsia" w:ascii="宋体" w:hAnsi="宋体" w:eastAsia="宋体" w:cs="宋体"/>
                <w:b w:val="0"/>
                <w:bCs w:val="0"/>
                <w:kern w:val="0"/>
                <w:sz w:val="21"/>
                <w:szCs w:val="21"/>
                <w:lang w:val="en-US" w:eastAsia="zh-CN"/>
              </w:rPr>
              <w:t>5号市政务服务中心</w:t>
            </w:r>
            <w:r>
              <w:rPr>
                <w:rFonts w:hint="eastAsia" w:ascii="宋体" w:hAnsi="宋体" w:eastAsia="宋体" w:cs="宋体"/>
                <w:b w:val="0"/>
                <w:bCs w:val="0"/>
                <w:kern w:val="0"/>
                <w:sz w:val="21"/>
                <w:szCs w:val="21"/>
              </w:rPr>
              <w:t>，占地面积共计</w:t>
            </w:r>
            <w:r>
              <w:rPr>
                <w:rFonts w:hint="eastAsia" w:ascii="宋体" w:hAnsi="宋体" w:eastAsia="宋体" w:cs="宋体"/>
                <w:b w:val="0"/>
                <w:bCs w:val="0"/>
                <w:kern w:val="0"/>
                <w:sz w:val="21"/>
                <w:szCs w:val="21"/>
                <w:lang w:val="en-US" w:eastAsia="zh-CN"/>
              </w:rPr>
              <w:t>35亩</w:t>
            </w:r>
            <w:r>
              <w:rPr>
                <w:rFonts w:hint="eastAsia" w:ascii="宋体" w:hAnsi="宋体" w:eastAsia="宋体" w:cs="宋体"/>
                <w:b w:val="0"/>
                <w:bCs w:val="0"/>
                <w:kern w:val="0"/>
                <w:sz w:val="21"/>
                <w:szCs w:val="21"/>
              </w:rPr>
              <w:t>，建筑总面积约</w:t>
            </w: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万平方米。工作内容主要包括大门值班、</w:t>
            </w:r>
            <w:r>
              <w:rPr>
                <w:rFonts w:hint="eastAsia" w:ascii="宋体" w:hAnsi="宋体" w:eastAsia="宋体" w:cs="宋体"/>
                <w:b w:val="0"/>
                <w:bCs w:val="0"/>
                <w:kern w:val="0"/>
                <w:sz w:val="21"/>
                <w:szCs w:val="21"/>
                <w:lang w:eastAsia="zh-CN"/>
              </w:rPr>
              <w:t>综合楼</w:t>
            </w:r>
            <w:r>
              <w:rPr>
                <w:rFonts w:hint="eastAsia" w:ascii="宋体" w:hAnsi="宋体" w:eastAsia="宋体" w:cs="宋体"/>
                <w:b w:val="0"/>
                <w:bCs w:val="0"/>
                <w:kern w:val="0"/>
                <w:sz w:val="21"/>
                <w:szCs w:val="21"/>
              </w:rPr>
              <w:t>安全巡更及其他临时交给的任务。</w:t>
            </w:r>
          </w:p>
          <w:p w14:paraId="7076B2D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eastAsia="zh-CN"/>
              </w:rPr>
              <w:t>（二）</w:t>
            </w:r>
            <w:r>
              <w:rPr>
                <w:rFonts w:hint="eastAsia" w:ascii="宋体" w:hAnsi="宋体" w:eastAsia="宋体" w:cs="宋体"/>
                <w:b w:val="0"/>
                <w:bCs w:val="0"/>
                <w:kern w:val="0"/>
                <w:sz w:val="21"/>
                <w:szCs w:val="21"/>
              </w:rPr>
              <w:t>物业保洁服务含室外与室内保洁，室外保洁服务地点在</w:t>
            </w:r>
            <w:r>
              <w:rPr>
                <w:rFonts w:hint="eastAsia" w:ascii="宋体" w:hAnsi="宋体" w:eastAsia="宋体" w:cs="宋体"/>
                <w:b w:val="0"/>
                <w:bCs w:val="0"/>
                <w:kern w:val="0"/>
                <w:sz w:val="21"/>
                <w:szCs w:val="21"/>
                <w:lang w:eastAsia="zh-CN"/>
              </w:rPr>
              <w:t>崇左市石景林东路</w:t>
            </w:r>
            <w:r>
              <w:rPr>
                <w:rFonts w:hint="eastAsia" w:ascii="宋体" w:hAnsi="宋体" w:eastAsia="宋体" w:cs="宋体"/>
                <w:b w:val="0"/>
                <w:bCs w:val="0"/>
                <w:kern w:val="0"/>
                <w:sz w:val="21"/>
                <w:szCs w:val="21"/>
                <w:lang w:val="en-US" w:eastAsia="zh-CN"/>
              </w:rPr>
              <w:t>5号市政务服务中心</w:t>
            </w:r>
            <w:r>
              <w:rPr>
                <w:rFonts w:hint="eastAsia" w:ascii="宋体" w:hAnsi="宋体" w:eastAsia="宋体" w:cs="宋体"/>
                <w:b w:val="0"/>
                <w:bCs w:val="0"/>
                <w:kern w:val="0"/>
                <w:sz w:val="21"/>
                <w:szCs w:val="21"/>
              </w:rPr>
              <w:t>，服务范围是</w:t>
            </w:r>
            <w:r>
              <w:rPr>
                <w:rFonts w:hint="eastAsia" w:ascii="宋体" w:hAnsi="宋体" w:eastAsia="宋体" w:cs="宋体"/>
                <w:b w:val="0"/>
                <w:bCs w:val="0"/>
                <w:kern w:val="0"/>
                <w:sz w:val="21"/>
                <w:szCs w:val="21"/>
                <w:lang w:eastAsia="zh-CN"/>
              </w:rPr>
              <w:t>综合楼周围广场、绿地以及停车场</w:t>
            </w:r>
            <w:r>
              <w:rPr>
                <w:rFonts w:hint="eastAsia" w:ascii="宋体" w:hAnsi="宋体" w:eastAsia="宋体" w:cs="宋体"/>
                <w:b w:val="0"/>
                <w:bCs w:val="0"/>
                <w:kern w:val="0"/>
                <w:sz w:val="21"/>
                <w:szCs w:val="21"/>
                <w:lang w:val="en-US" w:eastAsia="zh-CN"/>
              </w:rPr>
              <w:t>15亩的保洁卫生</w:t>
            </w:r>
            <w:r>
              <w:rPr>
                <w:rFonts w:hint="eastAsia" w:ascii="宋体" w:hAnsi="宋体" w:eastAsia="宋体" w:cs="宋体"/>
                <w:b w:val="0"/>
                <w:bCs w:val="0"/>
                <w:kern w:val="0"/>
                <w:sz w:val="21"/>
                <w:szCs w:val="21"/>
              </w:rPr>
              <w:t>；室内保洁服务地点在</w:t>
            </w:r>
            <w:r>
              <w:rPr>
                <w:rFonts w:hint="eastAsia" w:ascii="宋体" w:hAnsi="宋体" w:eastAsia="宋体" w:cs="宋体"/>
                <w:b w:val="0"/>
                <w:bCs w:val="0"/>
                <w:kern w:val="0"/>
                <w:sz w:val="21"/>
                <w:szCs w:val="21"/>
                <w:lang w:eastAsia="zh-CN"/>
              </w:rPr>
              <w:t>崇左市石景林东路</w:t>
            </w:r>
            <w:r>
              <w:rPr>
                <w:rFonts w:hint="eastAsia" w:ascii="宋体" w:hAnsi="宋体" w:eastAsia="宋体" w:cs="宋体"/>
                <w:b w:val="0"/>
                <w:bCs w:val="0"/>
                <w:kern w:val="0"/>
                <w:sz w:val="21"/>
                <w:szCs w:val="21"/>
                <w:lang w:val="en-US" w:eastAsia="zh-CN"/>
              </w:rPr>
              <w:t>5号市政务服务中心室内各楼层，</w:t>
            </w:r>
            <w:r>
              <w:rPr>
                <w:rFonts w:hint="eastAsia" w:ascii="宋体" w:hAnsi="宋体" w:eastAsia="宋体" w:cs="宋体"/>
                <w:b w:val="0"/>
                <w:bCs w:val="0"/>
                <w:kern w:val="0"/>
                <w:sz w:val="21"/>
                <w:szCs w:val="21"/>
              </w:rPr>
              <w:t>工作主要内容为日常保洁。</w:t>
            </w:r>
          </w:p>
          <w:p w14:paraId="7742E53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（三）服务能力</w:t>
            </w:r>
          </w:p>
          <w:p w14:paraId="7DC59E1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保安班长，形象较好,具备初、高中以上文化程度, 有较好的语言、文字表达能力,能独立履行保安工作职能。</w:t>
            </w:r>
          </w:p>
          <w:p w14:paraId="12161D4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保安人员，形象较好, 具备初、高中以上文化程度, 有较好的语言、文字表达能力,能独立履行保安工作职能。</w:t>
            </w:r>
          </w:p>
          <w:p w14:paraId="2150B3B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保洁</w:t>
            </w:r>
            <w:r>
              <w:rPr>
                <w:rFonts w:hint="eastAsia" w:ascii="宋体" w:hAnsi="宋体" w:eastAsia="宋体" w:cs="宋体"/>
                <w:b w:val="0"/>
                <w:bCs w:val="0"/>
                <w:kern w:val="0"/>
                <w:sz w:val="21"/>
                <w:szCs w:val="21"/>
                <w:lang w:eastAsia="zh-CN"/>
              </w:rPr>
              <w:t>班长</w:t>
            </w:r>
            <w:r>
              <w:rPr>
                <w:rFonts w:hint="eastAsia" w:ascii="宋体" w:hAnsi="宋体" w:eastAsia="宋体" w:cs="宋体"/>
                <w:b w:val="0"/>
                <w:bCs w:val="0"/>
                <w:kern w:val="0"/>
                <w:sz w:val="21"/>
                <w:szCs w:val="21"/>
              </w:rPr>
              <w:t>，具备初中、高中以上文化程度,三年以上相关工作经验，能吃苦耐劳,能独立履行工作职能。</w:t>
            </w:r>
          </w:p>
          <w:p w14:paraId="5DF76A0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保洁人员, 具备初中以上文化程度, 能吃苦耐劳,能独立履行工作职能。</w:t>
            </w:r>
          </w:p>
          <w:p w14:paraId="3D3B7FA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提供服务后, 除正常休假人员外, 确保不缺人不缺岗。值勤人员无条件接受采购人的领导、安排、监督、指导工作，全面负责采购人的治安保卫、交通管理、安全查验等工作。现场所有安保人员年龄18-50周岁之间，其中18-38岁的安保人员占安保总人数60%，39-50岁的安保人员占安保总人数40%。</w:t>
            </w:r>
          </w:p>
          <w:p w14:paraId="70B2952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6.</w:t>
            </w:r>
            <w:r>
              <w:rPr>
                <w:rFonts w:hint="eastAsia" w:ascii="宋体" w:hAnsi="宋体" w:eastAsia="宋体" w:cs="宋体"/>
                <w:b w:val="0"/>
                <w:bCs w:val="0"/>
                <w:kern w:val="0"/>
                <w:sz w:val="21"/>
                <w:szCs w:val="21"/>
              </w:rPr>
              <w:t>现场所有安保人员身高必须168CM以上（含168CM），提供的保安人员中身高172CM以上占比需达到20%以上。每月定期对安保队员及保洁员进行职业、健康、安全、思想道德和各类业务技能的培训工作，每月对保安员进行技能训练（包括体能、技能、战术）。</w:t>
            </w:r>
          </w:p>
          <w:p w14:paraId="6DA72EA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eastAsia="zh-CN"/>
              </w:rPr>
              <w:t>（四）</w:t>
            </w:r>
            <w:r>
              <w:rPr>
                <w:rFonts w:hint="eastAsia" w:ascii="宋体" w:hAnsi="宋体" w:eastAsia="宋体" w:cs="宋体"/>
                <w:b w:val="0"/>
                <w:bCs w:val="0"/>
                <w:kern w:val="0"/>
                <w:sz w:val="21"/>
                <w:szCs w:val="21"/>
              </w:rPr>
              <w:t>服务要求</w:t>
            </w:r>
          </w:p>
          <w:p w14:paraId="4492BEB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进出大门</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保持地面无污渍。烟头、垃圾、积水（雨停后）等停留不超过半小</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进出口大门和</w:t>
            </w:r>
            <w:r>
              <w:rPr>
                <w:rFonts w:hint="eastAsia" w:ascii="宋体" w:hAnsi="宋体" w:eastAsia="宋体" w:cs="宋体"/>
                <w:b w:val="0"/>
                <w:bCs w:val="0"/>
                <w:kern w:val="0"/>
                <w:sz w:val="21"/>
                <w:szCs w:val="21"/>
                <w:lang w:eastAsia="zh-CN"/>
              </w:rPr>
              <w:t>岗亭</w:t>
            </w:r>
            <w:r>
              <w:rPr>
                <w:rFonts w:hint="eastAsia" w:ascii="宋体" w:hAnsi="宋体" w:eastAsia="宋体" w:cs="宋体"/>
                <w:b w:val="0"/>
                <w:bCs w:val="0"/>
                <w:kern w:val="0"/>
                <w:sz w:val="21"/>
                <w:szCs w:val="21"/>
              </w:rPr>
              <w:t>的玻璃明亮、外墙面、栏杆，手摸无积尘</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大门门窗（窗框、窗台、门把手）每日抹净1次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玻璃（2米以下）每周抹净1次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地面每天</w:t>
            </w:r>
            <w:r>
              <w:rPr>
                <w:rFonts w:hint="eastAsia" w:ascii="宋体" w:hAnsi="宋体" w:eastAsia="宋体" w:cs="宋体"/>
                <w:b w:val="0"/>
                <w:bCs w:val="0"/>
                <w:kern w:val="0"/>
                <w:sz w:val="21"/>
                <w:szCs w:val="21"/>
                <w:lang w:eastAsia="zh-CN"/>
              </w:rPr>
              <w:t>最少</w:t>
            </w:r>
            <w:r>
              <w:rPr>
                <w:rFonts w:hint="eastAsia" w:ascii="宋体" w:hAnsi="宋体" w:eastAsia="宋体" w:cs="宋体"/>
                <w:b w:val="0"/>
                <w:bCs w:val="0"/>
                <w:kern w:val="0"/>
                <w:sz w:val="21"/>
                <w:szCs w:val="21"/>
              </w:rPr>
              <w:t>清扫两次，循环保洁</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栏杆、入口附属设施每日抹净1次</w:t>
            </w:r>
            <w:r>
              <w:rPr>
                <w:rFonts w:hint="eastAsia" w:ascii="宋体" w:hAnsi="宋体" w:eastAsia="宋体" w:cs="宋体"/>
                <w:b w:val="0"/>
                <w:bCs w:val="0"/>
                <w:kern w:val="0"/>
                <w:sz w:val="21"/>
                <w:szCs w:val="21"/>
                <w:lang w:eastAsia="zh-CN"/>
              </w:rPr>
              <w:t>。</w:t>
            </w:r>
          </w:p>
          <w:p w14:paraId="6E43A31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lang w:eastAsia="zh-CN"/>
              </w:rPr>
              <w:t>院内</w:t>
            </w:r>
            <w:r>
              <w:rPr>
                <w:rFonts w:hint="eastAsia" w:ascii="宋体" w:hAnsi="宋体" w:eastAsia="宋体" w:cs="宋体"/>
                <w:b w:val="0"/>
                <w:bCs w:val="0"/>
                <w:kern w:val="0"/>
                <w:sz w:val="21"/>
                <w:szCs w:val="21"/>
              </w:rPr>
              <w:t>干道、广场、</w:t>
            </w:r>
            <w:r>
              <w:rPr>
                <w:rFonts w:hint="eastAsia" w:ascii="宋体" w:hAnsi="宋体" w:eastAsia="宋体" w:cs="宋体"/>
                <w:b w:val="0"/>
                <w:bCs w:val="0"/>
                <w:kern w:val="0"/>
                <w:sz w:val="21"/>
                <w:szCs w:val="21"/>
                <w:lang w:eastAsia="zh-CN"/>
              </w:rPr>
              <w:t>院内外</w:t>
            </w:r>
            <w:r>
              <w:rPr>
                <w:rFonts w:hint="eastAsia" w:ascii="宋体" w:hAnsi="宋体" w:eastAsia="宋体" w:cs="宋体"/>
                <w:b w:val="0"/>
                <w:bCs w:val="0"/>
                <w:kern w:val="0"/>
                <w:sz w:val="21"/>
                <w:szCs w:val="21"/>
              </w:rPr>
              <w:t>停车场</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地面保持干净，白色垃圾、烟头、积水（雨停后）等不得停留半小时。包括综合楼门前</w:t>
            </w:r>
            <w:r>
              <w:rPr>
                <w:rFonts w:hint="eastAsia" w:ascii="宋体" w:hAnsi="宋体" w:eastAsia="宋体" w:cs="宋体"/>
                <w:b w:val="0"/>
                <w:bCs w:val="0"/>
                <w:kern w:val="0"/>
                <w:sz w:val="21"/>
                <w:szCs w:val="21"/>
                <w:lang w:eastAsia="zh-CN"/>
              </w:rPr>
              <w:t>及门后</w:t>
            </w:r>
            <w:r>
              <w:rPr>
                <w:rFonts w:hint="eastAsia" w:ascii="宋体" w:hAnsi="宋体" w:eastAsia="宋体" w:cs="宋体"/>
                <w:b w:val="0"/>
                <w:bCs w:val="0"/>
                <w:kern w:val="0"/>
                <w:sz w:val="21"/>
                <w:szCs w:val="21"/>
              </w:rPr>
              <w:t>广场。落叶时期，应加强清扫次数，确保</w:t>
            </w:r>
            <w:r>
              <w:rPr>
                <w:rFonts w:hint="eastAsia" w:ascii="宋体" w:hAnsi="宋体" w:eastAsia="宋体" w:cs="宋体"/>
                <w:b w:val="0"/>
                <w:bCs w:val="0"/>
                <w:kern w:val="0"/>
                <w:sz w:val="21"/>
                <w:szCs w:val="21"/>
                <w:lang w:eastAsia="zh-CN"/>
              </w:rPr>
              <w:t>综合楼周围</w:t>
            </w:r>
            <w:r>
              <w:rPr>
                <w:rFonts w:hint="eastAsia" w:ascii="宋体" w:hAnsi="宋体" w:eastAsia="宋体" w:cs="宋体"/>
                <w:b w:val="0"/>
                <w:bCs w:val="0"/>
                <w:kern w:val="0"/>
                <w:sz w:val="21"/>
                <w:szCs w:val="21"/>
              </w:rPr>
              <w:t>干净。道路垃圾不得往排水管沟倾倒。道路两边路沿缝隙，台阶缝隙，雨后路面干燥后，均用毛扫帚进行彻底清扫。地面、路沿、台阶、每天清扫2次，循环保洁，路沿杂草及时清除。排水沟巡查清扫每日1次。</w:t>
            </w:r>
            <w:r>
              <w:rPr>
                <w:rFonts w:hint="eastAsia" w:ascii="宋体" w:hAnsi="宋体" w:eastAsia="宋体" w:cs="宋体"/>
                <w:b w:val="0"/>
                <w:bCs w:val="0"/>
                <w:kern w:val="0"/>
                <w:sz w:val="21"/>
                <w:szCs w:val="21"/>
                <w:lang w:eastAsia="zh-CN"/>
              </w:rPr>
              <w:t>综合楼大院</w:t>
            </w:r>
            <w:r>
              <w:rPr>
                <w:rFonts w:hint="eastAsia" w:ascii="宋体" w:hAnsi="宋体" w:eastAsia="宋体" w:cs="宋体"/>
                <w:b w:val="0"/>
                <w:bCs w:val="0"/>
                <w:kern w:val="0"/>
                <w:sz w:val="21"/>
                <w:szCs w:val="21"/>
              </w:rPr>
              <w:t>每月冲洗不少于1次，</w:t>
            </w:r>
            <w:r>
              <w:rPr>
                <w:rFonts w:hint="eastAsia" w:ascii="宋体" w:hAnsi="宋体" w:eastAsia="宋体" w:cs="宋体"/>
                <w:b w:val="0"/>
                <w:bCs w:val="0"/>
                <w:kern w:val="0"/>
                <w:sz w:val="21"/>
                <w:szCs w:val="21"/>
                <w:lang w:eastAsia="zh-CN"/>
              </w:rPr>
              <w:t>为人民服务大石头每半年上油一次，</w:t>
            </w:r>
            <w:r>
              <w:rPr>
                <w:rFonts w:hint="eastAsia" w:ascii="宋体" w:hAnsi="宋体" w:eastAsia="宋体" w:cs="宋体"/>
                <w:b w:val="0"/>
                <w:bCs w:val="0"/>
                <w:kern w:val="0"/>
                <w:sz w:val="21"/>
                <w:szCs w:val="21"/>
              </w:rPr>
              <w:t>标准以地面无尘土为准。特殊时期及相关重大活动，视</w:t>
            </w:r>
            <w:r>
              <w:rPr>
                <w:rFonts w:hint="eastAsia" w:ascii="宋体" w:hAnsi="宋体" w:eastAsia="宋体" w:cs="宋体"/>
                <w:b w:val="0"/>
                <w:bCs w:val="0"/>
                <w:kern w:val="0"/>
                <w:sz w:val="21"/>
                <w:szCs w:val="21"/>
                <w:lang w:eastAsia="zh-CN"/>
              </w:rPr>
              <w:t>中心</w:t>
            </w:r>
            <w:r>
              <w:rPr>
                <w:rFonts w:hint="eastAsia" w:ascii="宋体" w:hAnsi="宋体" w:eastAsia="宋体" w:cs="宋体"/>
                <w:b w:val="0"/>
                <w:bCs w:val="0"/>
                <w:kern w:val="0"/>
                <w:sz w:val="21"/>
                <w:szCs w:val="21"/>
              </w:rPr>
              <w:t>当时情况而定，以</w:t>
            </w:r>
            <w:r>
              <w:rPr>
                <w:rFonts w:hint="eastAsia" w:ascii="宋体" w:hAnsi="宋体" w:eastAsia="宋体" w:cs="宋体"/>
                <w:b w:val="0"/>
                <w:bCs w:val="0"/>
                <w:kern w:val="0"/>
                <w:sz w:val="21"/>
                <w:szCs w:val="21"/>
                <w:lang w:eastAsia="zh-CN"/>
              </w:rPr>
              <w:t>办公室</w:t>
            </w:r>
            <w:r>
              <w:rPr>
                <w:rFonts w:hint="eastAsia" w:ascii="宋体" w:hAnsi="宋体" w:eastAsia="宋体" w:cs="宋体"/>
                <w:b w:val="0"/>
                <w:bCs w:val="0"/>
                <w:kern w:val="0"/>
                <w:sz w:val="21"/>
                <w:szCs w:val="21"/>
              </w:rPr>
              <w:t>通知为准。所有室外台阶处，雨后进行拖洗，任何时候不得有泥土和灰尘堆积现象。</w:t>
            </w:r>
          </w:p>
          <w:p w14:paraId="751FF56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绿地内干净，白色垃圾不得停留半小时，随时保证绿地内无砖头等杂物。</w:t>
            </w:r>
          </w:p>
          <w:p w14:paraId="662CE82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综合楼</w:t>
            </w:r>
            <w:r>
              <w:rPr>
                <w:rFonts w:hint="eastAsia" w:ascii="宋体" w:hAnsi="宋体" w:eastAsia="宋体" w:cs="宋体"/>
                <w:b w:val="0"/>
                <w:bCs w:val="0"/>
                <w:kern w:val="0"/>
                <w:sz w:val="21"/>
                <w:szCs w:val="21"/>
                <w:lang w:eastAsia="zh-CN"/>
              </w:rPr>
              <w:t>内</w:t>
            </w:r>
          </w:p>
          <w:p w14:paraId="0656FAE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墙壁、天花板、墙角无明显积尘，无蜘蛛网，一月打扫一次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大厅、楼梯台阶、地面、踢脚线及楼宇周围地面干净。无积水，无污渍，无痰迹，无垃圾，保持地面材质原貌。栏杆、扶手、挡板，无积尘，光洁，明亮。</w:t>
            </w:r>
          </w:p>
          <w:p w14:paraId="522C71B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卫生间便槽、坐便器、小便器等卫生洁净无黄渍、污垢，异味。垃圾篓每天清倒两次，随时保持蹲坑及周围的干净。厕所应使用除味剂。卫生间洗手盆、镜面应保持干净无污渍，洗漱镜面干净无水渍。</w:t>
            </w:r>
          </w:p>
          <w:p w14:paraId="3A480CA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玻璃窗外无灰尘、污渍，里面手摸无灰尘。门、玻璃趟槽无灰尘。绿色配套植物或花木无灰尘。室内办公桌、沙发、茶几、饮水机每天清洁一次，无灰尘、污渍。地面死角处无灰尘、污渍。所有墙面乱写乱画、张贴应在半个工作日内予以清除，不得留纸痕。</w:t>
            </w:r>
          </w:p>
          <w:p w14:paraId="476E636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kern w:val="0"/>
                <w:sz w:val="21"/>
                <w:szCs w:val="21"/>
              </w:rPr>
              <w:t>办公楼会议室，每天打扫一次，每次会议结束后立即清扫，包括室内设施擦拭，地面清扫和拖地等。灯管无积尘，灯盖，灯罩明亮清洁。门头或雨蓬上无落叶和杂物。</w:t>
            </w:r>
          </w:p>
          <w:p w14:paraId="2D9B643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所有公共区域的地面每天</w:t>
            </w:r>
            <w:r>
              <w:rPr>
                <w:rFonts w:hint="eastAsia" w:ascii="宋体" w:hAnsi="宋体" w:eastAsia="宋体" w:cs="宋体"/>
                <w:b w:val="0"/>
                <w:bCs w:val="0"/>
                <w:kern w:val="0"/>
                <w:sz w:val="21"/>
                <w:szCs w:val="21"/>
                <w:lang w:eastAsia="zh-CN"/>
              </w:rPr>
              <w:t>要不定时清扫，对电梯要不定时消毒。</w:t>
            </w:r>
            <w:r>
              <w:rPr>
                <w:rFonts w:hint="eastAsia" w:ascii="宋体" w:hAnsi="宋体" w:eastAsia="宋体" w:cs="宋体"/>
                <w:b w:val="0"/>
                <w:bCs w:val="0"/>
                <w:kern w:val="0"/>
                <w:sz w:val="21"/>
                <w:szCs w:val="21"/>
              </w:rPr>
              <w:t>会议室每日清扫1次，拖1次。会议前再清扫1次。铺设有地毯的房间，需用专业器材对室内地毯进行全面清洁。</w:t>
            </w:r>
          </w:p>
          <w:p w14:paraId="4568200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（6）</w:t>
            </w:r>
            <w:r>
              <w:rPr>
                <w:rFonts w:hint="eastAsia" w:ascii="宋体" w:hAnsi="宋体" w:eastAsia="宋体" w:cs="宋体"/>
                <w:b w:val="0"/>
                <w:bCs w:val="0"/>
                <w:kern w:val="0"/>
                <w:sz w:val="21"/>
                <w:szCs w:val="21"/>
              </w:rPr>
              <w:t>及时清理卫生间内乱涂乱画，确保无不文明文字，无乱涂乱画。门、窗盒子、空调（立式）每天擦一次，光亮干净，无积尘，无印渍。玻璃（2米以下）每周抹净1次</w:t>
            </w:r>
            <w:r>
              <w:rPr>
                <w:rFonts w:hint="eastAsia" w:ascii="宋体" w:hAnsi="宋体" w:eastAsia="宋体" w:cs="宋体"/>
                <w:b w:val="0"/>
                <w:bCs w:val="0"/>
                <w:kern w:val="0"/>
                <w:sz w:val="21"/>
                <w:szCs w:val="21"/>
                <w:lang w:eastAsia="zh-CN"/>
              </w:rPr>
              <w:t>。</w:t>
            </w:r>
          </w:p>
          <w:p w14:paraId="284CA27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（7）</w:t>
            </w:r>
            <w:r>
              <w:rPr>
                <w:rFonts w:hint="eastAsia" w:ascii="宋体" w:hAnsi="宋体" w:eastAsia="宋体" w:cs="宋体"/>
                <w:b w:val="0"/>
                <w:bCs w:val="0"/>
                <w:kern w:val="0"/>
                <w:sz w:val="21"/>
                <w:szCs w:val="21"/>
              </w:rPr>
              <w:t>公共区域墙壁及天花板无灰尘、无蜘蛛网。所有墙面乱写乱画、张贴应在1个工作日内予以清除，不得留纸痕。桌面乱写乱画应予以清除，无法清除的应及时向</w:t>
            </w:r>
            <w:r>
              <w:rPr>
                <w:rFonts w:hint="eastAsia" w:ascii="宋体" w:hAnsi="宋体" w:eastAsia="宋体" w:cs="宋体"/>
                <w:b w:val="0"/>
                <w:bCs w:val="0"/>
                <w:kern w:val="0"/>
                <w:sz w:val="21"/>
                <w:szCs w:val="21"/>
                <w:lang w:eastAsia="zh-CN"/>
              </w:rPr>
              <w:t>业主</w:t>
            </w:r>
            <w:r>
              <w:rPr>
                <w:rFonts w:hint="eastAsia" w:ascii="宋体" w:hAnsi="宋体" w:eastAsia="宋体" w:cs="宋体"/>
                <w:b w:val="0"/>
                <w:bCs w:val="0"/>
                <w:kern w:val="0"/>
                <w:sz w:val="21"/>
                <w:szCs w:val="21"/>
              </w:rPr>
              <w:t>书面说明。地面干净，整洁，无积尘，无污渍。灯具，电扇，干净，整洁，无积尘，无污渍。扶手、栏杆、挡板，无积尘，光洁，明亮。墙裙砖及扶手每天擦1次。白色垃圾随时清理，循环保洁。</w:t>
            </w:r>
          </w:p>
          <w:p w14:paraId="7521461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5.</w:t>
            </w:r>
            <w:r>
              <w:rPr>
                <w:rFonts w:hint="eastAsia" w:ascii="宋体" w:hAnsi="宋体" w:eastAsia="宋体" w:cs="宋体"/>
                <w:b w:val="0"/>
                <w:bCs w:val="0"/>
                <w:kern w:val="0"/>
                <w:sz w:val="21"/>
                <w:szCs w:val="21"/>
              </w:rPr>
              <w:t>消防设施、路灯柱、雕塑、告示牌，张贴栏</w:t>
            </w:r>
            <w:r>
              <w:rPr>
                <w:rFonts w:hint="eastAsia" w:ascii="宋体" w:hAnsi="宋体" w:eastAsia="宋体" w:cs="宋体"/>
                <w:b w:val="0"/>
                <w:bCs w:val="0"/>
                <w:kern w:val="0"/>
                <w:sz w:val="21"/>
                <w:szCs w:val="21"/>
                <w:lang w:eastAsia="zh-CN"/>
              </w:rPr>
              <w:t>等设施</w:t>
            </w:r>
            <w:r>
              <w:rPr>
                <w:rFonts w:hint="eastAsia" w:ascii="宋体" w:hAnsi="宋体" w:eastAsia="宋体" w:cs="宋体"/>
                <w:b w:val="0"/>
                <w:bCs w:val="0"/>
                <w:kern w:val="0"/>
                <w:sz w:val="21"/>
                <w:szCs w:val="21"/>
              </w:rPr>
              <w:t>无蜘蛛网、无积尘、无落叶覆盖。室外设施每周清洁除尘1次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室内设施每天清洁除尘1次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灯罩无蜘蛛网、目视无积尘（6.1米以上高空除外） 一季度清洁1次。</w:t>
            </w:r>
          </w:p>
          <w:p w14:paraId="6F1FAAC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6.</w:t>
            </w:r>
            <w:r>
              <w:rPr>
                <w:rFonts w:hint="eastAsia" w:ascii="宋体" w:hAnsi="宋体" w:eastAsia="宋体" w:cs="宋体"/>
                <w:b w:val="0"/>
                <w:bCs w:val="0"/>
                <w:kern w:val="0"/>
                <w:sz w:val="21"/>
                <w:szCs w:val="21"/>
              </w:rPr>
              <w:t>污水井、雨水井、地面排水沟</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无杂物、无大量泥沙、无污水外溢等堵塞现象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每天巡检1次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地面排水沟周清扫1次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污水井、雨水井每年清掏冲洗1次</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专人负责，随叫随到，下班时间2小时以内到现场。</w:t>
            </w:r>
          </w:p>
          <w:p w14:paraId="3399F0B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7.</w:t>
            </w:r>
            <w:r>
              <w:rPr>
                <w:rFonts w:hint="eastAsia" w:ascii="宋体" w:hAnsi="宋体" w:eastAsia="宋体" w:cs="宋体"/>
                <w:b w:val="0"/>
                <w:bCs w:val="0"/>
                <w:kern w:val="0"/>
                <w:sz w:val="21"/>
                <w:szCs w:val="21"/>
              </w:rPr>
              <w:t>分类垃圾回收箱、垃圾桶表面干净、周围无垃圾、无异味</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合理布设垃圾桶，摆放整齐，垃圾分类，每日清理；垃圾桶每天擦拭1次，每周清洗一次循环保洁</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办公区域垃圾桶，垃圾容量不得超过2/3。</w:t>
            </w:r>
          </w:p>
          <w:p w14:paraId="63A8804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8.</w:t>
            </w:r>
            <w:r>
              <w:rPr>
                <w:rFonts w:hint="eastAsia" w:ascii="宋体" w:hAnsi="宋体" w:eastAsia="宋体" w:cs="宋体"/>
                <w:b w:val="0"/>
                <w:bCs w:val="0"/>
                <w:kern w:val="0"/>
                <w:sz w:val="21"/>
                <w:szCs w:val="21"/>
              </w:rPr>
              <w:t>屋面（顶）及屋面排水每</w:t>
            </w:r>
            <w:r>
              <w:rPr>
                <w:rFonts w:hint="eastAsia" w:ascii="宋体" w:hAnsi="宋体" w:eastAsia="宋体" w:cs="宋体"/>
                <w:b w:val="0"/>
                <w:bCs w:val="0"/>
                <w:kern w:val="0"/>
                <w:sz w:val="21"/>
                <w:szCs w:val="21"/>
                <w:lang w:eastAsia="zh-CN"/>
              </w:rPr>
              <w:t>半年</w:t>
            </w:r>
            <w:r>
              <w:rPr>
                <w:rFonts w:hint="eastAsia" w:ascii="宋体" w:hAnsi="宋体" w:eastAsia="宋体" w:cs="宋体"/>
                <w:b w:val="0"/>
                <w:bCs w:val="0"/>
                <w:kern w:val="0"/>
                <w:sz w:val="21"/>
                <w:szCs w:val="21"/>
              </w:rPr>
              <w:t>清理、清扫一次，检查无尘、无杂物。</w:t>
            </w:r>
          </w:p>
          <w:p w14:paraId="34505C9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9.</w:t>
            </w:r>
            <w:r>
              <w:rPr>
                <w:rFonts w:hint="eastAsia" w:ascii="宋体" w:hAnsi="宋体" w:eastAsia="宋体" w:cs="宋体"/>
                <w:b w:val="0"/>
                <w:bCs w:val="0"/>
                <w:kern w:val="0"/>
                <w:sz w:val="21"/>
                <w:szCs w:val="21"/>
              </w:rPr>
              <w:t>下水道清掏以无污水外溢等堵塞现象产生为标准（</w:t>
            </w:r>
            <w:r>
              <w:rPr>
                <w:rFonts w:hint="eastAsia" w:ascii="宋体" w:hAnsi="宋体" w:eastAsia="宋体" w:cs="宋体"/>
                <w:b w:val="0"/>
                <w:bCs w:val="0"/>
                <w:kern w:val="0"/>
                <w:sz w:val="21"/>
                <w:szCs w:val="21"/>
                <w:lang w:eastAsia="zh-CN"/>
              </w:rPr>
              <w:t>楼内外</w:t>
            </w:r>
            <w:r>
              <w:rPr>
                <w:rFonts w:hint="eastAsia" w:ascii="宋体" w:hAnsi="宋体" w:eastAsia="宋体" w:cs="宋体"/>
                <w:b w:val="0"/>
                <w:bCs w:val="0"/>
                <w:kern w:val="0"/>
                <w:sz w:val="21"/>
                <w:szCs w:val="21"/>
              </w:rPr>
              <w:t>所有区域）。雨后有泥沙沉积和落叶及时清掏。每</w:t>
            </w:r>
            <w:r>
              <w:rPr>
                <w:rFonts w:hint="eastAsia" w:ascii="宋体" w:hAnsi="宋体" w:eastAsia="宋体" w:cs="宋体"/>
                <w:b w:val="0"/>
                <w:bCs w:val="0"/>
                <w:kern w:val="0"/>
                <w:sz w:val="21"/>
                <w:szCs w:val="21"/>
                <w:lang w:eastAsia="zh-CN"/>
              </w:rPr>
              <w:t>半年</w:t>
            </w:r>
            <w:r>
              <w:rPr>
                <w:rFonts w:hint="eastAsia" w:ascii="宋体" w:hAnsi="宋体" w:eastAsia="宋体" w:cs="宋体"/>
                <w:b w:val="0"/>
                <w:bCs w:val="0"/>
                <w:kern w:val="0"/>
                <w:sz w:val="21"/>
                <w:szCs w:val="21"/>
              </w:rPr>
              <w:t>全流域疏通、清掏一次，并冲洗见管底。</w:t>
            </w:r>
          </w:p>
          <w:p w14:paraId="05ED731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10.</w:t>
            </w:r>
            <w:r>
              <w:rPr>
                <w:rFonts w:hint="eastAsia" w:ascii="宋体" w:hAnsi="宋体" w:eastAsia="宋体" w:cs="宋体"/>
                <w:b w:val="0"/>
                <w:bCs w:val="0"/>
                <w:kern w:val="0"/>
                <w:sz w:val="21"/>
                <w:szCs w:val="21"/>
              </w:rPr>
              <w:t>垃圾池及时清理垃圾池内垃圾，无垃圾外溢</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垃圾池周边无垃圾堆放现象</w:t>
            </w:r>
            <w:r>
              <w:rPr>
                <w:rFonts w:hint="eastAsia" w:ascii="宋体" w:hAnsi="宋体" w:eastAsia="宋体" w:cs="宋体"/>
                <w:b w:val="0"/>
                <w:bCs w:val="0"/>
                <w:kern w:val="0"/>
                <w:sz w:val="21"/>
                <w:szCs w:val="21"/>
                <w:lang w:eastAsia="zh-CN"/>
              </w:rPr>
              <w:t>。</w:t>
            </w:r>
          </w:p>
          <w:p w14:paraId="5A23657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11.</w:t>
            </w:r>
            <w:r>
              <w:rPr>
                <w:rFonts w:hint="eastAsia" w:ascii="宋体" w:hAnsi="宋体" w:eastAsia="宋体" w:cs="宋体"/>
                <w:b w:val="0"/>
                <w:bCs w:val="0"/>
                <w:kern w:val="0"/>
                <w:sz w:val="21"/>
                <w:szCs w:val="21"/>
                <w:lang w:eastAsia="zh-CN"/>
              </w:rPr>
              <w:t>大厅</w:t>
            </w:r>
            <w:r>
              <w:rPr>
                <w:rFonts w:hint="eastAsia" w:ascii="宋体" w:hAnsi="宋体" w:eastAsia="宋体" w:cs="宋体"/>
                <w:b w:val="0"/>
                <w:bCs w:val="0"/>
                <w:kern w:val="0"/>
                <w:sz w:val="21"/>
                <w:szCs w:val="21"/>
              </w:rPr>
              <w:t>、墙面、楼梯台阶、地面、踢脚线及楼宇周围地面干净。无积水，无污渍，无痰迹，无垃圾，保持地面材质原貌。雨天无积泥，即脏即拖。 地面每天上、下午各清扫、拖1次，循环保洁，随时保持地面干净</w:t>
            </w:r>
            <w:r>
              <w:rPr>
                <w:rFonts w:hint="eastAsia" w:ascii="宋体" w:hAnsi="宋体" w:eastAsia="宋体" w:cs="宋体"/>
                <w:b w:val="0"/>
                <w:bCs w:val="0"/>
                <w:kern w:val="0"/>
                <w:sz w:val="21"/>
                <w:szCs w:val="21"/>
                <w:lang w:eastAsia="zh-CN"/>
              </w:rPr>
              <w:t>。</w:t>
            </w:r>
          </w:p>
          <w:p w14:paraId="0AE81188">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四</w:t>
            </w:r>
            <w:r>
              <w:rPr>
                <w:rFonts w:hint="eastAsia" w:ascii="宋体" w:hAnsi="宋体" w:eastAsia="宋体" w:cs="宋体"/>
                <w:b/>
                <w:bCs/>
                <w:kern w:val="0"/>
                <w:sz w:val="21"/>
                <w:szCs w:val="21"/>
                <w:lang w:eastAsia="zh-CN"/>
              </w:rPr>
              <w:t>、后勤工作人员</w:t>
            </w:r>
            <w:r>
              <w:rPr>
                <w:rFonts w:hint="eastAsia" w:ascii="宋体" w:hAnsi="宋体" w:cs="宋体"/>
                <w:b/>
                <w:bCs/>
                <w:kern w:val="0"/>
                <w:sz w:val="21"/>
                <w:szCs w:val="21"/>
                <w:lang w:val="en-US" w:eastAsia="zh-CN"/>
              </w:rPr>
              <w:t>要求</w:t>
            </w:r>
          </w:p>
          <w:p w14:paraId="5975B67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eastAsia="zh-CN"/>
              </w:rPr>
              <w:t>安排后勤工作人员</w:t>
            </w:r>
            <w:r>
              <w:rPr>
                <w:rFonts w:hint="eastAsia" w:ascii="宋体" w:hAnsi="宋体" w:eastAsia="宋体" w:cs="宋体"/>
                <w:b w:val="0"/>
                <w:bCs w:val="0"/>
                <w:kern w:val="0"/>
                <w:sz w:val="21"/>
                <w:szCs w:val="21"/>
                <w:lang w:val="en-US" w:eastAsia="zh-CN"/>
              </w:rPr>
              <w:t>1名，要求女性，35岁以内，身高160CM以上，具备礼仪培训经验或大型会议酒店接待经验，五官端正，仪表端庄，性格开朗，具有良好的职业形象。上行政班，如需加班开会时要服从安排。其主要工作内容为：协助相关科室（中心）做好会议接待和签到，会场布置，会议材料的准备以及添加茶水，会后的收尾等相关工作。协助局办公室做好其他后勤相关工作。</w:t>
            </w:r>
          </w:p>
          <w:p w14:paraId="6D34067A">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四、电工</w:t>
            </w:r>
            <w:r>
              <w:rPr>
                <w:rFonts w:hint="eastAsia" w:ascii="宋体" w:hAnsi="宋体" w:cs="宋体"/>
                <w:b/>
                <w:bCs/>
                <w:kern w:val="0"/>
                <w:sz w:val="21"/>
                <w:szCs w:val="21"/>
                <w:lang w:val="en-US" w:eastAsia="zh-CN"/>
              </w:rPr>
              <w:t>人员要求</w:t>
            </w:r>
          </w:p>
          <w:p w14:paraId="566C41E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安排水电工1名，</w:t>
            </w:r>
            <w:r>
              <w:rPr>
                <w:rFonts w:hint="eastAsia" w:ascii="宋体" w:hAnsi="宋体" w:eastAsia="宋体" w:cs="宋体"/>
                <w:b w:val="0"/>
                <w:bCs w:val="0"/>
                <w:kern w:val="0"/>
                <w:sz w:val="21"/>
                <w:szCs w:val="21"/>
                <w:lang w:val="en-US" w:eastAsia="zh-CN"/>
              </w:rPr>
              <w:t>负责市政务服务中心综合楼的水电气设备维修维护，做到随叫随到。</w:t>
            </w:r>
            <w:r>
              <w:rPr>
                <w:rFonts w:hint="eastAsia" w:ascii="宋体" w:hAnsi="宋体" w:eastAsia="宋体" w:cs="宋体"/>
                <w:b w:val="0"/>
                <w:bCs w:val="0"/>
                <w:kern w:val="0"/>
                <w:sz w:val="21"/>
                <w:szCs w:val="21"/>
                <w:lang w:val="en-US" w:eastAsia="zh-CN" w:bidi="ar-SA"/>
              </w:rPr>
              <w:t>要求持有有效的电工职业资格证书，如电工证等，有一定年限的电工工作经验。能够熟练进行各类电气设备的安装工作，包括照明系统、插座、开关、配电箱等的安装。具备对这些设备进行定期维护和保养的能力，确保其正常运行，如更换损坏的灯具、检查线路连接是否松动等。可以快速准确地诊断和解决电气系统出现的故障，对工作认真负责，具有良好的服务意识，能够主动关注电气系统的运行状况，及时发现并解决问题。在遇到突发停电、火灾等紧急情况时，能够迅速做出反应，采取正确的应急措施，如启动应急电源、疏散人员等，最大限度地降低损失和危害。</w:t>
            </w:r>
          </w:p>
          <w:p w14:paraId="02ED0C60">
            <w:pPr>
              <w:pStyle w:val="24"/>
              <w:keepNext w:val="0"/>
              <w:keepLines w:val="0"/>
              <w:widowControl/>
              <w:suppressLineNumbers w:val="0"/>
              <w:spacing w:before="0" w:beforeAutospacing="0" w:after="0" w:afterAutospacing="0" w:line="360" w:lineRule="auto"/>
              <w:ind w:left="0" w:right="0" w:firstLine="422" w:firstLineChars="200"/>
              <w:jc w:val="both"/>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五、消防</w:t>
            </w:r>
            <w:r>
              <w:rPr>
                <w:rFonts w:hint="eastAsia" w:cs="宋体"/>
                <w:b/>
                <w:bCs/>
                <w:kern w:val="0"/>
                <w:sz w:val="21"/>
                <w:szCs w:val="21"/>
                <w:lang w:val="en-US" w:eastAsia="zh-CN" w:bidi="ar-SA"/>
              </w:rPr>
              <w:t>安全要求</w:t>
            </w:r>
          </w:p>
          <w:p w14:paraId="16245B7C">
            <w:pPr>
              <w:pStyle w:val="34"/>
              <w:widowControl/>
              <w:numPr>
                <w:ilvl w:val="0"/>
                <w:numId w:val="0"/>
              </w:numPr>
              <w:spacing w:line="360" w:lineRule="auto"/>
              <w:ind w:leftChars="0" w:firstLine="420" w:firstLineChars="200"/>
              <w:jc w:val="left"/>
              <w:rPr>
                <w:rFonts w:hint="default" w:ascii="宋体" w:hAnsi="宋体" w:cs="Arial"/>
                <w:color w:val="auto"/>
                <w:szCs w:val="21"/>
                <w:highlight w:val="none"/>
                <w:lang w:val="en-US" w:eastAsia="zh-CN"/>
              </w:rPr>
            </w:pPr>
            <w:r>
              <w:rPr>
                <w:rFonts w:hint="eastAsia" w:ascii="宋体" w:hAnsi="宋体" w:eastAsia="宋体" w:cs="宋体"/>
                <w:b w:val="0"/>
                <w:bCs w:val="0"/>
                <w:kern w:val="0"/>
                <w:sz w:val="21"/>
                <w:szCs w:val="21"/>
                <w:lang w:val="en-US" w:eastAsia="zh-CN" w:bidi="ar-SA"/>
              </w:rPr>
              <w:t>负责市政务服务中心的消防维保，严格执行《中华人民共和国消防法》、《社会消防技术服务管理规定》（应急管理部7号令）、现行消防技术规范和地方性标准，满足政府职能管理部门要求，保障项目消防系统运行正常。更换、维修设备时不得收取除材料费用以外的其他费用（适用于300元以内免费更换配件），维保过程中，应遵守管辖区域的管理规定，如因系统原因导致消防主机联动程序错误的，重写软件属于免费。储备常用配件，确保不中断维修所需供应。严禁员工作业期间饮酒、抽烟，严格落实现场安全文明施工，维保作业中做好现场清洁整理，机具、材料堆放整齐。消防维保前应做好安全标识，作业现场应设置安全警示标志，员工应统一着装。</w:t>
            </w:r>
          </w:p>
        </w:tc>
      </w:tr>
      <w:tr w14:paraId="140FE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586" w:type="dxa"/>
            <w:gridSpan w:val="5"/>
            <w:noWrap w:val="0"/>
            <w:vAlign w:val="center"/>
          </w:tcPr>
          <w:p w14:paraId="3E164AF4">
            <w:pPr>
              <w:pageBreakBefore w:val="0"/>
              <w:widowControl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二、</w:t>
            </w:r>
            <w:r>
              <w:rPr>
                <w:rFonts w:hint="eastAsia" w:ascii="宋体" w:hAnsi="宋体" w:eastAsia="宋体" w:cs="宋体"/>
                <w:b/>
                <w:bCs/>
                <w:color w:val="auto"/>
                <w:sz w:val="21"/>
                <w:szCs w:val="21"/>
                <w:highlight w:val="none"/>
              </w:rPr>
              <w:t>商务条款</w:t>
            </w:r>
          </w:p>
        </w:tc>
      </w:tr>
      <w:tr w14:paraId="44767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5" w:type="dxa"/>
            <w:gridSpan w:val="2"/>
            <w:noWrap w:val="0"/>
            <w:vAlign w:val="center"/>
          </w:tcPr>
          <w:p w14:paraId="3BB5B165">
            <w:pPr>
              <w:pStyle w:val="17"/>
              <w:pageBreakBefore w:val="0"/>
              <w:widowControl w:val="0"/>
              <w:kinsoku/>
              <w:wordWrap/>
              <w:overflowPunct/>
              <w:topLinePunct w:val="0"/>
              <w:autoSpaceDE/>
              <w:autoSpaceDN/>
              <w:bidi w:val="0"/>
              <w:adjustRightInd/>
              <w:snapToGrid w:val="0"/>
              <w:spacing w:line="336" w:lineRule="auto"/>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合同签订期限</w:t>
            </w:r>
          </w:p>
        </w:tc>
        <w:tc>
          <w:tcPr>
            <w:tcW w:w="8101" w:type="dxa"/>
            <w:gridSpan w:val="3"/>
            <w:noWrap w:val="0"/>
            <w:vAlign w:val="center"/>
          </w:tcPr>
          <w:p w14:paraId="67A1E9ED">
            <w:pPr>
              <w:pStyle w:val="17"/>
              <w:pageBreakBefore w:val="0"/>
              <w:widowControl w:val="0"/>
              <w:kinsoku/>
              <w:wordWrap/>
              <w:overflowPunct/>
              <w:topLinePunct w:val="0"/>
              <w:autoSpaceDE/>
              <w:autoSpaceDN/>
              <w:bidi w:val="0"/>
              <w:adjustRightInd/>
              <w:snapToGrid w:val="0"/>
              <w:spacing w:line="336" w:lineRule="auto"/>
              <w:ind w:firstLine="210" w:firstLineChars="1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自</w:t>
            </w:r>
            <w:r>
              <w:rPr>
                <w:rFonts w:hint="eastAsia"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rPr>
              <w:t>通知书发出之日起</w:t>
            </w:r>
            <w:r>
              <w:rPr>
                <w:rFonts w:hint="eastAsia" w:ascii="宋体" w:hAnsi="宋体" w:eastAsia="宋体" w:cs="宋体"/>
                <w:b w:val="0"/>
                <w:bCs w:val="0"/>
                <w:color w:val="auto"/>
                <w:sz w:val="21"/>
                <w:szCs w:val="21"/>
                <w:highlight w:val="none"/>
                <w:lang w:val="en-US"/>
              </w:rPr>
              <w:t>15</w:t>
            </w:r>
            <w:r>
              <w:rPr>
                <w:rFonts w:hint="eastAsia" w:ascii="宋体" w:hAnsi="宋体" w:eastAsia="宋体" w:cs="宋体"/>
                <w:b w:val="0"/>
                <w:bCs w:val="0"/>
                <w:color w:val="auto"/>
                <w:sz w:val="21"/>
                <w:szCs w:val="21"/>
                <w:highlight w:val="none"/>
              </w:rPr>
              <w:t>日内</w:t>
            </w:r>
            <w:r>
              <w:rPr>
                <w:rFonts w:hint="eastAsia" w:ascii="宋体" w:hAnsi="宋体"/>
                <w:color w:val="000000" w:themeColor="text1"/>
                <w:szCs w:val="21"/>
                <w:highlight w:val="none"/>
                <w:lang w:eastAsia="zh-CN"/>
                <w14:textFill>
                  <w14:solidFill>
                    <w14:schemeClr w14:val="tx1"/>
                  </w14:solidFill>
                </w14:textFill>
              </w:rPr>
              <w:t>（如因不可抗力原因延迟签订合同的，自不可抗力事由消除之日起5个工作日内完成合同签订事宜。）</w:t>
            </w:r>
          </w:p>
        </w:tc>
      </w:tr>
      <w:tr w14:paraId="0D63E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85" w:type="dxa"/>
            <w:gridSpan w:val="2"/>
            <w:noWrap w:val="0"/>
            <w:vAlign w:val="center"/>
          </w:tcPr>
          <w:p w14:paraId="5C873C4E">
            <w:pPr>
              <w:pStyle w:val="17"/>
              <w:pageBreakBefore w:val="0"/>
              <w:widowControl w:val="0"/>
              <w:kinsoku/>
              <w:wordWrap/>
              <w:overflowPunct/>
              <w:topLinePunct w:val="0"/>
              <w:autoSpaceDE/>
              <w:autoSpaceDN/>
              <w:bidi w:val="0"/>
              <w:adjustRightInd/>
              <w:snapToGrid w:val="0"/>
              <w:spacing w:line="336" w:lineRule="auto"/>
              <w:jc w:val="center"/>
              <w:textAlignment w:val="auto"/>
              <w:outlineLvl w:val="9"/>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服务开始时间</w:t>
            </w:r>
          </w:p>
        </w:tc>
        <w:tc>
          <w:tcPr>
            <w:tcW w:w="8101" w:type="dxa"/>
            <w:gridSpan w:val="3"/>
            <w:noWrap w:val="0"/>
            <w:vAlign w:val="center"/>
          </w:tcPr>
          <w:p w14:paraId="252C7446">
            <w:pPr>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Cs w:val="21"/>
                <w:highlight w:val="none"/>
                <w:lang w:val="en-US" w:eastAsia="zh-CN"/>
              </w:rPr>
            </w:pPr>
            <w:r>
              <w:rPr>
                <w:rFonts w:hint="eastAsia" w:ascii="宋体" w:hAnsi="宋体" w:eastAsia="宋体" w:cs="宋体"/>
                <w:b w:val="0"/>
                <w:bCs w:val="0"/>
                <w:kern w:val="0"/>
                <w:sz w:val="21"/>
                <w:szCs w:val="21"/>
                <w:lang w:val="en-US" w:eastAsia="zh-CN"/>
              </w:rPr>
              <w:t>自</w:t>
            </w:r>
            <w:r>
              <w:rPr>
                <w:rFonts w:hint="eastAsia" w:ascii="宋体" w:hAnsi="宋体" w:eastAsia="宋体" w:cs="宋体"/>
                <w:b w:val="0"/>
                <w:bCs w:val="0"/>
                <w:kern w:val="0"/>
                <w:sz w:val="21"/>
                <w:szCs w:val="21"/>
              </w:rPr>
              <w:t>签订合同后7个工作日内</w:t>
            </w:r>
            <w:r>
              <w:rPr>
                <w:rFonts w:hint="eastAsia" w:ascii="宋体" w:hAnsi="宋体" w:cs="宋体"/>
                <w:b w:val="0"/>
                <w:bCs w:val="0"/>
                <w:kern w:val="0"/>
                <w:sz w:val="21"/>
                <w:szCs w:val="21"/>
                <w:lang w:val="en-US" w:eastAsia="zh-CN"/>
              </w:rPr>
              <w:t>安排工作人员</w:t>
            </w:r>
            <w:r>
              <w:rPr>
                <w:rFonts w:hint="eastAsia" w:ascii="宋体" w:hAnsi="宋体" w:eastAsia="宋体" w:cs="宋体"/>
                <w:b w:val="0"/>
                <w:bCs w:val="0"/>
                <w:kern w:val="0"/>
                <w:sz w:val="21"/>
                <w:szCs w:val="21"/>
              </w:rPr>
              <w:t>进驻</w:t>
            </w:r>
            <w:r>
              <w:rPr>
                <w:rFonts w:hint="eastAsia" w:ascii="宋体" w:hAnsi="宋体" w:eastAsia="宋体" w:cs="宋体"/>
                <w:b w:val="0"/>
                <w:bCs w:val="0"/>
                <w:kern w:val="0"/>
                <w:sz w:val="21"/>
                <w:szCs w:val="21"/>
                <w:lang w:eastAsia="zh-CN"/>
              </w:rPr>
              <w:t>。</w:t>
            </w:r>
          </w:p>
        </w:tc>
      </w:tr>
      <w:tr w14:paraId="5D697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85" w:type="dxa"/>
            <w:gridSpan w:val="2"/>
            <w:noWrap w:val="0"/>
            <w:vAlign w:val="center"/>
          </w:tcPr>
          <w:p w14:paraId="18D38285">
            <w:pPr>
              <w:pStyle w:val="17"/>
              <w:pageBreakBefore w:val="0"/>
              <w:widowControl w:val="0"/>
              <w:kinsoku/>
              <w:wordWrap/>
              <w:overflowPunct/>
              <w:topLinePunct w:val="0"/>
              <w:autoSpaceDE/>
              <w:autoSpaceDN/>
              <w:bidi w:val="0"/>
              <w:adjustRightInd/>
              <w:snapToGrid w:val="0"/>
              <w:spacing w:line="336" w:lineRule="auto"/>
              <w:jc w:val="center"/>
              <w:textAlignment w:val="auto"/>
              <w:outlineLvl w:val="9"/>
              <w:rPr>
                <w:rFonts w:hint="default" w:ascii="宋体" w:hAnsi="宋体" w:eastAsia="宋体" w:cs="宋体"/>
                <w:b/>
                <w:color w:val="auto"/>
                <w:sz w:val="21"/>
                <w:szCs w:val="21"/>
                <w:highlight w:val="none"/>
                <w:lang w:val="en-US"/>
              </w:rPr>
            </w:pPr>
            <w:r>
              <w:rPr>
                <w:rFonts w:hint="eastAsia" w:ascii="宋体" w:hAnsi="宋体" w:eastAsia="宋体" w:cs="宋体"/>
                <w:bCs/>
                <w:color w:val="auto"/>
                <w:sz w:val="21"/>
                <w:szCs w:val="21"/>
                <w:highlight w:val="none"/>
              </w:rPr>
              <w:t>▲</w:t>
            </w:r>
            <w:r>
              <w:rPr>
                <w:rFonts w:hint="eastAsia" w:hAnsi="宋体" w:cs="宋体"/>
                <w:bCs/>
                <w:color w:val="auto"/>
                <w:sz w:val="21"/>
                <w:szCs w:val="21"/>
                <w:highlight w:val="none"/>
                <w:lang w:val="en-US" w:eastAsia="zh-CN"/>
              </w:rPr>
              <w:t>合同履行期限</w:t>
            </w:r>
          </w:p>
        </w:tc>
        <w:tc>
          <w:tcPr>
            <w:tcW w:w="8101" w:type="dxa"/>
            <w:gridSpan w:val="3"/>
            <w:noWrap w:val="0"/>
            <w:vAlign w:val="center"/>
          </w:tcPr>
          <w:p w14:paraId="3A352361">
            <w:pPr>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年</w:t>
            </w:r>
          </w:p>
        </w:tc>
      </w:tr>
      <w:tr w14:paraId="499CA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85" w:type="dxa"/>
            <w:gridSpan w:val="2"/>
            <w:noWrap w:val="0"/>
            <w:vAlign w:val="center"/>
          </w:tcPr>
          <w:p w14:paraId="2C478443">
            <w:pPr>
              <w:pStyle w:val="17"/>
              <w:pageBreakBefore w:val="0"/>
              <w:widowControl w:val="0"/>
              <w:kinsoku/>
              <w:wordWrap/>
              <w:overflowPunct/>
              <w:topLinePunct w:val="0"/>
              <w:autoSpaceDE/>
              <w:autoSpaceDN/>
              <w:bidi w:val="0"/>
              <w:adjustRightInd/>
              <w:snapToGrid w:val="0"/>
              <w:spacing w:line="336" w:lineRule="auto"/>
              <w:jc w:val="center"/>
              <w:textAlignment w:val="auto"/>
              <w:outlineLvl w:val="9"/>
              <w:rPr>
                <w:rFonts w:hint="eastAsia" w:ascii="宋体" w:hAnsi="宋体" w:eastAsia="宋体" w:cs="宋体"/>
                <w:b/>
                <w:color w:val="auto"/>
                <w:sz w:val="21"/>
                <w:szCs w:val="21"/>
                <w:highlight w:val="none"/>
              </w:rPr>
            </w:pP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8101" w:type="dxa"/>
            <w:gridSpan w:val="3"/>
            <w:noWrap w:val="0"/>
            <w:vAlign w:val="center"/>
          </w:tcPr>
          <w:p w14:paraId="08C0B89A">
            <w:pPr>
              <w:pStyle w:val="17"/>
              <w:pageBreakBefore w:val="0"/>
              <w:widowControl w:val="0"/>
              <w:kinsoku/>
              <w:wordWrap/>
              <w:overflowPunct/>
              <w:topLinePunct w:val="0"/>
              <w:autoSpaceDE/>
              <w:autoSpaceDN/>
              <w:bidi w:val="0"/>
              <w:adjustRightInd/>
              <w:snapToGrid w:val="0"/>
              <w:spacing w:line="336" w:lineRule="auto"/>
              <w:ind w:firstLine="210" w:firstLineChars="100"/>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 xml:space="preserve"> 崇左市行政审批局</w:t>
            </w:r>
            <w:r>
              <w:rPr>
                <w:rFonts w:hint="eastAsia" w:ascii="宋体" w:hAnsi="宋体" w:eastAsia="宋体" w:cs="宋体"/>
                <w:color w:val="auto"/>
                <w:sz w:val="21"/>
                <w:szCs w:val="21"/>
                <w:highlight w:val="none"/>
              </w:rPr>
              <w:t>（采购人指定地点）</w:t>
            </w:r>
          </w:p>
        </w:tc>
      </w:tr>
      <w:tr w14:paraId="6DA3A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485" w:type="dxa"/>
            <w:gridSpan w:val="2"/>
            <w:noWrap w:val="0"/>
            <w:vAlign w:val="center"/>
          </w:tcPr>
          <w:p w14:paraId="192600DC">
            <w:pPr>
              <w:pStyle w:val="17"/>
              <w:pageBreakBefore w:val="0"/>
              <w:widowControl w:val="0"/>
              <w:kinsoku/>
              <w:wordWrap/>
              <w:overflowPunct/>
              <w:topLinePunct w:val="0"/>
              <w:autoSpaceDE/>
              <w:autoSpaceDN/>
              <w:bidi w:val="0"/>
              <w:adjustRightInd/>
              <w:snapToGrid w:val="0"/>
              <w:spacing w:line="336"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付款方式</w:t>
            </w:r>
          </w:p>
        </w:tc>
        <w:tc>
          <w:tcPr>
            <w:tcW w:w="8101" w:type="dxa"/>
            <w:gridSpan w:val="3"/>
            <w:noWrap w:val="0"/>
            <w:vAlign w:val="center"/>
          </w:tcPr>
          <w:p w14:paraId="32B0D6F9">
            <w:pPr>
              <w:widowControl/>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Cs w:val="28"/>
                <w:lang w:val="en-US" w:eastAsia="zh-CN"/>
              </w:rPr>
              <w:t>本项目无预付款，</w:t>
            </w:r>
            <w:r>
              <w:rPr>
                <w:rFonts w:hint="eastAsia" w:ascii="宋体" w:hAnsi="宋体" w:eastAsia="宋体" w:cs="宋体"/>
                <w:b w:val="0"/>
                <w:bCs w:val="0"/>
                <w:kern w:val="0"/>
                <w:sz w:val="21"/>
                <w:szCs w:val="21"/>
              </w:rPr>
              <w:t>物业管理费由采购人每半年支付一次，</w:t>
            </w:r>
            <w:r>
              <w:rPr>
                <w:rFonts w:hint="eastAsia" w:ascii="宋体" w:hAnsi="宋体" w:cs="宋体"/>
                <w:color w:val="auto"/>
                <w:szCs w:val="28"/>
                <w:lang w:val="en-US" w:eastAsia="zh-CN"/>
              </w:rPr>
              <w:t>供应商</w:t>
            </w:r>
            <w:r>
              <w:rPr>
                <w:rFonts w:hint="eastAsia" w:ascii="宋体" w:hAnsi="宋体" w:cs="宋体"/>
                <w:color w:val="auto"/>
                <w:szCs w:val="28"/>
                <w:lang w:eastAsia="zh-CN"/>
              </w:rPr>
              <w:t>提交物业费支付申请单</w:t>
            </w:r>
            <w:r>
              <w:rPr>
                <w:rFonts w:hint="eastAsia" w:ascii="宋体" w:hAnsi="宋体" w:cs="宋体"/>
                <w:color w:val="auto"/>
                <w:szCs w:val="28"/>
                <w:lang w:val="en-US" w:eastAsia="zh-CN"/>
              </w:rPr>
              <w:t>经采购人</w:t>
            </w:r>
            <w:r>
              <w:rPr>
                <w:rFonts w:hint="eastAsia" w:ascii="宋体" w:hAnsi="宋体" w:cs="宋体"/>
                <w:color w:val="auto"/>
                <w:szCs w:val="28"/>
                <w:lang w:eastAsia="zh-CN"/>
              </w:rPr>
              <w:t>确认</w:t>
            </w:r>
            <w:r>
              <w:rPr>
                <w:rFonts w:hint="eastAsia" w:ascii="宋体" w:hAnsi="宋体" w:cs="宋体"/>
                <w:color w:val="auto"/>
                <w:szCs w:val="28"/>
                <w:lang w:val="en-US" w:eastAsia="zh-CN"/>
              </w:rPr>
              <w:t>后开具等额发票</w:t>
            </w:r>
            <w:r>
              <w:rPr>
                <w:rFonts w:hint="eastAsia" w:ascii="宋体" w:hAnsi="宋体" w:cs="宋体"/>
                <w:color w:val="auto"/>
                <w:szCs w:val="28"/>
                <w:lang w:eastAsia="zh-CN"/>
              </w:rPr>
              <w:t>，</w:t>
            </w:r>
            <w:r>
              <w:rPr>
                <w:rFonts w:hint="eastAsia" w:ascii="宋体" w:hAnsi="宋体" w:cs="宋体"/>
                <w:color w:val="auto"/>
                <w:szCs w:val="28"/>
                <w:lang w:val="en-US" w:eastAsia="zh-CN"/>
              </w:rPr>
              <w:t>采购人在供应商开具等额发票后10个工作日内以银行转账方式支付物业服务费</w:t>
            </w:r>
            <w:r>
              <w:rPr>
                <w:rFonts w:hint="eastAsia" w:ascii="宋体" w:hAnsi="宋体" w:cs="宋体"/>
                <w:color w:val="auto"/>
                <w:szCs w:val="28"/>
                <w:lang w:eastAsia="zh-CN"/>
              </w:rPr>
              <w:t>。</w:t>
            </w:r>
          </w:p>
        </w:tc>
      </w:tr>
      <w:tr w14:paraId="1E041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485" w:type="dxa"/>
            <w:gridSpan w:val="2"/>
            <w:noWrap w:val="0"/>
            <w:vAlign w:val="center"/>
          </w:tcPr>
          <w:p w14:paraId="1AEF1805">
            <w:pPr>
              <w:pStyle w:val="17"/>
              <w:pageBreakBefore w:val="0"/>
              <w:widowControl w:val="0"/>
              <w:kinsoku/>
              <w:wordWrap/>
              <w:overflowPunct/>
              <w:topLinePunct w:val="0"/>
              <w:autoSpaceDE/>
              <w:autoSpaceDN/>
              <w:bidi w:val="0"/>
              <w:adjustRightInd/>
              <w:snapToGrid w:val="0"/>
              <w:spacing w:line="360" w:lineRule="auto"/>
              <w:jc w:val="center"/>
              <w:textAlignment w:val="auto"/>
              <w:outlineLvl w:val="9"/>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响应</w:t>
            </w:r>
            <w:r>
              <w:rPr>
                <w:rFonts w:hint="eastAsia" w:hAnsi="宋体" w:eastAsia="宋体" w:cs="宋体"/>
                <w:bCs/>
                <w:color w:val="auto"/>
                <w:sz w:val="21"/>
                <w:szCs w:val="21"/>
                <w:highlight w:val="none"/>
                <w:lang w:val="en-US" w:eastAsia="zh-CN"/>
              </w:rPr>
              <w:t>人信用要求</w:t>
            </w:r>
          </w:p>
        </w:tc>
        <w:tc>
          <w:tcPr>
            <w:tcW w:w="8101" w:type="dxa"/>
            <w:gridSpan w:val="3"/>
            <w:noWrap w:val="0"/>
            <w:vAlign w:val="center"/>
          </w:tcPr>
          <w:p w14:paraId="164AFB73">
            <w:pPr>
              <w:pageBreakBefore w:val="0"/>
              <w:widowControl w:val="0"/>
              <w:tabs>
                <w:tab w:val="left" w:pos="180"/>
                <w:tab w:val="left" w:pos="1620"/>
              </w:tabs>
              <w:kinsoku/>
              <w:wordWrap/>
              <w:overflowPunct/>
              <w:topLinePunct w:val="0"/>
              <w:autoSpaceDE/>
              <w:autoSpaceDN/>
              <w:bidi w:val="0"/>
              <w:adjustRightInd/>
              <w:spacing w:line="360" w:lineRule="auto"/>
              <w:ind w:firstLine="420" w:firstLineChars="200"/>
              <w:textAlignment w:val="auto"/>
              <w:rPr>
                <w:rStyle w:val="35"/>
                <w:rFonts w:hint="eastAsia"/>
                <w:color w:val="auto"/>
                <w:sz w:val="21"/>
                <w:szCs w:val="21"/>
                <w:highlight w:val="none"/>
                <w:lang w:val="en-US" w:eastAsia="zh-CN"/>
              </w:rPr>
            </w:pPr>
            <w:r>
              <w:rPr>
                <w:rFonts w:hint="eastAsia" w:ascii="宋体" w:hAnsi="宋体" w:cs="宋体"/>
                <w:color w:val="auto"/>
                <w:szCs w:val="21"/>
                <w:highlight w:val="none"/>
              </w:rPr>
              <w:t>企业信用要求：</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人在“信用中国”网站(www.creditchina.gov.cn)、中国政府采购网(www.ccgp.gov.cn)等渠道未被列入失信被执行人或重大税收违法案件当事人名单或政府采购严重违法失信行为记录名单。</w:t>
            </w:r>
          </w:p>
        </w:tc>
      </w:tr>
      <w:tr w14:paraId="42BD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485" w:type="dxa"/>
            <w:gridSpan w:val="2"/>
            <w:noWrap w:val="0"/>
            <w:vAlign w:val="center"/>
          </w:tcPr>
          <w:p w14:paraId="3785B72F">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其他要求</w:t>
            </w:r>
          </w:p>
        </w:tc>
        <w:tc>
          <w:tcPr>
            <w:tcW w:w="8101" w:type="dxa"/>
            <w:gridSpan w:val="3"/>
            <w:noWrap w:val="0"/>
            <w:vAlign w:val="center"/>
          </w:tcPr>
          <w:p w14:paraId="7D4917A5">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ascii="宋体" w:hAnsi="宋体" w:eastAsia="宋体" w:cs="宋体"/>
                <w:color w:val="auto"/>
                <w:highlight w:val="none"/>
              </w:rPr>
              <w:t>▲</w:t>
            </w:r>
            <w:r>
              <w:rPr>
                <w:rFonts w:hint="eastAsia"/>
                <w:color w:val="auto"/>
                <w:highlight w:val="none"/>
              </w:rPr>
              <w:t>1、报价必须含以下部分：</w:t>
            </w:r>
          </w:p>
          <w:p w14:paraId="6D29AB73">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color w:val="auto"/>
                <w:highlight w:val="none"/>
              </w:rPr>
              <w:t>（1）服务的价格；</w:t>
            </w:r>
          </w:p>
          <w:p w14:paraId="73750F36">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color w:val="auto"/>
                <w:highlight w:val="none"/>
              </w:rPr>
              <w:t>（2）必要的保险费用和各项税金；</w:t>
            </w:r>
          </w:p>
          <w:p w14:paraId="1B3595CF">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color w:val="auto"/>
                <w:highlight w:val="none"/>
              </w:rPr>
              <w:t>（3）包括培训、技术支持、售后服务等费用。</w:t>
            </w:r>
            <w:r>
              <w:rPr>
                <w:rFonts w:hint="eastAsia"/>
                <w:color w:val="auto"/>
                <w:highlight w:val="none"/>
                <w:lang w:eastAsia="zh-CN"/>
              </w:rPr>
              <w:t>响应</w:t>
            </w:r>
            <w:r>
              <w:rPr>
                <w:rFonts w:hint="eastAsia"/>
                <w:color w:val="auto"/>
                <w:highlight w:val="none"/>
              </w:rPr>
              <w:t>人为履行本合同而发生的所有费用均应包含在合同价款中，采购人不再另行支付其它任何费用。</w:t>
            </w:r>
          </w:p>
          <w:p w14:paraId="7DB33D38">
            <w:pPr>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r>
              <w:rPr>
                <w:rFonts w:hint="eastAsia"/>
                <w:color w:val="auto"/>
                <w:highlight w:val="none"/>
              </w:rPr>
              <w:t>2、</w:t>
            </w:r>
            <w:r>
              <w:rPr>
                <w:rFonts w:hint="eastAsia"/>
                <w:color w:val="auto"/>
                <w:highlight w:val="none"/>
                <w:lang w:eastAsia="zh-CN"/>
              </w:rPr>
              <w:t>响应</w:t>
            </w:r>
            <w:r>
              <w:rPr>
                <w:rFonts w:hint="eastAsia"/>
                <w:color w:val="auto"/>
                <w:highlight w:val="none"/>
              </w:rPr>
              <w:t>人提供针对本项目的服务方案。</w:t>
            </w:r>
          </w:p>
          <w:p w14:paraId="32C68178">
            <w:pPr>
              <w:pageBreakBefore w:val="0"/>
              <w:widowControl w:val="0"/>
              <w:kinsoku/>
              <w:wordWrap/>
              <w:overflowPunct/>
              <w:topLinePunct w:val="0"/>
              <w:autoSpaceDE/>
              <w:autoSpaceDN/>
              <w:bidi w:val="0"/>
              <w:adjustRightInd/>
              <w:spacing w:line="360" w:lineRule="auto"/>
              <w:textAlignment w:val="auto"/>
              <w:rPr>
                <w:rFonts w:hint="default" w:eastAsia="宋体"/>
                <w:color w:val="auto"/>
                <w:highlight w:val="none"/>
                <w:lang w:val="en-US" w:eastAsia="zh-CN"/>
              </w:rPr>
            </w:pPr>
            <w:r>
              <w:rPr>
                <w:rFonts w:hint="eastAsia"/>
                <w:color w:val="auto"/>
                <w:highlight w:val="none"/>
                <w:lang w:val="en-US"/>
              </w:rPr>
              <w:t>3、</w:t>
            </w:r>
            <w:r>
              <w:rPr>
                <w:rFonts w:hint="eastAsia"/>
                <w:color w:val="auto"/>
                <w:highlight w:val="none"/>
                <w:lang w:val="en-US" w:eastAsia="zh-CN"/>
              </w:rPr>
              <w:t>验收要求：</w:t>
            </w:r>
            <w:r>
              <w:rPr>
                <w:rFonts w:hint="eastAsia"/>
                <w:color w:val="auto"/>
                <w:highlight w:val="none"/>
              </w:rPr>
              <w:t>符合现行国家相关标准、行业标准、地方标准或者其他标准、规范。</w:t>
            </w:r>
          </w:p>
        </w:tc>
      </w:tr>
    </w:tbl>
    <w:p w14:paraId="7744728B">
      <w:pPr>
        <w:pageBreakBefore w:val="0"/>
        <w:kinsoku/>
        <w:overflowPunct/>
        <w:topLinePunct w:val="0"/>
        <w:autoSpaceDE/>
        <w:autoSpaceDN/>
        <w:bidi w:val="0"/>
        <w:spacing w:line="500" w:lineRule="exact"/>
        <w:jc w:val="center"/>
        <w:textAlignment w:val="auto"/>
        <w:outlineLvl w:val="0"/>
        <w:rPr>
          <w:rFonts w:hint="eastAsia" w:asciiTheme="minorEastAsia" w:hAnsiTheme="minorEastAsia" w:eastAsiaTheme="minorEastAsia" w:cstheme="minorEastAsia"/>
          <w:b/>
          <w:bCs/>
          <w:color w:val="auto"/>
          <w:sz w:val="28"/>
          <w:szCs w:val="28"/>
          <w:lang w:eastAsia="zh-CN"/>
        </w:rPr>
      </w:pPr>
      <w:bookmarkStart w:id="82" w:name="_Toc719"/>
      <w:bookmarkStart w:id="83" w:name="_Toc44229896"/>
      <w:r>
        <w:rPr>
          <w:rFonts w:hint="eastAsia" w:asciiTheme="minorEastAsia" w:hAnsiTheme="minorEastAsia" w:eastAsiaTheme="minorEastAsia" w:cstheme="minorEastAsia"/>
          <w:b/>
          <w:bCs/>
          <w:color w:val="auto"/>
          <w:sz w:val="28"/>
          <w:szCs w:val="28"/>
          <w:lang w:eastAsia="zh-CN"/>
        </w:rPr>
        <w:t>附件</w:t>
      </w:r>
      <w:r>
        <w:rPr>
          <w:rFonts w:hint="eastAsia" w:asciiTheme="minorEastAsia" w:hAnsiTheme="minorEastAsia" w:eastAsiaTheme="minorEastAsia" w:cstheme="minorEastAsia"/>
          <w:b/>
          <w:bCs/>
          <w:color w:val="auto"/>
          <w:sz w:val="28"/>
          <w:szCs w:val="28"/>
          <w:lang w:val="en-US" w:eastAsia="zh-CN"/>
        </w:rPr>
        <w:t>1：</w:t>
      </w:r>
      <w:bookmarkStart w:id="84" w:name="p45"/>
      <w:r>
        <w:rPr>
          <w:rFonts w:hint="eastAsia" w:asciiTheme="minorEastAsia" w:hAnsiTheme="minorEastAsia" w:eastAsiaTheme="minorEastAsia" w:cstheme="minorEastAsia"/>
          <w:b/>
          <w:bCs/>
          <w:color w:val="auto"/>
          <w:sz w:val="28"/>
          <w:szCs w:val="28"/>
          <w:lang w:eastAsia="zh-CN"/>
        </w:rPr>
        <w:t>满意度调查记录表</w:t>
      </w:r>
      <w:bookmarkEnd w:id="82"/>
      <w:bookmarkEnd w:id="84"/>
    </w:p>
    <w:p w14:paraId="107A9D68">
      <w:pPr>
        <w:pStyle w:val="11"/>
        <w:rPr>
          <w:rFonts w:hint="eastAsia"/>
          <w:color w:val="auto"/>
        </w:rPr>
      </w:pPr>
    </w:p>
    <w:tbl>
      <w:tblPr>
        <w:tblStyle w:val="26"/>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24"/>
        <w:gridCol w:w="292"/>
        <w:gridCol w:w="720"/>
        <w:gridCol w:w="813"/>
        <w:gridCol w:w="363"/>
        <w:gridCol w:w="984"/>
        <w:gridCol w:w="453"/>
        <w:gridCol w:w="1347"/>
        <w:gridCol w:w="3078"/>
      </w:tblGrid>
      <w:tr w14:paraId="1999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2" w:type="dxa"/>
            <w:gridSpan w:val="2"/>
            <w:vAlign w:val="center"/>
          </w:tcPr>
          <w:p w14:paraId="5EB5D9F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pacing w:val="-14"/>
                <w:sz w:val="21"/>
                <w:szCs w:val="21"/>
              </w:rPr>
            </w:pPr>
            <w:r>
              <w:rPr>
                <w:rFonts w:hint="eastAsia" w:asciiTheme="minorEastAsia" w:hAnsiTheme="minorEastAsia" w:eastAsiaTheme="minorEastAsia" w:cstheme="minorEastAsia"/>
                <w:color w:val="auto"/>
                <w:spacing w:val="-14"/>
                <w:sz w:val="21"/>
                <w:szCs w:val="21"/>
                <w:lang w:val="en-US" w:eastAsia="zh-CN"/>
              </w:rPr>
              <w:t>物业公司</w:t>
            </w:r>
            <w:r>
              <w:rPr>
                <w:rFonts w:hint="eastAsia" w:asciiTheme="minorEastAsia" w:hAnsiTheme="minorEastAsia" w:eastAsiaTheme="minorEastAsia" w:cstheme="minorEastAsia"/>
                <w:color w:val="auto"/>
                <w:spacing w:val="-14"/>
                <w:sz w:val="21"/>
                <w:szCs w:val="21"/>
              </w:rPr>
              <w:t>名称</w:t>
            </w:r>
          </w:p>
        </w:tc>
        <w:tc>
          <w:tcPr>
            <w:tcW w:w="3625" w:type="dxa"/>
            <w:gridSpan w:val="6"/>
            <w:vAlign w:val="center"/>
          </w:tcPr>
          <w:p w14:paraId="698591B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1347" w:type="dxa"/>
            <w:vAlign w:val="center"/>
          </w:tcPr>
          <w:p w14:paraId="7411940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调查人</w:t>
            </w:r>
          </w:p>
        </w:tc>
        <w:tc>
          <w:tcPr>
            <w:tcW w:w="3078" w:type="dxa"/>
            <w:vAlign w:val="center"/>
          </w:tcPr>
          <w:p w14:paraId="3DB2FB7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8C1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2" w:type="dxa"/>
            <w:gridSpan w:val="2"/>
            <w:vAlign w:val="center"/>
          </w:tcPr>
          <w:p w14:paraId="3E13494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业主单位</w:t>
            </w:r>
            <w:r>
              <w:rPr>
                <w:rFonts w:hint="eastAsia" w:asciiTheme="minorEastAsia" w:hAnsiTheme="minorEastAsia" w:eastAsiaTheme="minorEastAsia" w:cstheme="minorEastAsia"/>
                <w:color w:val="auto"/>
                <w:sz w:val="21"/>
                <w:szCs w:val="21"/>
              </w:rPr>
              <w:t>名称</w:t>
            </w:r>
          </w:p>
        </w:tc>
        <w:tc>
          <w:tcPr>
            <w:tcW w:w="3625" w:type="dxa"/>
            <w:gridSpan w:val="6"/>
            <w:vAlign w:val="center"/>
          </w:tcPr>
          <w:p w14:paraId="360F067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1347" w:type="dxa"/>
            <w:vAlign w:val="center"/>
          </w:tcPr>
          <w:p w14:paraId="564EBCE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期</w:t>
            </w:r>
          </w:p>
        </w:tc>
        <w:tc>
          <w:tcPr>
            <w:tcW w:w="3078" w:type="dxa"/>
            <w:vAlign w:val="center"/>
          </w:tcPr>
          <w:p w14:paraId="312251F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769F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196C5F4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316" w:type="dxa"/>
            <w:gridSpan w:val="2"/>
            <w:vAlign w:val="center"/>
          </w:tcPr>
          <w:p w14:paraId="4C7A312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调查项目</w:t>
            </w:r>
          </w:p>
        </w:tc>
        <w:tc>
          <w:tcPr>
            <w:tcW w:w="720" w:type="dxa"/>
            <w:vAlign w:val="center"/>
          </w:tcPr>
          <w:p w14:paraId="7E34C56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满意</w:t>
            </w:r>
          </w:p>
        </w:tc>
        <w:tc>
          <w:tcPr>
            <w:tcW w:w="813" w:type="dxa"/>
            <w:vAlign w:val="center"/>
          </w:tcPr>
          <w:p w14:paraId="19F9486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w:t>
            </w:r>
          </w:p>
          <w:p w14:paraId="0066E33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满意</w:t>
            </w:r>
          </w:p>
        </w:tc>
        <w:tc>
          <w:tcPr>
            <w:tcW w:w="363" w:type="dxa"/>
            <w:vAlign w:val="center"/>
          </w:tcPr>
          <w:p w14:paraId="725BB7D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一般</w:t>
            </w:r>
          </w:p>
        </w:tc>
        <w:tc>
          <w:tcPr>
            <w:tcW w:w="984" w:type="dxa"/>
            <w:vAlign w:val="center"/>
          </w:tcPr>
          <w:p w14:paraId="1EFFD2D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不太</w:t>
            </w:r>
          </w:p>
          <w:p w14:paraId="1C61BC8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满意</w:t>
            </w:r>
          </w:p>
        </w:tc>
        <w:tc>
          <w:tcPr>
            <w:tcW w:w="453" w:type="dxa"/>
            <w:vAlign w:val="center"/>
          </w:tcPr>
          <w:p w14:paraId="60975DB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不满意</w:t>
            </w:r>
          </w:p>
        </w:tc>
        <w:tc>
          <w:tcPr>
            <w:tcW w:w="4425" w:type="dxa"/>
            <w:gridSpan w:val="2"/>
            <w:vAlign w:val="center"/>
          </w:tcPr>
          <w:p w14:paraId="7B93D69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请您简单叙述您不满意的主要原因，并提出您的宝贵意见和建议（位置不够可写于背面或另附页）</w:t>
            </w:r>
          </w:p>
        </w:tc>
      </w:tr>
      <w:tr w14:paraId="4034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2F08320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316" w:type="dxa"/>
            <w:gridSpan w:val="2"/>
            <w:vAlign w:val="center"/>
          </w:tcPr>
          <w:p w14:paraId="3685E8D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人员素质</w:t>
            </w:r>
          </w:p>
        </w:tc>
        <w:tc>
          <w:tcPr>
            <w:tcW w:w="720" w:type="dxa"/>
            <w:vAlign w:val="center"/>
          </w:tcPr>
          <w:p w14:paraId="6AD5C0E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11AC168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3F8B5A3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2F884934">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21675A3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restart"/>
            <w:vAlign w:val="center"/>
          </w:tcPr>
          <w:p w14:paraId="758358F5">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3BC74264">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208EBE52">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0FEADB34">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0462DCF8">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13706BA8">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6D05002F">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1"/>
                <w:szCs w:val="21"/>
              </w:rPr>
            </w:pPr>
          </w:p>
          <w:p w14:paraId="11DC4DA3">
            <w:pPr>
              <w:pageBreakBefore w:val="0"/>
              <w:kinsoku/>
              <w:overflowPunct/>
              <w:topLinePunct w:val="0"/>
              <w:autoSpaceDE/>
              <w:autoSpaceDN/>
              <w:bidi w:val="0"/>
              <w:spacing w:line="500" w:lineRule="exact"/>
              <w:ind w:firstLine="1890" w:firstLineChars="9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客户签名：   </w:t>
            </w:r>
          </w:p>
          <w:p w14:paraId="1A4D9EBD">
            <w:pPr>
              <w:pageBreakBefore w:val="0"/>
              <w:kinsoku/>
              <w:overflowPunct/>
              <w:topLinePunct w:val="0"/>
              <w:autoSpaceDE/>
              <w:autoSpaceDN/>
              <w:bidi w:val="0"/>
              <w:spacing w:line="500" w:lineRule="exact"/>
              <w:ind w:firstLine="2310" w:firstLineChars="1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w:t>
            </w:r>
          </w:p>
        </w:tc>
      </w:tr>
      <w:tr w14:paraId="3402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1D82F6E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316" w:type="dxa"/>
            <w:gridSpan w:val="2"/>
            <w:vAlign w:val="center"/>
          </w:tcPr>
          <w:p w14:paraId="5996F14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服务时效</w:t>
            </w:r>
          </w:p>
        </w:tc>
        <w:tc>
          <w:tcPr>
            <w:tcW w:w="720" w:type="dxa"/>
            <w:vAlign w:val="center"/>
          </w:tcPr>
          <w:p w14:paraId="715FCDA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1B22FF1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49DA635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157E9A2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753FC40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20D914D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5A5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161F9EC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316" w:type="dxa"/>
            <w:gridSpan w:val="2"/>
            <w:vAlign w:val="center"/>
          </w:tcPr>
          <w:p w14:paraId="741C6A9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投诉处理</w:t>
            </w:r>
          </w:p>
        </w:tc>
        <w:tc>
          <w:tcPr>
            <w:tcW w:w="720" w:type="dxa"/>
            <w:vAlign w:val="center"/>
          </w:tcPr>
          <w:p w14:paraId="4A70C99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1035F31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72C9834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62DC7FB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73141104">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013749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6B4A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2661FBE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316" w:type="dxa"/>
            <w:gridSpan w:val="2"/>
            <w:vAlign w:val="center"/>
          </w:tcPr>
          <w:p w14:paraId="448596C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维修服务</w:t>
            </w:r>
          </w:p>
        </w:tc>
        <w:tc>
          <w:tcPr>
            <w:tcW w:w="720" w:type="dxa"/>
            <w:vAlign w:val="center"/>
          </w:tcPr>
          <w:p w14:paraId="20EFB61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2ED65AF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6905F21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0997781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6AC0A5B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F3C54C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529E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48F718F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316" w:type="dxa"/>
            <w:gridSpan w:val="2"/>
            <w:vAlign w:val="center"/>
          </w:tcPr>
          <w:p w14:paraId="37ED9EA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车辆管理</w:t>
            </w:r>
          </w:p>
        </w:tc>
        <w:tc>
          <w:tcPr>
            <w:tcW w:w="720" w:type="dxa"/>
            <w:vAlign w:val="center"/>
          </w:tcPr>
          <w:p w14:paraId="0EB4069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40A8D85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1F1B0DF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263E176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342D28D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61F062D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2F9E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0E64CF2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316" w:type="dxa"/>
            <w:gridSpan w:val="2"/>
            <w:vAlign w:val="center"/>
          </w:tcPr>
          <w:p w14:paraId="2EC872F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消防管理</w:t>
            </w:r>
          </w:p>
        </w:tc>
        <w:tc>
          <w:tcPr>
            <w:tcW w:w="720" w:type="dxa"/>
            <w:vAlign w:val="center"/>
          </w:tcPr>
          <w:p w14:paraId="7BE3904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277F00A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0CE457E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4B702CA4">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2403C53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5399CC1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45A5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7EBA99C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316" w:type="dxa"/>
            <w:gridSpan w:val="2"/>
            <w:vAlign w:val="center"/>
          </w:tcPr>
          <w:p w14:paraId="66DC6CA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治安管理</w:t>
            </w:r>
          </w:p>
        </w:tc>
        <w:tc>
          <w:tcPr>
            <w:tcW w:w="720" w:type="dxa"/>
            <w:vAlign w:val="center"/>
          </w:tcPr>
          <w:p w14:paraId="1D4D52D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45E4DDD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7D919A1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0E3C61F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67698B1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4510D8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7E8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56FE825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316" w:type="dxa"/>
            <w:gridSpan w:val="2"/>
            <w:vAlign w:val="center"/>
          </w:tcPr>
          <w:p w14:paraId="4F950C8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电梯服务</w:t>
            </w:r>
          </w:p>
        </w:tc>
        <w:tc>
          <w:tcPr>
            <w:tcW w:w="720" w:type="dxa"/>
            <w:vAlign w:val="center"/>
          </w:tcPr>
          <w:p w14:paraId="3BBE786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248D94D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5FE8783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093D9BE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42A3292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DF268C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7C0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50629DB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1316" w:type="dxa"/>
            <w:gridSpan w:val="2"/>
            <w:vAlign w:val="center"/>
          </w:tcPr>
          <w:p w14:paraId="6FB8A41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装修管理</w:t>
            </w:r>
          </w:p>
        </w:tc>
        <w:tc>
          <w:tcPr>
            <w:tcW w:w="720" w:type="dxa"/>
            <w:vAlign w:val="center"/>
          </w:tcPr>
          <w:p w14:paraId="61DEA7F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7E5DF63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18A656D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73FA1D7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4BF600B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5F65B27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6908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0904C21A">
            <w:pPr>
              <w:pageBreakBefore w:val="0"/>
              <w:kinsoku/>
              <w:overflowPunct/>
              <w:topLinePunct w:val="0"/>
              <w:autoSpaceDE/>
              <w:autoSpaceDN/>
              <w:bidi w:val="0"/>
              <w:spacing w:line="50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1316" w:type="dxa"/>
            <w:gridSpan w:val="2"/>
            <w:vAlign w:val="center"/>
          </w:tcPr>
          <w:p w14:paraId="78CDA60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食品卫生</w:t>
            </w:r>
          </w:p>
        </w:tc>
        <w:tc>
          <w:tcPr>
            <w:tcW w:w="720" w:type="dxa"/>
            <w:vAlign w:val="center"/>
          </w:tcPr>
          <w:p w14:paraId="59AF09B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575A622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5B41E1F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7F7F937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4EF225A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74CBE7F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164E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14:paraId="3C4A6A1C">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1316" w:type="dxa"/>
            <w:gridSpan w:val="2"/>
            <w:vAlign w:val="center"/>
          </w:tcPr>
          <w:p w14:paraId="71C46B38">
            <w:pPr>
              <w:pageBreakBefore w:val="0"/>
              <w:kinsoku/>
              <w:overflowPunct/>
              <w:topLinePunct w:val="0"/>
              <w:autoSpaceDE/>
              <w:autoSpaceDN/>
              <w:bidi w:val="0"/>
              <w:spacing w:line="50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环境</w:t>
            </w:r>
            <w:r>
              <w:rPr>
                <w:rFonts w:hint="eastAsia" w:asciiTheme="minorEastAsia" w:hAnsiTheme="minorEastAsia" w:eastAsiaTheme="minorEastAsia" w:cstheme="minorEastAsia"/>
                <w:color w:val="auto"/>
                <w:sz w:val="21"/>
                <w:szCs w:val="21"/>
                <w:lang w:val="en-US" w:eastAsia="zh-CN"/>
              </w:rPr>
              <w:t>卫生</w:t>
            </w:r>
          </w:p>
        </w:tc>
        <w:tc>
          <w:tcPr>
            <w:tcW w:w="720" w:type="dxa"/>
            <w:vAlign w:val="center"/>
          </w:tcPr>
          <w:p w14:paraId="752DF48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813" w:type="dxa"/>
            <w:vAlign w:val="center"/>
          </w:tcPr>
          <w:p w14:paraId="387A0AD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363" w:type="dxa"/>
            <w:vAlign w:val="center"/>
          </w:tcPr>
          <w:p w14:paraId="57FFA31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984" w:type="dxa"/>
            <w:vAlign w:val="center"/>
          </w:tcPr>
          <w:p w14:paraId="68BE640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53" w:type="dxa"/>
            <w:vAlign w:val="center"/>
          </w:tcPr>
          <w:p w14:paraId="27FD794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3879301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7C51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2504" w:type="dxa"/>
            <w:gridSpan w:val="4"/>
            <w:tcBorders>
              <w:bottom w:val="single" w:color="auto" w:sz="4" w:space="0"/>
            </w:tcBorders>
            <w:vAlign w:val="center"/>
          </w:tcPr>
          <w:p w14:paraId="45CF4D11">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您最满意的工作人员</w:t>
            </w:r>
          </w:p>
        </w:tc>
        <w:tc>
          <w:tcPr>
            <w:tcW w:w="2613" w:type="dxa"/>
            <w:gridSpan w:val="4"/>
            <w:tcBorders>
              <w:bottom w:val="single" w:color="auto" w:sz="4" w:space="0"/>
            </w:tcBorders>
            <w:vAlign w:val="center"/>
          </w:tcPr>
          <w:p w14:paraId="5DC1AE9B">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1DC9EAA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r w14:paraId="05A8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2504" w:type="dxa"/>
            <w:gridSpan w:val="4"/>
            <w:vAlign w:val="center"/>
          </w:tcPr>
          <w:p w14:paraId="6CB2DE28">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您最不满意的工作人员</w:t>
            </w:r>
          </w:p>
        </w:tc>
        <w:tc>
          <w:tcPr>
            <w:tcW w:w="2613" w:type="dxa"/>
            <w:gridSpan w:val="4"/>
            <w:vAlign w:val="center"/>
          </w:tcPr>
          <w:p w14:paraId="0BB71664">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1"/>
                <w:szCs w:val="21"/>
              </w:rPr>
            </w:pPr>
          </w:p>
        </w:tc>
        <w:tc>
          <w:tcPr>
            <w:tcW w:w="4425" w:type="dxa"/>
            <w:gridSpan w:val="2"/>
            <w:vMerge w:val="continue"/>
            <w:vAlign w:val="center"/>
          </w:tcPr>
          <w:p w14:paraId="39DE591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1"/>
                <w:szCs w:val="21"/>
              </w:rPr>
            </w:pPr>
          </w:p>
        </w:tc>
      </w:tr>
    </w:tbl>
    <w:p w14:paraId="65C10BA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注：请您对照您的评价，在相应的栏内打“√”，谢谢合</w:t>
      </w:r>
      <w:bookmarkStart w:id="85" w:name="p47"/>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满意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9.1-10分，</w:t>
      </w:r>
      <w:r>
        <w:rPr>
          <w:rFonts w:hint="eastAsia" w:asciiTheme="minorEastAsia" w:hAnsiTheme="minorEastAsia" w:eastAsiaTheme="minorEastAsia" w:cstheme="minorEastAsia"/>
          <w:color w:val="auto"/>
          <w:sz w:val="24"/>
          <w:szCs w:val="24"/>
        </w:rPr>
        <w:t>基本</w:t>
      </w:r>
    </w:p>
    <w:p w14:paraId="12E26D42">
      <w:pPr>
        <w:pageBreakBefore w:val="0"/>
        <w:kinsoku/>
        <w:overflowPunct/>
        <w:topLinePunct w:val="0"/>
        <w:autoSpaceDE/>
        <w:autoSpaceDN/>
        <w:bidi w:val="0"/>
        <w:spacing w:line="500" w:lineRule="exact"/>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满意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7.1-9.0分，一般：5.1-7.0分，</w:t>
      </w:r>
      <w:r>
        <w:rPr>
          <w:rFonts w:hint="eastAsia" w:asciiTheme="minorEastAsia" w:hAnsiTheme="minorEastAsia" w:eastAsiaTheme="minorEastAsia" w:cstheme="minorEastAsia"/>
          <w:color w:val="auto"/>
          <w:sz w:val="24"/>
          <w:szCs w:val="24"/>
        </w:rPr>
        <w:t>不太满意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2.1-5.0分，不满意：0-2.0分</w:t>
      </w:r>
    </w:p>
    <w:p w14:paraId="5DCC0067">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制表：                    审核：                      批准：</w:t>
      </w:r>
    </w:p>
    <w:p w14:paraId="6969A94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bookmarkEnd w:id="85"/>
    <w:p w14:paraId="20D35CB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bookmarkStart w:id="86" w:name="p46"/>
    </w:p>
    <w:p w14:paraId="778985C2">
      <w:pPr>
        <w:pStyle w:val="11"/>
        <w:rPr>
          <w:rFonts w:hint="eastAsia" w:asciiTheme="minorEastAsia" w:hAnsiTheme="minorEastAsia" w:eastAsiaTheme="minorEastAsia" w:cstheme="minorEastAsia"/>
          <w:color w:val="auto"/>
          <w:sz w:val="28"/>
          <w:szCs w:val="28"/>
        </w:rPr>
      </w:pPr>
    </w:p>
    <w:p w14:paraId="59B7A9D7">
      <w:pPr>
        <w:rPr>
          <w:rFonts w:hint="eastAsia" w:asciiTheme="minorEastAsia" w:hAnsiTheme="minorEastAsia" w:eastAsiaTheme="minorEastAsia" w:cstheme="minorEastAsia"/>
          <w:color w:val="auto"/>
          <w:sz w:val="28"/>
          <w:szCs w:val="28"/>
        </w:rPr>
      </w:pPr>
    </w:p>
    <w:bookmarkEnd w:id="86"/>
    <w:p w14:paraId="755CA627">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附件2：</w:t>
      </w:r>
      <w:r>
        <w:rPr>
          <w:rFonts w:hint="eastAsia" w:asciiTheme="minorEastAsia" w:hAnsiTheme="minorEastAsia" w:eastAsiaTheme="minorEastAsia" w:cstheme="minorEastAsia"/>
          <w:b/>
          <w:bCs/>
          <w:color w:val="auto"/>
          <w:sz w:val="28"/>
          <w:szCs w:val="28"/>
          <w:lang w:eastAsia="zh-CN"/>
        </w:rPr>
        <w:t>异常问题</w:t>
      </w:r>
      <w:r>
        <w:rPr>
          <w:rFonts w:hint="eastAsia" w:asciiTheme="minorEastAsia" w:hAnsiTheme="minorEastAsia" w:eastAsiaTheme="minorEastAsia" w:cstheme="minorEastAsia"/>
          <w:b/>
          <w:bCs/>
          <w:color w:val="auto"/>
          <w:sz w:val="28"/>
          <w:szCs w:val="28"/>
          <w:lang w:val="en-US" w:eastAsia="zh-CN"/>
        </w:rPr>
        <w:t>/</w:t>
      </w:r>
      <w:r>
        <w:rPr>
          <w:rFonts w:hint="eastAsia" w:asciiTheme="minorEastAsia" w:hAnsiTheme="minorEastAsia" w:eastAsiaTheme="minorEastAsia" w:cstheme="minorEastAsia"/>
          <w:b/>
          <w:bCs/>
          <w:color w:val="auto"/>
          <w:sz w:val="28"/>
          <w:szCs w:val="28"/>
        </w:rPr>
        <w:t>意见（建议）处理表</w:t>
      </w:r>
    </w:p>
    <w:p w14:paraId="61B29424">
      <w:pPr>
        <w:pageBreakBefore w:val="0"/>
        <w:kinsoku/>
        <w:overflowPunct/>
        <w:topLinePunct w:val="0"/>
        <w:autoSpaceDE/>
        <w:autoSpaceDN/>
        <w:bidi w:val="0"/>
        <w:spacing w:line="500" w:lineRule="exact"/>
        <w:ind w:firstLine="7000" w:firstLineChars="25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bl>
      <w:tblPr>
        <w:tblStyle w:val="2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4248"/>
        <w:gridCol w:w="1316"/>
        <w:gridCol w:w="1462"/>
      </w:tblGrid>
      <w:tr w14:paraId="1141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30" w:type="dxa"/>
            <w:vAlign w:val="center"/>
          </w:tcPr>
          <w:p w14:paraId="29727B4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4"/>
                <w:sz w:val="22"/>
                <w:szCs w:val="22"/>
                <w:lang w:val="en-US" w:eastAsia="zh-CN"/>
              </w:rPr>
              <w:t>物业公司</w:t>
            </w:r>
            <w:r>
              <w:rPr>
                <w:rFonts w:hint="eastAsia" w:asciiTheme="minorEastAsia" w:hAnsiTheme="minorEastAsia" w:eastAsiaTheme="minorEastAsia" w:cstheme="minorEastAsia"/>
                <w:color w:val="auto"/>
                <w:spacing w:val="-14"/>
                <w:sz w:val="22"/>
                <w:szCs w:val="22"/>
              </w:rPr>
              <w:t>名称</w:t>
            </w:r>
          </w:p>
        </w:tc>
        <w:tc>
          <w:tcPr>
            <w:tcW w:w="4248" w:type="dxa"/>
            <w:vAlign w:val="center"/>
          </w:tcPr>
          <w:p w14:paraId="3D7B727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tc>
        <w:tc>
          <w:tcPr>
            <w:tcW w:w="1316" w:type="dxa"/>
            <w:vAlign w:val="center"/>
          </w:tcPr>
          <w:p w14:paraId="708DFD2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2"/>
                <w:szCs w:val="22"/>
              </w:rPr>
              <w:t>调查人</w:t>
            </w:r>
          </w:p>
        </w:tc>
        <w:tc>
          <w:tcPr>
            <w:tcW w:w="1462" w:type="dxa"/>
            <w:vAlign w:val="center"/>
          </w:tcPr>
          <w:p w14:paraId="3367720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tc>
      </w:tr>
      <w:tr w14:paraId="349C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30" w:type="dxa"/>
            <w:vAlign w:val="center"/>
          </w:tcPr>
          <w:p w14:paraId="5C0B2DA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2"/>
                <w:szCs w:val="22"/>
                <w:lang w:eastAsia="zh-CN"/>
              </w:rPr>
              <w:t>业主单位</w:t>
            </w:r>
            <w:r>
              <w:rPr>
                <w:rFonts w:hint="eastAsia" w:asciiTheme="minorEastAsia" w:hAnsiTheme="minorEastAsia" w:eastAsiaTheme="minorEastAsia" w:cstheme="minorEastAsia"/>
                <w:color w:val="auto"/>
                <w:sz w:val="22"/>
                <w:szCs w:val="22"/>
              </w:rPr>
              <w:t>名称</w:t>
            </w:r>
          </w:p>
        </w:tc>
        <w:tc>
          <w:tcPr>
            <w:tcW w:w="4248" w:type="dxa"/>
            <w:vAlign w:val="center"/>
          </w:tcPr>
          <w:p w14:paraId="4F22415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tc>
        <w:tc>
          <w:tcPr>
            <w:tcW w:w="1316" w:type="dxa"/>
            <w:vAlign w:val="center"/>
          </w:tcPr>
          <w:p w14:paraId="54F6DAE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2"/>
                <w:szCs w:val="22"/>
              </w:rPr>
              <w:t>日期</w:t>
            </w:r>
          </w:p>
        </w:tc>
        <w:tc>
          <w:tcPr>
            <w:tcW w:w="1462" w:type="dxa"/>
            <w:vAlign w:val="center"/>
          </w:tcPr>
          <w:p w14:paraId="4803A05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tc>
      </w:tr>
      <w:tr w14:paraId="697D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4"/>
          </w:tcPr>
          <w:p w14:paraId="0127BA3A">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意见（建议）描述：</w:t>
            </w:r>
          </w:p>
          <w:p w14:paraId="59DA877D">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7B188991">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5344AB70">
            <w:pPr>
              <w:pStyle w:val="18"/>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b w:val="0"/>
                <w:color w:val="auto"/>
                <w:sz w:val="24"/>
                <w:szCs w:val="24"/>
              </w:rPr>
            </w:pPr>
          </w:p>
          <w:p w14:paraId="01F42BCF">
            <w:pPr>
              <w:pageBreakBefore w:val="0"/>
              <w:tabs>
                <w:tab w:val="left" w:pos="7740"/>
              </w:tabs>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签发人；      日期：</w:t>
            </w:r>
          </w:p>
        </w:tc>
      </w:tr>
      <w:tr w14:paraId="2F0B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4"/>
          </w:tcPr>
          <w:p w14:paraId="6B5EB6D8">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原因分析：</w:t>
            </w:r>
          </w:p>
          <w:p w14:paraId="2DB9E910">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17722326">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73BCBEDE">
            <w:pPr>
              <w:pageBreakBefore w:val="0"/>
              <w:tabs>
                <w:tab w:val="left" w:pos="7740"/>
              </w:tabs>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分析人：      日期：</w:t>
            </w:r>
          </w:p>
        </w:tc>
      </w:tr>
      <w:tr w14:paraId="2169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4"/>
          </w:tcPr>
          <w:p w14:paraId="76827241">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处理措施：</w:t>
            </w:r>
          </w:p>
          <w:p w14:paraId="674C7BB9">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60370114">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50A939AB">
            <w:pPr>
              <w:pageBreakBefore w:val="0"/>
              <w:tabs>
                <w:tab w:val="left" w:pos="7560"/>
                <w:tab w:val="left" w:pos="7740"/>
              </w:tabs>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处理人：       日期：</w:t>
            </w:r>
          </w:p>
        </w:tc>
      </w:tr>
      <w:tr w14:paraId="1C64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8856" w:type="dxa"/>
            <w:gridSpan w:val="4"/>
            <w:tcBorders>
              <w:bottom w:val="single" w:color="auto" w:sz="4" w:space="0"/>
            </w:tcBorders>
          </w:tcPr>
          <w:p w14:paraId="5A8DDBCC">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结果验证：</w:t>
            </w:r>
          </w:p>
          <w:p w14:paraId="6EB754DB">
            <w:pPr>
              <w:pageBreakBefore w:val="0"/>
              <w:kinsoku/>
              <w:overflowPunct/>
              <w:topLinePunct w:val="0"/>
              <w:autoSpaceDE/>
              <w:autoSpaceDN/>
              <w:bidi w:val="0"/>
              <w:spacing w:line="500" w:lineRule="exact"/>
              <w:ind w:firstLine="5520" w:firstLineChars="2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验证人：       日期：</w:t>
            </w:r>
          </w:p>
        </w:tc>
      </w:tr>
      <w:tr w14:paraId="773A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8856" w:type="dxa"/>
            <w:gridSpan w:val="4"/>
          </w:tcPr>
          <w:p w14:paraId="3E9AB015">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p>
          <w:p w14:paraId="658FE11D">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72390</wp:posOffset>
                      </wp:positionV>
                      <wp:extent cx="114300" cy="159385"/>
                      <wp:effectExtent l="4445" t="4445" r="14605" b="7620"/>
                      <wp:wrapNone/>
                      <wp:docPr id="240" name="矩形 240"/>
                      <wp:cNvGraphicFramePr/>
                      <a:graphic xmlns:a="http://schemas.openxmlformats.org/drawingml/2006/main">
                        <a:graphicData uri="http://schemas.microsoft.com/office/word/2010/wordprocessingShape">
                          <wps:wsp>
                            <wps:cNvSpPr/>
                            <wps:spPr>
                              <a:xfrm>
                                <a:off x="0" y="0"/>
                                <a:ext cx="114300" cy="1593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pt;margin-top:5.7pt;height:12.55pt;width:9pt;z-index:251660288;mso-width-relative:page;mso-height-relative:page;" fillcolor="#FFFFFF" filled="t" stroked="t" coordsize="21600,21600" o:gfxdata="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w1aDYAAAACQEAAA8AAAAAAAAAAQAgAAAAIgAAAGRycy9kb3ducmV2&#10;LnhtbFBLAQIUABQAAAAIAIdO4kDkGcpJ/AEAACEEAAAOAAAAAAAAAAEAIAAAACcBAABkcnMvZTJv&#10;RG9jLnhtbFBLBQYAAAAABgAGAFkBAACVBQ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2969895</wp:posOffset>
                      </wp:positionH>
                      <wp:positionV relativeFrom="paragraph">
                        <wp:posOffset>68580</wp:posOffset>
                      </wp:positionV>
                      <wp:extent cx="114300" cy="165735"/>
                      <wp:effectExtent l="4445" t="4445" r="14605" b="20320"/>
                      <wp:wrapNone/>
                      <wp:docPr id="241" name="矩形 241"/>
                      <wp:cNvGraphicFramePr/>
                      <a:graphic xmlns:a="http://schemas.openxmlformats.org/drawingml/2006/main">
                        <a:graphicData uri="http://schemas.microsoft.com/office/word/2010/wordprocessingShape">
                          <wps:wsp>
                            <wps:cNvSpPr/>
                            <wps:spPr>
                              <a:xfrm>
                                <a:off x="0" y="0"/>
                                <a:ext cx="114300" cy="1657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3.85pt;margin-top:5.4pt;height:13.05pt;width:9pt;z-index:251659264;mso-width-relative:page;mso-height-relative:page;" fillcolor="#FFFFFF" filled="t" stroked="t" coordsize="21600,21600" o:gfxdata="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rkTh9gAAAAJAQAADwAAAAAAAAABACAAAAAiAAAAZHJzL2Rvd25yZXYu&#10;eG1sUEsBAhQAFAAAAAgAh07iQK6D6Hz7AQAAIQQAAA4AAAAAAAAAAQAgAAAAJwEAAGRycy9lMm9E&#10;b2MueG1sUEsFBgAAAAAGAAYAWQEAAJQFA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1941195</wp:posOffset>
                      </wp:positionH>
                      <wp:positionV relativeFrom="paragraph">
                        <wp:posOffset>68580</wp:posOffset>
                      </wp:positionV>
                      <wp:extent cx="114300" cy="165735"/>
                      <wp:effectExtent l="4445" t="4445" r="14605" b="20320"/>
                      <wp:wrapNone/>
                      <wp:docPr id="242" name="矩形 242"/>
                      <wp:cNvGraphicFramePr/>
                      <a:graphic xmlns:a="http://schemas.openxmlformats.org/drawingml/2006/main">
                        <a:graphicData uri="http://schemas.microsoft.com/office/word/2010/wordprocessingShape">
                          <wps:wsp>
                            <wps:cNvSpPr/>
                            <wps:spPr>
                              <a:xfrm>
                                <a:off x="0" y="0"/>
                                <a:ext cx="114300" cy="1657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2.85pt;margin-top:5.4pt;height:13.05pt;width:9pt;z-index:251661312;mso-width-relative:page;mso-height-relative:page;" fillcolor="#FFFFFF" filled="t" stroked="t" coordsize="21600,21600" o:gfxdata="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lbZ3dcAAAAJAQAADwAAAAAAAAABACAAAAAiAAAAZHJzL2Rvd25yZXYu&#10;eG1sUEsBAhQAFAAAAAgAh07iQHajOgr8AQAAIQQAAA4AAAAAAAAAAQAgAAAAJgEAAGRycy9lMm9E&#10;b2MueG1sUEsFBgAAAAAGAAYAWQEAAJQFA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72390</wp:posOffset>
                      </wp:positionV>
                      <wp:extent cx="114300" cy="165735"/>
                      <wp:effectExtent l="4445" t="4445" r="14605" b="20320"/>
                      <wp:wrapNone/>
                      <wp:docPr id="243" name="矩形 243"/>
                      <wp:cNvGraphicFramePr/>
                      <a:graphic xmlns:a="http://schemas.openxmlformats.org/drawingml/2006/main">
                        <a:graphicData uri="http://schemas.microsoft.com/office/word/2010/wordprocessingShape">
                          <wps:wsp>
                            <wps:cNvSpPr/>
                            <wps:spPr>
                              <a:xfrm>
                                <a:off x="0" y="0"/>
                                <a:ext cx="114300" cy="1657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3pt;margin-top:5.7pt;height:13.05pt;width:9pt;z-index:251662336;mso-width-relative:page;mso-height-relative:page;" fillcolor="#FFFFFF" filled="t" stroked="t" coordsize="21600,21600" o:gfxdata="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tZ5a9cAAAAJAQAADwAAAAAAAAABACAAAAAiAAAAZHJzL2Rvd25yZXYu&#10;eG1sUEsBAhQAFAAAAAgAh07iQD5Diyf8AQAAIQQAAA4AAAAAAAAAAQAgAAAAJgEAAGRycy9lMm9E&#10;b2MueG1sUEsFBgAAAAAGAAYAWQEAAJQFA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客户回访：    电话回访      上门回访     满意       不满意，新处理表编号：</w:t>
            </w:r>
            <w:r>
              <w:rPr>
                <w:rFonts w:hint="eastAsia" w:asciiTheme="minorEastAsia" w:hAnsiTheme="minorEastAsia" w:eastAsiaTheme="minorEastAsia" w:cstheme="minorEastAsia"/>
                <w:color w:val="auto"/>
                <w:sz w:val="24"/>
                <w:szCs w:val="24"/>
                <w:u w:val="single"/>
              </w:rPr>
              <w:t xml:space="preserve">     </w:t>
            </w:r>
          </w:p>
          <w:p w14:paraId="20EF3E32">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75AE5048">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客户签名：               回访人：             日期：</w:t>
            </w:r>
          </w:p>
        </w:tc>
      </w:tr>
    </w:tbl>
    <w:p w14:paraId="07EC99A4">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制表：                    审核：                      批准：</w:t>
      </w:r>
    </w:p>
    <w:p w14:paraId="7AE2FCC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p w14:paraId="429E8C54">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8"/>
          <w:szCs w:val="28"/>
        </w:rPr>
      </w:pPr>
    </w:p>
    <w:p w14:paraId="71B1027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附件3：</w:t>
      </w:r>
      <w:r>
        <w:rPr>
          <w:rFonts w:hint="eastAsia" w:asciiTheme="minorEastAsia" w:hAnsiTheme="minorEastAsia" w:eastAsiaTheme="minorEastAsia" w:cstheme="minorEastAsia"/>
          <w:b/>
          <w:bCs/>
          <w:color w:val="auto"/>
          <w:sz w:val="28"/>
          <w:szCs w:val="28"/>
          <w:lang w:eastAsia="zh-CN"/>
        </w:rPr>
        <w:t>异常问题</w:t>
      </w:r>
      <w:r>
        <w:rPr>
          <w:rFonts w:hint="eastAsia" w:asciiTheme="minorEastAsia" w:hAnsiTheme="minorEastAsia" w:eastAsiaTheme="minorEastAsia" w:cstheme="minorEastAsia"/>
          <w:b/>
          <w:bCs/>
          <w:color w:val="auto"/>
          <w:sz w:val="28"/>
          <w:szCs w:val="28"/>
          <w:lang w:val="en-US" w:eastAsia="zh-CN"/>
        </w:rPr>
        <w:t>/</w:t>
      </w:r>
      <w:r>
        <w:rPr>
          <w:rFonts w:hint="eastAsia" w:asciiTheme="minorEastAsia" w:hAnsiTheme="minorEastAsia" w:eastAsiaTheme="minorEastAsia" w:cstheme="minorEastAsia"/>
          <w:b/>
          <w:bCs/>
          <w:color w:val="auto"/>
          <w:sz w:val="28"/>
          <w:szCs w:val="28"/>
        </w:rPr>
        <w:t>意见（建议）统计表</w:t>
      </w:r>
    </w:p>
    <w:p w14:paraId="18BE289B">
      <w:pPr>
        <w:pageBreakBefore w:val="0"/>
        <w:kinsoku/>
        <w:overflowPunct/>
        <w:topLinePunct w:val="0"/>
        <w:autoSpaceDE/>
        <w:autoSpaceDN/>
        <w:bidi w:val="0"/>
        <w:spacing w:line="500" w:lineRule="exact"/>
        <w:ind w:firstLine="7560" w:firstLineChars="27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bl>
      <w:tblPr>
        <w:tblStyle w:val="26"/>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4121"/>
        <w:gridCol w:w="1153"/>
        <w:gridCol w:w="1560"/>
      </w:tblGrid>
      <w:tr w14:paraId="515C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tcMar>
              <w:left w:w="28" w:type="dxa"/>
              <w:right w:w="28" w:type="dxa"/>
            </w:tcMar>
            <w:vAlign w:val="center"/>
          </w:tcPr>
          <w:p w14:paraId="6AF0F20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物业公司</w:t>
            </w:r>
            <w:r>
              <w:rPr>
                <w:rFonts w:hint="eastAsia" w:asciiTheme="minorEastAsia" w:hAnsiTheme="minorEastAsia" w:eastAsiaTheme="minorEastAsia" w:cstheme="minorEastAsia"/>
                <w:color w:val="auto"/>
                <w:sz w:val="24"/>
                <w:szCs w:val="24"/>
              </w:rPr>
              <w:t>名称</w:t>
            </w:r>
          </w:p>
        </w:tc>
        <w:tc>
          <w:tcPr>
            <w:tcW w:w="4121" w:type="dxa"/>
            <w:tcMar>
              <w:left w:w="28" w:type="dxa"/>
              <w:right w:w="28" w:type="dxa"/>
            </w:tcMar>
            <w:vAlign w:val="center"/>
          </w:tcPr>
          <w:p w14:paraId="7700A1D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tc>
        <w:tc>
          <w:tcPr>
            <w:tcW w:w="1153" w:type="dxa"/>
            <w:tcMar>
              <w:left w:w="28" w:type="dxa"/>
              <w:right w:w="28" w:type="dxa"/>
            </w:tcMar>
            <w:vAlign w:val="center"/>
          </w:tcPr>
          <w:p w14:paraId="427AA44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调查</w:t>
            </w:r>
            <w:r>
              <w:rPr>
                <w:rFonts w:hint="eastAsia" w:asciiTheme="minorEastAsia" w:hAnsiTheme="minorEastAsia" w:eastAsiaTheme="minorEastAsia" w:cstheme="minorEastAsia"/>
                <w:color w:val="auto"/>
                <w:sz w:val="24"/>
                <w:szCs w:val="24"/>
                <w:lang w:eastAsia="zh-CN"/>
              </w:rPr>
              <w:t>人</w:t>
            </w:r>
          </w:p>
        </w:tc>
        <w:tc>
          <w:tcPr>
            <w:tcW w:w="1560" w:type="dxa"/>
            <w:tcMar>
              <w:left w:w="28" w:type="dxa"/>
              <w:right w:w="28" w:type="dxa"/>
            </w:tcMar>
            <w:vAlign w:val="center"/>
          </w:tcPr>
          <w:p w14:paraId="6509543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tc>
      </w:tr>
      <w:tr w14:paraId="294B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tcMar>
              <w:left w:w="28" w:type="dxa"/>
              <w:right w:w="28" w:type="dxa"/>
            </w:tcMar>
            <w:vAlign w:val="center"/>
          </w:tcPr>
          <w:p w14:paraId="788A0C6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业主单位</w:t>
            </w:r>
            <w:r>
              <w:rPr>
                <w:rFonts w:hint="eastAsia" w:asciiTheme="minorEastAsia" w:hAnsiTheme="minorEastAsia" w:eastAsiaTheme="minorEastAsia" w:cstheme="minorEastAsia"/>
                <w:color w:val="auto"/>
                <w:sz w:val="24"/>
                <w:szCs w:val="24"/>
              </w:rPr>
              <w:t>名称</w:t>
            </w:r>
          </w:p>
        </w:tc>
        <w:tc>
          <w:tcPr>
            <w:tcW w:w="4121" w:type="dxa"/>
            <w:tcMar>
              <w:left w:w="28" w:type="dxa"/>
              <w:right w:w="28" w:type="dxa"/>
            </w:tcMar>
            <w:vAlign w:val="center"/>
          </w:tcPr>
          <w:p w14:paraId="5F5E701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tc>
        <w:tc>
          <w:tcPr>
            <w:tcW w:w="1153" w:type="dxa"/>
            <w:tcMar>
              <w:left w:w="28" w:type="dxa"/>
              <w:right w:w="28" w:type="dxa"/>
            </w:tcMar>
            <w:vAlign w:val="center"/>
          </w:tcPr>
          <w:p w14:paraId="6211D6E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日期</w:t>
            </w:r>
          </w:p>
        </w:tc>
        <w:tc>
          <w:tcPr>
            <w:tcW w:w="1560" w:type="dxa"/>
            <w:tcMar>
              <w:left w:w="28" w:type="dxa"/>
              <w:right w:w="28" w:type="dxa"/>
            </w:tcMar>
            <w:vAlign w:val="center"/>
          </w:tcPr>
          <w:p w14:paraId="1BE4BAD5">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tc>
      </w:tr>
      <w:tr w14:paraId="5C28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6" w:type="dxa"/>
            <w:gridSpan w:val="4"/>
            <w:tcMar>
              <w:left w:w="28" w:type="dxa"/>
              <w:right w:w="28" w:type="dxa"/>
            </w:tcMar>
            <w:vAlign w:val="center"/>
          </w:tcPr>
          <w:p w14:paraId="7FE14CA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客 户 意 见 统 计</w:t>
            </w:r>
          </w:p>
        </w:tc>
      </w:tr>
      <w:tr w14:paraId="0C28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696" w:type="dxa"/>
            <w:gridSpan w:val="4"/>
            <w:tcMar>
              <w:left w:w="28" w:type="dxa"/>
              <w:right w:w="28" w:type="dxa"/>
            </w:tcMar>
            <w:vAlign w:val="center"/>
          </w:tcPr>
          <w:p w14:paraId="454EEFB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1A6B986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1707830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11205DE6">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649F48BD">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42FAD41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53F6F2EA">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224D5D82">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3AA68073">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4069930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7F42AFAB">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559DB24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2CE2CAF1">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41B210F0">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14B7D62F">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284B0BAE">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4103C4C8">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364034B9">
            <w:pPr>
              <w:pageBreakBefore w:val="0"/>
              <w:kinsoku/>
              <w:overflowPunct/>
              <w:topLinePunct w:val="0"/>
              <w:autoSpaceDE/>
              <w:autoSpaceDN/>
              <w:bidi w:val="0"/>
              <w:spacing w:line="500" w:lineRule="exact"/>
              <w:jc w:val="center"/>
              <w:textAlignment w:val="auto"/>
              <w:rPr>
                <w:rFonts w:hint="eastAsia" w:asciiTheme="minorEastAsia" w:hAnsiTheme="minorEastAsia" w:eastAsiaTheme="minorEastAsia" w:cstheme="minorEastAsia"/>
                <w:color w:val="auto"/>
                <w:sz w:val="24"/>
                <w:szCs w:val="24"/>
              </w:rPr>
            </w:pPr>
          </w:p>
          <w:p w14:paraId="5978E251">
            <w:pPr>
              <w:pageBreakBefore w:val="0"/>
              <w:kinsoku/>
              <w:overflowPunct/>
              <w:topLinePunct w:val="0"/>
              <w:autoSpaceDE/>
              <w:autoSpaceDN/>
              <w:bidi w:val="0"/>
              <w:spacing w:line="500" w:lineRule="exact"/>
              <w:jc w:val="both"/>
              <w:textAlignment w:val="auto"/>
              <w:rPr>
                <w:rFonts w:hint="eastAsia" w:asciiTheme="minorEastAsia" w:hAnsiTheme="minorEastAsia" w:eastAsiaTheme="minorEastAsia" w:cstheme="minorEastAsia"/>
                <w:color w:val="auto"/>
                <w:sz w:val="24"/>
                <w:szCs w:val="24"/>
              </w:rPr>
            </w:pPr>
          </w:p>
        </w:tc>
      </w:tr>
    </w:tbl>
    <w:p w14:paraId="64335A7A">
      <w:pPr>
        <w:pageBreakBefore w:val="0"/>
        <w:kinsoku/>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制表：                    审核：                      批准：</w:t>
      </w:r>
    </w:p>
    <w:p w14:paraId="0844C722">
      <w:pPr>
        <w:pageBreakBefore w:val="0"/>
        <w:kinsoku/>
        <w:overflowPunct/>
        <w:topLinePunct w:val="0"/>
        <w:autoSpaceDE/>
        <w:autoSpaceDN/>
        <w:bidi w:val="0"/>
        <w:spacing w:line="500" w:lineRule="exact"/>
        <w:jc w:val="left"/>
        <w:textAlignment w:val="auto"/>
        <w:rPr>
          <w:rFonts w:hint="eastAsia" w:asciiTheme="minorEastAsia" w:hAnsiTheme="minorEastAsia" w:eastAsiaTheme="minorEastAsia" w:cstheme="minorEastAsia"/>
          <w:color w:val="auto"/>
          <w:sz w:val="28"/>
          <w:szCs w:val="28"/>
        </w:rPr>
      </w:pPr>
    </w:p>
    <w:p w14:paraId="063FB403">
      <w:pPr>
        <w:pStyle w:val="3"/>
        <w:spacing w:line="360" w:lineRule="auto"/>
        <w:jc w:val="center"/>
        <w:outlineLvl w:val="0"/>
        <w:rPr>
          <w:rFonts w:hint="eastAsia" w:ascii="宋体" w:hAnsi="宋体" w:eastAsia="宋体" w:cs="宋体"/>
          <w:color w:val="auto"/>
          <w:highlight w:val="none"/>
        </w:rPr>
      </w:pPr>
      <w:bookmarkStart w:id="87" w:name="_Toc30994"/>
      <w:r>
        <w:rPr>
          <w:rFonts w:hint="eastAsia" w:ascii="宋体" w:hAnsi="宋体" w:eastAsia="宋体" w:cs="宋体"/>
          <w:color w:val="auto"/>
          <w:highlight w:val="none"/>
        </w:rPr>
        <w:t>第四章  评审程序、评审方法和评审标准</w:t>
      </w:r>
      <w:bookmarkEnd w:id="83"/>
      <w:bookmarkEnd w:id="87"/>
    </w:p>
    <w:p w14:paraId="177051ED">
      <w:pPr>
        <w:spacing w:line="360" w:lineRule="auto"/>
        <w:jc w:val="center"/>
        <w:outlineLvl w:val="0"/>
        <w:rPr>
          <w:rFonts w:hint="eastAsia" w:ascii="宋体" w:hAnsi="宋体" w:eastAsia="宋体" w:cs="宋体"/>
          <w:b/>
          <w:color w:val="auto"/>
          <w:sz w:val="32"/>
          <w:szCs w:val="32"/>
          <w:highlight w:val="none"/>
        </w:rPr>
      </w:pPr>
      <w:bookmarkStart w:id="88" w:name="_Toc8002"/>
      <w:r>
        <w:rPr>
          <w:rFonts w:hint="eastAsia" w:ascii="宋体" w:hAnsi="宋体" w:eastAsia="宋体" w:cs="宋体"/>
          <w:b/>
          <w:color w:val="auto"/>
          <w:sz w:val="32"/>
          <w:szCs w:val="32"/>
          <w:highlight w:val="none"/>
        </w:rPr>
        <w:t>一、评审程序和评审方法</w:t>
      </w:r>
      <w:bookmarkEnd w:id="88"/>
    </w:p>
    <w:p w14:paraId="21C4230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14:paraId="47C3F67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14:paraId="2539976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注：采购人或者采购代理机构在资格审查结束前，对供应商进行信用查询。</w:t>
      </w:r>
    </w:p>
    <w:p w14:paraId="7DDA2D9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14:paraId="7632E62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03C1F6B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查询记录和证据留存方式：在查询网站中直接打印查询记录，打印材料作为评审资料保存。</w:t>
      </w:r>
    </w:p>
    <w:p w14:paraId="4EB921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544DE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17ABB0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14:paraId="1321CB0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7E89D7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395D40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6985EF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14:paraId="3D0D03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2.符合性审查</w:t>
      </w:r>
    </w:p>
    <w:p w14:paraId="66B6674C">
      <w:pPr>
        <w:spacing w:line="360" w:lineRule="auto"/>
        <w:ind w:firstLine="420" w:firstLineChars="200"/>
        <w:rPr>
          <w:rFonts w:hint="eastAsia" w:ascii="宋体" w:hAnsi="宋体" w:eastAsia="宋体" w:cs="宋体"/>
          <w:color w:val="auto"/>
          <w:szCs w:val="21"/>
          <w:highlight w:val="none"/>
        </w:rPr>
      </w:pPr>
      <w:bookmarkStart w:id="89" w:name="_Hlk42528882"/>
      <w:r>
        <w:rPr>
          <w:rFonts w:hint="eastAsia" w:ascii="宋体" w:hAnsi="宋体" w:eastAsia="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89"/>
    <w:p w14:paraId="43F491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D898B08">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pacing w:val="-6"/>
          <w:szCs w:val="21"/>
          <w:highlight w:val="none"/>
        </w:rPr>
        <w:t>。供应商为自然人的，必须由本人签字并附身份证明。</w:t>
      </w:r>
    </w:p>
    <w:p w14:paraId="2C18043E">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5C0F71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09CC91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99F8F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496981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6BFC0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E4078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2.5商务报价</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评审</w:t>
      </w:r>
    </w:p>
    <w:p w14:paraId="68A918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5316F3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（1）商务报价</w:t>
      </w:r>
      <w:r>
        <w:rPr>
          <w:rFonts w:hint="eastAsia" w:ascii="宋体" w:hAnsi="宋体" w:cs="宋体"/>
          <w:color w:val="auto"/>
          <w:szCs w:val="21"/>
          <w:highlight w:val="none"/>
          <w:lang w:eastAsia="zh-CN"/>
        </w:rPr>
        <w:t>、技术文件</w:t>
      </w:r>
      <w:r>
        <w:rPr>
          <w:rFonts w:hint="eastAsia" w:ascii="宋体" w:hAnsi="宋体" w:eastAsia="宋体" w:cs="宋体"/>
          <w:color w:val="auto"/>
          <w:szCs w:val="21"/>
          <w:highlight w:val="none"/>
        </w:rPr>
        <w:t>评审</w:t>
      </w:r>
    </w:p>
    <w:p w14:paraId="4DBA17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1）提供响应文件正、副本数量不足；</w:t>
      </w:r>
    </w:p>
    <w:p w14:paraId="11260C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2）响应文件未按磋商文件要求签署、盖章；</w:t>
      </w:r>
    </w:p>
    <w:p w14:paraId="4659A0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3）委托代理人未能出具有效身份证明或者出具的身份证明与授权委托书中的信息不符； </w:t>
      </w:r>
    </w:p>
    <w:p w14:paraId="614B00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4）提交的磋商保证金无效的或者未按照磋商文件的规定提交磋商保证金；</w:t>
      </w:r>
    </w:p>
    <w:p w14:paraId="73248D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5）响应文件未提供任一项“供应商须知前附表” </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中 “必须提供”或者“委托时必须提供”的文件资料；响应文件提供的</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 xml:space="preserve">出现任一项不符合“供应商须知前附表” </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中 “必须提供”或者“委托时必须提供”文件资料要求的规定或者提供的</w:t>
      </w:r>
      <w:r>
        <w:rPr>
          <w:rFonts w:hint="eastAsia" w:ascii="宋体" w:hAnsi="宋体" w:cs="宋体"/>
          <w:color w:val="auto"/>
          <w:szCs w:val="21"/>
          <w:highlight w:val="none"/>
          <w:lang w:eastAsia="zh-CN"/>
        </w:rPr>
        <w:t>文件</w:t>
      </w:r>
      <w:r>
        <w:rPr>
          <w:rFonts w:hint="eastAsia" w:ascii="宋体" w:hAnsi="宋体" w:eastAsia="宋体" w:cs="宋体"/>
          <w:color w:val="auto"/>
          <w:szCs w:val="21"/>
          <w:highlight w:val="none"/>
        </w:rPr>
        <w:t>无效。</w:t>
      </w:r>
    </w:p>
    <w:p w14:paraId="126414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6）商务条款中标“▲”的条款发生负偏离的或者允许负偏离的条款数超过“供应商须知前附表”规定项数的或者标明实质性的要求发生负偏离；</w:t>
      </w:r>
    </w:p>
    <w:p w14:paraId="583017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7）未对竞标有效期作出响应或者响应文件承诺的竞标有效期不满足磋商文件要求；</w:t>
      </w:r>
    </w:p>
    <w:p w14:paraId="67CBAB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8）响应文件的实质性内容未使用中文表述、使用计量单位不符合磋商文件要求；</w:t>
      </w:r>
    </w:p>
    <w:p w14:paraId="455D50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9）响应文件中的文件资料因填写不齐全或者内容虚假或者出现其他情形而导致被磋商小组认定无效；</w:t>
      </w:r>
    </w:p>
    <w:p w14:paraId="6D7B6D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10）响应文件含有采购人不能接受的附加条件；</w:t>
      </w:r>
    </w:p>
    <w:p w14:paraId="7F9D5F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11）属于“供应商须知正文”第7.5条情形；</w:t>
      </w:r>
    </w:p>
    <w:p w14:paraId="02ED8D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12）明显不满足磋商文件要求的技术规格、安全、质量标准，或者与磋商文件中标“▲”的技术需求或者标明实质性的要求发生负偏离；</w:t>
      </w:r>
    </w:p>
    <w:p w14:paraId="7EF4EE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13）技术需求允许负偏离的条款数超过“供应商须知前附表”规定项数；</w:t>
      </w:r>
    </w:p>
    <w:p w14:paraId="1CD734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14）虚假竞标，或者出现其他情形而导致被磋商小组认定无效；</w:t>
      </w:r>
    </w:p>
    <w:p w14:paraId="09B24A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15）竞标技术方案不明确，磋商文件未允许但响应文件中存在一个或者一个以上备选（替代）竞标方案；</w:t>
      </w:r>
    </w:p>
    <w:p w14:paraId="1AA2C1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16）未响应磋商文件实质性要求；</w:t>
      </w:r>
    </w:p>
    <w:p w14:paraId="39849B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17）法律、法规和磋商文件规定的其他无效情形。</w:t>
      </w:r>
    </w:p>
    <w:p w14:paraId="6E3C0D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5C9ED2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 响应文件未提供“供应商须知前附表” </w:t>
      </w:r>
      <w:r>
        <w:rPr>
          <w:rFonts w:hint="eastAsia" w:ascii="宋体" w:hAnsi="宋体" w:cs="宋体"/>
          <w:color w:val="auto"/>
          <w:szCs w:val="21"/>
          <w:highlight w:val="none"/>
          <w:lang w:eastAsia="zh-CN"/>
        </w:rPr>
        <w:t>商务报价文件</w:t>
      </w:r>
      <w:r>
        <w:rPr>
          <w:rFonts w:hint="eastAsia" w:ascii="宋体" w:hAnsi="宋体" w:eastAsia="宋体" w:cs="宋体"/>
          <w:color w:val="auto"/>
          <w:szCs w:val="21"/>
          <w:highlight w:val="none"/>
        </w:rPr>
        <w:t>中规定的“竞标报价表”；</w:t>
      </w:r>
    </w:p>
    <w:p w14:paraId="58F03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571940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2C4F9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4）竞标报价（包含首次报价、最后报价）超过所竞标分标规定的采购预算金额或者最高限价的（如本项目公布了最高限价）；</w:t>
      </w:r>
      <w:bookmarkStart w:id="90" w:name="_Hlk42596405"/>
      <w:r>
        <w:rPr>
          <w:rFonts w:hint="eastAsia" w:ascii="宋体" w:hAnsi="宋体" w:eastAsia="宋体" w:cs="宋体"/>
          <w:color w:val="auto"/>
          <w:szCs w:val="21"/>
          <w:highlight w:val="none"/>
        </w:rPr>
        <w:t>竞标报价（包含首次报价、最后报价）</w:t>
      </w:r>
      <w:bookmarkEnd w:id="90"/>
      <w:bookmarkStart w:id="91" w:name="_Hlk42596276"/>
      <w:r>
        <w:rPr>
          <w:rFonts w:hint="eastAsia" w:ascii="宋体" w:hAnsi="宋体" w:eastAsia="宋体" w:cs="宋体"/>
          <w:color w:val="auto"/>
          <w:szCs w:val="21"/>
          <w:highlight w:val="none"/>
        </w:rPr>
        <w:t>超过磋商文件分项采购预算金额或者最高限价的</w:t>
      </w:r>
      <w:bookmarkEnd w:id="91"/>
      <w:r>
        <w:rPr>
          <w:rFonts w:hint="eastAsia" w:ascii="宋体" w:hAnsi="宋体" w:eastAsia="宋体" w:cs="宋体"/>
          <w:color w:val="auto"/>
          <w:szCs w:val="21"/>
          <w:highlight w:val="none"/>
        </w:rPr>
        <w:t>（如本项目公布了最高限价）；</w:t>
      </w:r>
    </w:p>
    <w:p w14:paraId="7390F6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4F871D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7BC0DC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14:paraId="42B5C8D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w:t>
      </w:r>
    </w:p>
    <w:p w14:paraId="6BF2FD0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3.磋商的程序</w:t>
      </w:r>
    </w:p>
    <w:p w14:paraId="600D65F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0C112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B47B4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3.3对磋商文件作出的实质性变动是磋商文件的有效组成部分，由磋商小组及时以书面形式同时通知所有参加磋商的供应商。</w:t>
      </w:r>
    </w:p>
    <w:p w14:paraId="0C7677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若委托代理人不是响应文件中授权的委托代理人时，必须同时出示有效的法定代表人授权委托书原件</w:t>
      </w:r>
      <w:r>
        <w:rPr>
          <w:rFonts w:hint="eastAsia" w:ascii="宋体" w:hAnsi="宋体" w:eastAsia="宋体" w:cs="宋体"/>
          <w:color w:val="auto"/>
          <w:szCs w:val="21"/>
          <w:highlight w:val="none"/>
        </w:rPr>
        <w:t>。供应商为自然人的，必须由本人签字并附身份证明。参加磋商的供应商未在规定时间内重新提交响应文件的，视同</w:t>
      </w:r>
      <w:bookmarkStart w:id="92" w:name="_Hlk55814495"/>
      <w:r>
        <w:rPr>
          <w:rFonts w:hint="eastAsia" w:ascii="宋体" w:hAnsi="宋体" w:eastAsia="宋体" w:cs="宋体"/>
          <w:color w:val="auto"/>
          <w:szCs w:val="21"/>
          <w:highlight w:val="none"/>
        </w:rPr>
        <w:t>退出磋商</w:t>
      </w:r>
      <w:bookmarkEnd w:id="92"/>
      <w:r>
        <w:rPr>
          <w:rFonts w:hint="eastAsia" w:ascii="宋体" w:hAnsi="宋体" w:eastAsia="宋体" w:cs="宋体"/>
          <w:color w:val="auto"/>
          <w:szCs w:val="21"/>
          <w:highlight w:val="none"/>
        </w:rPr>
        <w:t>，其响应文件作无效处理。</w:t>
      </w:r>
    </w:p>
    <w:p w14:paraId="3763BC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B06EDE5">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3.6采购代理机构对磋商过程和重要磋商内容进行记录，磋商双方在记录上签字确认。</w:t>
      </w:r>
    </w:p>
    <w:p w14:paraId="240964F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3.7磋商过程中重新提交的响应文件，供应商可以在开启前补充、修改。</w:t>
      </w:r>
    </w:p>
    <w:p w14:paraId="12DCFFD6">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D7EC55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3.9对磋商过程提交的响应文件进行有效性、完整性和响应程度审查，通过审查的合格供应商不足3家的，除本章第3.8条的情形外，采购人或者采购代理机构应当重新开展采购活动。</w:t>
      </w:r>
    </w:p>
    <w:p w14:paraId="1C536447">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4. 最后报价</w:t>
      </w:r>
    </w:p>
    <w:p w14:paraId="457388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技术、服务要求的，磋商结束后，由磋商小组要求所有继续参加磋商的供应商在规定时间内密封提交最后报价，提交最后报价的供应商不得少于3家，除本章第4.3条外，否则必须重新采购。</w:t>
      </w:r>
    </w:p>
    <w:p w14:paraId="793B40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8719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71CC7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7A23F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4.5供应商未在规定时间内提交最后报价的，视为退出磋商，其响应文件作无效处理。</w:t>
      </w:r>
    </w:p>
    <w:p w14:paraId="178DE7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14:paraId="096807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14:paraId="511CA8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14:paraId="6A14B1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w:t>
      </w:r>
    </w:p>
    <w:p w14:paraId="261961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（2）经供应商确认修正后的竞标报价（包含首次报价、最后报价）超过所竞标分标规定的采购预算金额或者最高限价的（如本项目公布了最高限价）；</w:t>
      </w:r>
    </w:p>
    <w:p w14:paraId="2CC843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（3）经供应商确认修正后的竞标报价（包含首次报价、最后报价）超过分项采购预算金额或者最高限价的（如本项目公布了最高限价）。</w:t>
      </w:r>
    </w:p>
    <w:p w14:paraId="3482AB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14:paraId="6DF32F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4.10最后报价结束后，磋商小组不得再与供应商进行任何形式的商谈。</w:t>
      </w:r>
    </w:p>
    <w:p w14:paraId="6E8A61E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5.比较与评价</w:t>
      </w:r>
    </w:p>
    <w:p w14:paraId="5F0D5E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14:paraId="32E780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071C82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14:paraId="53F713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379EBC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6D750B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17BDC43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DE6FC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A8A8DD3">
      <w:pPr>
        <w:spacing w:line="360" w:lineRule="auto"/>
        <w:jc w:val="center"/>
        <w:outlineLvl w:val="0"/>
        <w:rPr>
          <w:rFonts w:hint="eastAsia" w:ascii="宋体" w:hAnsi="宋体" w:eastAsia="宋体" w:cs="宋体"/>
          <w:b/>
          <w:color w:val="auto"/>
          <w:sz w:val="32"/>
          <w:szCs w:val="32"/>
          <w:highlight w:val="none"/>
        </w:rPr>
      </w:pPr>
      <w:bookmarkStart w:id="93" w:name="_Toc31803"/>
      <w:r>
        <w:rPr>
          <w:rFonts w:hint="eastAsia" w:ascii="宋体" w:hAnsi="宋体" w:eastAsia="宋体" w:cs="宋体"/>
          <w:b/>
          <w:color w:val="auto"/>
          <w:sz w:val="32"/>
          <w:szCs w:val="32"/>
          <w:highlight w:val="none"/>
        </w:rPr>
        <w:t>二、评审标准</w:t>
      </w:r>
      <w:bookmarkEnd w:id="93"/>
    </w:p>
    <w:p w14:paraId="71DA859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6.评审依据：磋商小组将以磋商响应文件为评审依据，对供应商的报价、技术、商务等方面内容按百分制打分。（计分方法按四舍五入取至百分位）</w:t>
      </w:r>
    </w:p>
    <w:tbl>
      <w:tblPr>
        <w:tblStyle w:val="26"/>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07"/>
        <w:gridCol w:w="6732"/>
        <w:gridCol w:w="718"/>
      </w:tblGrid>
      <w:tr w14:paraId="33E0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6" w:type="dxa"/>
            <w:noWrap w:val="0"/>
            <w:vAlign w:val="center"/>
          </w:tcPr>
          <w:p w14:paraId="04905941">
            <w:pPr>
              <w:widowControl/>
              <w:spacing w:line="360" w:lineRule="auto"/>
              <w:jc w:val="center"/>
              <w:rPr>
                <w:rFonts w:ascii="宋体" w:hAnsi="宋体" w:cs="Tahoma"/>
                <w:b/>
                <w:bCs/>
                <w:kern w:val="0"/>
                <w:szCs w:val="21"/>
              </w:rPr>
            </w:pPr>
            <w:r>
              <w:rPr>
                <w:rFonts w:hint="eastAsia" w:ascii="宋体" w:hAnsi="宋体" w:cs="Tahoma"/>
                <w:b/>
                <w:bCs/>
                <w:kern w:val="0"/>
                <w:szCs w:val="21"/>
              </w:rPr>
              <w:t>序号</w:t>
            </w:r>
          </w:p>
        </w:tc>
        <w:tc>
          <w:tcPr>
            <w:tcW w:w="1107" w:type="dxa"/>
            <w:noWrap w:val="0"/>
            <w:vAlign w:val="center"/>
          </w:tcPr>
          <w:p w14:paraId="3D04EE24">
            <w:pPr>
              <w:widowControl/>
              <w:spacing w:line="360" w:lineRule="auto"/>
              <w:jc w:val="center"/>
              <w:rPr>
                <w:rFonts w:ascii="宋体" w:hAnsi="宋体" w:cs="Tahoma"/>
                <w:b/>
                <w:bCs/>
                <w:kern w:val="0"/>
                <w:szCs w:val="21"/>
              </w:rPr>
            </w:pPr>
            <w:r>
              <w:rPr>
                <w:rFonts w:hint="eastAsia" w:ascii="宋体" w:hAnsi="宋体" w:cs="Tahoma"/>
                <w:b/>
                <w:bCs/>
                <w:kern w:val="0"/>
                <w:szCs w:val="21"/>
              </w:rPr>
              <w:t>评审因素</w:t>
            </w:r>
          </w:p>
        </w:tc>
        <w:tc>
          <w:tcPr>
            <w:tcW w:w="6732" w:type="dxa"/>
            <w:noWrap w:val="0"/>
            <w:vAlign w:val="center"/>
          </w:tcPr>
          <w:p w14:paraId="5DE5E791">
            <w:pPr>
              <w:widowControl/>
              <w:spacing w:line="360" w:lineRule="auto"/>
              <w:jc w:val="center"/>
              <w:rPr>
                <w:rFonts w:ascii="宋体" w:hAnsi="宋体" w:cs="Tahoma"/>
                <w:b/>
                <w:bCs/>
                <w:kern w:val="0"/>
                <w:szCs w:val="21"/>
              </w:rPr>
            </w:pPr>
            <w:r>
              <w:rPr>
                <w:rFonts w:hint="eastAsia" w:ascii="宋体" w:hAnsi="宋体" w:cs="Tahoma"/>
                <w:b/>
                <w:bCs/>
                <w:kern w:val="0"/>
                <w:szCs w:val="21"/>
              </w:rPr>
              <w:t>评审因素具体内容</w:t>
            </w:r>
          </w:p>
        </w:tc>
        <w:tc>
          <w:tcPr>
            <w:tcW w:w="718" w:type="dxa"/>
            <w:noWrap w:val="0"/>
            <w:vAlign w:val="center"/>
          </w:tcPr>
          <w:p w14:paraId="00DD0DAD">
            <w:pPr>
              <w:widowControl/>
              <w:spacing w:line="360" w:lineRule="auto"/>
              <w:jc w:val="center"/>
              <w:rPr>
                <w:rFonts w:ascii="宋体" w:hAnsi="宋体" w:cs="Tahoma"/>
                <w:b/>
                <w:bCs/>
                <w:kern w:val="0"/>
                <w:szCs w:val="21"/>
              </w:rPr>
            </w:pPr>
            <w:r>
              <w:rPr>
                <w:rFonts w:hint="eastAsia" w:ascii="宋体" w:hAnsi="宋体" w:cs="Tahoma"/>
                <w:b/>
                <w:bCs/>
                <w:kern w:val="0"/>
                <w:szCs w:val="21"/>
              </w:rPr>
              <w:t>分值</w:t>
            </w:r>
          </w:p>
        </w:tc>
      </w:tr>
      <w:tr w14:paraId="6397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6" w:type="dxa"/>
            <w:noWrap w:val="0"/>
            <w:vAlign w:val="center"/>
          </w:tcPr>
          <w:p w14:paraId="14E358B9">
            <w:pPr>
              <w:widowControl/>
              <w:spacing w:line="360" w:lineRule="auto"/>
              <w:jc w:val="center"/>
              <w:rPr>
                <w:rFonts w:ascii="宋体" w:hAnsi="宋体" w:cs="Tahoma"/>
                <w:kern w:val="0"/>
                <w:szCs w:val="21"/>
              </w:rPr>
            </w:pPr>
            <w:r>
              <w:rPr>
                <w:rFonts w:hint="eastAsia" w:ascii="宋体" w:hAnsi="宋体" w:cs="Tahoma"/>
                <w:kern w:val="0"/>
                <w:szCs w:val="21"/>
              </w:rPr>
              <w:t>1</w:t>
            </w:r>
          </w:p>
        </w:tc>
        <w:tc>
          <w:tcPr>
            <w:tcW w:w="1107" w:type="dxa"/>
            <w:noWrap w:val="0"/>
            <w:vAlign w:val="center"/>
          </w:tcPr>
          <w:p w14:paraId="7CAEBCC8">
            <w:pPr>
              <w:widowControl/>
              <w:spacing w:line="360" w:lineRule="auto"/>
              <w:jc w:val="center"/>
              <w:rPr>
                <w:rFonts w:hint="eastAsia" w:ascii="宋体" w:hAnsi="宋体" w:cs="Tahoma"/>
                <w:kern w:val="0"/>
                <w:szCs w:val="21"/>
              </w:rPr>
            </w:pPr>
            <w:r>
              <w:rPr>
                <w:rFonts w:hint="eastAsia" w:ascii="宋体" w:hAnsi="宋体" w:cs="Tahoma"/>
                <w:kern w:val="0"/>
                <w:szCs w:val="21"/>
              </w:rPr>
              <w:t>价格分</w:t>
            </w:r>
          </w:p>
        </w:tc>
        <w:tc>
          <w:tcPr>
            <w:tcW w:w="6732" w:type="dxa"/>
            <w:noWrap w:val="0"/>
            <w:vAlign w:val="top"/>
          </w:tcPr>
          <w:p w14:paraId="16E99E17">
            <w:pPr>
              <w:snapToGrid w:val="0"/>
              <w:spacing w:line="380" w:lineRule="atLeast"/>
              <w:ind w:firstLine="443" w:firstLineChars="211"/>
              <w:rPr>
                <w:rFonts w:hint="eastAsia" w:ascii="Times New Roman" w:hAnsi="宋体" w:eastAsia="宋体" w:cs="Times New Roman"/>
                <w:bCs/>
                <w:szCs w:val="21"/>
              </w:rPr>
            </w:pPr>
            <w:r>
              <w:rPr>
                <w:rFonts w:hint="eastAsia" w:ascii="Times New Roman" w:hAnsi="宋体" w:eastAsia="宋体" w:cs="Times New Roman"/>
                <w:bCs/>
                <w:szCs w:val="21"/>
              </w:rPr>
              <w:t>（1）本项目专门面向中小企业采购，不再执行竞标报价政策性扣除，最终成交供应商的成交金额等于竞标报价（如有修正，以确认修正后的最后报价为准）。评审报价＝竞标报价。</w:t>
            </w:r>
          </w:p>
          <w:p w14:paraId="2B285EEA">
            <w:pPr>
              <w:snapToGrid w:val="0"/>
              <w:spacing w:line="380" w:lineRule="atLeast"/>
              <w:ind w:firstLine="443" w:firstLineChars="211"/>
              <w:rPr>
                <w:rFonts w:hint="eastAsia" w:ascii="Times New Roman" w:hAnsi="宋体" w:eastAsia="宋体" w:cs="Times New Roman"/>
                <w:bCs/>
                <w:szCs w:val="21"/>
              </w:rPr>
            </w:pPr>
            <w:r>
              <w:rPr>
                <w:rFonts w:hint="eastAsia" w:ascii="Times New Roman" w:hAnsi="宋体" w:eastAsia="宋体" w:cs="Times New Roman"/>
                <w:bCs/>
                <w:szCs w:val="21"/>
              </w:rPr>
              <w:t>（2）以进入比较与评价环节的最低的评审报价为基准价，基准价得分为10分。</w:t>
            </w:r>
          </w:p>
          <w:p w14:paraId="6129274E">
            <w:pPr>
              <w:snapToGrid w:val="0"/>
              <w:spacing w:line="380" w:lineRule="atLeast"/>
              <w:ind w:firstLine="443" w:firstLineChars="211"/>
              <w:rPr>
                <w:rFonts w:hint="eastAsia" w:hAnsi="宋体" w:cs="Courier New"/>
                <w:bCs/>
              </w:rPr>
            </w:pPr>
            <w:r>
              <w:rPr>
                <w:rFonts w:hint="eastAsia" w:ascii="Times New Roman" w:hAnsi="宋体" w:eastAsia="宋体" w:cs="Times New Roman"/>
                <w:bCs/>
                <w:szCs w:val="21"/>
              </w:rPr>
              <w:t>（3）价格分计算公式：报价得分=（基准价/最后报价）×10分</w:t>
            </w:r>
          </w:p>
        </w:tc>
        <w:tc>
          <w:tcPr>
            <w:tcW w:w="718" w:type="dxa"/>
            <w:noWrap w:val="0"/>
            <w:vAlign w:val="center"/>
          </w:tcPr>
          <w:p w14:paraId="73E6BAC3">
            <w:pPr>
              <w:widowControl/>
              <w:spacing w:line="360" w:lineRule="auto"/>
              <w:jc w:val="center"/>
              <w:rPr>
                <w:rFonts w:hint="eastAsia" w:ascii="宋体" w:hAnsi="宋体" w:cs="Tahoma"/>
                <w:kern w:val="0"/>
                <w:szCs w:val="21"/>
              </w:rPr>
            </w:pPr>
            <w:r>
              <w:rPr>
                <w:rFonts w:hint="eastAsia" w:ascii="宋体" w:hAnsi="宋体" w:cs="Tahoma"/>
                <w:kern w:val="0"/>
                <w:szCs w:val="21"/>
              </w:rPr>
              <w:t>10分</w:t>
            </w:r>
          </w:p>
        </w:tc>
      </w:tr>
      <w:tr w14:paraId="4472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6" w:type="dxa"/>
            <w:noWrap w:val="0"/>
            <w:vAlign w:val="center"/>
          </w:tcPr>
          <w:p w14:paraId="635E336C">
            <w:pPr>
              <w:widowControl/>
              <w:spacing w:line="360" w:lineRule="auto"/>
              <w:jc w:val="center"/>
              <w:rPr>
                <w:rFonts w:hint="eastAsia" w:ascii="宋体" w:hAnsi="宋体" w:cs="Tahoma"/>
                <w:kern w:val="0"/>
                <w:szCs w:val="21"/>
              </w:rPr>
            </w:pPr>
            <w:r>
              <w:rPr>
                <w:rFonts w:hint="eastAsia" w:ascii="宋体" w:hAnsi="宋体"/>
                <w:bCs/>
                <w:kern w:val="0"/>
                <w:szCs w:val="21"/>
              </w:rPr>
              <w:t>2</w:t>
            </w:r>
          </w:p>
        </w:tc>
        <w:tc>
          <w:tcPr>
            <w:tcW w:w="1107" w:type="dxa"/>
            <w:noWrap w:val="0"/>
            <w:vAlign w:val="center"/>
          </w:tcPr>
          <w:p w14:paraId="21196EFB">
            <w:pPr>
              <w:widowControl/>
              <w:spacing w:line="360" w:lineRule="auto"/>
              <w:jc w:val="center"/>
              <w:rPr>
                <w:rFonts w:hint="eastAsia" w:ascii="宋体" w:hAnsi="宋体" w:cs="Tahoma"/>
                <w:kern w:val="0"/>
                <w:szCs w:val="21"/>
              </w:rPr>
            </w:pPr>
            <w:r>
              <w:rPr>
                <w:rFonts w:hint="eastAsia" w:ascii="宋体" w:hAnsi="宋体"/>
                <w:bCs/>
                <w:kern w:val="0"/>
                <w:szCs w:val="21"/>
              </w:rPr>
              <w:t>项目实施方案</w:t>
            </w:r>
          </w:p>
        </w:tc>
        <w:tc>
          <w:tcPr>
            <w:tcW w:w="7450" w:type="dxa"/>
            <w:gridSpan w:val="2"/>
            <w:noWrap w:val="0"/>
            <w:vAlign w:val="top"/>
          </w:tcPr>
          <w:p w14:paraId="3468744E">
            <w:pPr>
              <w:widowControl/>
              <w:spacing w:line="360" w:lineRule="auto"/>
              <w:jc w:val="center"/>
              <w:rPr>
                <w:rFonts w:hint="eastAsia" w:ascii="宋体" w:hAnsi="宋体" w:cs="Tahoma"/>
                <w:kern w:val="0"/>
                <w:szCs w:val="21"/>
              </w:rPr>
            </w:pPr>
            <w:r>
              <w:rPr>
                <w:rFonts w:hint="eastAsia" w:ascii="宋体" w:hAnsi="宋体" w:cs="Tahoma"/>
                <w:kern w:val="0"/>
                <w:szCs w:val="21"/>
              </w:rPr>
              <w:t>评审因素</w:t>
            </w:r>
          </w:p>
        </w:tc>
      </w:tr>
      <w:tr w14:paraId="5B1C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6" w:type="dxa"/>
            <w:noWrap w:val="0"/>
            <w:vAlign w:val="center"/>
          </w:tcPr>
          <w:p w14:paraId="254E73EA">
            <w:pPr>
              <w:spacing w:line="360" w:lineRule="auto"/>
              <w:rPr>
                <w:rFonts w:ascii="宋体" w:hAnsi="宋体"/>
                <w:szCs w:val="21"/>
              </w:rPr>
            </w:pPr>
            <w:r>
              <w:rPr>
                <w:rFonts w:ascii="宋体" w:hAnsi="宋体"/>
                <w:szCs w:val="21"/>
              </w:rPr>
              <w:t>2.1</w:t>
            </w:r>
          </w:p>
        </w:tc>
        <w:tc>
          <w:tcPr>
            <w:tcW w:w="1107" w:type="dxa"/>
            <w:noWrap w:val="0"/>
            <w:vAlign w:val="center"/>
          </w:tcPr>
          <w:p w14:paraId="71CA73C3">
            <w:pPr>
              <w:spacing w:line="400" w:lineRule="exact"/>
              <w:jc w:val="center"/>
              <w:rPr>
                <w:rFonts w:hAnsi="宋体"/>
                <w:szCs w:val="21"/>
              </w:rPr>
            </w:pPr>
            <w:r>
              <w:rPr>
                <w:rFonts w:hint="eastAsia" w:ascii="宋体" w:hAnsi="Courier New"/>
                <w:kern w:val="0"/>
                <w:szCs w:val="21"/>
              </w:rPr>
              <w:t>企业管理制度分</w:t>
            </w:r>
          </w:p>
        </w:tc>
        <w:tc>
          <w:tcPr>
            <w:tcW w:w="6732" w:type="dxa"/>
            <w:noWrap w:val="0"/>
            <w:vAlign w:val="center"/>
          </w:tcPr>
          <w:p w14:paraId="45011BB7">
            <w:pPr>
              <w:snapToGrid w:val="0"/>
              <w:spacing w:line="380" w:lineRule="atLeast"/>
              <w:ind w:firstLine="443" w:firstLineChars="211"/>
              <w:rPr>
                <w:rFonts w:hint="eastAsia" w:hAnsi="宋体"/>
                <w:bCs/>
                <w:szCs w:val="21"/>
              </w:rPr>
            </w:pPr>
            <w:r>
              <w:rPr>
                <w:rFonts w:hint="eastAsia" w:hAnsi="宋体"/>
                <w:bCs/>
                <w:szCs w:val="21"/>
              </w:rPr>
              <w:t>一档（5分）：供应商企业内部管理制度针对性不够精确，人员管理、机器维护管理等相关制度不完善</w:t>
            </w:r>
            <w:r>
              <w:rPr>
                <w:rFonts w:hint="eastAsia" w:hAnsi="宋体"/>
                <w:bCs/>
                <w:szCs w:val="21"/>
                <w:lang w:eastAsia="zh-CN"/>
              </w:rPr>
              <w:t>，</w:t>
            </w:r>
            <w:r>
              <w:rPr>
                <w:rFonts w:hint="eastAsia" w:hAnsi="宋体"/>
                <w:bCs/>
                <w:szCs w:val="21"/>
                <w:lang w:val="en-US" w:eastAsia="zh-CN"/>
              </w:rPr>
              <w:t>无法顺利开展物业管理服务工作</w:t>
            </w:r>
            <w:r>
              <w:rPr>
                <w:rFonts w:hint="eastAsia" w:hAnsi="宋体"/>
                <w:bCs/>
                <w:szCs w:val="21"/>
              </w:rPr>
              <w:t>；</w:t>
            </w:r>
          </w:p>
          <w:p w14:paraId="1EA316EE">
            <w:pPr>
              <w:snapToGrid w:val="0"/>
              <w:spacing w:line="380" w:lineRule="atLeast"/>
              <w:ind w:firstLine="443" w:firstLineChars="211"/>
              <w:rPr>
                <w:rFonts w:hint="eastAsia" w:hAnsi="宋体"/>
                <w:bCs/>
                <w:szCs w:val="21"/>
              </w:rPr>
            </w:pPr>
            <w:r>
              <w:rPr>
                <w:rFonts w:hint="eastAsia" w:hAnsi="宋体"/>
                <w:bCs/>
                <w:szCs w:val="21"/>
              </w:rPr>
              <w:t>二档（10分）：供应商企业内部管理制度有一定的针对性，有相应的安全管理、服务质量管理、人员管理、设备维护管理内容基本完整，有一定针对性</w:t>
            </w:r>
            <w:r>
              <w:rPr>
                <w:rFonts w:hint="eastAsia" w:hAnsi="宋体"/>
                <w:bCs/>
                <w:szCs w:val="21"/>
                <w:lang w:eastAsia="zh-CN"/>
              </w:rPr>
              <w:t>，</w:t>
            </w:r>
            <w:r>
              <w:rPr>
                <w:rFonts w:hint="eastAsia" w:hAnsi="宋体"/>
                <w:bCs/>
                <w:szCs w:val="21"/>
                <w:lang w:val="en-US" w:eastAsia="zh-CN"/>
              </w:rPr>
              <w:t>能顺利开展物业管理服务工作</w:t>
            </w:r>
            <w:r>
              <w:rPr>
                <w:rFonts w:hint="eastAsia" w:hAnsi="宋体"/>
                <w:bCs/>
                <w:szCs w:val="21"/>
              </w:rPr>
              <w:t>；</w:t>
            </w:r>
          </w:p>
          <w:p w14:paraId="23962DB1">
            <w:pPr>
              <w:snapToGrid w:val="0"/>
              <w:spacing w:line="380" w:lineRule="atLeast"/>
              <w:ind w:firstLine="443" w:firstLineChars="211"/>
              <w:rPr>
                <w:rFonts w:hint="eastAsia" w:hAnsi="宋体"/>
                <w:bCs/>
                <w:szCs w:val="21"/>
              </w:rPr>
            </w:pPr>
            <w:r>
              <w:rPr>
                <w:rFonts w:hint="eastAsia" w:hAnsi="宋体"/>
                <w:bCs/>
                <w:szCs w:val="21"/>
              </w:rPr>
              <w:t>三档（15分）：供应商企业具有完善的内部管理制度，涵盖内容全面，制定的安全管理、服务质量管理、人员管理、设备维护管理等完整详细，科学合理，亮点多，可行性强</w:t>
            </w:r>
            <w:r>
              <w:rPr>
                <w:rFonts w:hint="eastAsia" w:hAnsi="宋体"/>
                <w:bCs/>
                <w:szCs w:val="21"/>
                <w:lang w:eastAsia="zh-CN"/>
              </w:rPr>
              <w:t>，</w:t>
            </w:r>
            <w:r>
              <w:rPr>
                <w:rFonts w:hint="eastAsia" w:hAnsi="宋体"/>
                <w:bCs/>
                <w:szCs w:val="21"/>
                <w:lang w:val="en-US" w:eastAsia="zh-CN"/>
              </w:rPr>
              <w:t>能全面开展物业管理服务工作</w:t>
            </w:r>
            <w:r>
              <w:rPr>
                <w:rFonts w:hint="eastAsia" w:hAnsi="宋体"/>
                <w:bCs/>
                <w:szCs w:val="21"/>
              </w:rPr>
              <w:t>。</w:t>
            </w:r>
          </w:p>
          <w:p w14:paraId="496BBB6D">
            <w:pPr>
              <w:snapToGrid w:val="0"/>
              <w:spacing w:line="380" w:lineRule="atLeast"/>
              <w:ind w:firstLine="443" w:firstLineChars="211"/>
              <w:rPr>
                <w:rFonts w:hint="eastAsia" w:hAnsi="宋体"/>
                <w:bCs/>
                <w:szCs w:val="21"/>
              </w:rPr>
            </w:pPr>
            <w:r>
              <w:rPr>
                <w:rFonts w:hint="eastAsia" w:hAnsi="宋体"/>
                <w:bCs/>
                <w:szCs w:val="21"/>
              </w:rPr>
              <w:t>注：未提供或提供的不符合要求的不得分。</w:t>
            </w:r>
          </w:p>
        </w:tc>
        <w:tc>
          <w:tcPr>
            <w:tcW w:w="718" w:type="dxa"/>
            <w:noWrap w:val="0"/>
            <w:vAlign w:val="center"/>
          </w:tcPr>
          <w:p w14:paraId="45873CA4">
            <w:pPr>
              <w:spacing w:line="400" w:lineRule="exact"/>
              <w:jc w:val="center"/>
              <w:rPr>
                <w:rFonts w:hint="eastAsia" w:ascii="宋体" w:hAnsi="宋体" w:cs="Tahoma"/>
                <w:kern w:val="0"/>
                <w:szCs w:val="21"/>
              </w:rPr>
            </w:pPr>
            <w:r>
              <w:rPr>
                <w:rFonts w:hint="eastAsia" w:ascii="宋体" w:hAnsi="宋体" w:cs="Tahoma"/>
                <w:kern w:val="0"/>
                <w:szCs w:val="21"/>
              </w:rPr>
              <w:t>15分</w:t>
            </w:r>
          </w:p>
        </w:tc>
      </w:tr>
      <w:tr w14:paraId="1F10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6" w:type="dxa"/>
            <w:noWrap w:val="0"/>
            <w:vAlign w:val="center"/>
          </w:tcPr>
          <w:p w14:paraId="418C0F88">
            <w:pPr>
              <w:adjustRightInd w:val="0"/>
              <w:spacing w:line="360" w:lineRule="auto"/>
              <w:ind w:left="-105" w:leftChars="-50" w:right="-105" w:rightChars="-50"/>
              <w:jc w:val="center"/>
              <w:textAlignment w:val="baseline"/>
              <w:rPr>
                <w:rFonts w:hint="eastAsia" w:ascii="宋体" w:hAnsi="宋体"/>
                <w:bCs/>
                <w:kern w:val="0"/>
                <w:szCs w:val="21"/>
              </w:rPr>
            </w:pPr>
            <w:r>
              <w:rPr>
                <w:rFonts w:ascii="宋体" w:hAnsi="宋体"/>
                <w:bCs/>
                <w:kern w:val="0"/>
                <w:szCs w:val="21"/>
              </w:rPr>
              <w:t>2.2</w:t>
            </w:r>
          </w:p>
        </w:tc>
        <w:tc>
          <w:tcPr>
            <w:tcW w:w="1107" w:type="dxa"/>
            <w:noWrap w:val="0"/>
            <w:vAlign w:val="center"/>
          </w:tcPr>
          <w:p w14:paraId="765B350D">
            <w:pPr>
              <w:spacing w:line="400" w:lineRule="exact"/>
              <w:jc w:val="center"/>
              <w:rPr>
                <w:rFonts w:hint="eastAsia" w:hAnsi="宋体"/>
              </w:rPr>
            </w:pPr>
            <w:r>
              <w:rPr>
                <w:rFonts w:hint="eastAsia" w:ascii="宋体" w:hAnsi="Courier New"/>
                <w:kern w:val="0"/>
                <w:szCs w:val="21"/>
              </w:rPr>
              <w:t>服务方案分</w:t>
            </w:r>
          </w:p>
        </w:tc>
        <w:tc>
          <w:tcPr>
            <w:tcW w:w="6732" w:type="dxa"/>
            <w:noWrap w:val="0"/>
            <w:vAlign w:val="center"/>
          </w:tcPr>
          <w:p w14:paraId="1FCFD4B0">
            <w:pPr>
              <w:snapToGrid w:val="0"/>
              <w:spacing w:line="380" w:lineRule="atLeast"/>
              <w:ind w:firstLine="443" w:firstLineChars="211"/>
              <w:rPr>
                <w:rFonts w:hint="eastAsia" w:hAnsi="宋体"/>
                <w:bCs/>
                <w:szCs w:val="21"/>
              </w:rPr>
            </w:pPr>
            <w:r>
              <w:rPr>
                <w:rFonts w:hint="eastAsia" w:hAnsi="宋体"/>
                <w:bCs/>
                <w:szCs w:val="21"/>
              </w:rPr>
              <w:t>一档(5分)：供应商编制的实施工作组织、质量保证措施及供应商在服务过程中配合项目实施所提供的服务内容、响应时间等方面针对性不够精确，无亮点。</w:t>
            </w:r>
          </w:p>
          <w:p w14:paraId="3A8C0BF0">
            <w:pPr>
              <w:snapToGrid w:val="0"/>
              <w:spacing w:line="380" w:lineRule="atLeast"/>
              <w:ind w:firstLine="443" w:firstLineChars="211"/>
              <w:rPr>
                <w:rFonts w:hint="eastAsia" w:hAnsi="宋体"/>
                <w:bCs/>
                <w:szCs w:val="21"/>
              </w:rPr>
            </w:pPr>
            <w:r>
              <w:rPr>
                <w:rFonts w:hint="eastAsia" w:hAnsi="宋体"/>
                <w:bCs/>
                <w:szCs w:val="21"/>
              </w:rPr>
              <w:t>二档(10分)：供应商编制的实施工作组织、质量保证措施及供应商在服务过程中配合项目实施所提供的服务内容、响应时间等具有一定的可实施性、能基本指导实际工作。</w:t>
            </w:r>
          </w:p>
          <w:p w14:paraId="4E1EA38F">
            <w:pPr>
              <w:snapToGrid w:val="0"/>
              <w:spacing w:line="380" w:lineRule="atLeast"/>
              <w:ind w:firstLine="443" w:firstLineChars="211"/>
              <w:rPr>
                <w:rFonts w:hint="eastAsia" w:hAnsi="宋体"/>
                <w:bCs/>
                <w:szCs w:val="21"/>
              </w:rPr>
            </w:pPr>
            <w:r>
              <w:rPr>
                <w:rFonts w:hint="eastAsia" w:hAnsi="宋体"/>
                <w:bCs/>
                <w:szCs w:val="21"/>
              </w:rPr>
              <w:t>三档(15分)：供应商编制的实施工作组织、质量保证措施及供应商在服务过程中配合项目实施所提供的服务内容、响应时间等方面有一定针对性；有基本的后续服务方案。</w:t>
            </w:r>
          </w:p>
          <w:p w14:paraId="4F3A94CE">
            <w:pPr>
              <w:snapToGrid w:val="0"/>
              <w:spacing w:line="380" w:lineRule="atLeast"/>
              <w:ind w:firstLine="443" w:firstLineChars="211"/>
              <w:rPr>
                <w:rFonts w:hint="eastAsia" w:hAnsi="宋体"/>
                <w:bCs/>
                <w:szCs w:val="21"/>
              </w:rPr>
            </w:pPr>
            <w:r>
              <w:rPr>
                <w:rFonts w:hint="eastAsia" w:hAnsi="宋体"/>
                <w:bCs/>
                <w:szCs w:val="21"/>
              </w:rPr>
              <w:t>四档(20分)：供应商编制的实施工作组织、质量保证措施及供应商在服务过程中配合项目实施所提供的服务内容、响应时间等方面的针对性精确，科学合理，操作可实施性强指导实际工作；能提供科学合理的，针对性精确、可行性强的后续服务方案。</w:t>
            </w:r>
          </w:p>
          <w:p w14:paraId="7BCA6E02">
            <w:pPr>
              <w:snapToGrid w:val="0"/>
              <w:spacing w:line="380" w:lineRule="atLeast"/>
              <w:ind w:firstLine="443" w:firstLineChars="211"/>
              <w:rPr>
                <w:rFonts w:hint="eastAsia" w:hAnsi="宋体"/>
                <w:bCs/>
                <w:szCs w:val="21"/>
              </w:rPr>
            </w:pPr>
            <w:r>
              <w:rPr>
                <w:rFonts w:hint="eastAsia" w:hAnsi="宋体"/>
                <w:bCs/>
                <w:szCs w:val="21"/>
              </w:rPr>
              <w:t>注：未提供或提供的不符合要求的不得分。</w:t>
            </w:r>
          </w:p>
        </w:tc>
        <w:tc>
          <w:tcPr>
            <w:tcW w:w="718" w:type="dxa"/>
            <w:noWrap w:val="0"/>
            <w:vAlign w:val="center"/>
          </w:tcPr>
          <w:p w14:paraId="409881E5">
            <w:pPr>
              <w:spacing w:line="400" w:lineRule="exact"/>
              <w:jc w:val="center"/>
              <w:rPr>
                <w:rFonts w:hint="eastAsia" w:ascii="宋体" w:hAnsi="宋体" w:cs="Tahoma"/>
                <w:kern w:val="0"/>
                <w:szCs w:val="21"/>
              </w:rPr>
            </w:pPr>
            <w:r>
              <w:rPr>
                <w:rFonts w:hint="eastAsia" w:ascii="宋体" w:hAnsi="宋体" w:cs="宋体"/>
                <w:szCs w:val="21"/>
              </w:rPr>
              <w:t>20分</w:t>
            </w:r>
          </w:p>
        </w:tc>
      </w:tr>
      <w:tr w14:paraId="7D0C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6" w:type="dxa"/>
            <w:noWrap w:val="0"/>
            <w:vAlign w:val="center"/>
          </w:tcPr>
          <w:p w14:paraId="373CE539">
            <w:pPr>
              <w:adjustRightInd w:val="0"/>
              <w:spacing w:line="360" w:lineRule="auto"/>
              <w:ind w:left="-105" w:leftChars="-50" w:right="-105" w:rightChars="-50"/>
              <w:jc w:val="center"/>
              <w:textAlignment w:val="baseline"/>
              <w:rPr>
                <w:rFonts w:hint="eastAsia" w:ascii="宋体" w:hAnsi="宋体"/>
                <w:bCs/>
                <w:kern w:val="0"/>
                <w:szCs w:val="21"/>
              </w:rPr>
            </w:pPr>
            <w:r>
              <w:rPr>
                <w:rFonts w:hint="eastAsia" w:ascii="宋体" w:hAnsi="宋体"/>
                <w:bCs/>
                <w:kern w:val="0"/>
                <w:szCs w:val="21"/>
              </w:rPr>
              <w:t>2.3</w:t>
            </w:r>
          </w:p>
        </w:tc>
        <w:tc>
          <w:tcPr>
            <w:tcW w:w="1107" w:type="dxa"/>
            <w:noWrap w:val="0"/>
            <w:vAlign w:val="center"/>
          </w:tcPr>
          <w:p w14:paraId="4582D2E2">
            <w:pPr>
              <w:spacing w:line="400" w:lineRule="exact"/>
              <w:jc w:val="center"/>
              <w:rPr>
                <w:rFonts w:hint="eastAsia" w:ascii="宋体" w:hAnsi="Courier New" w:eastAsia="宋体"/>
                <w:kern w:val="0"/>
                <w:szCs w:val="21"/>
                <w:lang w:eastAsia="zh-CN"/>
              </w:rPr>
            </w:pPr>
            <w:r>
              <w:rPr>
                <w:rFonts w:hint="eastAsia" w:ascii="宋体" w:hAnsi="Courier New"/>
                <w:kern w:val="0"/>
                <w:szCs w:val="21"/>
              </w:rPr>
              <w:t>服务保障</w:t>
            </w:r>
            <w:r>
              <w:rPr>
                <w:rFonts w:hint="eastAsia" w:ascii="宋体" w:hAnsi="Courier New"/>
                <w:kern w:val="0"/>
                <w:szCs w:val="21"/>
                <w:lang w:eastAsia="zh-CN"/>
              </w:rPr>
              <w:t>分</w:t>
            </w:r>
          </w:p>
          <w:p w14:paraId="6BF3142C">
            <w:pPr>
              <w:adjustRightInd w:val="0"/>
              <w:spacing w:line="400" w:lineRule="exact"/>
              <w:jc w:val="center"/>
              <w:textAlignment w:val="baseline"/>
              <w:rPr>
                <w:rFonts w:hint="eastAsia" w:ascii="宋体" w:hAnsi="宋体"/>
                <w:szCs w:val="21"/>
              </w:rPr>
            </w:pPr>
          </w:p>
        </w:tc>
        <w:tc>
          <w:tcPr>
            <w:tcW w:w="6732" w:type="dxa"/>
            <w:noWrap w:val="0"/>
            <w:vAlign w:val="center"/>
          </w:tcPr>
          <w:p w14:paraId="3547292B">
            <w:pPr>
              <w:snapToGrid w:val="0"/>
              <w:spacing w:line="380" w:lineRule="atLeast"/>
              <w:ind w:firstLine="443" w:firstLineChars="211"/>
              <w:rPr>
                <w:rFonts w:hint="eastAsia" w:hAnsi="宋体"/>
                <w:bCs/>
                <w:szCs w:val="21"/>
              </w:rPr>
            </w:pPr>
            <w:r>
              <w:rPr>
                <w:rFonts w:hint="eastAsia" w:hAnsi="宋体"/>
                <w:bCs/>
                <w:szCs w:val="21"/>
              </w:rPr>
              <w:t>一档（</w:t>
            </w:r>
            <w:r>
              <w:rPr>
                <w:rFonts w:hint="eastAsia" w:hAnsi="宋体"/>
                <w:bCs/>
                <w:szCs w:val="21"/>
                <w:lang w:val="en-US" w:eastAsia="zh-CN"/>
              </w:rPr>
              <w:t>5</w:t>
            </w:r>
            <w:r>
              <w:rPr>
                <w:rFonts w:hint="eastAsia" w:hAnsi="宋体"/>
                <w:bCs/>
                <w:szCs w:val="21"/>
              </w:rPr>
              <w:t>分）：提供有基本的服务质量保障方案，方案基本符合项目需求。</w:t>
            </w:r>
          </w:p>
          <w:p w14:paraId="3BC03CC6">
            <w:pPr>
              <w:snapToGrid w:val="0"/>
              <w:spacing w:line="380" w:lineRule="atLeast"/>
              <w:ind w:firstLine="443" w:firstLineChars="211"/>
              <w:rPr>
                <w:rFonts w:hint="eastAsia" w:hAnsi="宋体"/>
                <w:bCs/>
                <w:szCs w:val="21"/>
              </w:rPr>
            </w:pPr>
            <w:r>
              <w:rPr>
                <w:rFonts w:hint="eastAsia" w:hAnsi="宋体"/>
                <w:bCs/>
                <w:szCs w:val="21"/>
              </w:rPr>
              <w:t>二档（</w:t>
            </w:r>
            <w:r>
              <w:rPr>
                <w:rFonts w:hint="eastAsia" w:hAnsi="宋体"/>
                <w:bCs/>
                <w:szCs w:val="21"/>
                <w:lang w:val="en-US" w:eastAsia="zh-CN"/>
              </w:rPr>
              <w:t>10</w:t>
            </w:r>
            <w:r>
              <w:rPr>
                <w:rFonts w:hint="eastAsia" w:hAnsi="宋体"/>
                <w:bCs/>
                <w:szCs w:val="21"/>
              </w:rPr>
              <w:t>分）：提供有完善的服务质量保障方案，方案中有针对本项目建立的检查及监督机制，能说明各级别检查及监督机制的主要职责及检查程序，方案符合项目需求。</w:t>
            </w:r>
          </w:p>
          <w:p w14:paraId="4F591F41">
            <w:pPr>
              <w:snapToGrid w:val="0"/>
              <w:spacing w:line="380" w:lineRule="atLeast"/>
              <w:ind w:firstLine="443" w:firstLineChars="211"/>
              <w:rPr>
                <w:rFonts w:hint="eastAsia" w:hAnsi="宋体"/>
                <w:bCs/>
                <w:szCs w:val="21"/>
              </w:rPr>
            </w:pPr>
            <w:r>
              <w:rPr>
                <w:rFonts w:hint="eastAsia" w:hAnsi="宋体"/>
                <w:bCs/>
                <w:szCs w:val="21"/>
              </w:rPr>
              <w:t>三档（</w:t>
            </w:r>
            <w:r>
              <w:rPr>
                <w:rFonts w:hint="eastAsia" w:hAnsi="宋体"/>
                <w:bCs/>
                <w:szCs w:val="21"/>
                <w:lang w:val="en-US" w:eastAsia="zh-CN"/>
              </w:rPr>
              <w:t>15</w:t>
            </w:r>
            <w:r>
              <w:rPr>
                <w:rFonts w:hint="eastAsia" w:hAnsi="宋体"/>
                <w:bCs/>
                <w:szCs w:val="21"/>
              </w:rPr>
              <w:t>分）：提供有合理、完善的服务质量保障方案，方案中有针对本项目建立的检查及监督机制，能</w:t>
            </w:r>
            <w:r>
              <w:rPr>
                <w:rFonts w:hint="eastAsia" w:hAnsi="宋体"/>
                <w:bCs/>
                <w:szCs w:val="21"/>
                <w:lang w:val="en-US" w:eastAsia="zh-CN"/>
              </w:rPr>
              <w:t>详细</w:t>
            </w:r>
            <w:r>
              <w:rPr>
                <w:rFonts w:hint="eastAsia" w:hAnsi="宋体"/>
                <w:bCs/>
                <w:szCs w:val="21"/>
              </w:rPr>
              <w:t>说明各级别检查及监督机制的主要职责及检查程序，并提供完善的服务保障措施，保证拟投入人员的服务质量，方案可行性高，完全满足项目需求。</w:t>
            </w:r>
          </w:p>
          <w:p w14:paraId="482D9B86">
            <w:pPr>
              <w:snapToGrid w:val="0"/>
              <w:spacing w:line="380" w:lineRule="atLeast"/>
              <w:ind w:firstLine="443" w:firstLineChars="211"/>
              <w:rPr>
                <w:rFonts w:hint="eastAsia" w:hAnsi="宋体"/>
                <w:bCs/>
                <w:szCs w:val="21"/>
              </w:rPr>
            </w:pPr>
            <w:r>
              <w:rPr>
                <w:rFonts w:hint="eastAsia" w:hAnsi="宋体"/>
                <w:bCs/>
                <w:szCs w:val="21"/>
              </w:rPr>
              <w:t>注：未提供或提供的不符合要求的不得分。</w:t>
            </w:r>
          </w:p>
        </w:tc>
        <w:tc>
          <w:tcPr>
            <w:tcW w:w="718" w:type="dxa"/>
            <w:noWrap w:val="0"/>
            <w:vAlign w:val="center"/>
          </w:tcPr>
          <w:p w14:paraId="1E64B40F">
            <w:pPr>
              <w:spacing w:line="400" w:lineRule="exact"/>
              <w:jc w:val="center"/>
              <w:rPr>
                <w:rFonts w:hint="eastAsia" w:ascii="宋体" w:hAnsi="宋体" w:cs="宋体"/>
                <w:szCs w:val="21"/>
              </w:rPr>
            </w:pPr>
            <w:r>
              <w:rPr>
                <w:rFonts w:hint="eastAsia" w:ascii="宋体" w:hAnsi="宋体" w:cs="宋体"/>
                <w:szCs w:val="21"/>
              </w:rPr>
              <w:t>15分</w:t>
            </w:r>
          </w:p>
        </w:tc>
      </w:tr>
      <w:tr w14:paraId="6F59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6" w:type="dxa"/>
            <w:noWrap w:val="0"/>
            <w:vAlign w:val="center"/>
          </w:tcPr>
          <w:p w14:paraId="1D7756FE">
            <w:pPr>
              <w:adjustRightInd w:val="0"/>
              <w:spacing w:line="360" w:lineRule="auto"/>
              <w:ind w:left="-105" w:leftChars="-50" w:right="-105" w:rightChars="-50"/>
              <w:jc w:val="center"/>
              <w:textAlignment w:val="baseline"/>
              <w:rPr>
                <w:rFonts w:ascii="宋体" w:hAnsi="宋体"/>
                <w:bCs/>
                <w:kern w:val="0"/>
                <w:szCs w:val="21"/>
              </w:rPr>
            </w:pPr>
            <w:r>
              <w:rPr>
                <w:rFonts w:hint="eastAsia" w:ascii="宋体" w:hAnsi="宋体"/>
                <w:bCs/>
                <w:kern w:val="0"/>
                <w:szCs w:val="21"/>
              </w:rPr>
              <w:t>2.4</w:t>
            </w:r>
          </w:p>
        </w:tc>
        <w:tc>
          <w:tcPr>
            <w:tcW w:w="1107" w:type="dxa"/>
            <w:noWrap w:val="0"/>
            <w:vAlign w:val="center"/>
          </w:tcPr>
          <w:p w14:paraId="594FB59B">
            <w:pPr>
              <w:spacing w:line="400" w:lineRule="exact"/>
              <w:jc w:val="center"/>
              <w:textAlignment w:val="baseline"/>
              <w:rPr>
                <w:rFonts w:hint="eastAsia" w:ascii="宋体" w:hAnsi="宋体"/>
                <w:szCs w:val="21"/>
              </w:rPr>
            </w:pPr>
            <w:r>
              <w:rPr>
                <w:rStyle w:val="35"/>
                <w:rFonts w:hint="eastAsia" w:ascii="宋体" w:hAnsi="宋体" w:cs="宋体"/>
                <w:color w:val="000000"/>
                <w:szCs w:val="21"/>
              </w:rPr>
              <w:t>人员、物资配置方案分</w:t>
            </w:r>
          </w:p>
        </w:tc>
        <w:tc>
          <w:tcPr>
            <w:tcW w:w="6732" w:type="dxa"/>
            <w:noWrap w:val="0"/>
            <w:vAlign w:val="center"/>
          </w:tcPr>
          <w:p w14:paraId="5B037D15">
            <w:pPr>
              <w:snapToGrid w:val="0"/>
              <w:spacing w:line="380" w:lineRule="atLeast"/>
              <w:ind w:firstLine="443" w:firstLineChars="211"/>
              <w:rPr>
                <w:rFonts w:hint="eastAsia" w:hAnsi="宋体"/>
                <w:bCs/>
                <w:szCs w:val="21"/>
              </w:rPr>
            </w:pPr>
            <w:r>
              <w:rPr>
                <w:rFonts w:hint="eastAsia" w:hAnsi="宋体"/>
                <w:bCs/>
                <w:szCs w:val="21"/>
              </w:rPr>
              <w:t>一档（5分）：为本项目制订有人员、物资配置方案，基本响应本项目要求；</w:t>
            </w:r>
          </w:p>
          <w:p w14:paraId="54BB6EE5">
            <w:pPr>
              <w:snapToGrid w:val="0"/>
              <w:spacing w:line="380" w:lineRule="atLeast"/>
              <w:ind w:firstLine="443" w:firstLineChars="211"/>
              <w:rPr>
                <w:rFonts w:hint="eastAsia" w:hAnsi="宋体"/>
                <w:bCs/>
                <w:szCs w:val="21"/>
              </w:rPr>
            </w:pPr>
            <w:r>
              <w:rPr>
                <w:rFonts w:hint="eastAsia" w:hAnsi="宋体"/>
                <w:bCs/>
                <w:szCs w:val="21"/>
              </w:rPr>
              <w:t>二档（10分）：为本项目制订有人员、物资配置方案，人员、物资配置基本满足项目服务需求。内容包括：各类人员数量和专业素质、各岗人员的配置合理。服务人员的培训基本满足项目实际需要。各类人员的培训有计划、有考核方式及考核标准。服务人员的管理基本满足项目实际需要。</w:t>
            </w:r>
          </w:p>
          <w:p w14:paraId="60EE01FD">
            <w:pPr>
              <w:snapToGrid w:val="0"/>
              <w:spacing w:line="380" w:lineRule="atLeast"/>
              <w:ind w:firstLine="443" w:firstLineChars="211"/>
              <w:rPr>
                <w:rFonts w:hint="eastAsia" w:hAnsi="宋体"/>
                <w:bCs/>
                <w:szCs w:val="21"/>
              </w:rPr>
            </w:pPr>
            <w:r>
              <w:rPr>
                <w:rFonts w:hint="eastAsia" w:hAnsi="宋体"/>
                <w:bCs/>
                <w:szCs w:val="21"/>
              </w:rPr>
              <w:t>三档（15分）：为本项目制订有人员、物资配置方案，人员、物资配置有一定针对性满足项目服务需求。内容包括：各类人员数量和专业素质、各岗人员的配置合理。服务人员的培训满足项目实际需要。各类人员的培训有计划、有考核方式及考核标准。服务人员的管理有一定针对性。</w:t>
            </w:r>
          </w:p>
          <w:p w14:paraId="0C47DDFF">
            <w:pPr>
              <w:snapToGrid w:val="0"/>
              <w:spacing w:line="380" w:lineRule="atLeast"/>
              <w:ind w:firstLine="443" w:firstLineChars="211"/>
              <w:rPr>
                <w:rFonts w:hint="eastAsia" w:hAnsi="宋体"/>
                <w:bCs/>
                <w:szCs w:val="21"/>
              </w:rPr>
            </w:pPr>
            <w:r>
              <w:rPr>
                <w:rFonts w:hint="eastAsia" w:hAnsi="宋体"/>
                <w:bCs/>
                <w:szCs w:val="21"/>
              </w:rPr>
              <w:t>四档（20分）：为本项目制订有人员、物资配置方案，人员、物资配置方案。内容包括：各类人员数量和专业素质、各岗人员的配置合理。服务人员的培训满足项目实际需要。各类人员的培训有计划、有考核方式及考核标准。服务人员的管理针对性精确，亮点多，可行性强。</w:t>
            </w:r>
          </w:p>
          <w:p w14:paraId="15283004">
            <w:pPr>
              <w:snapToGrid w:val="0"/>
              <w:spacing w:line="380" w:lineRule="atLeast"/>
              <w:ind w:firstLine="443" w:firstLineChars="211"/>
              <w:rPr>
                <w:rFonts w:hint="eastAsia" w:hAnsi="宋体"/>
                <w:bCs/>
                <w:szCs w:val="21"/>
              </w:rPr>
            </w:pPr>
            <w:r>
              <w:rPr>
                <w:rFonts w:hint="eastAsia" w:hAnsi="宋体"/>
                <w:bCs/>
                <w:szCs w:val="21"/>
              </w:rPr>
              <w:t>注：未提供或提供的不符合要求的不得分。</w:t>
            </w:r>
          </w:p>
        </w:tc>
        <w:tc>
          <w:tcPr>
            <w:tcW w:w="718" w:type="dxa"/>
            <w:noWrap w:val="0"/>
            <w:vAlign w:val="center"/>
          </w:tcPr>
          <w:p w14:paraId="31A3BB1B">
            <w:pPr>
              <w:spacing w:line="400" w:lineRule="exact"/>
              <w:jc w:val="center"/>
              <w:rPr>
                <w:rFonts w:ascii="宋体" w:hAnsi="宋体" w:cs="宋体"/>
                <w:szCs w:val="21"/>
              </w:rPr>
            </w:pPr>
            <w:r>
              <w:rPr>
                <w:rFonts w:hint="eastAsia" w:ascii="宋体" w:hAnsi="宋体" w:cs="宋体"/>
                <w:szCs w:val="21"/>
              </w:rPr>
              <w:t>20分</w:t>
            </w:r>
          </w:p>
        </w:tc>
      </w:tr>
      <w:tr w14:paraId="34AB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6" w:type="dxa"/>
            <w:noWrap w:val="0"/>
            <w:vAlign w:val="center"/>
          </w:tcPr>
          <w:p w14:paraId="03245B91">
            <w:pPr>
              <w:adjustRightInd w:val="0"/>
              <w:spacing w:line="360" w:lineRule="auto"/>
              <w:ind w:left="-105" w:leftChars="-50" w:right="-105" w:rightChars="-50"/>
              <w:jc w:val="center"/>
              <w:textAlignment w:val="baseline"/>
              <w:rPr>
                <w:rFonts w:ascii="宋体" w:hAnsi="宋体"/>
                <w:bCs/>
                <w:kern w:val="0"/>
                <w:szCs w:val="21"/>
              </w:rPr>
            </w:pPr>
            <w:r>
              <w:rPr>
                <w:rFonts w:hint="eastAsia" w:ascii="宋体" w:hAnsi="宋体"/>
                <w:bCs/>
                <w:kern w:val="0"/>
                <w:szCs w:val="21"/>
              </w:rPr>
              <w:t>2.5</w:t>
            </w:r>
          </w:p>
        </w:tc>
        <w:tc>
          <w:tcPr>
            <w:tcW w:w="1107" w:type="dxa"/>
            <w:noWrap w:val="0"/>
            <w:vAlign w:val="center"/>
          </w:tcPr>
          <w:p w14:paraId="77357FE2">
            <w:pPr>
              <w:shd w:val="clear" w:color="auto" w:fill="auto"/>
              <w:adjustRightInd w:val="0"/>
              <w:spacing w:line="360" w:lineRule="auto"/>
              <w:jc w:val="center"/>
              <w:textAlignment w:val="baseline"/>
              <w:rPr>
                <w:rFonts w:hint="eastAsia" w:ascii="宋体" w:hAnsi="宋体"/>
                <w:bCs/>
              </w:rPr>
            </w:pPr>
            <w:r>
              <w:rPr>
                <w:rFonts w:hint="eastAsia" w:ascii="宋体" w:hAnsi="宋体"/>
                <w:color w:val="auto"/>
                <w:szCs w:val="21"/>
                <w:highlight w:val="none"/>
              </w:rPr>
              <w:t>应急方案</w:t>
            </w:r>
            <w:r>
              <w:rPr>
                <w:rFonts w:hint="eastAsia" w:ascii="宋体" w:hAnsi="宋体"/>
                <w:bCs/>
                <w:color w:val="auto"/>
                <w:kern w:val="0"/>
                <w:szCs w:val="21"/>
                <w:highlight w:val="none"/>
                <w:lang w:val="en-US" w:eastAsia="zh-CN"/>
              </w:rPr>
              <w:t>分</w:t>
            </w:r>
          </w:p>
        </w:tc>
        <w:tc>
          <w:tcPr>
            <w:tcW w:w="6732" w:type="dxa"/>
            <w:noWrap w:val="0"/>
            <w:vAlign w:val="center"/>
          </w:tcPr>
          <w:p w14:paraId="450E1922">
            <w:pPr>
              <w:pStyle w:val="17"/>
              <w:shd w:val="clear" w:color="auto" w:fill="auto"/>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一档（</w:t>
            </w:r>
            <w:r>
              <w:rPr>
                <w:rFonts w:hint="eastAsia" w:hAnsi="宋体" w:cs="宋体"/>
                <w:color w:val="auto"/>
                <w:sz w:val="21"/>
                <w:highlight w:val="none"/>
                <w:lang w:val="en-US" w:eastAsia="zh-CN"/>
              </w:rPr>
              <w:t>5</w:t>
            </w:r>
            <w:r>
              <w:rPr>
                <w:rFonts w:hint="eastAsia" w:hAnsi="宋体" w:cs="宋体"/>
                <w:color w:val="auto"/>
                <w:sz w:val="21"/>
                <w:highlight w:val="none"/>
              </w:rPr>
              <w:t xml:space="preserve"> 分）：应急机制（突发事件的应急方案、工作人员突</w:t>
            </w:r>
          </w:p>
          <w:p w14:paraId="72DEB976">
            <w:pPr>
              <w:pStyle w:val="17"/>
              <w:shd w:val="clear" w:color="auto" w:fill="auto"/>
              <w:spacing w:line="360" w:lineRule="auto"/>
              <w:ind w:left="0" w:leftChars="0" w:firstLine="0" w:firstLineChars="0"/>
              <w:rPr>
                <w:rFonts w:hint="eastAsia" w:hAnsi="宋体" w:cs="宋体"/>
                <w:color w:val="auto"/>
                <w:sz w:val="21"/>
                <w:highlight w:val="none"/>
              </w:rPr>
            </w:pPr>
            <w:r>
              <w:rPr>
                <w:rFonts w:hint="eastAsia" w:hAnsi="宋体" w:cs="宋体"/>
                <w:color w:val="auto"/>
                <w:sz w:val="21"/>
                <w:highlight w:val="none"/>
              </w:rPr>
              <w:t>然离职的应急措施等其他应急措施）方案简单，不能合理科学的安排人员、设备，不能高效高质的应对突发事件。</w:t>
            </w:r>
          </w:p>
          <w:p w14:paraId="5D9DF60C">
            <w:pPr>
              <w:pStyle w:val="17"/>
              <w:shd w:val="clear" w:color="auto" w:fill="auto"/>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二档（</w:t>
            </w:r>
            <w:r>
              <w:rPr>
                <w:rFonts w:hint="eastAsia" w:hAnsi="宋体" w:cs="宋体"/>
                <w:color w:val="auto"/>
                <w:sz w:val="21"/>
                <w:highlight w:val="none"/>
                <w:lang w:val="en-US" w:eastAsia="zh-CN"/>
              </w:rPr>
              <w:t>10</w:t>
            </w:r>
            <w:r>
              <w:rPr>
                <w:rFonts w:hint="eastAsia" w:hAnsi="宋体" w:cs="宋体"/>
                <w:color w:val="auto"/>
                <w:sz w:val="21"/>
                <w:highlight w:val="none"/>
              </w:rPr>
              <w:t>分）：应急机制（突发事件的应急方案、工作人员突然离职的应急措施等其他应急措施）方案基本完整，能较合理科学的安排人员、设备，基本能应对突发事件（如防火、防水、防疫等）。</w:t>
            </w:r>
          </w:p>
          <w:p w14:paraId="64E31958">
            <w:pPr>
              <w:pStyle w:val="17"/>
              <w:shd w:val="clear" w:color="auto" w:fill="auto"/>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三</w:t>
            </w:r>
            <w:r>
              <w:rPr>
                <w:rFonts w:hint="eastAsia" w:hAnsi="宋体" w:cs="宋体"/>
                <w:color w:val="auto"/>
                <w:sz w:val="21"/>
                <w:highlight w:val="none"/>
              </w:rPr>
              <w:t>档（</w:t>
            </w:r>
            <w:r>
              <w:rPr>
                <w:rFonts w:hint="eastAsia" w:hAnsi="宋体" w:cs="宋体"/>
                <w:color w:val="auto"/>
                <w:sz w:val="21"/>
                <w:highlight w:val="none"/>
                <w:lang w:val="en-US" w:eastAsia="zh-CN"/>
              </w:rPr>
              <w:t>15</w:t>
            </w:r>
            <w:r>
              <w:rPr>
                <w:rFonts w:hint="eastAsia" w:hAnsi="宋体" w:cs="宋体"/>
                <w:color w:val="auto"/>
                <w:sz w:val="21"/>
                <w:highlight w:val="none"/>
              </w:rPr>
              <w:t>分）：应急机制（突发事件的应急方案、工作人员突然离职的应急措施等其他应急措施）方案全面完整，能合理科学的安排人员、设备，能高效高质的应对突发事件（如防火、防水、防疫等），能结合所属区域的实际情况作出有针对性的方案。</w:t>
            </w:r>
          </w:p>
          <w:p w14:paraId="570FCB66">
            <w:pPr>
              <w:pStyle w:val="6"/>
              <w:ind w:left="0" w:leftChars="0" w:firstLine="0" w:firstLineChars="0"/>
              <w:rPr>
                <w:rFonts w:hint="eastAsia"/>
              </w:rPr>
            </w:pPr>
            <w:r>
              <w:rPr>
                <w:rFonts w:hint="eastAsia" w:hAnsi="宋体"/>
                <w:bCs/>
                <w:szCs w:val="21"/>
              </w:rPr>
              <w:t>注：未提供或提供的不符合要求的不得分。</w:t>
            </w:r>
          </w:p>
        </w:tc>
        <w:tc>
          <w:tcPr>
            <w:tcW w:w="718" w:type="dxa"/>
            <w:noWrap w:val="0"/>
            <w:vAlign w:val="center"/>
          </w:tcPr>
          <w:p w14:paraId="62E3C702">
            <w:pPr>
              <w:spacing w:line="400" w:lineRule="exact"/>
              <w:jc w:val="center"/>
              <w:rPr>
                <w:rFonts w:ascii="宋体" w:hAnsi="宋体" w:cs="宋体"/>
                <w:szCs w:val="21"/>
              </w:rPr>
            </w:pPr>
            <w:r>
              <w:rPr>
                <w:rFonts w:hint="eastAsia" w:ascii="宋体" w:hAnsi="宋体" w:cs="宋体"/>
                <w:szCs w:val="21"/>
              </w:rPr>
              <w:t>15分</w:t>
            </w:r>
          </w:p>
        </w:tc>
      </w:tr>
      <w:tr w14:paraId="430F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6" w:type="dxa"/>
            <w:noWrap w:val="0"/>
            <w:vAlign w:val="center"/>
          </w:tcPr>
          <w:p w14:paraId="618C4F43">
            <w:pPr>
              <w:widowControl/>
              <w:spacing w:line="360" w:lineRule="auto"/>
              <w:jc w:val="center"/>
              <w:rPr>
                <w:rFonts w:ascii="宋体" w:hAnsi="宋体" w:cs="Tahoma"/>
                <w:kern w:val="0"/>
                <w:szCs w:val="21"/>
              </w:rPr>
            </w:pPr>
            <w:r>
              <w:rPr>
                <w:rFonts w:hint="eastAsia" w:ascii="宋体" w:hAnsi="宋体" w:cs="Tahoma"/>
                <w:kern w:val="0"/>
                <w:szCs w:val="21"/>
              </w:rPr>
              <w:t>3</w:t>
            </w:r>
          </w:p>
        </w:tc>
        <w:tc>
          <w:tcPr>
            <w:tcW w:w="1107" w:type="dxa"/>
            <w:noWrap w:val="0"/>
            <w:vAlign w:val="center"/>
          </w:tcPr>
          <w:p w14:paraId="67E27678">
            <w:pPr>
              <w:widowControl/>
              <w:spacing w:line="360" w:lineRule="auto"/>
              <w:jc w:val="center"/>
              <w:rPr>
                <w:rFonts w:hint="eastAsia" w:ascii="宋体" w:hAnsi="宋体" w:cs="Courier New"/>
                <w:bCs/>
                <w:szCs w:val="21"/>
              </w:rPr>
            </w:pPr>
            <w:r>
              <w:rPr>
                <w:rFonts w:hint="eastAsia" w:ascii="宋体" w:hAnsi="宋体" w:cs="Courier New"/>
                <w:bCs/>
                <w:szCs w:val="21"/>
              </w:rPr>
              <w:t>商务分</w:t>
            </w:r>
          </w:p>
        </w:tc>
        <w:tc>
          <w:tcPr>
            <w:tcW w:w="7450" w:type="dxa"/>
            <w:gridSpan w:val="2"/>
            <w:noWrap w:val="0"/>
            <w:vAlign w:val="center"/>
          </w:tcPr>
          <w:p w14:paraId="33A38946">
            <w:pPr>
              <w:widowControl/>
              <w:spacing w:line="360" w:lineRule="auto"/>
              <w:jc w:val="center"/>
              <w:rPr>
                <w:rFonts w:hint="eastAsia" w:ascii="宋体" w:hAnsi="宋体" w:cs="Tahoma"/>
                <w:kern w:val="0"/>
                <w:szCs w:val="21"/>
              </w:rPr>
            </w:pPr>
            <w:r>
              <w:rPr>
                <w:rFonts w:hint="eastAsia" w:ascii="宋体" w:hAnsi="宋体" w:cs="Tahoma"/>
                <w:kern w:val="0"/>
                <w:szCs w:val="21"/>
              </w:rPr>
              <w:t>评审因素</w:t>
            </w:r>
          </w:p>
        </w:tc>
      </w:tr>
      <w:tr w14:paraId="2FE1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96" w:type="dxa"/>
            <w:noWrap w:val="0"/>
            <w:vAlign w:val="center"/>
          </w:tcPr>
          <w:p w14:paraId="0C899A40">
            <w:pPr>
              <w:spacing w:line="360" w:lineRule="auto"/>
              <w:jc w:val="center"/>
              <w:rPr>
                <w:rFonts w:hint="eastAsia" w:ascii="宋体" w:hAnsi="宋体" w:cs="Tahoma"/>
                <w:kern w:val="0"/>
                <w:szCs w:val="21"/>
              </w:rPr>
            </w:pPr>
            <w:r>
              <w:rPr>
                <w:rFonts w:hint="eastAsia" w:ascii="宋体" w:hAnsi="宋体" w:cs="Tahoma"/>
                <w:kern w:val="0"/>
                <w:szCs w:val="21"/>
              </w:rPr>
              <w:t>3.1</w:t>
            </w:r>
          </w:p>
        </w:tc>
        <w:tc>
          <w:tcPr>
            <w:tcW w:w="1107" w:type="dxa"/>
            <w:noWrap w:val="0"/>
            <w:vAlign w:val="center"/>
          </w:tcPr>
          <w:p w14:paraId="0508FC65">
            <w:pPr>
              <w:snapToGrid w:val="0"/>
              <w:spacing w:line="360" w:lineRule="atLeast"/>
              <w:jc w:val="center"/>
              <w:rPr>
                <w:rFonts w:hint="eastAsia" w:ascii="宋体" w:hAnsi="宋体"/>
              </w:rPr>
            </w:pPr>
            <w:r>
              <w:rPr>
                <w:rFonts w:hint="eastAsia" w:ascii="宋体" w:hAnsi="宋体"/>
              </w:rPr>
              <w:t>业绩分</w:t>
            </w:r>
          </w:p>
        </w:tc>
        <w:tc>
          <w:tcPr>
            <w:tcW w:w="6732" w:type="dxa"/>
            <w:noWrap w:val="0"/>
            <w:vAlign w:val="top"/>
          </w:tcPr>
          <w:p w14:paraId="48BDC20E">
            <w:pPr>
              <w:snapToGrid w:val="0"/>
              <w:spacing w:line="360" w:lineRule="atLeast"/>
              <w:ind w:firstLine="420" w:firstLineChars="200"/>
              <w:rPr>
                <w:rFonts w:hint="eastAsia" w:ascii="宋体" w:hAnsi="宋体"/>
              </w:rPr>
            </w:pPr>
            <w:r>
              <w:rPr>
                <w:rFonts w:hint="eastAsia" w:hAnsi="宋体" w:cs="宋体"/>
              </w:rPr>
              <w:t>供应商自</w:t>
            </w:r>
            <w:r>
              <w:rPr>
                <w:rFonts w:hint="eastAsia" w:hAnsi="宋体" w:cs="宋体"/>
                <w:lang w:val="en-US" w:eastAsia="zh-CN"/>
              </w:rPr>
              <w:t>投标截止时间前三年内承接过物业管理服务</w:t>
            </w:r>
            <w:r>
              <w:rPr>
                <w:rFonts w:hint="eastAsia" w:hAnsi="宋体" w:cs="宋体"/>
              </w:rPr>
              <w:t>项目的，每个项目得1分，满分5分。【以合同或中标（成交）通知书复印件为准，并加盖供应商公章。】</w:t>
            </w:r>
          </w:p>
        </w:tc>
        <w:tc>
          <w:tcPr>
            <w:tcW w:w="718" w:type="dxa"/>
            <w:noWrap w:val="0"/>
            <w:vAlign w:val="center"/>
          </w:tcPr>
          <w:p w14:paraId="2420E9EC">
            <w:pPr>
              <w:widowControl/>
              <w:spacing w:line="360" w:lineRule="auto"/>
              <w:jc w:val="center"/>
              <w:rPr>
                <w:rFonts w:hint="eastAsia" w:ascii="宋体" w:hAnsi="宋体" w:cs="Tahoma"/>
                <w:kern w:val="0"/>
                <w:szCs w:val="21"/>
              </w:rPr>
            </w:pPr>
            <w:r>
              <w:rPr>
                <w:rFonts w:hint="eastAsia" w:ascii="宋体" w:hAnsi="宋体" w:cs="Tahoma"/>
                <w:kern w:val="0"/>
                <w:szCs w:val="21"/>
              </w:rPr>
              <w:t>5分</w:t>
            </w:r>
          </w:p>
        </w:tc>
      </w:tr>
      <w:tr w14:paraId="487E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35" w:type="dxa"/>
            <w:gridSpan w:val="3"/>
            <w:noWrap w:val="0"/>
            <w:vAlign w:val="top"/>
          </w:tcPr>
          <w:p w14:paraId="0AFCBDFB">
            <w:pPr>
              <w:pStyle w:val="17"/>
              <w:spacing w:line="360" w:lineRule="auto"/>
              <w:ind w:firstLine="420" w:firstLineChars="200"/>
              <w:rPr>
                <w:rFonts w:hAnsi="宋体" w:cs="Courier New"/>
                <w:bCs/>
                <w:kern w:val="2"/>
                <w:sz w:val="21"/>
              </w:rPr>
            </w:pPr>
            <w:r>
              <w:rPr>
                <w:rFonts w:hint="eastAsia" w:hAnsi="宋体" w:cs="Courier New"/>
                <w:bCs/>
                <w:kern w:val="2"/>
                <w:sz w:val="21"/>
              </w:rPr>
              <w:t>总得分＝1＋2＋3</w:t>
            </w:r>
          </w:p>
        </w:tc>
        <w:tc>
          <w:tcPr>
            <w:tcW w:w="718" w:type="dxa"/>
            <w:noWrap w:val="0"/>
            <w:vAlign w:val="center"/>
          </w:tcPr>
          <w:p w14:paraId="67A3DAF8">
            <w:pPr>
              <w:widowControl/>
              <w:spacing w:line="360" w:lineRule="auto"/>
              <w:jc w:val="center"/>
              <w:rPr>
                <w:rFonts w:ascii="宋体" w:hAnsi="宋体" w:cs="Tahoma"/>
                <w:kern w:val="0"/>
                <w:szCs w:val="21"/>
              </w:rPr>
            </w:pPr>
          </w:p>
        </w:tc>
      </w:tr>
    </w:tbl>
    <w:p w14:paraId="615AEAE7">
      <w:pPr>
        <w:numPr>
          <w:ilvl w:val="0"/>
          <w:numId w:val="0"/>
        </w:numPr>
        <w:spacing w:line="360" w:lineRule="auto"/>
        <w:ind w:left="409" w:leftChars="0" w:firstLine="0" w:firstLineChars="0"/>
        <w:outlineLvl w:val="0"/>
        <w:rPr>
          <w:rFonts w:hint="eastAsia" w:ascii="宋体" w:hAnsi="宋体" w:eastAsia="宋体" w:cs="宋体"/>
          <w:b/>
          <w:bCs/>
          <w:color w:val="auto"/>
          <w:sz w:val="24"/>
          <w:highlight w:val="none"/>
          <w:lang w:eastAsia="zh-CN"/>
        </w:rPr>
      </w:pPr>
      <w:bookmarkStart w:id="94" w:name="_Toc30565"/>
      <w:r>
        <w:rPr>
          <w:rFonts w:hint="eastAsia" w:ascii="宋体" w:hAnsi="宋体" w:eastAsia="宋体" w:cs="宋体"/>
          <w:b/>
          <w:bCs/>
          <w:color w:val="auto"/>
          <w:sz w:val="24"/>
          <w:highlight w:val="none"/>
          <w:lang w:eastAsia="zh-CN"/>
        </w:rPr>
        <w:t>三、评标报告</w:t>
      </w:r>
      <w:bookmarkEnd w:id="94"/>
    </w:p>
    <w:p w14:paraId="5315EF8D">
      <w:pPr>
        <w:numPr>
          <w:ilvl w:val="0"/>
          <w:numId w:val="0"/>
        </w:numPr>
        <w:spacing w:line="360" w:lineRule="auto"/>
        <w:ind w:left="0" w:leftChars="0" w:firstLine="482" w:firstLineChars="200"/>
        <w:outlineLvl w:val="1"/>
        <w:rPr>
          <w:rFonts w:hint="eastAsia" w:ascii="宋体" w:hAnsi="宋体" w:eastAsia="宋体" w:cs="宋体"/>
          <w:b/>
          <w:bCs/>
          <w:color w:val="auto"/>
          <w:sz w:val="24"/>
          <w:highlight w:val="none"/>
        </w:rPr>
      </w:pPr>
      <w:bookmarkStart w:id="95" w:name="_Toc3476"/>
      <w:r>
        <w:rPr>
          <w:rFonts w:hint="eastAsia" w:ascii="宋体" w:hAnsi="宋体" w:eastAsia="宋体" w:cs="宋体"/>
          <w:b/>
          <w:bCs/>
          <w:color w:val="auto"/>
          <w:sz w:val="24"/>
          <w:highlight w:val="none"/>
        </w:rPr>
        <w:t>1.成交标准</w:t>
      </w:r>
      <w:bookmarkEnd w:id="95"/>
    </w:p>
    <w:p w14:paraId="15982C63">
      <w:pPr>
        <w:spacing w:line="36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05D9078">
      <w:pPr>
        <w:spacing w:line="360" w:lineRule="auto"/>
        <w:ind w:firstLine="482" w:firstLineChars="200"/>
        <w:outlineLvl w:val="1"/>
        <w:rPr>
          <w:rFonts w:hint="eastAsia" w:ascii="宋体" w:hAnsi="宋体" w:eastAsia="宋体" w:cs="宋体"/>
          <w:b/>
          <w:bCs/>
          <w:color w:val="auto"/>
          <w:sz w:val="24"/>
          <w:highlight w:val="none"/>
        </w:rPr>
      </w:pPr>
      <w:bookmarkStart w:id="96" w:name="_Toc14899"/>
      <w:r>
        <w:rPr>
          <w:rFonts w:hint="eastAsia" w:ascii="宋体" w:hAnsi="宋体" w:eastAsia="宋体" w:cs="宋体"/>
          <w:b/>
          <w:bCs/>
          <w:color w:val="auto"/>
          <w:sz w:val="24"/>
          <w:highlight w:val="none"/>
        </w:rPr>
        <w:t>2.评标争议事项处理</w:t>
      </w:r>
      <w:bookmarkEnd w:id="96"/>
    </w:p>
    <w:p w14:paraId="60841ED9">
      <w:pPr>
        <w:pStyle w:val="38"/>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4143B4F">
      <w:pPr>
        <w:pStyle w:val="3"/>
        <w:spacing w:before="0" w:after="0" w:line="360" w:lineRule="auto"/>
        <w:ind w:firstLine="482" w:firstLineChars="200"/>
        <w:jc w:val="both"/>
        <w:outlineLvl w:val="0"/>
        <w:rPr>
          <w:rFonts w:hint="eastAsia" w:ascii="宋体" w:hAnsi="宋体" w:eastAsia="宋体" w:cs="宋体"/>
          <w:b/>
          <w:bCs/>
          <w:color w:val="auto"/>
          <w:sz w:val="24"/>
          <w:highlight w:val="none"/>
          <w:lang w:val="en-US" w:eastAsia="zh-CN" w:bidi="hi-IN"/>
        </w:rPr>
      </w:pPr>
      <w:bookmarkStart w:id="97" w:name="_Toc80886940"/>
      <w:bookmarkStart w:id="98" w:name="_Toc5185"/>
      <w:bookmarkStart w:id="99" w:name="_Toc80205936"/>
      <w:r>
        <w:rPr>
          <w:rFonts w:hint="eastAsia" w:ascii="宋体" w:hAnsi="宋体" w:eastAsia="宋体" w:cs="宋体"/>
          <w:b/>
          <w:bCs/>
          <w:color w:val="auto"/>
          <w:sz w:val="24"/>
          <w:highlight w:val="none"/>
          <w:lang w:val="en-US" w:eastAsia="zh-CN" w:bidi="hi-IN"/>
        </w:rPr>
        <w:t>四、 评审过程的保密与录像</w:t>
      </w:r>
      <w:bookmarkEnd w:id="97"/>
      <w:bookmarkEnd w:id="98"/>
      <w:bookmarkEnd w:id="99"/>
    </w:p>
    <w:p w14:paraId="7A31A7C8">
      <w:pPr>
        <w:spacing w:line="360" w:lineRule="auto"/>
        <w:ind w:firstLine="482" w:firstLineChars="200"/>
        <w:outlineLvl w:val="1"/>
        <w:rPr>
          <w:rFonts w:hint="eastAsia" w:ascii="宋体" w:hAnsi="宋体" w:eastAsia="宋体" w:cs="宋体"/>
          <w:b/>
          <w:bCs/>
          <w:color w:val="auto"/>
          <w:sz w:val="24"/>
          <w:highlight w:val="none"/>
        </w:rPr>
      </w:pPr>
      <w:bookmarkStart w:id="100" w:name="_Toc7688"/>
      <w:r>
        <w:rPr>
          <w:rFonts w:hint="eastAsia" w:ascii="宋体" w:hAnsi="宋体" w:eastAsia="宋体" w:cs="宋体"/>
          <w:b/>
          <w:bCs/>
          <w:color w:val="auto"/>
          <w:sz w:val="24"/>
          <w:highlight w:val="none"/>
        </w:rPr>
        <w:t>1.保密。</w:t>
      </w:r>
      <w:bookmarkEnd w:id="100"/>
    </w:p>
    <w:p w14:paraId="35FC56B5">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1507224C">
      <w:pPr>
        <w:spacing w:line="360" w:lineRule="auto"/>
        <w:ind w:firstLine="482" w:firstLineChars="200"/>
        <w:outlineLvl w:val="1"/>
        <w:rPr>
          <w:rFonts w:hint="eastAsia" w:ascii="宋体" w:hAnsi="宋体" w:eastAsia="宋体" w:cs="宋体"/>
          <w:b/>
          <w:bCs/>
          <w:color w:val="auto"/>
          <w:sz w:val="24"/>
          <w:highlight w:val="none"/>
        </w:rPr>
      </w:pPr>
      <w:bookmarkStart w:id="101" w:name="_Toc20941"/>
      <w:r>
        <w:rPr>
          <w:rFonts w:hint="eastAsia" w:ascii="宋体" w:hAnsi="宋体" w:eastAsia="宋体" w:cs="宋体"/>
          <w:b/>
          <w:bCs/>
          <w:color w:val="auto"/>
          <w:sz w:val="24"/>
          <w:highlight w:val="none"/>
        </w:rPr>
        <w:t>2.录音录像。</w:t>
      </w:r>
      <w:bookmarkEnd w:id="101"/>
    </w:p>
    <w:p w14:paraId="22E43D0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1EBD190C">
      <w:pPr>
        <w:spacing w:line="360" w:lineRule="auto"/>
        <w:ind w:firstLine="420" w:firstLineChars="200"/>
        <w:rPr>
          <w:rFonts w:hint="eastAsia" w:ascii="宋体" w:hAnsi="宋体" w:eastAsia="宋体" w:cs="宋体"/>
          <w:color w:val="auto"/>
          <w:highlight w:val="none"/>
        </w:rPr>
      </w:pPr>
    </w:p>
    <w:p w14:paraId="059AC276">
      <w:pPr>
        <w:spacing w:line="360" w:lineRule="auto"/>
        <w:ind w:firstLine="420" w:firstLineChars="200"/>
        <w:rPr>
          <w:rFonts w:hint="eastAsia" w:ascii="宋体" w:hAnsi="宋体" w:eastAsia="宋体" w:cs="宋体"/>
          <w:color w:val="auto"/>
          <w:highlight w:val="none"/>
        </w:rPr>
      </w:pPr>
    </w:p>
    <w:p w14:paraId="48A240E5">
      <w:pPr>
        <w:keepNext/>
        <w:keepLines/>
        <w:widowControl w:val="0"/>
        <w:spacing w:before="260" w:after="260" w:line="360" w:lineRule="auto"/>
        <w:jc w:val="both"/>
        <w:outlineLvl w:val="9"/>
        <w:rPr>
          <w:rFonts w:hint="eastAsia" w:ascii="宋体" w:hAnsi="宋体" w:eastAsia="宋体" w:cs="宋体"/>
          <w:b/>
          <w:bCs/>
          <w:color w:val="auto"/>
          <w:kern w:val="2"/>
          <w:sz w:val="32"/>
          <w:szCs w:val="32"/>
          <w:highlight w:val="none"/>
          <w:lang w:val="en-US" w:eastAsia="zh-CN" w:bidi="ar-SA"/>
        </w:rPr>
      </w:pPr>
    </w:p>
    <w:p w14:paraId="4013F2F6">
      <w:pPr>
        <w:pStyle w:val="3"/>
        <w:spacing w:line="360" w:lineRule="auto"/>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02" w:name="_Toc14428"/>
      <w:bookmarkStart w:id="103" w:name="_Toc44229897"/>
      <w:r>
        <w:rPr>
          <w:rFonts w:hint="eastAsia" w:ascii="宋体" w:hAnsi="宋体" w:eastAsia="宋体" w:cs="宋体"/>
          <w:color w:val="auto"/>
          <w:highlight w:val="none"/>
        </w:rPr>
        <w:t>第五章 响应文件格式</w:t>
      </w:r>
      <w:bookmarkEnd w:id="102"/>
      <w:bookmarkEnd w:id="103"/>
    </w:p>
    <w:p w14:paraId="1233FEF4">
      <w:pPr>
        <w:spacing w:line="360" w:lineRule="auto"/>
        <w:rPr>
          <w:rFonts w:hint="eastAsia" w:ascii="宋体" w:hAnsi="宋体" w:eastAsia="宋体" w:cs="宋体"/>
          <w:b/>
          <w:color w:val="auto"/>
          <w:sz w:val="32"/>
          <w:szCs w:val="32"/>
          <w:highlight w:val="none"/>
        </w:rPr>
      </w:pPr>
    </w:p>
    <w:p w14:paraId="5CB5DC63">
      <w:pPr>
        <w:snapToGrid w:val="0"/>
        <w:spacing w:before="50" w:after="50" w:line="360" w:lineRule="auto"/>
        <w:outlineLvl w:val="9"/>
        <w:rPr>
          <w:rFonts w:hint="eastAsia" w:ascii="宋体" w:hAnsi="宋体" w:eastAsia="宋体" w:cs="宋体"/>
          <w:b/>
          <w:bCs/>
          <w:color w:val="auto"/>
          <w:sz w:val="24"/>
          <w:highlight w:val="none"/>
        </w:rPr>
      </w:pPr>
    </w:p>
    <w:p w14:paraId="1A06EF2E">
      <w:pPr>
        <w:snapToGrid w:val="0"/>
        <w:spacing w:before="50" w:after="50" w:line="360" w:lineRule="auto"/>
        <w:outlineLvl w:val="9"/>
        <w:rPr>
          <w:rFonts w:hint="eastAsia" w:ascii="宋体" w:hAnsi="宋体" w:eastAsia="宋体" w:cs="宋体"/>
          <w:b/>
          <w:bCs/>
          <w:color w:val="auto"/>
          <w:sz w:val="32"/>
          <w:szCs w:val="32"/>
          <w:highlight w:val="none"/>
        </w:rPr>
      </w:pPr>
      <w:bookmarkStart w:id="104" w:name="_Toc44229898"/>
      <w:r>
        <w:rPr>
          <w:rFonts w:hint="eastAsia" w:ascii="宋体" w:hAnsi="宋体" w:eastAsia="宋体" w:cs="宋体"/>
          <w:b/>
          <w:color w:val="auto"/>
          <w:sz w:val="32"/>
          <w:szCs w:val="32"/>
          <w:highlight w:val="none"/>
        </w:rPr>
        <w:t>（</w:t>
      </w:r>
      <w:bookmarkStart w:id="105" w:name="_Toc35611515"/>
      <w:bookmarkStart w:id="106" w:name="_Toc35611437"/>
      <w:r>
        <w:rPr>
          <w:rFonts w:hint="eastAsia" w:ascii="宋体" w:hAnsi="宋体" w:eastAsia="宋体" w:cs="宋体"/>
          <w:b/>
          <w:bCs/>
          <w:color w:val="auto"/>
          <w:sz w:val="32"/>
          <w:szCs w:val="32"/>
          <w:highlight w:val="none"/>
        </w:rPr>
        <w:t>响应文件外层包装封面格式</w:t>
      </w:r>
      <w:bookmarkEnd w:id="105"/>
      <w:bookmarkEnd w:id="106"/>
      <w:r>
        <w:rPr>
          <w:rFonts w:hint="eastAsia" w:ascii="宋体" w:hAnsi="宋体" w:eastAsia="宋体" w:cs="宋体"/>
          <w:b/>
          <w:color w:val="auto"/>
          <w:sz w:val="32"/>
          <w:szCs w:val="32"/>
          <w:highlight w:val="none"/>
        </w:rPr>
        <w:t xml:space="preserve"> ）</w:t>
      </w:r>
      <w:bookmarkEnd w:id="104"/>
    </w:p>
    <w:p w14:paraId="4A5C3E00">
      <w:pPr>
        <w:snapToGrid w:val="0"/>
        <w:spacing w:before="156" w:beforeLines="50" w:after="50" w:line="360" w:lineRule="auto"/>
        <w:rPr>
          <w:rFonts w:hint="eastAsia" w:ascii="宋体" w:hAnsi="宋体" w:eastAsia="宋体" w:cs="宋体"/>
          <w:color w:val="auto"/>
          <w:sz w:val="24"/>
          <w:szCs w:val="20"/>
          <w:highlight w:val="none"/>
        </w:rPr>
      </w:pPr>
    </w:p>
    <w:p w14:paraId="5CED9EC2">
      <w:pPr>
        <w:snapToGrid w:val="0"/>
        <w:spacing w:before="156" w:beforeLines="50" w:after="50" w:line="360" w:lineRule="auto"/>
        <w:jc w:val="center"/>
        <w:rPr>
          <w:rFonts w:hint="eastAsia" w:ascii="宋体" w:hAnsi="宋体" w:eastAsia="宋体" w:cs="宋体"/>
          <w:bCs/>
          <w:color w:val="auto"/>
          <w:sz w:val="22"/>
          <w:szCs w:val="18"/>
          <w:highlight w:val="none"/>
        </w:rPr>
      </w:pPr>
    </w:p>
    <w:p w14:paraId="04A5A0D4">
      <w:pPr>
        <w:snapToGrid w:val="0"/>
        <w:spacing w:before="156" w:beforeLines="50" w:after="50" w:line="360" w:lineRule="auto"/>
        <w:jc w:val="center"/>
        <w:rPr>
          <w:rFonts w:hint="eastAsia" w:ascii="宋体" w:hAnsi="宋体" w:eastAsia="宋体" w:cs="宋体"/>
          <w:bCs/>
          <w:color w:val="auto"/>
          <w:sz w:val="40"/>
          <w:szCs w:val="40"/>
          <w:highlight w:val="none"/>
        </w:rPr>
      </w:pPr>
      <w:r>
        <w:rPr>
          <w:rFonts w:hint="eastAsia" w:ascii="宋体" w:hAnsi="宋体" w:eastAsia="宋体" w:cs="宋体"/>
          <w:bCs/>
          <w:color w:val="auto"/>
          <w:sz w:val="40"/>
          <w:szCs w:val="40"/>
          <w:highlight w:val="none"/>
        </w:rPr>
        <w:t>响  应  文  件</w:t>
      </w:r>
    </w:p>
    <w:p w14:paraId="02D734C0">
      <w:pPr>
        <w:snapToGrid w:val="0"/>
        <w:spacing w:before="156" w:beforeLines="50" w:after="50" w:line="360" w:lineRule="auto"/>
        <w:rPr>
          <w:rFonts w:hint="eastAsia" w:ascii="宋体" w:hAnsi="宋体" w:eastAsia="宋体" w:cs="宋体"/>
          <w:bCs/>
          <w:color w:val="auto"/>
          <w:sz w:val="22"/>
          <w:szCs w:val="18"/>
          <w:highlight w:val="none"/>
        </w:rPr>
      </w:pPr>
    </w:p>
    <w:p w14:paraId="554DE458">
      <w:pPr>
        <w:snapToGrid w:val="0"/>
        <w:spacing w:before="156" w:beforeLines="50" w:after="50" w:line="360" w:lineRule="auto"/>
        <w:rPr>
          <w:rFonts w:hint="eastAsia" w:ascii="宋体" w:hAnsi="宋体" w:eastAsia="宋体" w:cs="宋体"/>
          <w:bCs/>
          <w:color w:val="auto"/>
          <w:sz w:val="22"/>
          <w:szCs w:val="18"/>
          <w:highlight w:val="none"/>
        </w:rPr>
      </w:pPr>
    </w:p>
    <w:p w14:paraId="62F75B10">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7AEED436">
      <w:pPr>
        <w:snapToGrid w:val="0"/>
        <w:spacing w:before="156" w:beforeLines="50" w:after="50" w:line="360" w:lineRule="auto"/>
        <w:ind w:firstLine="420" w:firstLineChars="150"/>
        <w:rPr>
          <w:rFonts w:hint="eastAsia" w:ascii="宋体" w:hAnsi="宋体" w:eastAsia="宋体" w:cs="宋体"/>
          <w:bCs/>
          <w:color w:val="auto"/>
          <w:sz w:val="28"/>
          <w:szCs w:val="28"/>
          <w:highlight w:val="none"/>
        </w:rPr>
      </w:pPr>
    </w:p>
    <w:p w14:paraId="52CB8A93">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1CD9A34A">
      <w:pPr>
        <w:snapToGrid w:val="0"/>
        <w:spacing w:before="156" w:beforeLines="50" w:after="50" w:line="360" w:lineRule="auto"/>
        <w:ind w:firstLine="420" w:firstLineChars="150"/>
        <w:rPr>
          <w:rFonts w:hint="eastAsia" w:ascii="宋体" w:hAnsi="宋体" w:eastAsia="宋体" w:cs="宋体"/>
          <w:bCs/>
          <w:color w:val="auto"/>
          <w:sz w:val="28"/>
          <w:szCs w:val="28"/>
          <w:highlight w:val="none"/>
        </w:rPr>
      </w:pPr>
    </w:p>
    <w:p w14:paraId="048D35AC">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387D8AFC">
      <w:pPr>
        <w:snapToGrid w:val="0"/>
        <w:spacing w:before="156" w:beforeLines="50" w:after="50" w:line="360" w:lineRule="auto"/>
        <w:rPr>
          <w:rFonts w:hint="eastAsia" w:ascii="宋体" w:hAnsi="宋体" w:eastAsia="宋体" w:cs="宋体"/>
          <w:bCs/>
          <w:color w:val="auto"/>
          <w:sz w:val="28"/>
          <w:szCs w:val="28"/>
          <w:highlight w:val="none"/>
        </w:rPr>
      </w:pPr>
    </w:p>
    <w:p w14:paraId="3A236A0D">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6E2AD772">
      <w:pPr>
        <w:snapToGrid w:val="0"/>
        <w:spacing w:before="156" w:beforeLines="50" w:after="50" w:line="360" w:lineRule="auto"/>
        <w:ind w:firstLine="420" w:firstLineChars="15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首次响应文件提交截止时间前不得启封</w:t>
      </w:r>
    </w:p>
    <w:p w14:paraId="2C9FD5CC">
      <w:pPr>
        <w:snapToGrid w:val="0"/>
        <w:spacing w:before="156" w:beforeLines="50" w:after="50" w:line="360" w:lineRule="auto"/>
        <w:ind w:firstLine="645"/>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年    月    日</w:t>
      </w:r>
    </w:p>
    <w:p w14:paraId="41301431">
      <w:pPr>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24"/>
          <w:highlight w:val="none"/>
        </w:rPr>
        <w:br w:type="page"/>
      </w:r>
      <w:r>
        <w:rPr>
          <w:rFonts w:hint="eastAsia" w:ascii="宋体" w:hAnsi="宋体" w:eastAsia="宋体" w:cs="宋体"/>
          <w:b/>
          <w:bCs/>
          <w:color w:val="auto"/>
          <w:sz w:val="32"/>
          <w:szCs w:val="32"/>
          <w:highlight w:val="none"/>
        </w:rPr>
        <w:t>（响应文件封面格式）</w:t>
      </w:r>
    </w:p>
    <w:p w14:paraId="0254A0CF">
      <w:pPr>
        <w:spacing w:line="360" w:lineRule="auto"/>
        <w:jc w:val="center"/>
        <w:rPr>
          <w:rFonts w:hint="eastAsia" w:ascii="宋体" w:hAnsi="宋体" w:eastAsia="宋体" w:cs="宋体"/>
          <w:bCs/>
          <w:color w:val="auto"/>
          <w:sz w:val="24"/>
          <w:highlight w:val="none"/>
        </w:rPr>
      </w:pPr>
    </w:p>
    <w:p w14:paraId="28F726EC">
      <w:pPr>
        <w:spacing w:line="360" w:lineRule="auto"/>
        <w:jc w:val="center"/>
        <w:rPr>
          <w:rFonts w:hint="eastAsia" w:ascii="宋体" w:hAnsi="宋体" w:eastAsia="宋体" w:cs="宋体"/>
          <w:bCs/>
          <w:color w:val="auto"/>
          <w:sz w:val="24"/>
          <w:highlight w:val="none"/>
        </w:rPr>
      </w:pPr>
    </w:p>
    <w:p w14:paraId="08F26825">
      <w:pPr>
        <w:spacing w:line="360" w:lineRule="auto"/>
        <w:jc w:val="center"/>
        <w:rPr>
          <w:rFonts w:hint="eastAsia" w:ascii="宋体" w:hAnsi="宋体" w:eastAsia="宋体" w:cs="宋体"/>
          <w:bCs/>
          <w:color w:val="auto"/>
          <w:sz w:val="24"/>
          <w:highlight w:val="none"/>
        </w:rPr>
      </w:pPr>
    </w:p>
    <w:p w14:paraId="7DF3ED0C">
      <w:pPr>
        <w:spacing w:line="360" w:lineRule="auto"/>
        <w:jc w:val="center"/>
        <w:rPr>
          <w:rFonts w:hint="eastAsia" w:ascii="宋体" w:hAnsi="宋体" w:eastAsia="宋体" w:cs="宋体"/>
          <w:bCs/>
          <w:color w:val="auto"/>
          <w:sz w:val="44"/>
          <w:szCs w:val="44"/>
          <w:highlight w:val="none"/>
        </w:rPr>
      </w:pPr>
    </w:p>
    <w:p w14:paraId="2FDC2ABC">
      <w:pPr>
        <w:spacing w:line="360" w:lineRule="auto"/>
        <w:jc w:val="center"/>
        <w:rPr>
          <w:rFonts w:hint="eastAsia" w:ascii="宋体" w:hAnsi="宋体" w:eastAsia="宋体" w:cs="宋体"/>
          <w:bCs/>
          <w:color w:val="auto"/>
          <w:sz w:val="44"/>
          <w:szCs w:val="44"/>
          <w:highlight w:val="none"/>
        </w:rPr>
      </w:pPr>
    </w:p>
    <w:p w14:paraId="5DE9444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响  应  文  件</w:t>
      </w:r>
      <w:r>
        <w:rPr>
          <w:rFonts w:hint="eastAsia" w:ascii="宋体" w:hAnsi="宋体" w:eastAsia="宋体" w:cs="宋体"/>
          <w:b/>
          <w:color w:val="auto"/>
          <w:sz w:val="32"/>
          <w:szCs w:val="32"/>
          <w:highlight w:val="none"/>
        </w:rPr>
        <w:t xml:space="preserve"> </w:t>
      </w:r>
      <w:r>
        <w:rPr>
          <w:rFonts w:hint="eastAsia" w:ascii="宋体" w:hAnsi="宋体" w:eastAsia="宋体" w:cs="宋体"/>
          <w:color w:val="auto"/>
          <w:szCs w:val="21"/>
          <w:highlight w:val="none"/>
        </w:rPr>
        <w:t>(封面)</w:t>
      </w:r>
    </w:p>
    <w:p w14:paraId="6BF75029">
      <w:pPr>
        <w:spacing w:line="360" w:lineRule="auto"/>
        <w:jc w:val="center"/>
        <w:rPr>
          <w:rFonts w:hint="eastAsia" w:ascii="宋体" w:hAnsi="宋体" w:eastAsia="宋体" w:cs="宋体"/>
          <w:color w:val="auto"/>
          <w:szCs w:val="21"/>
          <w:highlight w:val="none"/>
        </w:rPr>
      </w:pPr>
    </w:p>
    <w:p w14:paraId="66727A3B">
      <w:pPr>
        <w:spacing w:line="360" w:lineRule="auto"/>
        <w:jc w:val="center"/>
        <w:rPr>
          <w:rFonts w:hint="eastAsia" w:ascii="宋体" w:hAnsi="宋体" w:eastAsia="宋体" w:cs="宋体"/>
          <w:color w:val="auto"/>
          <w:szCs w:val="21"/>
          <w:highlight w:val="none"/>
        </w:rPr>
      </w:pPr>
    </w:p>
    <w:p w14:paraId="45753580">
      <w:pPr>
        <w:spacing w:line="360" w:lineRule="auto"/>
        <w:jc w:val="center"/>
        <w:rPr>
          <w:rFonts w:hint="eastAsia" w:ascii="宋体" w:hAnsi="宋体" w:eastAsia="宋体" w:cs="宋体"/>
          <w:color w:val="auto"/>
          <w:szCs w:val="21"/>
          <w:highlight w:val="none"/>
        </w:rPr>
      </w:pPr>
    </w:p>
    <w:p w14:paraId="4AD9BA91">
      <w:pPr>
        <w:spacing w:line="360" w:lineRule="auto"/>
        <w:jc w:val="center"/>
        <w:rPr>
          <w:rFonts w:hint="eastAsia" w:ascii="宋体" w:hAnsi="宋体" w:eastAsia="宋体" w:cs="宋体"/>
          <w:color w:val="auto"/>
          <w:szCs w:val="21"/>
          <w:highlight w:val="none"/>
        </w:rPr>
      </w:pPr>
    </w:p>
    <w:p w14:paraId="73B0DC1D">
      <w:pPr>
        <w:spacing w:line="360" w:lineRule="auto"/>
        <w:jc w:val="left"/>
        <w:rPr>
          <w:rFonts w:hint="eastAsia" w:ascii="宋体" w:hAnsi="宋体" w:eastAsia="宋体" w:cs="宋体"/>
          <w:color w:val="auto"/>
          <w:sz w:val="28"/>
          <w:szCs w:val="28"/>
          <w:highlight w:val="none"/>
        </w:rPr>
      </w:pPr>
    </w:p>
    <w:p w14:paraId="05035184">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14:paraId="48839387">
      <w:pPr>
        <w:spacing w:line="360" w:lineRule="auto"/>
        <w:ind w:firstLine="560" w:firstLineChars="200"/>
        <w:jc w:val="left"/>
        <w:rPr>
          <w:rFonts w:hint="eastAsia" w:ascii="宋体" w:hAnsi="宋体" w:eastAsia="宋体" w:cs="宋体"/>
          <w:color w:val="auto"/>
          <w:sz w:val="28"/>
          <w:szCs w:val="28"/>
          <w:highlight w:val="none"/>
          <w:u w:val="single"/>
        </w:rPr>
      </w:pPr>
    </w:p>
    <w:p w14:paraId="6B0BD539">
      <w:pPr>
        <w:tabs>
          <w:tab w:val="left" w:pos="3240"/>
        </w:tabs>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14:paraId="6A864103">
      <w:pPr>
        <w:tabs>
          <w:tab w:val="left" w:pos="3240"/>
        </w:tabs>
        <w:spacing w:line="360" w:lineRule="auto"/>
        <w:ind w:firstLine="560" w:firstLineChars="200"/>
        <w:jc w:val="left"/>
        <w:rPr>
          <w:rFonts w:hint="eastAsia" w:ascii="宋体" w:hAnsi="宋体" w:eastAsia="宋体" w:cs="宋体"/>
          <w:color w:val="auto"/>
          <w:sz w:val="28"/>
          <w:szCs w:val="28"/>
          <w:highlight w:val="none"/>
          <w:u w:val="single"/>
        </w:rPr>
      </w:pPr>
    </w:p>
    <w:p w14:paraId="654E4D7D">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所竞分标</w:t>
      </w:r>
      <w:r>
        <w:rPr>
          <w:rFonts w:hint="eastAsia" w:ascii="宋体" w:hAnsi="宋体" w:eastAsia="宋体" w:cs="宋体"/>
          <w:bCs/>
          <w:color w:val="auto"/>
          <w:sz w:val="28"/>
          <w:szCs w:val="28"/>
          <w:highlight w:val="none"/>
        </w:rPr>
        <w:t>（如有则填写，无分标时填写“无”或者留空）</w:t>
      </w:r>
      <w:r>
        <w:rPr>
          <w:rFonts w:hint="eastAsia" w:ascii="宋体" w:hAnsi="宋体" w:eastAsia="宋体" w:cs="宋体"/>
          <w:color w:val="auto"/>
          <w:sz w:val="28"/>
          <w:szCs w:val="28"/>
          <w:highlight w:val="none"/>
        </w:rPr>
        <w:t>：</w:t>
      </w:r>
    </w:p>
    <w:p w14:paraId="597249DC">
      <w:pPr>
        <w:spacing w:line="360" w:lineRule="auto"/>
        <w:ind w:firstLine="560" w:firstLineChars="200"/>
        <w:jc w:val="left"/>
        <w:rPr>
          <w:rFonts w:hint="eastAsia" w:ascii="宋体" w:hAnsi="宋体" w:eastAsia="宋体" w:cs="宋体"/>
          <w:color w:val="auto"/>
          <w:sz w:val="28"/>
          <w:szCs w:val="28"/>
          <w:highlight w:val="none"/>
          <w:u w:val="single"/>
        </w:rPr>
      </w:pPr>
    </w:p>
    <w:p w14:paraId="0EAC3A1A">
      <w:pPr>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w:t>
      </w:r>
    </w:p>
    <w:p w14:paraId="69B7A535">
      <w:pPr>
        <w:snapToGrid w:val="0"/>
        <w:spacing w:before="156" w:beforeLines="50" w:after="50" w:line="360" w:lineRule="auto"/>
        <w:rPr>
          <w:rFonts w:hint="eastAsia" w:ascii="宋体" w:hAnsi="宋体" w:eastAsia="宋体" w:cs="宋体"/>
          <w:color w:val="auto"/>
          <w:sz w:val="28"/>
          <w:szCs w:val="28"/>
          <w:highlight w:val="none"/>
        </w:rPr>
      </w:pPr>
    </w:p>
    <w:p w14:paraId="55B84B56">
      <w:pPr>
        <w:snapToGrid w:val="0"/>
        <w:spacing w:before="156" w:beforeLines="50" w:after="50" w:line="360" w:lineRule="auto"/>
        <w:rPr>
          <w:rFonts w:hint="eastAsia" w:ascii="宋体" w:hAnsi="宋体" w:eastAsia="宋体" w:cs="宋体"/>
          <w:color w:val="auto"/>
          <w:sz w:val="28"/>
          <w:szCs w:val="28"/>
          <w:highlight w:val="none"/>
        </w:rPr>
      </w:pPr>
    </w:p>
    <w:p w14:paraId="03D7BCFF">
      <w:pPr>
        <w:snapToGrid w:val="0"/>
        <w:spacing w:before="156" w:beforeLines="50" w:after="50" w:line="360" w:lineRule="auto"/>
        <w:rPr>
          <w:rFonts w:hint="eastAsia" w:ascii="宋体" w:hAnsi="宋体" w:eastAsia="宋体" w:cs="宋体"/>
          <w:color w:val="auto"/>
          <w:sz w:val="28"/>
          <w:szCs w:val="28"/>
          <w:highlight w:val="none"/>
        </w:rPr>
      </w:pPr>
    </w:p>
    <w:p w14:paraId="36032B1E">
      <w:pPr>
        <w:snapToGrid w:val="0"/>
        <w:spacing w:before="156" w:beforeLines="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7C4CE2E9">
      <w:pPr>
        <w:snapToGrid w:val="0"/>
        <w:spacing w:before="156" w:beforeLines="50" w:after="50" w:line="360" w:lineRule="auto"/>
        <w:jc w:val="center"/>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br w:type="page"/>
      </w:r>
    </w:p>
    <w:p w14:paraId="0FDC6549">
      <w:pPr>
        <w:snapToGrid w:val="0"/>
        <w:spacing w:before="156" w:beforeLines="50" w:after="50" w:line="360" w:lineRule="auto"/>
        <w:outlineLvl w:val="0"/>
        <w:rPr>
          <w:rFonts w:hint="eastAsia" w:ascii="宋体" w:hAnsi="宋体" w:eastAsia="宋体" w:cs="宋体"/>
          <w:b/>
          <w:bCs/>
          <w:color w:val="auto"/>
          <w:sz w:val="32"/>
          <w:szCs w:val="32"/>
          <w:highlight w:val="none"/>
        </w:rPr>
      </w:pPr>
      <w:bookmarkStart w:id="107" w:name="_Toc31723070"/>
      <w:bookmarkStart w:id="108" w:name="_Toc31728084"/>
      <w:bookmarkStart w:id="109" w:name="_Toc24455"/>
      <w:bookmarkStart w:id="110" w:name="_Toc44229899"/>
      <w:bookmarkStart w:id="111" w:name="_Toc35611438"/>
      <w:bookmarkStart w:id="112" w:name="_Toc35611516"/>
      <w:r>
        <w:rPr>
          <w:rFonts w:hint="eastAsia" w:ascii="宋体" w:hAnsi="宋体" w:eastAsia="宋体" w:cs="宋体"/>
          <w:b/>
          <w:bCs/>
          <w:color w:val="auto"/>
          <w:sz w:val="32"/>
          <w:szCs w:val="32"/>
          <w:highlight w:val="none"/>
        </w:rPr>
        <w:t>一、资格证明文件格式</w:t>
      </w:r>
      <w:bookmarkEnd w:id="107"/>
      <w:bookmarkEnd w:id="108"/>
      <w:bookmarkEnd w:id="109"/>
      <w:bookmarkEnd w:id="110"/>
      <w:bookmarkEnd w:id="111"/>
      <w:bookmarkEnd w:id="112"/>
    </w:p>
    <w:p w14:paraId="2D775804">
      <w:pPr>
        <w:snapToGrid w:val="0"/>
        <w:spacing w:before="156" w:beforeLines="50" w:after="50" w:line="360" w:lineRule="auto"/>
        <w:jc w:val="left"/>
        <w:outlineLvl w:val="1"/>
        <w:rPr>
          <w:rFonts w:hint="eastAsia" w:ascii="宋体" w:hAnsi="宋体" w:eastAsia="宋体" w:cs="宋体"/>
          <w:b/>
          <w:color w:val="auto"/>
          <w:sz w:val="24"/>
          <w:highlight w:val="none"/>
        </w:rPr>
      </w:pPr>
      <w:bookmarkStart w:id="113" w:name="_Toc30767"/>
      <w:r>
        <w:rPr>
          <w:rFonts w:hint="eastAsia" w:ascii="宋体" w:hAnsi="宋体" w:eastAsia="宋体" w:cs="宋体"/>
          <w:b/>
          <w:color w:val="auto"/>
          <w:sz w:val="32"/>
          <w:szCs w:val="32"/>
          <w:highlight w:val="none"/>
        </w:rPr>
        <w:t>1.资格证明文件封面格式：</w:t>
      </w:r>
      <w:bookmarkEnd w:id="113"/>
      <w:r>
        <w:rPr>
          <w:rFonts w:hint="eastAsia" w:ascii="宋体" w:hAnsi="宋体" w:eastAsia="宋体" w:cs="宋体"/>
          <w:b/>
          <w:color w:val="auto"/>
          <w:sz w:val="24"/>
          <w:highlight w:val="none"/>
        </w:rPr>
        <w:t xml:space="preserve"> </w:t>
      </w:r>
    </w:p>
    <w:p w14:paraId="4267E9DB">
      <w:pPr>
        <w:snapToGrid w:val="0"/>
        <w:spacing w:before="156"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正本/副本</w:t>
      </w:r>
    </w:p>
    <w:p w14:paraId="04229010">
      <w:pPr>
        <w:snapToGrid w:val="0"/>
        <w:spacing w:before="156" w:beforeLines="50" w:after="50" w:line="360" w:lineRule="auto"/>
        <w:rPr>
          <w:rFonts w:hint="eastAsia" w:ascii="宋体" w:hAnsi="宋体" w:eastAsia="宋体" w:cs="宋体"/>
          <w:color w:val="auto"/>
          <w:sz w:val="24"/>
          <w:szCs w:val="20"/>
          <w:highlight w:val="none"/>
        </w:rPr>
      </w:pPr>
    </w:p>
    <w:p w14:paraId="5A253B65">
      <w:pPr>
        <w:snapToGrid w:val="0"/>
        <w:spacing w:before="156" w:beforeLines="50" w:after="50" w:line="360" w:lineRule="auto"/>
        <w:rPr>
          <w:rFonts w:hint="eastAsia" w:ascii="宋体" w:hAnsi="宋体" w:eastAsia="宋体" w:cs="宋体"/>
          <w:color w:val="auto"/>
          <w:sz w:val="24"/>
          <w:szCs w:val="20"/>
          <w:highlight w:val="none"/>
        </w:rPr>
      </w:pPr>
    </w:p>
    <w:p w14:paraId="028F25E9">
      <w:pPr>
        <w:snapToGrid w:val="0"/>
        <w:spacing w:before="156"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14:paraId="21421E3B">
      <w:pPr>
        <w:snapToGrid w:val="0"/>
        <w:spacing w:before="156" w:beforeLines="50" w:after="50" w:line="360" w:lineRule="auto"/>
        <w:rPr>
          <w:rFonts w:hint="eastAsia" w:ascii="宋体" w:hAnsi="宋体" w:eastAsia="宋体" w:cs="宋体"/>
          <w:bCs/>
          <w:color w:val="auto"/>
          <w:sz w:val="24"/>
          <w:szCs w:val="20"/>
          <w:highlight w:val="none"/>
        </w:rPr>
      </w:pPr>
    </w:p>
    <w:p w14:paraId="1A4DF303">
      <w:pPr>
        <w:snapToGrid w:val="0"/>
        <w:spacing w:before="156" w:beforeLines="50" w:after="50" w:line="360" w:lineRule="auto"/>
        <w:rPr>
          <w:rFonts w:hint="eastAsia" w:ascii="宋体" w:hAnsi="宋体" w:eastAsia="宋体" w:cs="宋体"/>
          <w:bCs/>
          <w:color w:val="auto"/>
          <w:sz w:val="24"/>
          <w:szCs w:val="20"/>
          <w:highlight w:val="none"/>
        </w:rPr>
      </w:pPr>
    </w:p>
    <w:p w14:paraId="09D0501A">
      <w:pPr>
        <w:snapToGrid w:val="0"/>
        <w:spacing w:before="156" w:beforeLines="50" w:after="50" w:line="360" w:lineRule="auto"/>
        <w:rPr>
          <w:rFonts w:hint="eastAsia" w:ascii="宋体" w:hAnsi="宋体" w:eastAsia="宋体" w:cs="宋体"/>
          <w:bCs/>
          <w:color w:val="auto"/>
          <w:sz w:val="24"/>
          <w:szCs w:val="20"/>
          <w:highlight w:val="none"/>
        </w:rPr>
      </w:pPr>
    </w:p>
    <w:p w14:paraId="01F4349F">
      <w:pPr>
        <w:snapToGrid w:val="0"/>
        <w:spacing w:before="156" w:beforeLines="50" w:after="50" w:line="360" w:lineRule="auto"/>
        <w:rPr>
          <w:rFonts w:hint="eastAsia" w:ascii="宋体" w:hAnsi="宋体" w:eastAsia="宋体" w:cs="宋体"/>
          <w:bCs/>
          <w:color w:val="auto"/>
          <w:sz w:val="24"/>
          <w:szCs w:val="20"/>
          <w:highlight w:val="none"/>
        </w:rPr>
      </w:pPr>
    </w:p>
    <w:p w14:paraId="17852558">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07DB4858">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4982DC93">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4CEE7D99">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0C39BA01">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1B9E501A">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3533F6ED">
      <w:pPr>
        <w:pStyle w:val="8"/>
        <w:snapToGrid w:val="0"/>
        <w:spacing w:before="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755FBB90">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478E137F">
      <w:pPr>
        <w:snapToGrid w:val="0"/>
        <w:spacing w:before="156" w:beforeLines="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3706D436">
      <w:pPr>
        <w:snapToGrid w:val="0"/>
        <w:spacing w:before="156" w:beforeLines="50" w:after="50" w:line="360" w:lineRule="auto"/>
        <w:ind w:left="142" w:leftChars="0"/>
        <w:jc w:val="left"/>
        <w:outlineLvl w:val="1"/>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bookmarkStart w:id="114" w:name="_Toc26541"/>
      <w:r>
        <w:rPr>
          <w:rFonts w:hint="eastAsia" w:ascii="宋体" w:hAnsi="宋体" w:eastAsia="宋体" w:cs="宋体"/>
          <w:b/>
          <w:bCs/>
          <w:color w:val="auto"/>
          <w:sz w:val="32"/>
          <w:szCs w:val="32"/>
          <w:highlight w:val="none"/>
        </w:rPr>
        <w:t>2.资格证明文件目录</w:t>
      </w:r>
      <w:bookmarkEnd w:id="114"/>
    </w:p>
    <w:p w14:paraId="6B83A959">
      <w:pPr>
        <w:snapToGrid w:val="0"/>
        <w:spacing w:before="156" w:beforeLines="50" w:after="50" w:line="360" w:lineRule="auto"/>
        <w:ind w:firstLine="645"/>
        <w:rPr>
          <w:rFonts w:hint="eastAsia" w:ascii="宋体" w:hAnsi="宋体" w:eastAsia="宋体" w:cs="宋体"/>
          <w:color w:val="auto"/>
          <w:sz w:val="28"/>
          <w:szCs w:val="28"/>
          <w:highlight w:val="none"/>
        </w:rPr>
        <w:sectPr>
          <w:footerReference r:id="rId6" w:type="first"/>
          <w:headerReference r:id="rId4" w:type="default"/>
          <w:footerReference r:id="rId5" w:type="default"/>
          <w:pgSz w:w="11906" w:h="16838"/>
          <w:pgMar w:top="1440" w:right="1279" w:bottom="1440" w:left="1387" w:header="851" w:footer="992" w:gutter="0"/>
          <w:pgNumType w:start="1"/>
          <w:cols w:space="720" w:num="1"/>
          <w:formProt w:val="1"/>
          <w:titlePg/>
          <w:docGrid w:type="lines" w:linePitch="312" w:charSpace="0"/>
        </w:sectPr>
      </w:pPr>
      <w:r>
        <w:rPr>
          <w:rFonts w:hint="eastAsia" w:ascii="宋体" w:hAnsi="宋体" w:eastAsia="宋体" w:cs="宋体"/>
          <w:color w:val="auto"/>
          <w:sz w:val="28"/>
          <w:szCs w:val="28"/>
          <w:highlight w:val="none"/>
        </w:rPr>
        <w:t>根据磋商文件规定及供应商提供的材料自行编写目录（部分格式后附）。</w:t>
      </w:r>
    </w:p>
    <w:p w14:paraId="69426D92">
      <w:pPr>
        <w:pStyle w:val="36"/>
        <w:spacing w:line="360" w:lineRule="auto"/>
        <w:rPr>
          <w:rFonts w:hint="eastAsia" w:ascii="宋体" w:hAnsi="宋体" w:eastAsia="宋体" w:cs="Times New Roman"/>
          <w:b/>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cs="Times New Roman"/>
          <w:b/>
          <w:color w:val="000000" w:themeColor="text1"/>
          <w:spacing w:val="0"/>
          <w:kern w:val="2"/>
          <w:sz w:val="24"/>
          <w:szCs w:val="24"/>
          <w:highlight w:val="none"/>
          <w:lang w:val="en-US" w:eastAsia="zh-CN" w:bidi="ar-SA"/>
          <w14:textFill>
            <w14:solidFill>
              <w14:schemeClr w14:val="tx1"/>
            </w14:solidFill>
          </w14:textFill>
        </w:rPr>
        <w:t>1</w:t>
      </w:r>
      <w:r>
        <w:rPr>
          <w:rFonts w:hint="eastAsia" w:ascii="宋体" w:hAnsi="宋体" w:eastAsia="宋体" w:cs="Times New Roman"/>
          <w:b/>
          <w:color w:val="000000" w:themeColor="text1"/>
          <w:spacing w:val="0"/>
          <w:kern w:val="2"/>
          <w:sz w:val="24"/>
          <w:szCs w:val="24"/>
          <w:highlight w:val="none"/>
          <w:lang w:val="en-US" w:eastAsia="zh-CN" w:bidi="ar-SA"/>
          <w14:textFill>
            <w14:solidFill>
              <w14:schemeClr w14:val="tx1"/>
            </w14:solidFill>
          </w14:textFill>
        </w:rPr>
        <w:t>、崇左市政府采购供应商信用承诺函；（格式）</w:t>
      </w:r>
    </w:p>
    <w:p w14:paraId="3BB9E17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2"/>
          <w:szCs w:val="22"/>
          <w:u w:val="single"/>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致</w:t>
      </w:r>
      <w:r>
        <w:rPr>
          <w:rFonts w:hint="eastAsia" w:ascii="宋体" w:hAnsi="宋体" w:eastAsia="宋体" w:cs="宋体"/>
          <w:color w:val="000000" w:themeColor="text1"/>
          <w:kern w:val="0"/>
          <w:sz w:val="22"/>
          <w:szCs w:val="22"/>
          <w:u w:val="single"/>
          <w:lang w:val="en-US" w:eastAsia="zh-CN" w:bidi="ar"/>
          <w14:textFill>
            <w14:solidFill>
              <w14:schemeClr w14:val="tx1"/>
            </w14:solidFill>
          </w14:textFill>
        </w:rPr>
        <w:t>（采购代理机构名称）</w:t>
      </w:r>
      <w:r>
        <w:rPr>
          <w:rFonts w:hint="eastAsia" w:ascii="宋体" w:hAnsi="宋体" w:eastAsia="宋体" w:cs="宋体"/>
          <w:color w:val="000000" w:themeColor="text1"/>
          <w:kern w:val="0"/>
          <w:sz w:val="22"/>
          <w:szCs w:val="22"/>
          <w:u w:val="none"/>
          <w:lang w:val="en-US" w:eastAsia="zh-CN" w:bidi="ar"/>
          <w14:textFill>
            <w14:solidFill>
              <w14:schemeClr w14:val="tx1"/>
            </w14:solidFill>
          </w14:textFill>
        </w:rPr>
        <w:t>:</w:t>
      </w:r>
    </w:p>
    <w:p w14:paraId="2E6F4C36">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spacing w:val="-6"/>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我方自愿参加</w:t>
      </w:r>
      <w:r>
        <w:rPr>
          <w:rFonts w:hint="eastAsia" w:ascii="宋体" w:hAnsi="宋体" w:eastAsia="宋体" w:cs="宋体"/>
          <w:color w:val="000000" w:themeColor="text1"/>
          <w:kern w:val="0"/>
          <w:sz w:val="22"/>
          <w:szCs w:val="22"/>
          <w:u w:val="single"/>
          <w:lang w:val="en-US" w:eastAsia="zh-CN" w:bidi="ar"/>
          <w14:textFill>
            <w14:solidFill>
              <w14:schemeClr w14:val="tx1"/>
            </w14:solidFill>
          </w14:textFill>
        </w:rPr>
        <w:t xml:space="preserve"> （项目名称） 项目（项目编号：         ）</w:t>
      </w:r>
      <w:r>
        <w:rPr>
          <w:rFonts w:hint="eastAsia" w:ascii="宋体" w:hAnsi="宋体" w:eastAsia="宋体" w:cs="宋体"/>
          <w:color w:val="000000" w:themeColor="text1"/>
          <w:kern w:val="0"/>
          <w:sz w:val="22"/>
          <w:szCs w:val="22"/>
          <w:lang w:val="en-US" w:eastAsia="zh-CN" w:bidi="ar"/>
          <w14:textFill>
            <w14:solidFill>
              <w14:schemeClr w14:val="tx1"/>
            </w14:solidFill>
          </w14:textFill>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000000" w:themeColor="text1"/>
          <w:spacing w:val="-6"/>
          <w:kern w:val="0"/>
          <w:sz w:val="22"/>
          <w:szCs w:val="22"/>
          <w:lang w:val="en-US" w:eastAsia="zh-CN" w:bidi="ar"/>
          <w14:textFill>
            <w14:solidFill>
              <w14:schemeClr w14:val="tx1"/>
            </w14:solidFill>
          </w14:textFill>
        </w:rPr>
        <w:t xml:space="preserve">： </w:t>
      </w:r>
    </w:p>
    <w:p w14:paraId="6D7BD424">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1.我方</w:t>
      </w:r>
      <w:r>
        <w:rPr>
          <w:rFonts w:hint="eastAsia" w:ascii="宋体" w:hAnsi="宋体" w:eastAsia="宋体" w:cs="宋体"/>
          <w:color w:val="000000" w:themeColor="text1"/>
          <w:spacing w:val="6"/>
          <w:sz w:val="22"/>
          <w:szCs w:val="22"/>
          <w:lang w:val="en-US" w:eastAsia="zh-CN"/>
          <w14:textFill>
            <w14:solidFill>
              <w14:schemeClr w14:val="tx1"/>
            </w14:solidFill>
          </w14:textFill>
        </w:rPr>
        <w:t>具有独立承担民事责任的能力或我方属于银行、保险、石油石化、电力、电信等有行业特殊情况的法人的分支机构在参加本次政府采购活动前已取得总公司的授权。</w:t>
      </w:r>
    </w:p>
    <w:p w14:paraId="7EB9D762">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2.我方具有符合采购文件资格要求的财务状况报告。 </w:t>
      </w:r>
    </w:p>
    <w:p w14:paraId="4E959560">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000000" w:themeColor="text1"/>
          <w:spacing w:val="-17"/>
          <w:sz w:val="22"/>
          <w:szCs w:val="22"/>
          <w14:textFill>
            <w14:solidFill>
              <w14:schemeClr w14:val="tx1"/>
            </w14:solidFill>
          </w14:textFill>
        </w:rPr>
      </w:pPr>
      <w:r>
        <w:rPr>
          <w:rFonts w:hint="eastAsia" w:ascii="宋体" w:hAnsi="宋体" w:eastAsia="宋体" w:cs="宋体"/>
          <w:color w:val="000000" w:themeColor="text1"/>
          <w:spacing w:val="-6"/>
          <w:kern w:val="0"/>
          <w:sz w:val="22"/>
          <w:szCs w:val="22"/>
          <w:lang w:val="en-US" w:eastAsia="zh-CN" w:bidi="ar"/>
          <w14:textFill>
            <w14:solidFill>
              <w14:schemeClr w14:val="tx1"/>
            </w14:solidFill>
          </w14:textFill>
        </w:rPr>
        <w:t>3.我方具有符合采购文件资格要求的依法缴纳税收和社会保障资金的良好记录。</w:t>
      </w:r>
      <w:r>
        <w:rPr>
          <w:rFonts w:hint="eastAsia" w:ascii="宋体" w:hAnsi="宋体" w:eastAsia="宋体" w:cs="宋体"/>
          <w:color w:val="000000" w:themeColor="text1"/>
          <w:spacing w:val="-17"/>
          <w:kern w:val="0"/>
          <w:sz w:val="22"/>
          <w:szCs w:val="22"/>
          <w:lang w:val="en-US" w:eastAsia="zh-CN" w:bidi="ar"/>
          <w14:textFill>
            <w14:solidFill>
              <w14:schemeClr w14:val="tx1"/>
            </w14:solidFill>
          </w14:textFill>
        </w:rPr>
        <w:t xml:space="preserve"> </w:t>
      </w:r>
    </w:p>
    <w:p w14:paraId="015894B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4.我方具有符合采购文件资格要求履行合同所必需的设备和专业技术能力。 </w:t>
      </w:r>
    </w:p>
    <w:p w14:paraId="6E407A53">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5.我方参加政府采购活动前3年内在经营活动中没有重大违法记录。 </w:t>
      </w:r>
    </w:p>
    <w:p w14:paraId="594C6BB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我方对以上承诺内容的真实性负责。如有虚假，将依法承担相应责任。</w:t>
      </w:r>
    </w:p>
    <w:p w14:paraId="05C98EC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p>
    <w:p w14:paraId="320C17C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p>
    <w:p w14:paraId="58F000D5">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 xml:space="preserve">供应商名称（盖章）： </w:t>
      </w:r>
    </w:p>
    <w:p w14:paraId="286B8F34">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日期：</w:t>
      </w:r>
    </w:p>
    <w:p w14:paraId="053E0F10">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000000" w:themeColor="text1"/>
          <w:kern w:val="0"/>
          <w:sz w:val="22"/>
          <w:szCs w:val="22"/>
          <w:lang w:val="en-US" w:eastAsia="zh-CN" w:bidi="ar"/>
          <w14:textFill>
            <w14:solidFill>
              <w14:schemeClr w14:val="tx1"/>
            </w14:solidFill>
          </w14:textFill>
        </w:rPr>
      </w:pPr>
    </w:p>
    <w:p w14:paraId="7C66BBC3">
      <w:pPr>
        <w:pStyle w:val="2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注：1.</w:t>
      </w:r>
      <w:r>
        <w:rPr>
          <w:rFonts w:hint="eastAsia" w:ascii="宋体" w:hAnsi="宋体" w:eastAsia="宋体" w:cs="宋体"/>
          <w:i w:val="0"/>
          <w:iCs w:val="0"/>
          <w:caps w:val="0"/>
          <w:color w:val="000000" w:themeColor="text1"/>
          <w:spacing w:val="0"/>
          <w:sz w:val="22"/>
          <w:szCs w:val="22"/>
          <w:lang w:val="en-US" w:eastAsia="zh-CN"/>
          <w14:textFill>
            <w14:solidFill>
              <w14:schemeClr w14:val="tx1"/>
            </w14:solidFill>
          </w14:textFill>
        </w:rPr>
        <w:t>参与政府采购活动的供应商可按第1点的内容：“</w:t>
      </w:r>
      <w:r>
        <w:rPr>
          <w:rFonts w:hint="eastAsia" w:ascii="宋体" w:hAnsi="宋体" w:eastAsia="宋体" w:cs="宋体"/>
          <w:color w:val="000000" w:themeColor="text1"/>
          <w:kern w:val="0"/>
          <w:sz w:val="22"/>
          <w:szCs w:val="22"/>
          <w:lang w:val="en-US" w:eastAsia="zh-CN" w:bidi="ar"/>
          <w14:textFill>
            <w14:solidFill>
              <w14:schemeClr w14:val="tx1"/>
            </w14:solidFill>
          </w14:textFill>
        </w:rPr>
        <w:t>我方</w:t>
      </w:r>
      <w:r>
        <w:rPr>
          <w:rFonts w:hint="eastAsia" w:ascii="宋体" w:hAnsi="宋体" w:eastAsia="宋体" w:cs="宋体"/>
          <w:color w:val="000000" w:themeColor="text1"/>
          <w:spacing w:val="6"/>
          <w:sz w:val="22"/>
          <w:szCs w:val="22"/>
          <w:lang w:val="en-US" w:eastAsia="zh-CN"/>
          <w14:textFill>
            <w14:solidFill>
              <w14:schemeClr w14:val="tx1"/>
            </w14:solidFill>
          </w14:textFill>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000000" w:themeColor="text1"/>
          <w:kern w:val="0"/>
          <w:sz w:val="22"/>
          <w:szCs w:val="22"/>
          <w:lang w:val="en-US" w:eastAsia="zh-CN" w:bidi="ar"/>
          <w14:textFill>
            <w14:solidFill>
              <w14:schemeClr w14:val="tx1"/>
            </w14:solidFill>
          </w14:textFill>
        </w:rPr>
        <w:t>我方</w:t>
      </w:r>
      <w:r>
        <w:rPr>
          <w:rFonts w:hint="eastAsia" w:ascii="宋体" w:hAnsi="宋体" w:eastAsia="宋体" w:cs="宋体"/>
          <w:color w:val="000000" w:themeColor="text1"/>
          <w:spacing w:val="6"/>
          <w:sz w:val="22"/>
          <w:szCs w:val="22"/>
          <w:lang w:val="en-US" w:eastAsia="zh-CN"/>
          <w14:textFill>
            <w14:solidFill>
              <w14:schemeClr w14:val="tx1"/>
            </w14:solidFill>
          </w14:textFill>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000000" w:themeColor="text1"/>
          <w:spacing w:val="6"/>
          <w:sz w:val="22"/>
          <w:szCs w:val="22"/>
          <w:u w:val="none"/>
          <w:lang w:val="en-US" w:eastAsia="zh-CN"/>
          <w14:textFill>
            <w14:solidFill>
              <w14:schemeClr w14:val="tx1"/>
            </w14:solidFill>
          </w14:textFill>
        </w:rPr>
        <w:t>只要第1点承诺的内容包含有：具有独立承担民事责任的能力、在参加本次政府采购活动前已取得总公司的授权等内容的即为有效的承诺。</w:t>
      </w:r>
      <w:r>
        <w:rPr>
          <w:rFonts w:hint="eastAsia" w:ascii="宋体" w:hAnsi="宋体" w:eastAsia="宋体" w:cs="宋体"/>
          <w:color w:val="000000" w:themeColor="text1"/>
          <w:spacing w:val="6"/>
          <w:sz w:val="22"/>
          <w:szCs w:val="22"/>
          <w:lang w:val="en-US" w:eastAsia="zh-CN"/>
          <w14:textFill>
            <w14:solidFill>
              <w14:schemeClr w14:val="tx1"/>
            </w14:solidFill>
          </w14:textFill>
        </w:rPr>
        <w:t>2.第1点所指的行业特殊情况使用了“等”字表示列举未尽，即行业特殊情况包含但不限于银行、保险、石油石化、电力、电信。</w:t>
      </w:r>
    </w:p>
    <w:p w14:paraId="43DC0CDA">
      <w:pPr>
        <w:numPr>
          <w:ilvl w:val="0"/>
          <w:numId w:val="0"/>
        </w:numPr>
        <w:snapToGrid w:val="0"/>
        <w:spacing w:beforeLines="50" w:after="50"/>
        <w:ind w:leftChars="0"/>
        <w:jc w:val="left"/>
        <w:rPr>
          <w:rFonts w:hint="eastAsia" w:ascii="宋体" w:hAnsi="宋体" w:eastAsia="宋体" w:cs="宋体"/>
          <w:b/>
          <w:color w:val="000000" w:themeColor="text1"/>
          <w:sz w:val="22"/>
          <w:szCs w:val="22"/>
          <w14:textFill>
            <w14:solidFill>
              <w14:schemeClr w14:val="tx1"/>
            </w14:solidFill>
          </w14:textFill>
        </w:rPr>
      </w:pPr>
    </w:p>
    <w:p w14:paraId="75374767">
      <w:pPr>
        <w:pStyle w:val="11"/>
        <w:rPr>
          <w:rFonts w:hint="eastAsia"/>
          <w:color w:val="000000" w:themeColor="text1"/>
          <w14:textFill>
            <w14:solidFill>
              <w14:schemeClr w14:val="tx1"/>
            </w14:solidFill>
          </w14:textFill>
        </w:rPr>
      </w:pPr>
    </w:p>
    <w:p w14:paraId="0B5BA05C">
      <w:pPr>
        <w:snapToGrid w:val="0"/>
        <w:spacing w:before="156" w:beforeLines="50" w:after="50" w:line="360" w:lineRule="auto"/>
        <w:ind w:firstLine="645"/>
        <w:rPr>
          <w:rFonts w:hint="eastAsia" w:ascii="宋体" w:hAnsi="宋体" w:eastAsia="宋体" w:cs="宋体"/>
          <w:color w:val="auto"/>
          <w:sz w:val="28"/>
          <w:szCs w:val="28"/>
          <w:highlight w:val="none"/>
        </w:rPr>
        <w:sectPr>
          <w:pgSz w:w="11906" w:h="16838"/>
          <w:pgMar w:top="1440" w:right="1279" w:bottom="1440" w:left="1387" w:header="851" w:footer="992" w:gutter="0"/>
          <w:cols w:space="720" w:num="1"/>
          <w:formProt w:val="1"/>
          <w:titlePg/>
          <w:docGrid w:type="lines" w:linePitch="312" w:charSpace="0"/>
        </w:sectPr>
      </w:pPr>
    </w:p>
    <w:p w14:paraId="29FF91C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供应商直接控股、管理关系信息表</w:t>
      </w:r>
    </w:p>
    <w:p w14:paraId="2AA084D4">
      <w:pPr>
        <w:snapToGrid w:val="0"/>
        <w:spacing w:before="156" w:beforeLines="50" w:after="50" w:line="360" w:lineRule="auto"/>
        <w:jc w:val="center"/>
        <w:rPr>
          <w:rFonts w:hint="eastAsia" w:ascii="宋体" w:hAnsi="宋体" w:eastAsia="宋体" w:cs="宋体"/>
          <w:b/>
          <w:color w:val="auto"/>
          <w:sz w:val="24"/>
          <w:highlight w:val="none"/>
        </w:rPr>
      </w:pPr>
    </w:p>
    <w:p w14:paraId="37EF452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14:paraId="6B19EA68">
      <w:pPr>
        <w:snapToGrid w:val="0"/>
        <w:spacing w:before="50" w:after="156" w:afterLines="50" w:line="360" w:lineRule="auto"/>
        <w:jc w:val="center"/>
        <w:rPr>
          <w:rFonts w:hint="eastAsia" w:ascii="宋体" w:hAnsi="宋体" w:eastAsia="宋体" w:cs="宋体"/>
          <w:b/>
          <w:color w:val="auto"/>
          <w:sz w:val="21"/>
          <w:szCs w:val="21"/>
          <w:highlight w:val="none"/>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2F6F7B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54CA67">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621718">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399864">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747F74">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E2DEF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0335218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89EFA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CC5659">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96B2BD">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F1A04E">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5ABF6D">
            <w:pPr>
              <w:widowControl/>
              <w:spacing w:line="360" w:lineRule="auto"/>
              <w:jc w:val="center"/>
              <w:rPr>
                <w:rFonts w:hint="eastAsia" w:ascii="宋体" w:hAnsi="宋体" w:eastAsia="宋体" w:cs="宋体"/>
                <w:color w:val="auto"/>
                <w:kern w:val="0"/>
                <w:sz w:val="21"/>
                <w:szCs w:val="21"/>
                <w:highlight w:val="none"/>
              </w:rPr>
            </w:pPr>
          </w:p>
        </w:tc>
      </w:tr>
      <w:tr w14:paraId="49EAD40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2219B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FB378F">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01075C">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281085">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28D2FD">
            <w:pPr>
              <w:widowControl/>
              <w:spacing w:line="360" w:lineRule="auto"/>
              <w:jc w:val="center"/>
              <w:rPr>
                <w:rFonts w:hint="eastAsia" w:ascii="宋体" w:hAnsi="宋体" w:eastAsia="宋体" w:cs="宋体"/>
                <w:color w:val="auto"/>
                <w:kern w:val="0"/>
                <w:sz w:val="21"/>
                <w:szCs w:val="21"/>
                <w:highlight w:val="none"/>
              </w:rPr>
            </w:pPr>
          </w:p>
        </w:tc>
      </w:tr>
      <w:tr w14:paraId="669A10E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9BCA9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61580C">
            <w:pPr>
              <w:widowControl/>
              <w:spacing w:line="360" w:lineRule="auto"/>
              <w:jc w:val="center"/>
              <w:rPr>
                <w:rFonts w:hint="eastAsia" w:ascii="宋体" w:hAnsi="宋体" w:eastAsia="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890F3E">
            <w:pPr>
              <w:widowControl/>
              <w:spacing w:line="360" w:lineRule="auto"/>
              <w:jc w:val="center"/>
              <w:rPr>
                <w:rFonts w:hint="eastAsia" w:ascii="宋体" w:hAnsi="宋体" w:eastAsia="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E062B8">
            <w:pPr>
              <w:widowControl/>
              <w:spacing w:line="360" w:lineRule="auto"/>
              <w:jc w:val="center"/>
              <w:rPr>
                <w:rFonts w:hint="eastAsia" w:ascii="宋体" w:hAnsi="宋体" w:eastAsia="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B8946F">
            <w:pPr>
              <w:widowControl/>
              <w:spacing w:line="360" w:lineRule="auto"/>
              <w:jc w:val="center"/>
              <w:rPr>
                <w:rFonts w:hint="eastAsia" w:ascii="宋体" w:hAnsi="宋体" w:eastAsia="宋体" w:cs="宋体"/>
                <w:color w:val="auto"/>
                <w:kern w:val="0"/>
                <w:sz w:val="21"/>
                <w:szCs w:val="21"/>
                <w:highlight w:val="none"/>
              </w:rPr>
            </w:pPr>
          </w:p>
        </w:tc>
      </w:tr>
    </w:tbl>
    <w:p w14:paraId="2E51020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6A62E5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E4957E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2.本表所指的控股关系仅限于直接控股关系，不包括间接的控股关系。公司实际控制人与公司之间的关系不属于本表所指的直接控股关系。</w:t>
      </w:r>
    </w:p>
    <w:p w14:paraId="14D3F97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3.供应商不存在直接控股股东的，则填“无”。</w:t>
      </w:r>
    </w:p>
    <w:p w14:paraId="15B0C4E0">
      <w:pPr>
        <w:snapToGrid w:val="0"/>
        <w:spacing w:line="360" w:lineRule="auto"/>
        <w:jc w:val="left"/>
        <w:rPr>
          <w:rFonts w:hint="eastAsia" w:ascii="宋体" w:hAnsi="宋体" w:eastAsia="宋体" w:cs="宋体"/>
          <w:color w:val="auto"/>
          <w:sz w:val="21"/>
          <w:szCs w:val="21"/>
          <w:highlight w:val="none"/>
        </w:rPr>
      </w:pPr>
    </w:p>
    <w:p w14:paraId="39647E4E">
      <w:pPr>
        <w:snapToGrid w:val="0"/>
        <w:spacing w:line="360" w:lineRule="auto"/>
        <w:jc w:val="left"/>
        <w:rPr>
          <w:rFonts w:hint="eastAsia" w:ascii="宋体" w:hAnsi="宋体" w:eastAsia="宋体" w:cs="宋体"/>
          <w:color w:val="auto"/>
          <w:sz w:val="21"/>
          <w:szCs w:val="21"/>
          <w:highlight w:val="none"/>
        </w:rPr>
      </w:pPr>
    </w:p>
    <w:p w14:paraId="71ACD516">
      <w:pPr>
        <w:snapToGrid w:val="0"/>
        <w:spacing w:line="360" w:lineRule="auto"/>
        <w:jc w:val="left"/>
        <w:rPr>
          <w:rFonts w:hint="eastAsia" w:ascii="宋体" w:hAnsi="宋体" w:eastAsia="宋体" w:cs="宋体"/>
          <w:color w:val="auto"/>
          <w:sz w:val="21"/>
          <w:szCs w:val="21"/>
          <w:highlight w:val="none"/>
        </w:rPr>
      </w:pPr>
    </w:p>
    <w:p w14:paraId="59BA28DE">
      <w:pPr>
        <w:snapToGrid w:val="0"/>
        <w:spacing w:before="156" w:beforeLines="50" w:line="360" w:lineRule="auto"/>
        <w:ind w:right="480" w:firstLine="1680" w:firstLineChars="8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p>
    <w:p w14:paraId="2451BD9B">
      <w:pPr>
        <w:snapToGrid w:val="0"/>
        <w:spacing w:before="156" w:beforeLines="50" w:after="50" w:line="360" w:lineRule="auto"/>
        <w:ind w:right="480" w:firstLine="2625" w:firstLineChars="1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供应商（盖公章 ）：</w:t>
      </w:r>
      <w:r>
        <w:rPr>
          <w:rFonts w:hint="eastAsia" w:ascii="宋体" w:hAnsi="宋体" w:eastAsia="宋体" w:cs="宋体"/>
          <w:color w:val="auto"/>
          <w:sz w:val="21"/>
          <w:szCs w:val="21"/>
          <w:highlight w:val="none"/>
          <w:u w:val="single"/>
        </w:rPr>
        <w:t xml:space="preserve">                              </w:t>
      </w:r>
    </w:p>
    <w:p w14:paraId="558BCF0E">
      <w:pPr>
        <w:snapToGrid w:val="0"/>
        <w:spacing w:before="156" w:beforeLines="50" w:after="50" w:line="360" w:lineRule="auto"/>
        <w:ind w:right="480" w:firstLine="4620" w:firstLineChars="220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年    月    日</w:t>
      </w:r>
    </w:p>
    <w:p w14:paraId="41E766AA">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050257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供应商直接管理关系信息表</w:t>
      </w:r>
    </w:p>
    <w:p w14:paraId="7F0338BD">
      <w:pPr>
        <w:snapToGrid w:val="0"/>
        <w:spacing w:line="360" w:lineRule="auto"/>
        <w:jc w:val="center"/>
        <w:rPr>
          <w:rFonts w:hint="eastAsia" w:ascii="宋体" w:hAnsi="宋体" w:eastAsia="宋体" w:cs="宋体"/>
          <w:b/>
          <w:color w:val="auto"/>
          <w:sz w:val="21"/>
          <w:szCs w:val="21"/>
          <w:highlight w:val="none"/>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04C78E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0ED0C4">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AF5A4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0651E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EDC62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41DD694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ED1C5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4F1ECA">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47CFE8">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E84505">
            <w:pPr>
              <w:widowControl/>
              <w:spacing w:line="360" w:lineRule="auto"/>
              <w:jc w:val="center"/>
              <w:rPr>
                <w:rFonts w:hint="eastAsia" w:ascii="宋体" w:hAnsi="宋体" w:eastAsia="宋体" w:cs="宋体"/>
                <w:color w:val="auto"/>
                <w:kern w:val="0"/>
                <w:sz w:val="21"/>
                <w:szCs w:val="21"/>
                <w:highlight w:val="none"/>
              </w:rPr>
            </w:pPr>
          </w:p>
        </w:tc>
      </w:tr>
      <w:tr w14:paraId="0D74818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BE00C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BE964B">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8BA62E">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31ACDA">
            <w:pPr>
              <w:widowControl/>
              <w:spacing w:line="360" w:lineRule="auto"/>
              <w:jc w:val="center"/>
              <w:rPr>
                <w:rFonts w:hint="eastAsia" w:ascii="宋体" w:hAnsi="宋体" w:eastAsia="宋体" w:cs="宋体"/>
                <w:color w:val="auto"/>
                <w:kern w:val="0"/>
                <w:sz w:val="21"/>
                <w:szCs w:val="21"/>
                <w:highlight w:val="none"/>
              </w:rPr>
            </w:pPr>
          </w:p>
        </w:tc>
      </w:tr>
      <w:tr w14:paraId="7E35018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E458D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8BF447">
            <w:pPr>
              <w:widowControl/>
              <w:spacing w:line="360" w:lineRule="auto"/>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F527C9">
            <w:pPr>
              <w:widowControl/>
              <w:spacing w:line="360" w:lineRule="auto"/>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8403FB">
            <w:pPr>
              <w:widowControl/>
              <w:spacing w:line="360" w:lineRule="auto"/>
              <w:jc w:val="center"/>
              <w:rPr>
                <w:rFonts w:hint="eastAsia" w:ascii="宋体" w:hAnsi="宋体" w:eastAsia="宋体" w:cs="宋体"/>
                <w:color w:val="auto"/>
                <w:kern w:val="0"/>
                <w:sz w:val="21"/>
                <w:szCs w:val="21"/>
                <w:highlight w:val="none"/>
              </w:rPr>
            </w:pPr>
          </w:p>
        </w:tc>
      </w:tr>
    </w:tbl>
    <w:p w14:paraId="4215549C">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C213748">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14:paraId="250E8734">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6"/>
          <w:sz w:val="21"/>
          <w:szCs w:val="21"/>
          <w:highlight w:val="none"/>
        </w:rPr>
        <w:t>本表所指的管理关系仅限于直接管理关系，不包括间接的管理关系。</w:t>
      </w:r>
    </w:p>
    <w:p w14:paraId="4379F4DC">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3.供应商不存在直接管理关系的，则填“无”。</w:t>
      </w:r>
    </w:p>
    <w:p w14:paraId="6275E5A6">
      <w:pPr>
        <w:snapToGrid w:val="0"/>
        <w:spacing w:line="360" w:lineRule="auto"/>
        <w:jc w:val="left"/>
        <w:rPr>
          <w:rFonts w:hint="eastAsia" w:ascii="宋体" w:hAnsi="宋体" w:eastAsia="宋体" w:cs="宋体"/>
          <w:color w:val="auto"/>
          <w:sz w:val="21"/>
          <w:szCs w:val="21"/>
          <w:highlight w:val="none"/>
        </w:rPr>
      </w:pPr>
    </w:p>
    <w:p w14:paraId="1CAD0188">
      <w:pPr>
        <w:snapToGrid w:val="0"/>
        <w:spacing w:line="360" w:lineRule="auto"/>
        <w:jc w:val="left"/>
        <w:rPr>
          <w:rFonts w:hint="eastAsia" w:ascii="宋体" w:hAnsi="宋体" w:eastAsia="宋体" w:cs="宋体"/>
          <w:color w:val="auto"/>
          <w:sz w:val="21"/>
          <w:szCs w:val="21"/>
          <w:highlight w:val="none"/>
        </w:rPr>
      </w:pPr>
    </w:p>
    <w:p w14:paraId="01040282">
      <w:pPr>
        <w:snapToGrid w:val="0"/>
        <w:spacing w:line="360" w:lineRule="auto"/>
        <w:jc w:val="left"/>
        <w:rPr>
          <w:rFonts w:hint="eastAsia" w:ascii="宋体" w:hAnsi="宋体" w:eastAsia="宋体" w:cs="宋体"/>
          <w:color w:val="auto"/>
          <w:sz w:val="21"/>
          <w:szCs w:val="21"/>
          <w:highlight w:val="none"/>
        </w:rPr>
      </w:pPr>
    </w:p>
    <w:p w14:paraId="0BAFAC00">
      <w:pPr>
        <w:snapToGrid w:val="0"/>
        <w:spacing w:line="360" w:lineRule="auto"/>
        <w:jc w:val="left"/>
        <w:rPr>
          <w:rFonts w:hint="eastAsia" w:ascii="宋体" w:hAnsi="宋体" w:eastAsia="宋体" w:cs="宋体"/>
          <w:color w:val="auto"/>
          <w:sz w:val="21"/>
          <w:szCs w:val="21"/>
          <w:highlight w:val="none"/>
        </w:rPr>
      </w:pPr>
    </w:p>
    <w:p w14:paraId="13920F82">
      <w:pPr>
        <w:snapToGrid w:val="0"/>
        <w:spacing w:line="360" w:lineRule="auto"/>
        <w:jc w:val="left"/>
        <w:rPr>
          <w:rFonts w:hint="eastAsia" w:ascii="宋体" w:hAnsi="宋体" w:eastAsia="宋体" w:cs="宋体"/>
          <w:color w:val="auto"/>
          <w:sz w:val="21"/>
          <w:szCs w:val="21"/>
          <w:highlight w:val="none"/>
        </w:rPr>
      </w:pPr>
    </w:p>
    <w:p w14:paraId="3325BB17">
      <w:pPr>
        <w:snapToGrid w:val="0"/>
        <w:spacing w:line="360" w:lineRule="auto"/>
        <w:jc w:val="left"/>
        <w:rPr>
          <w:rFonts w:hint="eastAsia" w:ascii="宋体" w:hAnsi="宋体" w:eastAsia="宋体" w:cs="宋体"/>
          <w:color w:val="auto"/>
          <w:sz w:val="21"/>
          <w:szCs w:val="21"/>
          <w:highlight w:val="none"/>
        </w:rPr>
      </w:pPr>
    </w:p>
    <w:p w14:paraId="4D3BDCB7">
      <w:pPr>
        <w:snapToGrid w:val="0"/>
        <w:spacing w:before="156" w:beforeLines="50" w:line="360" w:lineRule="auto"/>
        <w:ind w:right="480" w:firstLine="1890" w:firstLineChars="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p>
    <w:p w14:paraId="6979BC5E">
      <w:pPr>
        <w:snapToGrid w:val="0"/>
        <w:spacing w:before="156" w:beforeLines="50" w:after="50" w:line="360" w:lineRule="auto"/>
        <w:ind w:right="480"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p>
    <w:p w14:paraId="16A43AB4">
      <w:pPr>
        <w:snapToGrid w:val="0"/>
        <w:spacing w:before="156" w:beforeLines="50" w:after="50" w:line="360" w:lineRule="auto"/>
        <w:ind w:right="480" w:firstLine="210" w:firstLineChars="100"/>
        <w:jc w:val="center"/>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 xml:space="preserve">                                        年    月    日</w:t>
      </w:r>
    </w:p>
    <w:p w14:paraId="22E38BA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sz w:val="32"/>
          <w:szCs w:val="32"/>
          <w:highlight w:val="none"/>
        </w:rPr>
        <w:t>竞标声明</w:t>
      </w:r>
    </w:p>
    <w:p w14:paraId="7FA4E790">
      <w:pPr>
        <w:spacing w:line="360" w:lineRule="auto"/>
        <w:jc w:val="center"/>
        <w:rPr>
          <w:rFonts w:hint="eastAsia" w:ascii="宋体" w:hAnsi="宋体" w:eastAsia="宋体" w:cs="宋体"/>
          <w:color w:val="auto"/>
          <w:sz w:val="24"/>
          <w:szCs w:val="20"/>
          <w:highlight w:val="none"/>
        </w:rPr>
      </w:pPr>
    </w:p>
    <w:p w14:paraId="32DA1078">
      <w:pPr>
        <w:spacing w:before="156" w:beforeLines="50" w:after="5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（采购代理机构名称）</w:t>
      </w:r>
      <w:r>
        <w:rPr>
          <w:rFonts w:hint="eastAsia" w:ascii="宋体" w:hAnsi="宋体" w:eastAsia="宋体" w:cs="宋体"/>
          <w:color w:val="auto"/>
          <w:sz w:val="21"/>
          <w:szCs w:val="21"/>
          <w:highlight w:val="none"/>
        </w:rPr>
        <w:t>：</w:t>
      </w:r>
    </w:p>
    <w:p w14:paraId="40071028">
      <w:pPr>
        <w:spacing w:before="156" w:beforeLines="50" w:after="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2758637">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我方愿意参加贵方组织的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项目的竞标，为便于贵方公正、择优地确定成交供应商及其竞标产品和服务，我方就本次竞标有关事项郑重声明如下：</w:t>
      </w:r>
    </w:p>
    <w:p w14:paraId="1B3B532F">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1.我方向贵方提交的所有响应文件、资料都是准确的和真实的。</w:t>
      </w:r>
    </w:p>
    <w:p w14:paraId="56913366">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59A8A88">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3.在此，我方宣布同意如下：</w:t>
      </w:r>
    </w:p>
    <w:p w14:paraId="2EAC2B68">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（1）将按磋商文件的约定履行合同责任和义务；</w:t>
      </w:r>
    </w:p>
    <w:p w14:paraId="7356E969">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（2）已详细审查全部磋商文件，包括澄清或者更正公告（如有）；</w:t>
      </w:r>
    </w:p>
    <w:p w14:paraId="68B625CC">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（3）同意提供按照贵方可能要求的与磋商有关的一切数据或者资料；</w:t>
      </w:r>
    </w:p>
    <w:p w14:paraId="027C8175">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（4）响应磋商文件规定的竞标有效期。</w:t>
      </w:r>
    </w:p>
    <w:p w14:paraId="600712BA">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4.我方承诺符合《中华人民共和国政府采购法》第二十二条规定：</w:t>
      </w:r>
    </w:p>
    <w:p w14:paraId="752600B2">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5B966B82">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17D2B78E">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165FAD71">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2C9073CC">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2CCCF0D6">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14:paraId="27237DBB">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0E2ED18">
      <w:pPr>
        <w:spacing w:before="156" w:before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6.根据《中华人民共和国政府采购法实施条例》第五十条要求对</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进行公告，但</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中涉及国家秘密、商业秘密的内容除外。我方就对本次响应文件进行注明如下：（两项内容中必须选择一项）</w:t>
      </w:r>
    </w:p>
    <w:p w14:paraId="7B0FB7F9">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4E08F320">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8CE9BF4">
      <w:pPr>
        <w:pStyle w:val="17"/>
        <w:spacing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7.与本磋商有关的一切正式往来信函请寄：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邮政编号：</w:t>
      </w:r>
      <w:r>
        <w:rPr>
          <w:rFonts w:hint="eastAsia" w:ascii="宋体" w:hAnsi="宋体" w:eastAsia="宋体" w:cs="宋体"/>
          <w:color w:val="auto"/>
          <w:sz w:val="21"/>
          <w:szCs w:val="21"/>
          <w:highlight w:val="none"/>
          <w:u w:val="single"/>
        </w:rPr>
        <w:t xml:space="preserve">        </w:t>
      </w:r>
    </w:p>
    <w:p w14:paraId="19EFD1BD">
      <w:pPr>
        <w:pStyle w:val="17"/>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电子函件：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BD91893">
      <w:pPr>
        <w:pStyle w:val="15"/>
        <w:tabs>
          <w:tab w:val="left" w:pos="939"/>
        </w:tabs>
        <w:spacing w:line="360" w:lineRule="auto"/>
        <w:ind w:left="141" w:leftChars="67"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p>
    <w:p w14:paraId="181A36C5">
      <w:pPr>
        <w:pStyle w:val="15"/>
        <w:tabs>
          <w:tab w:val="left" w:pos="939"/>
        </w:tabs>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8.以上事项如有虚假或者隐瞒，我方愿意承担一切后果，并不再寻求任何旨在减轻或者免除法律责任的辩解。</w:t>
      </w:r>
    </w:p>
    <w:p w14:paraId="0BA73ED5">
      <w:pPr>
        <w:pStyle w:val="15"/>
        <w:tabs>
          <w:tab w:val="left" w:pos="939"/>
        </w:tabs>
        <w:spacing w:line="360" w:lineRule="auto"/>
        <w:ind w:left="141" w:leftChars="67"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D34E35E">
      <w:pPr>
        <w:pStyle w:val="15"/>
        <w:tabs>
          <w:tab w:val="left" w:pos="939"/>
        </w:tabs>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注：如为联合体竞标，盖章处须加盖联合体各方公章并由联合体各方法定代表人签署，否则其响应文件按无效响应处理。</w:t>
      </w:r>
    </w:p>
    <w:p w14:paraId="2FA908EA">
      <w:pPr>
        <w:spacing w:line="360" w:lineRule="auto"/>
        <w:ind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D6512F5">
      <w:pPr>
        <w:spacing w:line="360" w:lineRule="auto"/>
        <w:ind w:firstLine="3780" w:firstLineChars="18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FA461BE">
      <w:pPr>
        <w:snapToGrid w:val="0"/>
        <w:spacing w:before="156" w:beforeLines="50" w:after="50" w:line="360" w:lineRule="auto"/>
        <w:ind w:right="480"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455212B">
      <w:pPr>
        <w:pStyle w:val="2"/>
        <w:spacing w:before="146" w:line="500" w:lineRule="exact"/>
        <w:ind w:right="142" w:rightChars="0"/>
        <w:jc w:val="center"/>
        <w:outlineLvl w:val="9"/>
        <w:rPr>
          <w:b w:val="0"/>
          <w:bCs w:val="0"/>
          <w:color w:val="auto"/>
          <w:highlight w:val="none"/>
        </w:rPr>
      </w:pPr>
      <w:r>
        <w:rPr>
          <w:rFonts w:hint="eastAsia" w:ascii="宋体" w:hAnsi="宋体" w:eastAsia="宋体" w:cs="宋体"/>
          <w:color w:val="auto"/>
          <w:sz w:val="21"/>
          <w:szCs w:val="21"/>
          <w:highlight w:val="none"/>
        </w:rPr>
        <w:br w:type="page"/>
      </w:r>
      <w:r>
        <w:rPr>
          <w:color w:val="auto"/>
          <w:highlight w:val="none"/>
        </w:rPr>
        <w:t>中小企业声明函（</w:t>
      </w:r>
      <w:r>
        <w:rPr>
          <w:rFonts w:hint="eastAsia" w:cs="宋体"/>
          <w:color w:val="auto"/>
          <w:highlight w:val="none"/>
        </w:rPr>
        <w:t>服务</w:t>
      </w:r>
      <w:r>
        <w:rPr>
          <w:color w:val="auto"/>
          <w:highlight w:val="none"/>
        </w:rPr>
        <w:t>）</w:t>
      </w:r>
    </w:p>
    <w:p w14:paraId="75000375">
      <w:pPr>
        <w:pStyle w:val="11"/>
        <w:spacing w:line="500" w:lineRule="exact"/>
        <w:ind w:right="142" w:firstLine="617" w:firstLineChars="294"/>
        <w:rPr>
          <w:rFonts w:ascii="宋体" w:hAnsi="宋体"/>
          <w:color w:val="auto"/>
          <w:szCs w:val="21"/>
          <w:highlight w:val="none"/>
        </w:rPr>
      </w:pPr>
      <w:r>
        <w:rPr>
          <w:rFonts w:ascii="宋体" w:hAnsi="宋体"/>
          <w:color w:val="auto"/>
          <w:szCs w:val="21"/>
          <w:highlight w:val="none"/>
        </w:rPr>
        <w:t>本公司（联合体）郑重声明，根据《政府采购促进中小企业发展管理办法》（财库﹝2020﹞46号）的规定，本公司（联合体）参加</w:t>
      </w:r>
      <w:r>
        <w:rPr>
          <w:rFonts w:ascii="宋体" w:hAnsi="宋体"/>
          <w:color w:val="auto"/>
          <w:szCs w:val="21"/>
          <w:highlight w:val="none"/>
          <w:u w:val="single"/>
        </w:rPr>
        <w:t>（单位名称）</w:t>
      </w:r>
      <w:r>
        <w:rPr>
          <w:rFonts w:ascii="宋体" w:hAnsi="宋体"/>
          <w:color w:val="auto"/>
          <w:szCs w:val="21"/>
          <w:highlight w:val="none"/>
        </w:rPr>
        <w:t>的</w:t>
      </w:r>
      <w:r>
        <w:rPr>
          <w:rFonts w:ascii="宋体" w:hAnsi="宋体"/>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服务全部由符合政策要求的中小企业承接。相关企业（含联合体中的中小企业、签订分包意向协议的中小企业）的具体情况如下：</w:t>
      </w:r>
    </w:p>
    <w:p w14:paraId="614ADEA6">
      <w:pPr>
        <w:tabs>
          <w:tab w:val="left" w:pos="1384"/>
          <w:tab w:val="left" w:pos="4562"/>
          <w:tab w:val="left" w:pos="6803"/>
        </w:tabs>
        <w:spacing w:before="13" w:line="500" w:lineRule="exact"/>
        <w:ind w:right="142" w:firstLine="676" w:firstLineChars="322"/>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w:t>
      </w:r>
      <w:r>
        <w:rPr>
          <w:rFonts w:ascii="宋体" w:hAnsi="宋体"/>
          <w:color w:val="auto"/>
          <w:szCs w:val="21"/>
          <w:highlight w:val="none"/>
          <w:u w:val="single"/>
        </w:rPr>
        <w:t>业）</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7DCCA1F4">
      <w:pPr>
        <w:tabs>
          <w:tab w:val="left" w:pos="1065"/>
          <w:tab w:val="left" w:pos="4262"/>
          <w:tab w:val="left" w:pos="6477"/>
        </w:tabs>
        <w:spacing w:before="20" w:line="500" w:lineRule="exact"/>
        <w:ind w:right="84" w:firstLine="676" w:firstLineChars="322"/>
        <w:rPr>
          <w:rFonts w:ascii="宋体" w:hAnsi="宋体"/>
          <w:color w:val="auto"/>
          <w:szCs w:val="21"/>
          <w:highlight w:val="none"/>
          <w:u w:val="single"/>
        </w:rPr>
      </w:pPr>
      <w:r>
        <w:rPr>
          <w:rFonts w:ascii="宋体" w:hAnsi="宋体"/>
          <w:color w:val="auto"/>
          <w:szCs w:val="21"/>
          <w:highlight w:val="none"/>
        </w:rPr>
        <w:t>2.</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行业</w:t>
      </w:r>
      <w:r>
        <w:rPr>
          <w:rFonts w:ascii="宋体" w:hAnsi="宋体"/>
          <w:color w:val="auto"/>
          <w:szCs w:val="21"/>
          <w:highlight w:val="none"/>
          <w:u w:val="single"/>
        </w:rPr>
        <w:t>）</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1C3AEF07">
      <w:pPr>
        <w:pStyle w:val="11"/>
        <w:spacing w:before="34" w:line="500" w:lineRule="exact"/>
        <w:ind w:right="142" w:firstLine="617" w:firstLineChars="294"/>
        <w:rPr>
          <w:rFonts w:ascii="宋体" w:hAnsi="宋体"/>
          <w:color w:val="auto"/>
          <w:szCs w:val="21"/>
          <w:highlight w:val="none"/>
        </w:rPr>
      </w:pPr>
      <w:r>
        <w:rPr>
          <w:rFonts w:ascii="宋体" w:hAnsi="宋体"/>
          <w:color w:val="auto"/>
          <w:szCs w:val="21"/>
          <w:highlight w:val="none"/>
        </w:rPr>
        <w:t xml:space="preserve">…… </w:t>
      </w:r>
    </w:p>
    <w:p w14:paraId="5240696D">
      <w:pPr>
        <w:pStyle w:val="11"/>
        <w:spacing w:before="34" w:line="500" w:lineRule="exact"/>
        <w:ind w:right="142" w:firstLine="617" w:firstLineChars="294"/>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14:paraId="6702BB59">
      <w:pPr>
        <w:pStyle w:val="11"/>
        <w:spacing w:before="25" w:line="500" w:lineRule="exact"/>
        <w:ind w:right="142" w:firstLine="617" w:firstLineChars="294"/>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3CF46F2B">
      <w:pPr>
        <w:pStyle w:val="11"/>
        <w:spacing w:before="56" w:line="500" w:lineRule="exact"/>
        <w:ind w:right="1808" w:firstLine="617" w:firstLineChars="294"/>
        <w:rPr>
          <w:rFonts w:hint="eastAsia" w:ascii="宋体" w:hAnsi="宋体"/>
          <w:color w:val="auto"/>
          <w:szCs w:val="21"/>
          <w:highlight w:val="none"/>
        </w:rPr>
      </w:pPr>
    </w:p>
    <w:p w14:paraId="45B79E48">
      <w:pPr>
        <w:pStyle w:val="11"/>
        <w:spacing w:before="56" w:line="500" w:lineRule="exact"/>
        <w:ind w:right="650" w:firstLine="4922" w:firstLineChars="2344"/>
        <w:rPr>
          <w:rFonts w:ascii="宋体" w:hAnsi="宋体"/>
          <w:color w:val="auto"/>
          <w:szCs w:val="21"/>
          <w:highlight w:val="none"/>
        </w:rPr>
      </w:pPr>
      <w:r>
        <w:rPr>
          <w:rFonts w:ascii="宋体" w:hAnsi="宋体"/>
          <w:color w:val="auto"/>
          <w:szCs w:val="21"/>
          <w:highlight w:val="none"/>
        </w:rPr>
        <w:t xml:space="preserve">企业名称（章）： </w:t>
      </w:r>
    </w:p>
    <w:p w14:paraId="75480F51">
      <w:pPr>
        <w:pStyle w:val="11"/>
        <w:spacing w:before="56" w:line="500" w:lineRule="exact"/>
        <w:ind w:right="1808" w:firstLine="4922" w:firstLineChars="2344"/>
        <w:rPr>
          <w:rFonts w:ascii="宋体" w:hAnsi="宋体"/>
          <w:color w:val="auto"/>
          <w:szCs w:val="21"/>
          <w:highlight w:val="none"/>
        </w:rPr>
      </w:pPr>
      <w:r>
        <w:rPr>
          <w:rFonts w:ascii="宋体" w:hAnsi="宋体"/>
          <w:color w:val="auto"/>
          <w:szCs w:val="21"/>
          <w:highlight w:val="none"/>
        </w:rPr>
        <w:t>日 期：</w:t>
      </w:r>
    </w:p>
    <w:p w14:paraId="4A896BA3">
      <w:pPr>
        <w:spacing w:line="520" w:lineRule="exact"/>
        <w:jc w:val="left"/>
        <w:rPr>
          <w:rFonts w:hint="eastAsia" w:ascii="宋体" w:hAnsi="宋体" w:cs="仿宋_GB2312"/>
          <w:color w:val="auto"/>
          <w:szCs w:val="21"/>
          <w:highlight w:val="none"/>
        </w:rPr>
      </w:pPr>
      <w:r>
        <w:rPr>
          <w:rFonts w:hint="eastAsia" w:ascii="宋体" w:hAnsi="宋体" w:cs="仿宋_GB2312"/>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F244697">
      <w:pPr>
        <w:rPr>
          <w:rFonts w:hint="eastAsia"/>
          <w:color w:val="auto"/>
          <w:highlight w:val="none"/>
        </w:rPr>
      </w:pPr>
    </w:p>
    <w:p w14:paraId="7B10EA8F">
      <w:pPr>
        <w:keepNext/>
        <w:keepLines/>
        <w:widowControl w:val="0"/>
        <w:spacing w:before="240" w:after="64" w:line="320" w:lineRule="auto"/>
        <w:jc w:val="both"/>
        <w:outlineLvl w:val="9"/>
        <w:rPr>
          <w:rFonts w:hint="eastAsia" w:ascii="Arial" w:hAnsi="Arial" w:eastAsia="黑体" w:cs="Times New Roman"/>
          <w:b/>
          <w:color w:val="auto"/>
          <w:kern w:val="2"/>
          <w:sz w:val="24"/>
          <w:szCs w:val="24"/>
          <w:highlight w:val="none"/>
          <w:lang w:val="en-US" w:eastAsia="zh-CN" w:bidi="ar-SA"/>
        </w:rPr>
      </w:pPr>
    </w:p>
    <w:p w14:paraId="28D20635">
      <w:pPr>
        <w:rPr>
          <w:rFonts w:hint="eastAsia"/>
          <w:color w:val="auto"/>
          <w:highlight w:val="none"/>
        </w:rPr>
      </w:pPr>
    </w:p>
    <w:p w14:paraId="796DFB4B">
      <w:pPr>
        <w:keepNext/>
        <w:keepLines/>
        <w:widowControl w:val="0"/>
        <w:spacing w:before="240" w:after="64" w:line="320" w:lineRule="auto"/>
        <w:jc w:val="both"/>
        <w:outlineLvl w:val="9"/>
        <w:rPr>
          <w:rFonts w:hint="eastAsia" w:ascii="Arial" w:hAnsi="Arial" w:eastAsia="黑体" w:cs="Times New Roman"/>
          <w:b/>
          <w:kern w:val="2"/>
          <w:sz w:val="24"/>
          <w:szCs w:val="24"/>
          <w:lang w:val="en-US" w:eastAsia="zh-CN" w:bidi="ar-SA"/>
        </w:rPr>
      </w:pPr>
    </w:p>
    <w:p w14:paraId="2E573FCC">
      <w:pPr>
        <w:pStyle w:val="39"/>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14:paraId="0BF0C013">
      <w:pPr>
        <w:pStyle w:val="24"/>
        <w:shd w:val="clear" w:color="auto" w:fill="FFFFFF"/>
        <w:spacing w:before="0" w:beforeAutospacing="0" w:after="0" w:afterAutospacing="0" w:line="460" w:lineRule="exact"/>
        <w:ind w:firstLine="539"/>
        <w:rPr>
          <w:rFonts w:hint="eastAsia"/>
          <w:color w:val="auto"/>
          <w:highlight w:val="none"/>
        </w:rPr>
      </w:pPr>
    </w:p>
    <w:p w14:paraId="59F9AA09">
      <w:pPr>
        <w:pStyle w:val="24"/>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3377A6A8">
      <w:pPr>
        <w:pStyle w:val="24"/>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14:paraId="26888515">
      <w:pPr>
        <w:pStyle w:val="24"/>
        <w:shd w:val="clear" w:color="auto" w:fill="FFFFFF"/>
        <w:spacing w:before="0" w:beforeAutospacing="0" w:after="0" w:afterAutospacing="0" w:line="460" w:lineRule="exact"/>
        <w:ind w:firstLine="539"/>
        <w:rPr>
          <w:rFonts w:hint="eastAsia"/>
          <w:color w:val="auto"/>
          <w:sz w:val="21"/>
          <w:szCs w:val="21"/>
          <w:highlight w:val="none"/>
        </w:rPr>
      </w:pPr>
    </w:p>
    <w:p w14:paraId="00D9788F">
      <w:pPr>
        <w:pStyle w:val="24"/>
        <w:shd w:val="clear" w:color="auto" w:fill="FFFFFF"/>
        <w:spacing w:before="0" w:beforeAutospacing="0" w:after="0" w:afterAutospacing="0" w:line="460" w:lineRule="exact"/>
        <w:ind w:firstLine="539"/>
        <w:rPr>
          <w:rFonts w:hint="eastAsia"/>
          <w:color w:val="auto"/>
          <w:sz w:val="21"/>
          <w:szCs w:val="21"/>
          <w:highlight w:val="none"/>
        </w:rPr>
      </w:pPr>
    </w:p>
    <w:p w14:paraId="0B5C8E3F">
      <w:pPr>
        <w:pStyle w:val="24"/>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14:paraId="6B7EDA03">
      <w:pPr>
        <w:pStyle w:val="24"/>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14:paraId="16DFE199">
      <w:pPr>
        <w:pStyle w:val="36"/>
        <w:spacing w:line="360" w:lineRule="auto"/>
        <w:rPr>
          <w:rFonts w:ascii="宋体" w:hAnsi="宋体"/>
          <w:b/>
          <w:color w:val="auto"/>
          <w:sz w:val="48"/>
          <w:szCs w:val="48"/>
          <w:highlight w:val="none"/>
        </w:rPr>
      </w:pPr>
    </w:p>
    <w:p w14:paraId="09093E7C">
      <w:pPr>
        <w:pStyle w:val="37"/>
        <w:rPr>
          <w:rFonts w:ascii="宋体" w:hAnsi="宋体"/>
          <w:b/>
          <w:color w:val="auto"/>
          <w:sz w:val="48"/>
          <w:szCs w:val="48"/>
          <w:highlight w:val="none"/>
        </w:rPr>
      </w:pPr>
    </w:p>
    <w:p w14:paraId="63CC3A38">
      <w:pPr>
        <w:pStyle w:val="36"/>
        <w:rPr>
          <w:rFonts w:ascii="宋体" w:hAnsi="宋体"/>
          <w:b/>
          <w:color w:val="auto"/>
          <w:sz w:val="48"/>
          <w:szCs w:val="48"/>
          <w:highlight w:val="none"/>
        </w:rPr>
      </w:pPr>
    </w:p>
    <w:p w14:paraId="758C2DF3">
      <w:pPr>
        <w:pStyle w:val="37"/>
        <w:rPr>
          <w:rFonts w:ascii="宋体" w:hAnsi="宋体"/>
          <w:b/>
          <w:color w:val="auto"/>
          <w:sz w:val="48"/>
          <w:szCs w:val="48"/>
          <w:highlight w:val="none"/>
        </w:rPr>
      </w:pPr>
    </w:p>
    <w:p w14:paraId="596E796F">
      <w:pPr>
        <w:pStyle w:val="3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08A6BA5A">
      <w:pPr>
        <w:pStyle w:val="36"/>
        <w:rPr>
          <w:rFonts w:ascii="宋体" w:hAnsi="宋体"/>
          <w:b/>
          <w:color w:val="auto"/>
          <w:sz w:val="48"/>
          <w:szCs w:val="48"/>
          <w:highlight w:val="none"/>
        </w:rPr>
      </w:pPr>
    </w:p>
    <w:p w14:paraId="00DCDDCB">
      <w:pPr>
        <w:pStyle w:val="37"/>
        <w:rPr>
          <w:rFonts w:ascii="宋体" w:hAnsi="宋体"/>
          <w:b/>
          <w:color w:val="auto"/>
          <w:sz w:val="48"/>
          <w:szCs w:val="48"/>
          <w:highlight w:val="none"/>
        </w:rPr>
      </w:pPr>
    </w:p>
    <w:p w14:paraId="6CDF4327">
      <w:pPr>
        <w:pStyle w:val="36"/>
        <w:rPr>
          <w:rFonts w:ascii="宋体" w:hAnsi="宋体"/>
          <w:b/>
          <w:color w:val="auto"/>
          <w:sz w:val="48"/>
          <w:szCs w:val="48"/>
          <w:highlight w:val="none"/>
        </w:rPr>
      </w:pPr>
    </w:p>
    <w:p w14:paraId="167A6286">
      <w:pPr>
        <w:pStyle w:val="37"/>
        <w:rPr>
          <w:rFonts w:ascii="宋体" w:hAnsi="宋体"/>
          <w:b/>
          <w:color w:val="auto"/>
          <w:sz w:val="48"/>
          <w:szCs w:val="48"/>
          <w:highlight w:val="none"/>
        </w:rPr>
      </w:pPr>
    </w:p>
    <w:p w14:paraId="685DE6E3">
      <w:pPr>
        <w:pStyle w:val="36"/>
        <w:rPr>
          <w:rFonts w:ascii="宋体" w:hAnsi="宋体"/>
          <w:b/>
          <w:color w:val="auto"/>
          <w:sz w:val="48"/>
          <w:szCs w:val="48"/>
          <w:highlight w:val="none"/>
        </w:rPr>
      </w:pPr>
    </w:p>
    <w:p w14:paraId="50251128">
      <w:pPr>
        <w:pStyle w:val="37"/>
      </w:pPr>
    </w:p>
    <w:p w14:paraId="1FEC1F5B">
      <w:pPr>
        <w:pStyle w:val="37"/>
        <w:rPr>
          <w:rFonts w:ascii="宋体" w:hAnsi="宋体"/>
          <w:b/>
          <w:color w:val="auto"/>
          <w:sz w:val="48"/>
          <w:szCs w:val="48"/>
          <w:highlight w:val="none"/>
        </w:rPr>
      </w:pPr>
    </w:p>
    <w:p w14:paraId="61370F76">
      <w:pPr>
        <w:pStyle w:val="36"/>
        <w:rPr>
          <w:color w:val="auto"/>
          <w:highlight w:val="none"/>
        </w:rPr>
      </w:pPr>
    </w:p>
    <w:p w14:paraId="115427CB">
      <w:pPr>
        <w:pStyle w:val="37"/>
        <w:outlineLvl w:val="0"/>
        <w:rPr>
          <w:rFonts w:hint="eastAsia" w:ascii="宋体" w:hAnsi="宋体" w:eastAsia="宋体" w:cs="宋体"/>
          <w:b/>
          <w:color w:val="auto"/>
          <w:sz w:val="32"/>
          <w:szCs w:val="32"/>
          <w:highlight w:val="none"/>
          <w:lang w:eastAsia="zh-CN"/>
        </w:rPr>
      </w:pPr>
      <w:bookmarkStart w:id="115" w:name="_Toc254"/>
      <w:r>
        <w:rPr>
          <w:rFonts w:hint="eastAsia" w:ascii="宋体" w:hAnsi="宋体" w:eastAsia="宋体" w:cs="宋体"/>
          <w:b/>
          <w:color w:val="auto"/>
          <w:sz w:val="32"/>
          <w:szCs w:val="32"/>
          <w:highlight w:val="none"/>
          <w:lang w:eastAsia="zh-CN"/>
        </w:rPr>
        <w:t>附件：</w:t>
      </w:r>
      <w:bookmarkEnd w:id="115"/>
    </w:p>
    <w:p w14:paraId="4E90C61B">
      <w:pPr>
        <w:pStyle w:val="36"/>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554544B4">
      <w:pPr>
        <w:pStyle w:val="37"/>
        <w:rPr>
          <w:rFonts w:hint="eastAsia"/>
          <w:color w:val="auto"/>
          <w:highlight w:val="none"/>
          <w:lang w:eastAsia="zh-CN"/>
        </w:rPr>
      </w:pPr>
    </w:p>
    <w:p w14:paraId="665ED4C5">
      <w:pPr>
        <w:pStyle w:val="36"/>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61DC3D41">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7218C23F">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C860639">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02DFA230">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14094C3F">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78BF242A">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697E3124">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2FD261E">
      <w:pPr>
        <w:pStyle w:val="36"/>
        <w:spacing w:line="360" w:lineRule="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w:t>
      </w:r>
      <w:bookmarkStart w:id="116" w:name="_Toc286"/>
      <w:r>
        <w:rPr>
          <w:rFonts w:hint="eastAsia" w:ascii="宋体" w:hAnsi="宋体" w:eastAsia="宋体" w:cs="宋体"/>
          <w:color w:val="auto"/>
          <w:sz w:val="21"/>
          <w:szCs w:val="21"/>
          <w:highlight w:val="none"/>
          <w:lang w:eastAsia="zh-CN"/>
        </w:rPr>
        <w:t>四、各行业划型标准为：</w:t>
      </w:r>
      <w:bookmarkEnd w:id="116"/>
    </w:p>
    <w:p w14:paraId="3C8E39E8">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71C2962B">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FE692EA">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7E50327">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806A420">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C998CF1">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7DE5789">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46C7F6">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3D6CAD">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05B4EF">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BFB3E0">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20E03D3">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89E14E5">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1ED3BA4">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C3DB749">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70F9B633">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75A7E168">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22F1DC0B">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5D402710">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4EAEFD30">
      <w:pPr>
        <w:pStyle w:val="3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6CD80BB7">
      <w:pPr>
        <w:pStyle w:val="36"/>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2EA2F125">
      <w:pPr>
        <w:pStyle w:val="36"/>
        <w:spacing w:line="360" w:lineRule="auto"/>
        <w:rPr>
          <w:rFonts w:hint="eastAsia" w:ascii="宋体" w:hAnsi="宋体" w:eastAsia="宋体" w:cs="宋体"/>
          <w:color w:val="auto"/>
          <w:sz w:val="21"/>
          <w:szCs w:val="21"/>
          <w:highlight w:val="none"/>
          <w:lang w:eastAsia="zh-CN"/>
        </w:rPr>
      </w:pPr>
    </w:p>
    <w:p w14:paraId="1A2F8F07">
      <w:pPr>
        <w:pStyle w:val="36"/>
        <w:spacing w:line="360" w:lineRule="auto"/>
        <w:rPr>
          <w:rFonts w:hint="eastAsia" w:ascii="宋体" w:hAnsi="宋体" w:eastAsia="宋体" w:cs="宋体"/>
          <w:color w:val="auto"/>
          <w:sz w:val="21"/>
          <w:szCs w:val="21"/>
          <w:highlight w:val="none"/>
          <w:lang w:eastAsia="zh-CN"/>
        </w:rPr>
      </w:pPr>
    </w:p>
    <w:p w14:paraId="25EEC897">
      <w:pPr>
        <w:pStyle w:val="36"/>
        <w:rPr>
          <w:color w:val="auto"/>
        </w:rPr>
      </w:pPr>
    </w:p>
    <w:p w14:paraId="53A1A5BD">
      <w:pPr>
        <w:pStyle w:val="37"/>
        <w:rPr>
          <w:color w:val="auto"/>
        </w:rPr>
      </w:pPr>
    </w:p>
    <w:p w14:paraId="7BE7C0A0">
      <w:pPr>
        <w:pStyle w:val="36"/>
        <w:rPr>
          <w:color w:val="auto"/>
        </w:rPr>
      </w:pPr>
    </w:p>
    <w:p w14:paraId="53ADC95B">
      <w:pPr>
        <w:pStyle w:val="37"/>
        <w:rPr>
          <w:color w:val="auto"/>
        </w:rPr>
      </w:pPr>
    </w:p>
    <w:p w14:paraId="4140FF26">
      <w:pPr>
        <w:pStyle w:val="36"/>
        <w:rPr>
          <w:color w:val="auto"/>
        </w:rPr>
      </w:pPr>
    </w:p>
    <w:p w14:paraId="34B52E4D">
      <w:pPr>
        <w:pStyle w:val="37"/>
        <w:rPr>
          <w:color w:val="auto"/>
        </w:rPr>
      </w:pPr>
    </w:p>
    <w:p w14:paraId="371A94A5">
      <w:pPr>
        <w:pStyle w:val="36"/>
        <w:rPr>
          <w:color w:val="auto"/>
        </w:rPr>
      </w:pPr>
    </w:p>
    <w:p w14:paraId="36A1D62F">
      <w:pPr>
        <w:pStyle w:val="37"/>
        <w:rPr>
          <w:color w:val="auto"/>
        </w:rPr>
      </w:pPr>
    </w:p>
    <w:p w14:paraId="7BB7EEA7">
      <w:pPr>
        <w:pStyle w:val="36"/>
        <w:rPr>
          <w:color w:val="auto"/>
        </w:rPr>
      </w:pPr>
    </w:p>
    <w:p w14:paraId="24CA8EC2">
      <w:pPr>
        <w:snapToGrid w:val="0"/>
        <w:spacing w:before="156" w:beforeLines="50" w:after="50" w:line="360" w:lineRule="auto"/>
        <w:ind w:right="480" w:rightChars="0" w:firstLine="321" w:firstLineChars="100"/>
        <w:outlineLvl w:val="0"/>
        <w:rPr>
          <w:rFonts w:hint="eastAsia" w:ascii="宋体" w:hAnsi="宋体" w:eastAsia="宋体" w:cs="宋体"/>
          <w:b/>
          <w:color w:val="auto"/>
          <w:sz w:val="32"/>
          <w:szCs w:val="32"/>
          <w:highlight w:val="none"/>
        </w:rPr>
      </w:pPr>
      <w:bookmarkStart w:id="117" w:name="_Toc21049"/>
      <w:r>
        <w:rPr>
          <w:rFonts w:hint="eastAsia" w:ascii="宋体" w:hAnsi="宋体" w:eastAsia="宋体" w:cs="宋体"/>
          <w:b/>
          <w:bCs/>
          <w:color w:val="auto"/>
          <w:sz w:val="32"/>
          <w:szCs w:val="32"/>
          <w:highlight w:val="none"/>
        </w:rPr>
        <w:t>二、</w:t>
      </w:r>
      <w:r>
        <w:rPr>
          <w:rFonts w:hint="eastAsia" w:ascii="宋体" w:hAnsi="宋体" w:cs="宋体"/>
          <w:b/>
          <w:bCs/>
          <w:color w:val="auto"/>
          <w:sz w:val="32"/>
          <w:szCs w:val="32"/>
          <w:highlight w:val="none"/>
          <w:lang w:eastAsia="zh-CN"/>
        </w:rPr>
        <w:t>商务</w:t>
      </w:r>
      <w:r>
        <w:rPr>
          <w:rFonts w:hint="eastAsia" w:ascii="宋体" w:hAnsi="宋体" w:eastAsia="宋体" w:cs="宋体"/>
          <w:b/>
          <w:color w:val="auto"/>
          <w:sz w:val="32"/>
          <w:szCs w:val="32"/>
          <w:highlight w:val="none"/>
        </w:rPr>
        <w:t>报价文件</w:t>
      </w:r>
      <w:r>
        <w:rPr>
          <w:rFonts w:hint="eastAsia" w:ascii="宋体" w:hAnsi="宋体" w:cs="宋体"/>
          <w:b/>
          <w:color w:val="auto"/>
          <w:sz w:val="32"/>
          <w:szCs w:val="32"/>
          <w:highlight w:val="none"/>
          <w:lang w:eastAsia="zh-CN"/>
        </w:rPr>
        <w:t>和技术文件</w:t>
      </w:r>
      <w:r>
        <w:rPr>
          <w:rFonts w:hint="eastAsia" w:ascii="宋体" w:hAnsi="宋体" w:eastAsia="宋体" w:cs="宋体"/>
          <w:b/>
          <w:color w:val="auto"/>
          <w:sz w:val="32"/>
          <w:szCs w:val="32"/>
          <w:highlight w:val="none"/>
        </w:rPr>
        <w:t>格式</w:t>
      </w:r>
      <w:bookmarkEnd w:id="117"/>
      <w:r>
        <w:rPr>
          <w:rFonts w:hint="eastAsia" w:ascii="宋体" w:hAnsi="宋体" w:eastAsia="宋体" w:cs="宋体"/>
          <w:b/>
          <w:color w:val="auto"/>
          <w:sz w:val="32"/>
          <w:szCs w:val="32"/>
          <w:highlight w:val="none"/>
        </w:rPr>
        <w:t xml:space="preserve"> </w:t>
      </w:r>
    </w:p>
    <w:p w14:paraId="470C844D">
      <w:pPr>
        <w:snapToGrid w:val="0"/>
        <w:spacing w:before="156" w:beforeLines="50" w:after="50" w:line="360" w:lineRule="auto"/>
        <w:jc w:val="left"/>
        <w:outlineLvl w:val="1"/>
        <w:rPr>
          <w:rFonts w:hint="eastAsia" w:ascii="宋体" w:hAnsi="宋体" w:eastAsia="宋体" w:cs="宋体"/>
          <w:b/>
          <w:color w:val="auto"/>
          <w:sz w:val="32"/>
          <w:szCs w:val="32"/>
          <w:highlight w:val="none"/>
        </w:rPr>
      </w:pPr>
      <w:bookmarkStart w:id="118" w:name="_Toc2405"/>
      <w:r>
        <w:rPr>
          <w:rFonts w:hint="eastAsia" w:ascii="宋体" w:hAnsi="宋体" w:eastAsia="宋体" w:cs="宋体"/>
          <w:b/>
          <w:color w:val="auto"/>
          <w:sz w:val="32"/>
          <w:szCs w:val="32"/>
          <w:highlight w:val="none"/>
        </w:rPr>
        <w:t>1.封面格式</w:t>
      </w:r>
      <w:bookmarkEnd w:id="118"/>
    </w:p>
    <w:p w14:paraId="25C0DCC8">
      <w:pPr>
        <w:snapToGrid w:val="0"/>
        <w:spacing w:before="156"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正本/副本</w:t>
      </w:r>
    </w:p>
    <w:p w14:paraId="1FFEC7F7">
      <w:pPr>
        <w:snapToGrid w:val="0"/>
        <w:spacing w:before="156" w:beforeLines="50" w:after="50" w:line="360" w:lineRule="auto"/>
        <w:rPr>
          <w:rFonts w:hint="eastAsia" w:ascii="宋体" w:hAnsi="宋体" w:eastAsia="宋体" w:cs="宋体"/>
          <w:color w:val="auto"/>
          <w:sz w:val="24"/>
          <w:szCs w:val="20"/>
          <w:highlight w:val="none"/>
        </w:rPr>
      </w:pPr>
    </w:p>
    <w:p w14:paraId="2C36A889">
      <w:pPr>
        <w:snapToGrid w:val="0"/>
        <w:spacing w:before="156" w:beforeLines="50" w:after="50" w:line="360" w:lineRule="auto"/>
        <w:rPr>
          <w:rFonts w:hint="eastAsia" w:ascii="宋体" w:hAnsi="宋体" w:eastAsia="宋体" w:cs="宋体"/>
          <w:color w:val="auto"/>
          <w:sz w:val="24"/>
          <w:szCs w:val="20"/>
          <w:highlight w:val="none"/>
        </w:rPr>
      </w:pPr>
    </w:p>
    <w:p w14:paraId="33D44717">
      <w:pPr>
        <w:snapToGrid w:val="0"/>
        <w:spacing w:before="156" w:beforeLines="50" w:after="50" w:line="360" w:lineRule="auto"/>
        <w:rPr>
          <w:rFonts w:hint="eastAsia" w:ascii="宋体" w:hAnsi="宋体" w:eastAsia="宋体" w:cs="宋体"/>
          <w:color w:val="auto"/>
          <w:sz w:val="24"/>
          <w:szCs w:val="20"/>
          <w:highlight w:val="none"/>
        </w:rPr>
      </w:pPr>
    </w:p>
    <w:p w14:paraId="46BA29C5">
      <w:pPr>
        <w:snapToGrid w:val="0"/>
        <w:spacing w:before="156" w:beforeLines="50" w:after="50" w:line="360" w:lineRule="auto"/>
        <w:jc w:val="center"/>
        <w:rPr>
          <w:rFonts w:hint="eastAsia" w:ascii="宋体" w:hAnsi="宋体" w:eastAsia="宋体" w:cs="宋体"/>
          <w:bCs/>
          <w:color w:val="auto"/>
          <w:sz w:val="40"/>
          <w:szCs w:val="40"/>
          <w:highlight w:val="none"/>
          <w:lang w:val="en-US" w:eastAsia="zh-CN"/>
        </w:rPr>
      </w:pPr>
      <w:r>
        <w:rPr>
          <w:rFonts w:hint="eastAsia" w:ascii="宋体" w:hAnsi="宋体" w:cs="宋体"/>
          <w:bCs/>
          <w:color w:val="auto"/>
          <w:sz w:val="40"/>
          <w:szCs w:val="40"/>
          <w:highlight w:val="none"/>
          <w:lang w:eastAsia="zh-CN"/>
        </w:rPr>
        <w:t>商务</w:t>
      </w:r>
      <w:r>
        <w:rPr>
          <w:rFonts w:hint="eastAsia" w:ascii="宋体" w:hAnsi="宋体" w:eastAsia="宋体" w:cs="宋体"/>
          <w:bCs/>
          <w:color w:val="auto"/>
          <w:sz w:val="40"/>
          <w:szCs w:val="40"/>
          <w:highlight w:val="none"/>
        </w:rPr>
        <w:t>报价文件</w:t>
      </w:r>
      <w:r>
        <w:rPr>
          <w:rFonts w:hint="eastAsia" w:ascii="宋体" w:hAnsi="宋体" w:cs="宋体"/>
          <w:bCs/>
          <w:color w:val="auto"/>
          <w:sz w:val="40"/>
          <w:szCs w:val="40"/>
          <w:highlight w:val="none"/>
          <w:lang w:val="en-US" w:eastAsia="zh-CN"/>
        </w:rPr>
        <w:t>/技术文件</w:t>
      </w:r>
    </w:p>
    <w:p w14:paraId="3C8E2BCA">
      <w:pPr>
        <w:snapToGrid w:val="0"/>
        <w:spacing w:before="156" w:beforeLines="50" w:after="50" w:line="360" w:lineRule="auto"/>
        <w:rPr>
          <w:rFonts w:hint="eastAsia" w:ascii="宋体" w:hAnsi="宋体" w:eastAsia="宋体" w:cs="宋体"/>
          <w:bCs/>
          <w:color w:val="auto"/>
          <w:sz w:val="22"/>
          <w:szCs w:val="18"/>
          <w:highlight w:val="none"/>
        </w:rPr>
      </w:pPr>
    </w:p>
    <w:p w14:paraId="56F5E10F">
      <w:pPr>
        <w:snapToGrid w:val="0"/>
        <w:spacing w:before="156" w:beforeLines="50" w:after="50" w:line="360" w:lineRule="auto"/>
        <w:rPr>
          <w:rFonts w:hint="eastAsia" w:ascii="宋体" w:hAnsi="宋体" w:eastAsia="宋体" w:cs="宋体"/>
          <w:bCs/>
          <w:color w:val="auto"/>
          <w:sz w:val="22"/>
          <w:szCs w:val="18"/>
          <w:highlight w:val="none"/>
        </w:rPr>
      </w:pPr>
    </w:p>
    <w:p w14:paraId="46E851FF">
      <w:pPr>
        <w:snapToGrid w:val="0"/>
        <w:spacing w:before="156" w:beforeLines="50" w:after="50" w:line="360" w:lineRule="auto"/>
        <w:rPr>
          <w:rFonts w:hint="eastAsia" w:ascii="宋体" w:hAnsi="宋体" w:eastAsia="宋体" w:cs="宋体"/>
          <w:bCs/>
          <w:color w:val="auto"/>
          <w:sz w:val="22"/>
          <w:szCs w:val="18"/>
          <w:highlight w:val="none"/>
        </w:rPr>
      </w:pPr>
    </w:p>
    <w:p w14:paraId="75726011">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p w14:paraId="3F0CD70E">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7572F45C">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009DD2D6">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02B75821">
      <w:pPr>
        <w:snapToGrid w:val="0"/>
        <w:spacing w:before="156" w:beforeLines="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所竞分标（如有则填写，无分标时填写“无”或者留空）：</w:t>
      </w:r>
    </w:p>
    <w:p w14:paraId="09E512B2">
      <w:pPr>
        <w:snapToGrid w:val="0"/>
        <w:spacing w:before="156" w:beforeLines="50" w:after="50" w:line="360" w:lineRule="auto"/>
        <w:ind w:firstLine="630" w:firstLineChars="225"/>
        <w:rPr>
          <w:rFonts w:hint="eastAsia" w:ascii="宋体" w:hAnsi="宋体" w:eastAsia="宋体" w:cs="宋体"/>
          <w:bCs/>
          <w:color w:val="auto"/>
          <w:sz w:val="28"/>
          <w:szCs w:val="28"/>
          <w:highlight w:val="none"/>
        </w:rPr>
      </w:pPr>
    </w:p>
    <w:p w14:paraId="3674837A">
      <w:pPr>
        <w:pStyle w:val="8"/>
        <w:snapToGrid w:val="0"/>
        <w:spacing w:before="50" w:after="50"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供应商名称：</w:t>
      </w:r>
    </w:p>
    <w:p w14:paraId="11877E6C">
      <w:pPr>
        <w:snapToGrid w:val="0"/>
        <w:spacing w:before="156" w:beforeLines="50" w:after="50"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8"/>
          <w:szCs w:val="28"/>
          <w:highlight w:val="none"/>
        </w:rPr>
        <w:t>年    月    日</w:t>
      </w: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2.目录</w:t>
      </w:r>
    </w:p>
    <w:p w14:paraId="06704FF8">
      <w:pPr>
        <w:snapToGrid w:val="0"/>
        <w:spacing w:before="156" w:beforeLines="50" w:after="5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根据磋商文件规定及供应商提供的材料自行编写目录（部分格式后附）。</w:t>
      </w:r>
    </w:p>
    <w:p w14:paraId="58610DD4">
      <w:pPr>
        <w:spacing w:line="360" w:lineRule="auto"/>
        <w:rPr>
          <w:rFonts w:hint="eastAsia" w:ascii="宋体" w:hAnsi="宋体" w:eastAsia="宋体" w:cs="宋体"/>
          <w:color w:val="auto"/>
          <w:sz w:val="32"/>
          <w:szCs w:val="32"/>
          <w:highlight w:val="none"/>
        </w:rPr>
      </w:pPr>
    </w:p>
    <w:p w14:paraId="76AF8F7D">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无串通竞标行为的承诺函</w:t>
      </w:r>
    </w:p>
    <w:p w14:paraId="1B4DEDA6">
      <w:pPr>
        <w:spacing w:line="360" w:lineRule="auto"/>
        <w:ind w:firstLine="640" w:firstLineChars="200"/>
        <w:rPr>
          <w:rFonts w:hint="eastAsia" w:ascii="宋体" w:hAnsi="宋体" w:eastAsia="宋体" w:cs="宋体"/>
          <w:color w:val="auto"/>
          <w:sz w:val="32"/>
          <w:szCs w:val="32"/>
          <w:highlight w:val="none"/>
        </w:rPr>
      </w:pPr>
    </w:p>
    <w:p w14:paraId="4A135022">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一、我方承诺无下列相互串通竞标的情形：</w:t>
      </w:r>
    </w:p>
    <w:p w14:paraId="54E33B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1.不同供应商的响应文件由同一单位或者个人编制；或者不同供应商报名的IP地址一致的；</w:t>
      </w:r>
    </w:p>
    <w:p w14:paraId="1EEF84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2.不同供应商委托同一单位或者个人办理竞标事宜；</w:t>
      </w:r>
    </w:p>
    <w:p w14:paraId="5ACA67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3.不同供应商的响应文件载明的项目管理员为同一个人；</w:t>
      </w:r>
    </w:p>
    <w:p w14:paraId="12D73C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w:t>
      </w:r>
      <w:r>
        <w:rPr>
          <w:rFonts w:hint="eastAsia" w:ascii="宋体" w:hAnsi="宋体" w:eastAsia="宋体" w:cs="宋体"/>
          <w:color w:val="auto"/>
          <w:spacing w:val="-6"/>
          <w:sz w:val="21"/>
          <w:szCs w:val="21"/>
          <w:highlight w:val="none"/>
        </w:rPr>
        <w:t>同供应商的响应文件异常一致或者竞标报价呈规律性差异；</w:t>
      </w:r>
    </w:p>
    <w:p w14:paraId="39020A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5.不同供应商的响应文件相互混装；</w:t>
      </w:r>
    </w:p>
    <w:p w14:paraId="0F1A79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6.不同供应商的磋商保证金从同一单位或者个人账户转出。</w:t>
      </w:r>
    </w:p>
    <w:p w14:paraId="7853A19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二、我方承诺无下列恶意串通的情形：</w:t>
      </w:r>
    </w:p>
    <w:p w14:paraId="5342AE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1.供应商直接或者间接从采购人或者采购代理机构处获得其他供应商的相关信息并修改其响应文件；</w:t>
      </w:r>
    </w:p>
    <w:p w14:paraId="3770F8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2.供应商按照采购人或者采购代理机构的授意撤换、修改响应文件；</w:t>
      </w:r>
    </w:p>
    <w:p w14:paraId="706797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w:t>
      </w:r>
      <w:r>
        <w:rPr>
          <w:rFonts w:hint="eastAsia" w:ascii="宋体" w:hAnsi="宋体" w:eastAsia="宋体" w:cs="宋体"/>
          <w:color w:val="auto"/>
          <w:spacing w:val="-6"/>
          <w:sz w:val="21"/>
          <w:szCs w:val="21"/>
          <w:highlight w:val="none"/>
        </w:rPr>
        <w:t>应商之间协商报价、技术方案等响应文件的实质性内容；</w:t>
      </w:r>
    </w:p>
    <w:p w14:paraId="0F8C9F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4.属于同一集团、协会、商会等组织成员的供应商按照该组织要求协同参加政府采购活动；</w:t>
      </w:r>
    </w:p>
    <w:p w14:paraId="61A40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5.供应商之间事先约定一致抬高或者压低竞标报价，或者在竞争性磋商项目中事先约定轮流以高价位或者低价位成交，或者事先约定由某一特定供应商成交，然后再参加竞标；</w:t>
      </w:r>
    </w:p>
    <w:p w14:paraId="7A7DF7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6.供应商之间商定部分供应商放弃参加政府采购活动或者放弃成交；</w:t>
      </w:r>
    </w:p>
    <w:p w14:paraId="10B4BD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w:t>
      </w:r>
      <w:r>
        <w:rPr>
          <w:rFonts w:hint="eastAsia" w:ascii="宋体" w:hAnsi="宋体" w:eastAsia="宋体" w:cs="宋体"/>
          <w:color w:val="auto"/>
          <w:spacing w:val="-6"/>
          <w:sz w:val="21"/>
          <w:szCs w:val="21"/>
          <w:highlight w:val="none"/>
        </w:rPr>
        <w:t>谋求特定供应商成交或者排斥其他供应商的其他串通行为。</w:t>
      </w:r>
    </w:p>
    <w:p w14:paraId="7D3AF633">
      <w:pPr>
        <w:spacing w:line="360" w:lineRule="auto"/>
        <w:ind w:firstLine="420" w:firstLineChars="200"/>
        <w:rPr>
          <w:rFonts w:hint="eastAsia" w:ascii="宋体" w:hAnsi="宋体" w:eastAsia="宋体" w:cs="宋体"/>
          <w:color w:val="auto"/>
          <w:sz w:val="21"/>
          <w:szCs w:val="21"/>
          <w:highlight w:val="none"/>
        </w:rPr>
      </w:pPr>
    </w:p>
    <w:p w14:paraId="71BF3B8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以上情形一经核查属实，我方愿意承担一切后果，并不再寻求任何旨在减轻或者免除法律责任的辩解。</w:t>
      </w:r>
    </w:p>
    <w:p w14:paraId="252F95F0">
      <w:pPr>
        <w:spacing w:line="360" w:lineRule="auto"/>
        <w:rPr>
          <w:rFonts w:hint="eastAsia" w:ascii="宋体" w:hAnsi="宋体" w:eastAsia="宋体" w:cs="宋体"/>
          <w:color w:val="auto"/>
          <w:sz w:val="21"/>
          <w:szCs w:val="21"/>
          <w:highlight w:val="none"/>
        </w:rPr>
      </w:pPr>
    </w:p>
    <w:p w14:paraId="72D53787">
      <w:pPr>
        <w:spacing w:line="360" w:lineRule="auto"/>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p>
    <w:p w14:paraId="226225B1">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366B9AA3">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21"/>
          <w:szCs w:val="21"/>
          <w:highlight w:val="none"/>
        </w:rPr>
        <w:br w:type="page"/>
      </w:r>
      <w:r>
        <w:rPr>
          <w:rFonts w:hint="eastAsia" w:ascii="宋体" w:hAnsi="宋体" w:eastAsia="宋体" w:cs="宋体"/>
          <w:bCs/>
          <w:color w:val="auto"/>
          <w:sz w:val="44"/>
          <w:szCs w:val="44"/>
          <w:highlight w:val="none"/>
        </w:rPr>
        <w:t>竞  标  报  价  表</w:t>
      </w:r>
    </w:p>
    <w:p w14:paraId="2C408710">
      <w:pPr>
        <w:spacing w:line="360" w:lineRule="auto"/>
        <w:jc w:val="center"/>
        <w:rPr>
          <w:rFonts w:hint="eastAsia" w:ascii="宋体" w:hAnsi="宋体" w:eastAsia="宋体" w:cs="宋体"/>
          <w:bCs/>
          <w:color w:val="auto"/>
          <w:sz w:val="32"/>
          <w:szCs w:val="32"/>
          <w:highlight w:val="none"/>
        </w:rPr>
      </w:pPr>
    </w:p>
    <w:p w14:paraId="7C0B8CB6">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541013D">
      <w:pPr>
        <w:snapToGrid w:val="0"/>
        <w:spacing w:before="50" w:after="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分标（如有）：</w:t>
      </w:r>
      <w:r>
        <w:rPr>
          <w:rFonts w:hint="eastAsia" w:ascii="宋体" w:hAnsi="宋体" w:eastAsia="宋体" w:cs="宋体"/>
          <w:color w:val="auto"/>
          <w:sz w:val="21"/>
          <w:szCs w:val="21"/>
          <w:highlight w:val="none"/>
          <w:u w:val="single"/>
        </w:rPr>
        <w:t xml:space="preserve">                                         </w:t>
      </w:r>
    </w:p>
    <w:p w14:paraId="6847BF2F">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45355A0">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单位：元</w:t>
      </w:r>
    </w:p>
    <w:tbl>
      <w:tblPr>
        <w:tblStyle w:val="2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5136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CC9FAB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C94BB5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2FC2B97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001F98D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C8C91E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518656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8F2181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2B0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63990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6F3147B">
            <w:pPr>
              <w:spacing w:line="360" w:lineRule="auto"/>
              <w:jc w:val="center"/>
              <w:rPr>
                <w:rFonts w:hint="eastAsia" w:ascii="宋体" w:hAnsi="宋体" w:eastAsia="宋体" w:cs="宋体"/>
                <w:color w:val="auto"/>
                <w:sz w:val="21"/>
                <w:szCs w:val="21"/>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2BB0B64A">
            <w:pPr>
              <w:spacing w:line="360" w:lineRule="auto"/>
              <w:jc w:val="center"/>
              <w:rPr>
                <w:rFonts w:hint="eastAsia" w:ascii="宋体" w:hAnsi="宋体" w:eastAsia="宋体" w:cs="宋体"/>
                <w:color w:val="auto"/>
                <w:sz w:val="21"/>
                <w:szCs w:val="21"/>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611E951A">
            <w:pPr>
              <w:spacing w:line="360" w:lineRule="auto"/>
              <w:rPr>
                <w:rFonts w:hint="eastAsia" w:ascii="宋体" w:hAnsi="宋体" w:eastAsia="宋体" w:cs="宋体"/>
                <w:color w:val="auto"/>
                <w:sz w:val="21"/>
                <w:szCs w:val="21"/>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2E12C20E">
            <w:pPr>
              <w:spacing w:line="360" w:lineRule="auto"/>
              <w:rPr>
                <w:rFonts w:hint="eastAsia" w:ascii="宋体" w:hAnsi="宋体" w:eastAsia="宋体" w:cs="宋体"/>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4CDF13E0">
            <w:pPr>
              <w:spacing w:line="360" w:lineRule="auto"/>
              <w:rPr>
                <w:rFonts w:hint="eastAsia" w:ascii="宋体" w:hAnsi="宋体" w:eastAsia="宋体" w:cs="宋体"/>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866EC85">
            <w:pPr>
              <w:spacing w:line="360" w:lineRule="auto"/>
              <w:rPr>
                <w:rFonts w:hint="eastAsia" w:ascii="宋体" w:hAnsi="宋体" w:eastAsia="宋体" w:cs="宋体"/>
                <w:color w:val="auto"/>
                <w:sz w:val="21"/>
                <w:szCs w:val="21"/>
                <w:highlight w:val="none"/>
              </w:rPr>
            </w:pPr>
          </w:p>
        </w:tc>
      </w:tr>
      <w:tr w14:paraId="315B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78F0C15A">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合计金额大写：人民币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bl>
    <w:p w14:paraId="75591CF3">
      <w:pPr>
        <w:snapToGrid w:val="0"/>
        <w:spacing w:before="50" w:after="50" w:line="360" w:lineRule="auto"/>
        <w:jc w:val="left"/>
        <w:rPr>
          <w:rFonts w:hint="eastAsia" w:ascii="宋体" w:hAnsi="宋体" w:eastAsia="宋体" w:cs="宋体"/>
          <w:color w:val="auto"/>
          <w:sz w:val="21"/>
          <w:szCs w:val="21"/>
          <w:highlight w:val="none"/>
        </w:rPr>
      </w:pPr>
    </w:p>
    <w:p w14:paraId="62E711D6">
      <w:pPr>
        <w:snapToGrid w:val="0"/>
        <w:spacing w:before="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14:paraId="34761E9E">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1.供应商的报价表必须加盖供应商公章并由法定代表人或者委托代理人签字，</w:t>
      </w:r>
      <w:r>
        <w:rPr>
          <w:rFonts w:hint="eastAsia" w:ascii="宋体" w:hAnsi="宋体" w:eastAsia="宋体" w:cs="宋体"/>
          <w:b/>
          <w:color w:val="auto"/>
          <w:sz w:val="21"/>
          <w:szCs w:val="21"/>
          <w:highlight w:val="none"/>
        </w:rPr>
        <w:t>否则其响应文件按无效响应处理</w:t>
      </w:r>
      <w:r>
        <w:rPr>
          <w:rFonts w:hint="eastAsia" w:ascii="宋体" w:hAnsi="宋体" w:eastAsia="宋体" w:cs="宋体"/>
          <w:color w:val="auto"/>
          <w:sz w:val="21"/>
          <w:szCs w:val="21"/>
          <w:highlight w:val="none"/>
        </w:rPr>
        <w:t>。</w:t>
      </w:r>
    </w:p>
    <w:p w14:paraId="12330549">
      <w:pPr>
        <w:snapToGrid w:val="0"/>
        <w:spacing w:before="50" w:after="50"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报价一经涂改，应在涂改处加盖供应商公章或者由法定代表人或者委托代理人签字或者盖章</w:t>
      </w:r>
      <w:r>
        <w:rPr>
          <w:rFonts w:hint="eastAsia" w:ascii="宋体" w:hAnsi="宋体" w:eastAsia="宋体" w:cs="宋体"/>
          <w:b/>
          <w:color w:val="auto"/>
          <w:sz w:val="21"/>
          <w:szCs w:val="21"/>
          <w:highlight w:val="none"/>
        </w:rPr>
        <w:t>，否则其响应文件按无效响应处理。</w:t>
      </w:r>
    </w:p>
    <w:p w14:paraId="66C4824F">
      <w:pPr>
        <w:snapToGrid w:val="0"/>
        <w:spacing w:before="50" w:after="50" w:line="360" w:lineRule="auto"/>
        <w:ind w:firstLine="422" w:firstLineChars="200"/>
        <w:jc w:val="left"/>
        <w:rPr>
          <w:rFonts w:hint="eastAsia" w:ascii="宋体" w:hAnsi="宋体" w:eastAsia="宋体" w:cs="宋体"/>
          <w:b/>
          <w:color w:val="auto"/>
          <w:sz w:val="21"/>
          <w:szCs w:val="21"/>
          <w:highlight w:val="none"/>
        </w:rPr>
      </w:pPr>
    </w:p>
    <w:p w14:paraId="2F4AE36C">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174DAE3A">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72F52C41">
      <w:pPr>
        <w:snapToGrid w:val="0"/>
        <w:spacing w:before="50" w:after="50" w:line="360" w:lineRule="auto"/>
        <w:ind w:right="-817" w:rightChars="-389" w:firstLine="3570" w:firstLineChars="17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日期：   年   月   日</w:t>
      </w:r>
    </w:p>
    <w:p w14:paraId="35939712">
      <w:pPr>
        <w:spacing w:before="312" w:beforeLines="100" w:after="156" w:afterLines="50" w:line="360" w:lineRule="auto"/>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Cs/>
          <w:color w:val="auto"/>
          <w:sz w:val="44"/>
          <w:szCs w:val="44"/>
          <w:highlight w:val="none"/>
        </w:rPr>
        <w:t>法定代表人证明书</w:t>
      </w:r>
    </w:p>
    <w:p w14:paraId="319658E5">
      <w:pPr>
        <w:spacing w:line="360" w:lineRule="auto"/>
        <w:ind w:left="540"/>
        <w:rPr>
          <w:rFonts w:hint="eastAsia" w:ascii="宋体" w:hAnsi="宋体" w:eastAsia="宋体" w:cs="宋体"/>
          <w:color w:val="auto"/>
          <w:sz w:val="32"/>
          <w:szCs w:val="32"/>
          <w:highlight w:val="none"/>
        </w:rPr>
      </w:pPr>
    </w:p>
    <w:p w14:paraId="149A1F7C">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p>
    <w:p w14:paraId="498EE8D9">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14DDAC6E">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7DBDFECA">
      <w:pPr>
        <w:spacing w:line="360" w:lineRule="auto"/>
        <w:ind w:left="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0C15C30">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3438EE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的法定代表人。</w:t>
      </w:r>
    </w:p>
    <w:p w14:paraId="1CC5FF3C">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2B0DB661">
      <w:pPr>
        <w:spacing w:line="360" w:lineRule="auto"/>
        <w:ind w:left="540"/>
        <w:rPr>
          <w:rFonts w:hint="eastAsia" w:ascii="宋体" w:hAnsi="宋体" w:eastAsia="宋体" w:cs="宋体"/>
          <w:color w:val="auto"/>
          <w:sz w:val="21"/>
          <w:szCs w:val="21"/>
          <w:highlight w:val="none"/>
        </w:rPr>
      </w:pPr>
    </w:p>
    <w:p w14:paraId="7A0830D6">
      <w:pPr>
        <w:spacing w:line="360" w:lineRule="auto"/>
        <w:ind w:left="540"/>
        <w:rPr>
          <w:rFonts w:hint="eastAsia" w:ascii="宋体" w:hAnsi="宋体" w:eastAsia="宋体" w:cs="宋体"/>
          <w:color w:val="auto"/>
          <w:sz w:val="21"/>
          <w:szCs w:val="21"/>
          <w:highlight w:val="none"/>
        </w:rPr>
      </w:pPr>
    </w:p>
    <w:p w14:paraId="37307DDE">
      <w:pPr>
        <w:spacing w:line="360" w:lineRule="auto"/>
        <w:ind w:left="540"/>
        <w:rPr>
          <w:rFonts w:hint="eastAsia" w:ascii="宋体" w:hAnsi="宋体" w:eastAsia="宋体" w:cs="宋体"/>
          <w:color w:val="auto"/>
          <w:sz w:val="21"/>
          <w:szCs w:val="21"/>
          <w:highlight w:val="none"/>
        </w:rPr>
      </w:pPr>
    </w:p>
    <w:p w14:paraId="294BDAFE">
      <w:pPr>
        <w:spacing w:line="36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14:paraId="2589B944">
      <w:pPr>
        <w:spacing w:line="360" w:lineRule="auto"/>
        <w:ind w:left="540"/>
        <w:rPr>
          <w:rFonts w:hint="eastAsia" w:ascii="宋体" w:hAnsi="宋体" w:eastAsia="宋体" w:cs="宋体"/>
          <w:color w:val="auto"/>
          <w:sz w:val="21"/>
          <w:szCs w:val="21"/>
          <w:highlight w:val="none"/>
        </w:rPr>
      </w:pPr>
    </w:p>
    <w:p w14:paraId="20ABCD03">
      <w:pPr>
        <w:spacing w:line="36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p>
    <w:p w14:paraId="0EC0F2F1">
      <w:pPr>
        <w:snapToGrid w:val="0"/>
        <w:spacing w:before="156" w:beforeLines="50" w:after="50" w:line="360" w:lineRule="auto"/>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BF69B26">
      <w:pPr>
        <w:snapToGrid w:val="0"/>
        <w:spacing w:before="156" w:beforeLines="50" w:after="50" w:line="360" w:lineRule="auto"/>
        <w:jc w:val="center"/>
        <w:rPr>
          <w:rFonts w:hint="eastAsia" w:ascii="宋体" w:hAnsi="宋体" w:eastAsia="宋体" w:cs="宋体"/>
          <w:b/>
          <w:color w:val="auto"/>
          <w:sz w:val="21"/>
          <w:szCs w:val="21"/>
          <w:highlight w:val="none"/>
        </w:rPr>
      </w:pPr>
    </w:p>
    <w:p w14:paraId="4D8FBE69">
      <w:pPr>
        <w:snapToGrid w:val="0"/>
        <w:spacing w:before="156" w:beforeLines="50" w:after="50" w:line="360" w:lineRule="auto"/>
        <w:jc w:val="left"/>
        <w:rPr>
          <w:rFonts w:hint="eastAsia" w:ascii="宋体" w:hAnsi="宋体" w:eastAsia="宋体" w:cs="宋体"/>
          <w:color w:val="auto"/>
          <w:sz w:val="21"/>
          <w:szCs w:val="21"/>
          <w:highlight w:val="none"/>
        </w:rPr>
      </w:pPr>
    </w:p>
    <w:p w14:paraId="35A6A46C">
      <w:pPr>
        <w:snapToGrid w:val="0"/>
        <w:spacing w:before="156" w:beforeLines="50" w:after="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注：1.自然人竞标的无需提供，联合体竞标的只需牵头人出具。</w:t>
      </w:r>
    </w:p>
    <w:p w14:paraId="05022D9D">
      <w:pPr>
        <w:snapToGrid w:val="0"/>
        <w:spacing w:before="156" w:beforeLines="50" w:after="50"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32DD0C8">
      <w:pPr>
        <w:adjustRightInd w:val="0"/>
        <w:snapToGrid w:val="0"/>
        <w:spacing w:line="360" w:lineRule="auto"/>
        <w:jc w:val="left"/>
        <w:rPr>
          <w:rFonts w:hint="eastAsia" w:ascii="宋体" w:hAnsi="宋体" w:eastAsia="宋体" w:cs="宋体"/>
          <w:b/>
          <w:color w:val="auto"/>
          <w:szCs w:val="21"/>
          <w:highlight w:val="none"/>
        </w:rPr>
      </w:pPr>
    </w:p>
    <w:p w14:paraId="3AD79B20">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 xml:space="preserve"> </w:t>
      </w:r>
    </w:p>
    <w:p w14:paraId="2876BED7">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法定代表人授权委托书（非联合体竞标格式）</w:t>
      </w:r>
    </w:p>
    <w:p w14:paraId="1AB3C6DA">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72BD75F6">
      <w:pPr>
        <w:spacing w:line="360" w:lineRule="auto"/>
        <w:rPr>
          <w:rFonts w:hint="eastAsia" w:ascii="宋体" w:hAnsi="宋体" w:eastAsia="宋体" w:cs="宋体"/>
          <w:color w:val="auto"/>
          <w:sz w:val="32"/>
          <w:szCs w:val="32"/>
          <w:highlight w:val="none"/>
        </w:rPr>
      </w:pPr>
    </w:p>
    <w:p w14:paraId="56AF8E6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57D7A4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（供应商名称）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sym w:font="Wingdings 2" w:char="00A3"/>
      </w:r>
      <w:r>
        <w:rPr>
          <w:rFonts w:hint="eastAsia" w:ascii="宋体" w:hAnsi="宋体" w:eastAsia="宋体" w:cs="宋体"/>
          <w:color w:val="auto"/>
          <w:sz w:val="21"/>
          <w:szCs w:val="21"/>
          <w:highlight w:val="none"/>
          <w:u w:val="single"/>
        </w:rPr>
        <w:t>法定代表人/□负责人/□自然人本人</w:t>
      </w:r>
      <w:r>
        <w:rPr>
          <w:rFonts w:hint="eastAsia" w:ascii="宋体" w:hAnsi="宋体" w:eastAsia="宋体" w:cs="宋体"/>
          <w:color w:val="auto"/>
          <w:sz w:val="21"/>
          <w:szCs w:val="21"/>
          <w:highlight w:val="none"/>
        </w:rPr>
        <w:t>），现授权</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项目的竞标活动，并代表我方全权办理针对上述项目的所有采购程序和环节的具体事务和签署相关文件。</w:t>
      </w:r>
    </w:p>
    <w:p w14:paraId="197D5AA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我方对委托代理人的签字事项负全部责任。</w:t>
      </w:r>
    </w:p>
    <w:p w14:paraId="575321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本授权书自签署之日起生效，在撤销授权的书面通知以前，本授权书一直有效。委托代理人在授权书有效期内签署的所有文件不因授权的撤销而失效。</w:t>
      </w:r>
    </w:p>
    <w:p w14:paraId="657607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0F723D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附：法定代表人身份证明书及委托代理人有效身份证正反面复印件</w:t>
      </w:r>
    </w:p>
    <w:p w14:paraId="75E82D56">
      <w:pPr>
        <w:spacing w:line="360" w:lineRule="auto"/>
        <w:rPr>
          <w:rFonts w:hint="eastAsia" w:ascii="宋体" w:hAnsi="宋体" w:eastAsia="宋体" w:cs="宋体"/>
          <w:color w:val="auto"/>
          <w:sz w:val="21"/>
          <w:szCs w:val="21"/>
          <w:highlight w:val="none"/>
        </w:rPr>
      </w:pPr>
    </w:p>
    <w:p w14:paraId="44A1A73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委托代理人（签字）：         法定代表人（签字）：                    </w:t>
      </w:r>
    </w:p>
    <w:p w14:paraId="05E2172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委托代理人身份证号码：                              </w:t>
      </w:r>
    </w:p>
    <w:p w14:paraId="441EAF8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591EE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供应商（盖公章）：                      </w:t>
      </w:r>
    </w:p>
    <w:p w14:paraId="27CEE8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379CEFF6">
      <w:pPr>
        <w:spacing w:line="360" w:lineRule="auto"/>
        <w:rPr>
          <w:rFonts w:hint="eastAsia" w:ascii="宋体" w:hAnsi="宋体" w:eastAsia="宋体" w:cs="宋体"/>
          <w:color w:val="auto"/>
          <w:sz w:val="21"/>
          <w:szCs w:val="21"/>
          <w:highlight w:val="none"/>
        </w:rPr>
      </w:pPr>
    </w:p>
    <w:p w14:paraId="0100AF7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注：1.法定代表人和委托代理人必须在授权委托书上亲笔签名，不得使用印章、签名章或者其他电子制版签名代替；</w:t>
      </w:r>
    </w:p>
    <w:p w14:paraId="4EE116D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18732A">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color w:val="auto"/>
          <w:sz w:val="21"/>
          <w:szCs w:val="21"/>
          <w:highlight w:val="none"/>
        </w:rPr>
        <w:br w:type="page"/>
      </w:r>
      <w:r>
        <w:rPr>
          <w:rFonts w:hint="eastAsia" w:ascii="宋体" w:hAnsi="宋体" w:eastAsia="宋体" w:cs="宋体"/>
          <w:bCs/>
          <w:color w:val="auto"/>
          <w:sz w:val="36"/>
          <w:szCs w:val="36"/>
          <w:highlight w:val="none"/>
        </w:rPr>
        <w:t>商务条款偏离表格式</w:t>
      </w:r>
    </w:p>
    <w:p w14:paraId="1D1F7CF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36"/>
          <w:szCs w:val="36"/>
          <w:highlight w:val="none"/>
        </w:rPr>
        <w:t>(注：按采购需求具体条款修改)</w:t>
      </w:r>
    </w:p>
    <w:p w14:paraId="1259A4DD">
      <w:pPr>
        <w:snapToGrid w:val="0"/>
        <w:spacing w:before="50" w:line="360" w:lineRule="auto"/>
        <w:jc w:val="left"/>
        <w:rPr>
          <w:rFonts w:hint="eastAsia" w:ascii="宋体" w:hAnsi="宋体" w:eastAsia="宋体" w:cs="宋体"/>
          <w:color w:val="auto"/>
          <w:sz w:val="24"/>
          <w:highlight w:val="none"/>
        </w:rPr>
      </w:pPr>
    </w:p>
    <w:p w14:paraId="1E224420">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所竞分标：</w:t>
      </w:r>
      <w:r>
        <w:rPr>
          <w:rFonts w:hint="eastAsia" w:ascii="宋体" w:hAnsi="宋体" w:eastAsia="宋体" w:cs="宋体"/>
          <w:color w:val="auto"/>
          <w:sz w:val="21"/>
          <w:szCs w:val="21"/>
          <w:highlight w:val="none"/>
          <w:u w:val="single"/>
        </w:rPr>
        <w:t xml:space="preserve">              </w:t>
      </w:r>
    </w:p>
    <w:p w14:paraId="74DC1C6A">
      <w:pPr>
        <w:snapToGrid w:val="0"/>
        <w:spacing w:before="50" w:line="360" w:lineRule="auto"/>
        <w:jc w:val="left"/>
        <w:rPr>
          <w:rFonts w:hint="eastAsia" w:ascii="宋体" w:hAnsi="宋体" w:eastAsia="宋体" w:cs="宋体"/>
          <w:color w:val="auto"/>
          <w:sz w:val="21"/>
          <w:szCs w:val="21"/>
          <w:highlight w:val="none"/>
          <w:u w:val="single"/>
        </w:rPr>
      </w:pPr>
    </w:p>
    <w:tbl>
      <w:tblPr>
        <w:tblStyle w:val="26"/>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8AAB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ED3F2BF">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4F84620">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2878134">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供应商的承诺</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49FE077">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52809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3D599C5">
            <w:pPr>
              <w:snapToGrid w:val="0"/>
              <w:spacing w:before="156" w:beforeLines="50" w:line="360" w:lineRule="auto"/>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D9A2D60">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55A03A0">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207938A">
            <w:pPr>
              <w:snapToGrid w:val="0"/>
              <w:spacing w:before="156" w:beforeLines="50" w:line="360" w:lineRule="auto"/>
              <w:jc w:val="center"/>
              <w:rPr>
                <w:rFonts w:hint="eastAsia" w:ascii="宋体" w:hAnsi="宋体" w:eastAsia="宋体" w:cs="宋体"/>
                <w:color w:val="auto"/>
                <w:sz w:val="21"/>
                <w:szCs w:val="21"/>
                <w:highlight w:val="none"/>
              </w:rPr>
            </w:pPr>
          </w:p>
        </w:tc>
      </w:tr>
      <w:tr w14:paraId="3A4CD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F70F736">
            <w:pPr>
              <w:snapToGrid w:val="0"/>
              <w:spacing w:before="156" w:beforeLines="50" w:line="360" w:lineRule="auto"/>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C9214A5">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6D98161">
            <w:pPr>
              <w:snapToGrid w:val="0"/>
              <w:spacing w:before="156" w:beforeLines="50" w:line="360" w:lineRule="auto"/>
              <w:ind w:left="43"/>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9991C26">
            <w:pPr>
              <w:snapToGrid w:val="0"/>
              <w:spacing w:before="156" w:beforeLines="50" w:line="360" w:lineRule="auto"/>
              <w:ind w:left="43"/>
              <w:jc w:val="center"/>
              <w:rPr>
                <w:rFonts w:hint="eastAsia" w:ascii="宋体" w:hAnsi="宋体" w:eastAsia="宋体" w:cs="宋体"/>
                <w:color w:val="auto"/>
                <w:sz w:val="21"/>
                <w:szCs w:val="21"/>
                <w:highlight w:val="none"/>
              </w:rPr>
            </w:pPr>
          </w:p>
        </w:tc>
      </w:tr>
      <w:tr w14:paraId="35682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EF9FA7A">
            <w:pPr>
              <w:snapToGrid w:val="0"/>
              <w:spacing w:before="156" w:beforeLines="50" w:line="360" w:lineRule="auto"/>
              <w:jc w:val="center"/>
              <w:rPr>
                <w:rFonts w:hint="eastAsia" w:ascii="宋体" w:hAnsi="宋体" w:eastAsia="宋体" w:cs="宋体"/>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0649246">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F92CF44">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576CF18">
            <w:pPr>
              <w:snapToGrid w:val="0"/>
              <w:spacing w:before="156" w:beforeLines="50" w:line="360" w:lineRule="auto"/>
              <w:jc w:val="center"/>
              <w:rPr>
                <w:rFonts w:hint="eastAsia" w:ascii="宋体" w:hAnsi="宋体" w:eastAsia="宋体" w:cs="宋体"/>
                <w:color w:val="auto"/>
                <w:sz w:val="21"/>
                <w:szCs w:val="21"/>
                <w:highlight w:val="none"/>
              </w:rPr>
            </w:pPr>
          </w:p>
        </w:tc>
      </w:tr>
      <w:tr w14:paraId="1D5E2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C443186">
            <w:pPr>
              <w:snapToGrid w:val="0"/>
              <w:spacing w:before="156"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D7EB0EA">
            <w:pPr>
              <w:snapToGrid w:val="0"/>
              <w:spacing w:before="156" w:beforeLines="50" w:line="360" w:lineRule="auto"/>
              <w:jc w:val="center"/>
              <w:rPr>
                <w:rFonts w:hint="eastAsia" w:ascii="宋体" w:hAnsi="宋体" w:eastAsia="宋体" w:cs="宋体"/>
                <w:color w:val="auto"/>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0B46A6B">
            <w:pPr>
              <w:snapToGrid w:val="0"/>
              <w:spacing w:before="156" w:beforeLines="50" w:line="360" w:lineRule="auto"/>
              <w:jc w:val="center"/>
              <w:rPr>
                <w:rFonts w:hint="eastAsia" w:ascii="宋体" w:hAnsi="宋体"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DDE5BD3">
            <w:pPr>
              <w:snapToGrid w:val="0"/>
              <w:spacing w:before="156" w:beforeLines="50" w:line="360" w:lineRule="auto"/>
              <w:jc w:val="center"/>
              <w:rPr>
                <w:rFonts w:hint="eastAsia" w:ascii="宋体" w:hAnsi="宋体" w:eastAsia="宋体" w:cs="宋体"/>
                <w:color w:val="auto"/>
                <w:sz w:val="21"/>
                <w:szCs w:val="21"/>
                <w:highlight w:val="none"/>
              </w:rPr>
            </w:pPr>
          </w:p>
        </w:tc>
      </w:tr>
    </w:tbl>
    <w:p w14:paraId="000AE750">
      <w:pPr>
        <w:pStyle w:val="10"/>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注：</w:t>
      </w:r>
      <w:r>
        <w:rPr>
          <w:rFonts w:hint="eastAsia" w:ascii="宋体" w:hAnsi="宋体" w:eastAsia="宋体" w:cs="宋体"/>
          <w:color w:val="auto"/>
          <w:kern w:val="0"/>
          <w:sz w:val="21"/>
          <w:szCs w:val="21"/>
          <w:highlight w:val="none"/>
          <w:lang w:eastAsia="zh-CN"/>
        </w:rPr>
        <w:t>本表可自行扩展</w:t>
      </w:r>
    </w:p>
    <w:p w14:paraId="428CFAD5">
      <w:pPr>
        <w:pStyle w:val="1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说明：应对照磋商文件“第三章 采购需求”中的商务条款逐条实质性响应，并作出偏离说明。</w:t>
      </w:r>
    </w:p>
    <w:p w14:paraId="53A7FC10">
      <w:pPr>
        <w:snapToGrid w:val="0"/>
        <w:spacing w:before="50"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2.供应商应根据自身的承诺，对照磋商文件要求在“偏离说明”中注明“正偏离”、“负偏离”或者“无偏离”。既不属于“正偏离”也不属于“负偏离”即为“无偏离”。</w:t>
      </w:r>
    </w:p>
    <w:p w14:paraId="240203CD">
      <w:pPr>
        <w:snapToGrid w:val="0"/>
        <w:spacing w:before="50" w:after="50" w:line="360" w:lineRule="auto"/>
        <w:ind w:right="-817" w:rightChars="-389"/>
        <w:rPr>
          <w:rFonts w:hint="eastAsia" w:ascii="宋体" w:hAnsi="宋体" w:eastAsia="宋体" w:cs="宋体"/>
          <w:color w:val="auto"/>
          <w:sz w:val="21"/>
          <w:szCs w:val="21"/>
          <w:highlight w:val="none"/>
        </w:rPr>
      </w:pPr>
    </w:p>
    <w:p w14:paraId="3DD3A230">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5A22A1EA">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2408084C">
      <w:pPr>
        <w:snapToGrid w:val="0"/>
        <w:spacing w:before="50" w:after="50" w:line="360" w:lineRule="auto"/>
        <w:ind w:right="-817" w:rightChars="-389" w:firstLine="3570" w:firstLineChars="17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   年   月   日</w:t>
      </w:r>
    </w:p>
    <w:p w14:paraId="7097FF64">
      <w:pPr>
        <w:adjustRightInd w:val="0"/>
        <w:snapToGrid w:val="0"/>
        <w:spacing w:line="360" w:lineRule="auto"/>
        <w:ind w:firstLine="3360" w:firstLineChars="1600"/>
        <w:jc w:val="center"/>
        <w:rPr>
          <w:rFonts w:hint="eastAsia" w:ascii="宋体" w:hAnsi="宋体" w:eastAsia="宋体" w:cs="宋体"/>
          <w:bCs/>
          <w:color w:val="auto"/>
          <w:sz w:val="21"/>
          <w:szCs w:val="21"/>
          <w:highlight w:val="none"/>
        </w:rPr>
      </w:pPr>
    </w:p>
    <w:p w14:paraId="67DC876A">
      <w:pPr>
        <w:adjustRightInd w:val="0"/>
        <w:snapToGrid w:val="0"/>
        <w:spacing w:line="360" w:lineRule="auto"/>
        <w:ind w:firstLine="3360" w:firstLineChars="1600"/>
        <w:jc w:val="center"/>
        <w:rPr>
          <w:rFonts w:hint="eastAsia" w:ascii="宋体" w:hAnsi="宋体" w:eastAsia="宋体" w:cs="宋体"/>
          <w:bCs/>
          <w:color w:val="auto"/>
          <w:sz w:val="21"/>
          <w:szCs w:val="21"/>
          <w:highlight w:val="none"/>
        </w:rPr>
      </w:pPr>
    </w:p>
    <w:p w14:paraId="5C94F27B">
      <w:pPr>
        <w:adjustRightInd w:val="0"/>
        <w:snapToGrid w:val="0"/>
        <w:spacing w:line="360" w:lineRule="auto"/>
        <w:ind w:firstLine="7040" w:firstLineChars="1600"/>
        <w:jc w:val="center"/>
        <w:rPr>
          <w:rFonts w:hint="eastAsia" w:ascii="宋体" w:hAnsi="宋体" w:eastAsia="宋体" w:cs="宋体"/>
          <w:bCs/>
          <w:color w:val="auto"/>
          <w:sz w:val="44"/>
          <w:szCs w:val="44"/>
          <w:highlight w:val="none"/>
        </w:rPr>
      </w:pPr>
    </w:p>
    <w:p w14:paraId="2A66B446">
      <w:pPr>
        <w:adjustRightInd w:val="0"/>
        <w:snapToGrid w:val="0"/>
        <w:spacing w:line="360" w:lineRule="auto"/>
        <w:rPr>
          <w:rFonts w:hint="eastAsia" w:ascii="宋体" w:hAnsi="宋体" w:eastAsia="宋体" w:cs="宋体"/>
          <w:color w:val="auto"/>
          <w:szCs w:val="21"/>
          <w:highlight w:val="none"/>
          <w:u w:val="single"/>
        </w:rPr>
      </w:pPr>
    </w:p>
    <w:p w14:paraId="7920B12E">
      <w:pPr>
        <w:adjustRightInd w:val="0"/>
        <w:snapToGrid w:val="0"/>
        <w:spacing w:line="360" w:lineRule="auto"/>
        <w:rPr>
          <w:rFonts w:hint="eastAsia" w:ascii="宋体" w:hAnsi="宋体" w:eastAsia="宋体" w:cs="宋体"/>
          <w:color w:val="auto"/>
          <w:szCs w:val="21"/>
          <w:highlight w:val="none"/>
          <w:u w:val="single"/>
        </w:rPr>
      </w:pPr>
    </w:p>
    <w:p w14:paraId="05519201">
      <w:pPr>
        <w:adjustRightInd w:val="0"/>
        <w:snapToGrid w:val="0"/>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Cs/>
          <w:color w:val="auto"/>
          <w:sz w:val="44"/>
          <w:szCs w:val="44"/>
          <w:highlight w:val="none"/>
        </w:rPr>
        <w:t>技术需求偏离表</w:t>
      </w:r>
    </w:p>
    <w:p w14:paraId="26D82D19">
      <w:pPr>
        <w:spacing w:line="360" w:lineRule="auto"/>
        <w:rPr>
          <w:rFonts w:hint="eastAsia" w:ascii="宋体" w:hAnsi="宋体" w:eastAsia="宋体" w:cs="宋体"/>
          <w:color w:val="auto"/>
          <w:sz w:val="32"/>
          <w:szCs w:val="32"/>
          <w:highlight w:val="none"/>
        </w:rPr>
      </w:pPr>
    </w:p>
    <w:p w14:paraId="0105718D">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single"/>
        </w:rPr>
        <w:t xml:space="preserve">                 </w:t>
      </w:r>
    </w:p>
    <w:p w14:paraId="751F29F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2CFB58AC">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分标号：</w:t>
      </w:r>
      <w:r>
        <w:rPr>
          <w:rFonts w:hint="eastAsia" w:ascii="宋体" w:hAnsi="宋体" w:eastAsia="宋体" w:cs="宋体"/>
          <w:color w:val="auto"/>
          <w:sz w:val="21"/>
          <w:szCs w:val="21"/>
          <w:highlight w:val="none"/>
          <w:u w:val="singl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1"/>
        <w:gridCol w:w="951"/>
        <w:gridCol w:w="3159"/>
        <w:gridCol w:w="2843"/>
        <w:gridCol w:w="1552"/>
      </w:tblGrid>
      <w:tr w14:paraId="0BB0B2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2184F6E0">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19" w:name="_Toc383699906"/>
            <w:bookmarkStart w:id="120" w:name="_Toc173066401"/>
            <w:bookmarkStart w:id="121" w:name="_Toc297193185"/>
            <w:bookmarkStart w:id="122" w:name="_Toc295404981"/>
            <w:bookmarkStart w:id="123" w:name="_Toc373333689"/>
            <w:bookmarkStart w:id="124" w:name="_Toc173211900"/>
            <w:bookmarkStart w:id="125" w:name="_Toc254970588"/>
            <w:bookmarkStart w:id="126" w:name="_Toc301781611"/>
            <w:bookmarkStart w:id="127" w:name="_Toc254970729"/>
            <w:r>
              <w:rPr>
                <w:rFonts w:hint="eastAsia" w:ascii="宋体" w:hAnsi="宋体" w:eastAsia="宋体" w:cs="宋体"/>
                <w:color w:val="auto"/>
                <w:kern w:val="2"/>
                <w:sz w:val="21"/>
                <w:szCs w:val="21"/>
                <w:highlight w:val="none"/>
                <w:lang w:val="en-US" w:eastAsia="zh-CN"/>
              </w:rPr>
              <w:t>序号</w:t>
            </w:r>
            <w:bookmarkEnd w:id="119"/>
            <w:bookmarkEnd w:id="120"/>
            <w:bookmarkEnd w:id="121"/>
            <w:bookmarkEnd w:id="122"/>
            <w:bookmarkEnd w:id="123"/>
            <w:bookmarkEnd w:id="124"/>
            <w:bookmarkEnd w:id="125"/>
            <w:bookmarkEnd w:id="126"/>
            <w:bookmarkEnd w:id="127"/>
          </w:p>
        </w:tc>
        <w:tc>
          <w:tcPr>
            <w:tcW w:w="951" w:type="dxa"/>
            <w:tcBorders>
              <w:right w:val="single" w:color="auto" w:sz="4" w:space="0"/>
            </w:tcBorders>
            <w:noWrap w:val="0"/>
            <w:vAlign w:val="center"/>
          </w:tcPr>
          <w:p w14:paraId="41AF889E">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名称</w:t>
            </w:r>
          </w:p>
        </w:tc>
        <w:tc>
          <w:tcPr>
            <w:tcW w:w="3159" w:type="dxa"/>
            <w:tcBorders>
              <w:left w:val="single" w:color="auto" w:sz="4" w:space="0"/>
            </w:tcBorders>
            <w:noWrap w:val="0"/>
            <w:vAlign w:val="center"/>
          </w:tcPr>
          <w:p w14:paraId="1A710C26">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磋商文件技术需求</w:t>
            </w:r>
          </w:p>
        </w:tc>
        <w:tc>
          <w:tcPr>
            <w:tcW w:w="2843" w:type="dxa"/>
            <w:noWrap w:val="0"/>
            <w:vAlign w:val="center"/>
          </w:tcPr>
          <w:p w14:paraId="12FCFC75">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28" w:name="_Toc173211902"/>
            <w:bookmarkStart w:id="129" w:name="_Toc254970731"/>
            <w:bookmarkStart w:id="130" w:name="_Toc383699908"/>
            <w:bookmarkStart w:id="131" w:name="_Toc295404983"/>
            <w:bookmarkStart w:id="132" w:name="_Toc173066403"/>
            <w:bookmarkStart w:id="133" w:name="_Toc254970590"/>
            <w:bookmarkStart w:id="134" w:name="_Toc301781613"/>
            <w:bookmarkStart w:id="135" w:name="_Toc373333691"/>
            <w:bookmarkStart w:id="136" w:name="_Toc297193187"/>
            <w:r>
              <w:rPr>
                <w:rFonts w:hint="eastAsia" w:ascii="宋体" w:hAnsi="宋体" w:eastAsia="宋体" w:cs="宋体"/>
                <w:color w:val="auto"/>
                <w:kern w:val="2"/>
                <w:sz w:val="21"/>
                <w:szCs w:val="21"/>
                <w:highlight w:val="none"/>
                <w:lang w:val="en-US" w:eastAsia="zh-CN"/>
              </w:rPr>
              <w:t>竞标响应</w:t>
            </w:r>
            <w:bookmarkEnd w:id="128"/>
            <w:bookmarkEnd w:id="129"/>
            <w:bookmarkEnd w:id="130"/>
            <w:bookmarkEnd w:id="131"/>
            <w:bookmarkEnd w:id="132"/>
            <w:bookmarkEnd w:id="133"/>
            <w:bookmarkEnd w:id="134"/>
            <w:bookmarkEnd w:id="135"/>
            <w:bookmarkEnd w:id="136"/>
          </w:p>
        </w:tc>
        <w:tc>
          <w:tcPr>
            <w:tcW w:w="1552" w:type="dxa"/>
            <w:noWrap w:val="0"/>
            <w:vAlign w:val="center"/>
          </w:tcPr>
          <w:p w14:paraId="3AB00C2C">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37" w:name="_Toc297193188"/>
            <w:bookmarkStart w:id="138" w:name="_Toc173211903"/>
            <w:bookmarkStart w:id="139" w:name="_Toc295404984"/>
            <w:bookmarkStart w:id="140" w:name="_Toc373333692"/>
            <w:bookmarkStart w:id="141" w:name="_Toc254970732"/>
            <w:bookmarkStart w:id="142" w:name="_Toc383699909"/>
            <w:bookmarkStart w:id="143" w:name="_Toc173066404"/>
            <w:bookmarkStart w:id="144" w:name="_Toc301781614"/>
            <w:bookmarkStart w:id="145" w:name="_Toc254970591"/>
            <w:r>
              <w:rPr>
                <w:rFonts w:hint="eastAsia" w:ascii="宋体" w:hAnsi="宋体" w:eastAsia="宋体" w:cs="宋体"/>
                <w:color w:val="auto"/>
                <w:kern w:val="2"/>
                <w:sz w:val="21"/>
                <w:szCs w:val="21"/>
                <w:highlight w:val="none"/>
                <w:lang w:val="en-US" w:eastAsia="zh-CN"/>
              </w:rPr>
              <w:t>偏离</w:t>
            </w:r>
            <w:bookmarkEnd w:id="137"/>
            <w:bookmarkEnd w:id="138"/>
            <w:bookmarkEnd w:id="139"/>
            <w:bookmarkEnd w:id="140"/>
            <w:bookmarkEnd w:id="141"/>
            <w:bookmarkEnd w:id="142"/>
            <w:bookmarkEnd w:id="143"/>
            <w:bookmarkEnd w:id="144"/>
            <w:bookmarkEnd w:id="145"/>
            <w:bookmarkStart w:id="146" w:name="_Toc383699910"/>
            <w:bookmarkStart w:id="147" w:name="_Toc295404985"/>
            <w:bookmarkStart w:id="148" w:name="_Toc301781615"/>
            <w:bookmarkStart w:id="149" w:name="_Toc373333693"/>
            <w:bookmarkStart w:id="150" w:name="_Toc254970733"/>
            <w:bookmarkStart w:id="151" w:name="_Toc297193189"/>
            <w:bookmarkStart w:id="152" w:name="_Toc254970592"/>
            <w:bookmarkStart w:id="153" w:name="_Toc173066405"/>
            <w:bookmarkStart w:id="154" w:name="_Toc173211904"/>
            <w:r>
              <w:rPr>
                <w:rFonts w:hint="eastAsia" w:ascii="宋体" w:hAnsi="宋体" w:eastAsia="宋体" w:cs="宋体"/>
                <w:color w:val="auto"/>
                <w:kern w:val="2"/>
                <w:sz w:val="21"/>
                <w:szCs w:val="21"/>
                <w:highlight w:val="none"/>
                <w:lang w:val="en-US" w:eastAsia="zh-CN"/>
              </w:rPr>
              <w:t>说明</w:t>
            </w:r>
            <w:bookmarkEnd w:id="146"/>
            <w:bookmarkEnd w:id="147"/>
            <w:bookmarkEnd w:id="148"/>
            <w:bookmarkEnd w:id="149"/>
            <w:bookmarkEnd w:id="150"/>
            <w:bookmarkEnd w:id="151"/>
            <w:bookmarkEnd w:id="152"/>
            <w:bookmarkEnd w:id="153"/>
            <w:bookmarkEnd w:id="154"/>
          </w:p>
        </w:tc>
      </w:tr>
      <w:tr w14:paraId="14E5AD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768CB523">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55" w:name="_Toc383699911"/>
            <w:bookmarkStart w:id="156" w:name="_Toc295404986"/>
            <w:bookmarkStart w:id="157" w:name="_Toc173066406"/>
            <w:bookmarkStart w:id="158" w:name="_Toc254970734"/>
            <w:bookmarkStart w:id="159" w:name="_Toc301781616"/>
            <w:bookmarkStart w:id="160" w:name="_Toc373333694"/>
            <w:bookmarkStart w:id="161" w:name="_Toc297193190"/>
            <w:bookmarkStart w:id="162" w:name="_Toc254970593"/>
            <w:bookmarkStart w:id="163" w:name="_Toc173211905"/>
            <w:r>
              <w:rPr>
                <w:rFonts w:hint="eastAsia" w:ascii="宋体" w:hAnsi="宋体" w:eastAsia="宋体" w:cs="宋体"/>
                <w:color w:val="auto"/>
                <w:kern w:val="2"/>
                <w:sz w:val="21"/>
                <w:szCs w:val="21"/>
                <w:highlight w:val="none"/>
                <w:lang w:val="en-US" w:eastAsia="zh-CN"/>
              </w:rPr>
              <w:t>1</w:t>
            </w:r>
            <w:bookmarkEnd w:id="155"/>
            <w:bookmarkEnd w:id="156"/>
            <w:bookmarkEnd w:id="157"/>
            <w:bookmarkEnd w:id="158"/>
            <w:bookmarkEnd w:id="159"/>
            <w:bookmarkEnd w:id="160"/>
            <w:bookmarkEnd w:id="161"/>
            <w:bookmarkEnd w:id="162"/>
            <w:bookmarkEnd w:id="163"/>
          </w:p>
        </w:tc>
        <w:tc>
          <w:tcPr>
            <w:tcW w:w="951" w:type="dxa"/>
            <w:tcBorders>
              <w:right w:val="single" w:color="auto" w:sz="4" w:space="0"/>
            </w:tcBorders>
            <w:noWrap w:val="0"/>
            <w:vAlign w:val="center"/>
          </w:tcPr>
          <w:p w14:paraId="58DA1D1B">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563ED03E">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57CB13B0">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4241F803">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4E811F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248D4105">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64" w:name="_Toc301781617"/>
            <w:bookmarkStart w:id="165" w:name="_Toc254970594"/>
            <w:bookmarkStart w:id="166" w:name="_Toc173211906"/>
            <w:bookmarkStart w:id="167" w:name="_Toc383699912"/>
            <w:bookmarkStart w:id="168" w:name="_Toc297193191"/>
            <w:bookmarkStart w:id="169" w:name="_Toc373333695"/>
            <w:bookmarkStart w:id="170" w:name="_Toc295404987"/>
            <w:bookmarkStart w:id="171" w:name="_Toc254970735"/>
            <w:bookmarkStart w:id="172" w:name="_Toc173066407"/>
            <w:r>
              <w:rPr>
                <w:rFonts w:hint="eastAsia" w:ascii="宋体" w:hAnsi="宋体" w:eastAsia="宋体" w:cs="宋体"/>
                <w:color w:val="auto"/>
                <w:kern w:val="2"/>
                <w:sz w:val="21"/>
                <w:szCs w:val="21"/>
                <w:highlight w:val="none"/>
                <w:lang w:val="en-US" w:eastAsia="zh-CN"/>
              </w:rPr>
              <w:t>2</w:t>
            </w:r>
            <w:bookmarkEnd w:id="164"/>
            <w:bookmarkEnd w:id="165"/>
            <w:bookmarkEnd w:id="166"/>
            <w:bookmarkEnd w:id="167"/>
            <w:bookmarkEnd w:id="168"/>
            <w:bookmarkEnd w:id="169"/>
            <w:bookmarkEnd w:id="170"/>
            <w:bookmarkEnd w:id="171"/>
            <w:bookmarkEnd w:id="172"/>
          </w:p>
        </w:tc>
        <w:tc>
          <w:tcPr>
            <w:tcW w:w="951" w:type="dxa"/>
            <w:tcBorders>
              <w:right w:val="single" w:color="auto" w:sz="4" w:space="0"/>
            </w:tcBorders>
            <w:noWrap w:val="0"/>
            <w:vAlign w:val="center"/>
          </w:tcPr>
          <w:p w14:paraId="36693CB7">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62FC0361">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5B05AE3A">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75EEF99B">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26C1C1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71FCA73C">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73" w:name="_Toc173066408"/>
            <w:bookmarkStart w:id="174" w:name="_Toc254970595"/>
            <w:bookmarkStart w:id="175" w:name="_Toc173211907"/>
            <w:bookmarkStart w:id="176" w:name="_Toc254970736"/>
            <w:bookmarkStart w:id="177" w:name="_Toc373333696"/>
            <w:bookmarkStart w:id="178" w:name="_Toc295404988"/>
            <w:bookmarkStart w:id="179" w:name="_Toc301781618"/>
            <w:bookmarkStart w:id="180" w:name="_Toc383699913"/>
            <w:bookmarkStart w:id="181" w:name="_Toc297193192"/>
            <w:r>
              <w:rPr>
                <w:rFonts w:hint="eastAsia" w:ascii="宋体" w:hAnsi="宋体" w:eastAsia="宋体" w:cs="宋体"/>
                <w:color w:val="auto"/>
                <w:kern w:val="2"/>
                <w:sz w:val="21"/>
                <w:szCs w:val="21"/>
                <w:highlight w:val="none"/>
                <w:lang w:val="en-US" w:eastAsia="zh-CN"/>
              </w:rPr>
              <w:t>3</w:t>
            </w:r>
            <w:bookmarkEnd w:id="173"/>
            <w:bookmarkEnd w:id="174"/>
            <w:bookmarkEnd w:id="175"/>
            <w:bookmarkEnd w:id="176"/>
            <w:bookmarkEnd w:id="177"/>
            <w:bookmarkEnd w:id="178"/>
            <w:bookmarkEnd w:id="179"/>
            <w:bookmarkEnd w:id="180"/>
            <w:bookmarkEnd w:id="181"/>
          </w:p>
        </w:tc>
        <w:tc>
          <w:tcPr>
            <w:tcW w:w="951" w:type="dxa"/>
            <w:tcBorders>
              <w:right w:val="single" w:color="auto" w:sz="4" w:space="0"/>
            </w:tcBorders>
            <w:noWrap w:val="0"/>
            <w:vAlign w:val="center"/>
          </w:tcPr>
          <w:p w14:paraId="0AA8DCDA">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718958CA">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031E7232">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3DB6C3D8">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40EF5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3973FF16">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82" w:name="_Toc301781619"/>
            <w:bookmarkStart w:id="183" w:name="_Toc295404989"/>
            <w:bookmarkStart w:id="184" w:name="_Toc254970596"/>
            <w:bookmarkStart w:id="185" w:name="_Toc383699914"/>
            <w:bookmarkStart w:id="186" w:name="_Toc297193193"/>
            <w:bookmarkStart w:id="187" w:name="_Toc173211908"/>
            <w:bookmarkStart w:id="188" w:name="_Toc173066409"/>
            <w:bookmarkStart w:id="189" w:name="_Toc373333697"/>
            <w:bookmarkStart w:id="190" w:name="_Toc254970737"/>
            <w:r>
              <w:rPr>
                <w:rFonts w:hint="eastAsia" w:ascii="宋体" w:hAnsi="宋体" w:eastAsia="宋体" w:cs="宋体"/>
                <w:color w:val="auto"/>
                <w:kern w:val="2"/>
                <w:sz w:val="21"/>
                <w:szCs w:val="21"/>
                <w:highlight w:val="none"/>
                <w:lang w:val="en-US" w:eastAsia="zh-CN"/>
              </w:rPr>
              <w:t>4</w:t>
            </w:r>
            <w:bookmarkEnd w:id="182"/>
            <w:bookmarkEnd w:id="183"/>
            <w:bookmarkEnd w:id="184"/>
            <w:bookmarkEnd w:id="185"/>
            <w:bookmarkEnd w:id="186"/>
            <w:bookmarkEnd w:id="187"/>
            <w:bookmarkEnd w:id="188"/>
            <w:bookmarkEnd w:id="189"/>
            <w:bookmarkEnd w:id="190"/>
          </w:p>
        </w:tc>
        <w:tc>
          <w:tcPr>
            <w:tcW w:w="951" w:type="dxa"/>
            <w:tcBorders>
              <w:right w:val="single" w:color="auto" w:sz="4" w:space="0"/>
            </w:tcBorders>
            <w:noWrap w:val="0"/>
            <w:vAlign w:val="center"/>
          </w:tcPr>
          <w:p w14:paraId="0FE3A9BC">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3E68425A">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14A97398">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1B604EAE">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112BED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14:paraId="3316FDB9">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191" w:name="_Toc173066410"/>
            <w:bookmarkStart w:id="192" w:name="_Toc383699915"/>
            <w:bookmarkStart w:id="193" w:name="_Toc301781620"/>
            <w:bookmarkStart w:id="194" w:name="_Toc254970738"/>
            <w:bookmarkStart w:id="195" w:name="_Toc173211909"/>
            <w:bookmarkStart w:id="196" w:name="_Toc373333698"/>
            <w:bookmarkStart w:id="197" w:name="_Toc254970597"/>
            <w:bookmarkStart w:id="198" w:name="_Toc297193194"/>
            <w:bookmarkStart w:id="199" w:name="_Toc295404990"/>
            <w:r>
              <w:rPr>
                <w:rFonts w:hint="eastAsia" w:ascii="宋体" w:hAnsi="宋体" w:eastAsia="宋体" w:cs="宋体"/>
                <w:color w:val="auto"/>
                <w:kern w:val="2"/>
                <w:sz w:val="21"/>
                <w:szCs w:val="21"/>
                <w:highlight w:val="none"/>
                <w:lang w:val="en-US" w:eastAsia="zh-CN"/>
              </w:rPr>
              <w:t>5</w:t>
            </w:r>
            <w:bookmarkEnd w:id="191"/>
            <w:bookmarkEnd w:id="192"/>
            <w:bookmarkEnd w:id="193"/>
            <w:bookmarkEnd w:id="194"/>
            <w:bookmarkEnd w:id="195"/>
            <w:bookmarkEnd w:id="196"/>
            <w:bookmarkEnd w:id="197"/>
            <w:bookmarkEnd w:id="198"/>
            <w:bookmarkEnd w:id="199"/>
          </w:p>
        </w:tc>
        <w:tc>
          <w:tcPr>
            <w:tcW w:w="951" w:type="dxa"/>
            <w:tcBorders>
              <w:right w:val="single" w:color="auto" w:sz="4" w:space="0"/>
            </w:tcBorders>
            <w:noWrap w:val="0"/>
            <w:vAlign w:val="center"/>
          </w:tcPr>
          <w:p w14:paraId="2F68414C">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382B8FAE">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0C26026A">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noWrap w:val="0"/>
            <w:vAlign w:val="center"/>
          </w:tcPr>
          <w:p w14:paraId="0AB16B42">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r w14:paraId="4F8E0F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51" w:type="dxa"/>
            <w:noWrap w:val="0"/>
            <w:vAlign w:val="center"/>
          </w:tcPr>
          <w:p w14:paraId="080FEE43">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bookmarkStart w:id="200" w:name="_Toc173066415"/>
            <w:bookmarkStart w:id="201" w:name="_Toc373333699"/>
            <w:bookmarkStart w:id="202" w:name="_Toc173211914"/>
            <w:bookmarkStart w:id="203" w:name="_Toc295404991"/>
            <w:bookmarkStart w:id="204" w:name="_Toc383699916"/>
            <w:bookmarkStart w:id="205" w:name="_Toc301781621"/>
            <w:bookmarkStart w:id="206" w:name="_Toc254970743"/>
            <w:bookmarkStart w:id="207" w:name="_Toc254970602"/>
            <w:bookmarkStart w:id="208" w:name="_Toc297193195"/>
            <w:r>
              <w:rPr>
                <w:rFonts w:hint="eastAsia" w:ascii="宋体" w:hAnsi="宋体" w:eastAsia="宋体" w:cs="宋体"/>
                <w:color w:val="auto"/>
                <w:kern w:val="2"/>
                <w:sz w:val="21"/>
                <w:szCs w:val="21"/>
                <w:highlight w:val="none"/>
                <w:lang w:val="en-US" w:eastAsia="zh-CN"/>
              </w:rPr>
              <w:t>…</w:t>
            </w:r>
            <w:bookmarkEnd w:id="200"/>
            <w:bookmarkEnd w:id="201"/>
            <w:bookmarkEnd w:id="202"/>
            <w:bookmarkEnd w:id="203"/>
            <w:bookmarkEnd w:id="204"/>
            <w:bookmarkEnd w:id="205"/>
            <w:bookmarkEnd w:id="206"/>
            <w:bookmarkEnd w:id="207"/>
            <w:bookmarkEnd w:id="208"/>
          </w:p>
        </w:tc>
        <w:tc>
          <w:tcPr>
            <w:tcW w:w="951" w:type="dxa"/>
            <w:tcBorders>
              <w:right w:val="single" w:color="auto" w:sz="4" w:space="0"/>
            </w:tcBorders>
            <w:noWrap w:val="0"/>
            <w:vAlign w:val="center"/>
          </w:tcPr>
          <w:p w14:paraId="389FD3C9">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3159" w:type="dxa"/>
            <w:tcBorders>
              <w:left w:val="single" w:color="auto" w:sz="4" w:space="0"/>
            </w:tcBorders>
            <w:noWrap w:val="0"/>
            <w:vAlign w:val="center"/>
          </w:tcPr>
          <w:p w14:paraId="0BED9683">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2843" w:type="dxa"/>
            <w:noWrap w:val="0"/>
            <w:vAlign w:val="center"/>
          </w:tcPr>
          <w:p w14:paraId="7E843C83">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c>
          <w:tcPr>
            <w:tcW w:w="1552" w:type="dxa"/>
            <w:tcBorders>
              <w:right w:val="single" w:color="auto" w:sz="4" w:space="0"/>
            </w:tcBorders>
            <w:noWrap w:val="0"/>
            <w:vAlign w:val="center"/>
          </w:tcPr>
          <w:p w14:paraId="4EBE1EED">
            <w:pPr>
              <w:pStyle w:val="13"/>
              <w:spacing w:line="360" w:lineRule="auto"/>
              <w:ind w:firstLine="0" w:firstLineChars="0"/>
              <w:jc w:val="center"/>
              <w:rPr>
                <w:rFonts w:hint="eastAsia" w:ascii="宋体" w:hAnsi="宋体" w:eastAsia="宋体" w:cs="宋体"/>
                <w:color w:val="auto"/>
                <w:kern w:val="2"/>
                <w:sz w:val="21"/>
                <w:szCs w:val="21"/>
                <w:highlight w:val="none"/>
                <w:lang w:val="en-US" w:eastAsia="zh-CN"/>
              </w:rPr>
            </w:pPr>
          </w:p>
        </w:tc>
      </w:tr>
    </w:tbl>
    <w:p w14:paraId="59652D14">
      <w:pPr>
        <w:adjustRightInd w:val="0"/>
        <w:snapToGrid w:val="0"/>
        <w:spacing w:line="360" w:lineRule="auto"/>
        <w:rPr>
          <w:rFonts w:hint="eastAsia" w:ascii="宋体" w:hAnsi="宋体" w:eastAsia="宋体" w:cs="宋体"/>
          <w:color w:val="auto"/>
          <w:sz w:val="21"/>
          <w:szCs w:val="21"/>
          <w:highlight w:val="none"/>
        </w:rPr>
      </w:pPr>
    </w:p>
    <w:p w14:paraId="1F3503D4">
      <w:pPr>
        <w:pStyle w:val="13"/>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本表可自行扩展</w:t>
      </w:r>
    </w:p>
    <w:p w14:paraId="6376FDCD">
      <w:pPr>
        <w:pStyle w:val="13"/>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说明：应对照磋商文件“第三章 采购需求”中的技术需求逐条实质性响应，并作出偏离说明。</w:t>
      </w:r>
    </w:p>
    <w:p w14:paraId="18E9AFFE">
      <w:pPr>
        <w:pStyle w:val="13"/>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14:paraId="54CF9637">
      <w:pPr>
        <w:pStyle w:val="17"/>
        <w:spacing w:line="360" w:lineRule="auto"/>
        <w:rPr>
          <w:rFonts w:hint="eastAsia" w:ascii="宋体" w:hAnsi="宋体" w:eastAsia="宋体" w:cs="宋体"/>
          <w:color w:val="auto"/>
          <w:sz w:val="21"/>
          <w:szCs w:val="21"/>
          <w:highlight w:val="none"/>
        </w:rPr>
      </w:pPr>
    </w:p>
    <w:p w14:paraId="7D31914C">
      <w:pPr>
        <w:snapToGrid w:val="0"/>
        <w:spacing w:before="50" w:after="50" w:line="360" w:lineRule="auto"/>
        <w:ind w:right="-817" w:rightChars="-389"/>
        <w:rPr>
          <w:rFonts w:hint="eastAsia" w:ascii="宋体" w:hAnsi="宋体" w:eastAsia="宋体" w:cs="宋体"/>
          <w:color w:val="auto"/>
          <w:sz w:val="21"/>
          <w:szCs w:val="21"/>
          <w:highlight w:val="none"/>
        </w:rPr>
      </w:pPr>
    </w:p>
    <w:p w14:paraId="07A48281">
      <w:pPr>
        <w:snapToGrid w:val="0"/>
        <w:spacing w:before="50" w:after="50" w:line="360" w:lineRule="auto"/>
        <w:ind w:right="-817" w:rightChars="-389"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0995C865">
      <w:pPr>
        <w:snapToGrid w:val="0"/>
        <w:spacing w:before="50" w:after="50" w:line="360" w:lineRule="auto"/>
        <w:ind w:right="-817" w:rightChars="-389"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52343CA1">
      <w:pPr>
        <w:snapToGrid w:val="0"/>
        <w:spacing w:before="50" w:after="50" w:line="360" w:lineRule="auto"/>
        <w:ind w:right="-817" w:rightChars="-389"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4C1E11B9">
      <w:pPr>
        <w:snapToGrid w:val="0"/>
        <w:spacing w:before="156" w:beforeLines="50" w:after="50" w:line="360" w:lineRule="auto"/>
        <w:ind w:left="142"/>
        <w:jc w:val="left"/>
        <w:rPr>
          <w:rFonts w:hint="eastAsia" w:ascii="宋体" w:hAnsi="宋体" w:eastAsia="宋体" w:cs="宋体"/>
          <w:b/>
          <w:color w:val="auto"/>
          <w:sz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4"/>
          <w:highlight w:val="none"/>
        </w:rPr>
        <w:t>项目实施人员一览表格式</w:t>
      </w:r>
    </w:p>
    <w:p w14:paraId="7D0D3F9C">
      <w:pPr>
        <w:snapToGrid w:val="0"/>
        <w:spacing w:before="156" w:beforeLines="50" w:after="50" w:line="360" w:lineRule="auto"/>
        <w:ind w:left="142"/>
        <w:jc w:val="left"/>
        <w:rPr>
          <w:rFonts w:hint="eastAsia" w:ascii="宋体" w:hAnsi="宋体" w:eastAsia="宋体" w:cs="宋体"/>
          <w:b/>
          <w:color w:val="auto"/>
          <w:sz w:val="24"/>
          <w:highlight w:val="none"/>
        </w:rPr>
      </w:pPr>
    </w:p>
    <w:p w14:paraId="4F866D6E">
      <w:pPr>
        <w:snapToGrid w:val="0"/>
        <w:spacing w:before="156" w:beforeLines="50" w:after="50" w:line="360" w:lineRule="auto"/>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519547BA">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所竞分标：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分标</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589"/>
        <w:gridCol w:w="5042"/>
        <w:gridCol w:w="916"/>
        <w:gridCol w:w="1079"/>
        <w:gridCol w:w="1242"/>
      </w:tblGrid>
      <w:tr w14:paraId="2E99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noWrap w:val="0"/>
            <w:vAlign w:val="center"/>
          </w:tcPr>
          <w:p w14:paraId="17802875">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姓名</w:t>
            </w:r>
          </w:p>
        </w:tc>
        <w:tc>
          <w:tcPr>
            <w:tcW w:w="0" w:type="auto"/>
            <w:noWrap w:val="0"/>
            <w:vAlign w:val="center"/>
          </w:tcPr>
          <w:p w14:paraId="58094B8E">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职务</w:t>
            </w:r>
          </w:p>
        </w:tc>
        <w:tc>
          <w:tcPr>
            <w:tcW w:w="0" w:type="auto"/>
            <w:noWrap w:val="0"/>
            <w:vAlign w:val="center"/>
          </w:tcPr>
          <w:p w14:paraId="0602E047">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专业技术资格（职称）或者职业资格或者执业资格证或者其他证书</w:t>
            </w:r>
          </w:p>
        </w:tc>
        <w:tc>
          <w:tcPr>
            <w:tcW w:w="0" w:type="auto"/>
            <w:noWrap w:val="0"/>
            <w:vAlign w:val="center"/>
          </w:tcPr>
          <w:p w14:paraId="744E7B31">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证书编号</w:t>
            </w:r>
          </w:p>
        </w:tc>
        <w:tc>
          <w:tcPr>
            <w:tcW w:w="0" w:type="auto"/>
            <w:noWrap w:val="0"/>
            <w:vAlign w:val="center"/>
          </w:tcPr>
          <w:p w14:paraId="39105AAC">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参加本单位</w:t>
            </w:r>
          </w:p>
          <w:p w14:paraId="1AA89B6E">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工作时间</w:t>
            </w:r>
          </w:p>
        </w:tc>
        <w:tc>
          <w:tcPr>
            <w:tcW w:w="0" w:type="auto"/>
            <w:noWrap w:val="0"/>
            <w:vAlign w:val="center"/>
          </w:tcPr>
          <w:p w14:paraId="6C216B41">
            <w:pPr>
              <w:snapToGrid w:val="0"/>
              <w:spacing w:before="50" w:after="156" w:afterLines="50" w:line="360" w:lineRule="auto"/>
              <w:jc w:val="center"/>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劳动合同编号</w:t>
            </w:r>
          </w:p>
        </w:tc>
      </w:tr>
      <w:tr w14:paraId="348D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noWrap w:val="0"/>
            <w:vAlign w:val="center"/>
          </w:tcPr>
          <w:p w14:paraId="7DC0DAFD">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2B628247">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167308A6">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6D43BADC">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040D9999">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28EC5FDA">
            <w:pPr>
              <w:snapToGrid w:val="0"/>
              <w:spacing w:before="50" w:after="156" w:afterLines="50" w:line="360" w:lineRule="auto"/>
              <w:jc w:val="center"/>
              <w:rPr>
                <w:rFonts w:hint="eastAsia" w:ascii="宋体" w:hAnsi="宋体" w:eastAsia="宋体" w:cs="宋体"/>
                <w:color w:val="auto"/>
                <w:sz w:val="21"/>
                <w:szCs w:val="16"/>
                <w:highlight w:val="none"/>
              </w:rPr>
            </w:pPr>
          </w:p>
        </w:tc>
      </w:tr>
      <w:tr w14:paraId="6370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noWrap w:val="0"/>
            <w:vAlign w:val="center"/>
          </w:tcPr>
          <w:p w14:paraId="3D373468">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5C1339A4">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36E4DD42">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3F12CF04">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606C062F">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71E36E72">
            <w:pPr>
              <w:snapToGrid w:val="0"/>
              <w:spacing w:before="50" w:after="156" w:afterLines="50" w:line="360" w:lineRule="auto"/>
              <w:jc w:val="center"/>
              <w:rPr>
                <w:rFonts w:hint="eastAsia" w:ascii="宋体" w:hAnsi="宋体" w:eastAsia="宋体" w:cs="宋体"/>
                <w:color w:val="auto"/>
                <w:sz w:val="21"/>
                <w:szCs w:val="16"/>
                <w:highlight w:val="none"/>
              </w:rPr>
            </w:pPr>
          </w:p>
        </w:tc>
      </w:tr>
      <w:tr w14:paraId="672C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noWrap w:val="0"/>
            <w:vAlign w:val="center"/>
          </w:tcPr>
          <w:p w14:paraId="44ABBD7E">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35AD8D8A">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2969B489">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49408E3C">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2C0276FE">
            <w:pPr>
              <w:snapToGrid w:val="0"/>
              <w:spacing w:before="50" w:after="156" w:afterLines="50" w:line="360" w:lineRule="auto"/>
              <w:jc w:val="center"/>
              <w:rPr>
                <w:rFonts w:hint="eastAsia" w:ascii="宋体" w:hAnsi="宋体" w:eastAsia="宋体" w:cs="宋体"/>
                <w:color w:val="auto"/>
                <w:sz w:val="21"/>
                <w:szCs w:val="16"/>
                <w:highlight w:val="none"/>
              </w:rPr>
            </w:pPr>
          </w:p>
        </w:tc>
        <w:tc>
          <w:tcPr>
            <w:tcW w:w="0" w:type="auto"/>
            <w:noWrap w:val="0"/>
            <w:vAlign w:val="center"/>
          </w:tcPr>
          <w:p w14:paraId="1255F09F">
            <w:pPr>
              <w:snapToGrid w:val="0"/>
              <w:spacing w:before="50" w:after="156" w:afterLines="50" w:line="360" w:lineRule="auto"/>
              <w:jc w:val="center"/>
              <w:rPr>
                <w:rFonts w:hint="eastAsia" w:ascii="宋体" w:hAnsi="宋体" w:eastAsia="宋体" w:cs="宋体"/>
                <w:color w:val="auto"/>
                <w:sz w:val="21"/>
                <w:szCs w:val="16"/>
                <w:highlight w:val="none"/>
              </w:rPr>
            </w:pPr>
          </w:p>
        </w:tc>
      </w:tr>
    </w:tbl>
    <w:p w14:paraId="1545D0F7">
      <w:pPr>
        <w:snapToGrid w:val="0"/>
        <w:spacing w:before="50" w:after="156" w:afterLines="50" w:line="360" w:lineRule="auto"/>
        <w:jc w:val="left"/>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注：</w:t>
      </w:r>
      <w:r>
        <w:rPr>
          <w:rFonts w:hint="eastAsia" w:ascii="宋体" w:hAnsi="宋体" w:eastAsia="宋体" w:cs="宋体"/>
          <w:color w:val="auto"/>
          <w:kern w:val="0"/>
          <w:sz w:val="21"/>
          <w:szCs w:val="21"/>
          <w:highlight w:val="none"/>
          <w:lang w:eastAsia="zh-CN"/>
        </w:rPr>
        <w:t>本表可自行扩展，</w:t>
      </w:r>
      <w:r>
        <w:rPr>
          <w:rFonts w:hint="eastAsia" w:ascii="宋体" w:hAnsi="宋体" w:eastAsia="宋体" w:cs="宋体"/>
          <w:color w:val="auto"/>
          <w:sz w:val="21"/>
          <w:szCs w:val="16"/>
          <w:highlight w:val="none"/>
        </w:rPr>
        <w:t>在填写时，如本表格不适合供应商的实际情况，可根据本表格式自行制表填写。</w:t>
      </w:r>
    </w:p>
    <w:p w14:paraId="6B9FCCC6">
      <w:pPr>
        <w:snapToGrid w:val="0"/>
        <w:spacing w:before="50" w:after="50" w:line="360" w:lineRule="auto"/>
        <w:rPr>
          <w:rFonts w:hint="eastAsia" w:ascii="宋体" w:hAnsi="宋体" w:eastAsia="宋体" w:cs="宋体"/>
          <w:color w:val="auto"/>
          <w:spacing w:val="20"/>
          <w:sz w:val="21"/>
          <w:szCs w:val="16"/>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签字：</w:t>
      </w:r>
      <w:r>
        <w:rPr>
          <w:rFonts w:hint="eastAsia" w:ascii="宋体" w:hAnsi="宋体" w:eastAsia="宋体" w:cs="宋体"/>
          <w:color w:val="auto"/>
          <w:spacing w:val="20"/>
          <w:sz w:val="21"/>
          <w:szCs w:val="21"/>
          <w:highlight w:val="none"/>
          <w:u w:val="single"/>
        </w:rPr>
        <w:t xml:space="preserve">        </w:t>
      </w:r>
    </w:p>
    <w:p w14:paraId="2BB2FA62">
      <w:pPr>
        <w:snapToGrid w:val="0"/>
        <w:spacing w:before="50" w:after="156" w:afterLines="50" w:line="360" w:lineRule="auto"/>
        <w:jc w:val="left"/>
        <w:rPr>
          <w:rFonts w:hint="eastAsia" w:ascii="宋体" w:hAnsi="宋体" w:eastAsia="宋体" w:cs="宋体"/>
          <w:color w:val="auto"/>
          <w:sz w:val="21"/>
          <w:szCs w:val="16"/>
          <w:highlight w:val="none"/>
        </w:rPr>
      </w:pPr>
      <w:r>
        <w:rPr>
          <w:rFonts w:hint="eastAsia" w:ascii="宋体" w:hAnsi="宋体" w:eastAsia="宋体" w:cs="宋体"/>
          <w:color w:val="auto"/>
          <w:spacing w:val="20"/>
          <w:sz w:val="21"/>
          <w:szCs w:val="21"/>
          <w:highlight w:val="none"/>
        </w:rPr>
        <w:t>供应商（盖公章）：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14:paraId="74A97E91">
      <w:pPr>
        <w:snapToGrid w:val="0"/>
        <w:spacing w:before="50" w:after="156" w:afterLines="50" w:line="360" w:lineRule="auto"/>
        <w:jc w:val="left"/>
        <w:rPr>
          <w:rFonts w:hint="eastAsia" w:ascii="宋体" w:hAnsi="宋体" w:eastAsia="宋体" w:cs="宋体"/>
          <w:color w:val="auto"/>
          <w:sz w:val="21"/>
          <w:szCs w:val="16"/>
          <w:highlight w:val="none"/>
        </w:rPr>
      </w:pPr>
    </w:p>
    <w:p w14:paraId="27D51221">
      <w:pPr>
        <w:snapToGrid w:val="0"/>
        <w:spacing w:before="50" w:after="50" w:line="360" w:lineRule="auto"/>
        <w:ind w:right="-817" w:rightChars="-389" w:firstLine="4096" w:firstLineChars="1700"/>
        <w:rPr>
          <w:rFonts w:hint="eastAsia" w:ascii="宋体" w:hAnsi="宋体" w:eastAsia="宋体" w:cs="宋体"/>
          <w:b/>
          <w:color w:val="auto"/>
          <w:sz w:val="24"/>
          <w:szCs w:val="24"/>
          <w:highlight w:val="none"/>
        </w:rPr>
      </w:pPr>
    </w:p>
    <w:p w14:paraId="0630FE8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32"/>
          <w:szCs w:val="32"/>
          <w:highlight w:val="none"/>
        </w:rPr>
        <w:t>质疑函（格式）</w:t>
      </w:r>
    </w:p>
    <w:p w14:paraId="6D510389">
      <w:pPr>
        <w:pStyle w:val="17"/>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14:paraId="698B074A">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C231DE5">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1E855B7">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7738C8C8">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14:paraId="63C9E0C3">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28F6D163">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FD48183">
      <w:pPr>
        <w:pStyle w:val="17"/>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14:paraId="56072FF5">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057D7FC3">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27D3B6CB">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5299C080">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14:paraId="469638FF">
      <w:pPr>
        <w:pStyle w:val="17"/>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   采购文件获取日期：</w:t>
      </w:r>
      <w:r>
        <w:rPr>
          <w:rFonts w:hint="eastAsia" w:ascii="宋体" w:hAnsi="宋体" w:eastAsia="宋体" w:cs="宋体"/>
          <w:bCs/>
          <w:color w:val="auto"/>
          <w:sz w:val="21"/>
          <w:szCs w:val="21"/>
          <w:highlight w:val="none"/>
          <w:u w:val="single"/>
        </w:rPr>
        <w:t xml:space="preserve">                                   </w:t>
      </w:r>
    </w:p>
    <w:p w14:paraId="605D7E76">
      <w:pPr>
        <w:pStyle w:val="17"/>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14:paraId="45758C3D">
      <w:pPr>
        <w:pStyle w:val="17"/>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□成交结果   </w:t>
      </w:r>
    </w:p>
    <w:p w14:paraId="6E385DB3">
      <w:pPr>
        <w:pStyle w:val="17"/>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14:paraId="0AA0F0E2">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质疑事项1：</w:t>
      </w:r>
      <w:r>
        <w:rPr>
          <w:rFonts w:hint="eastAsia" w:ascii="宋体" w:hAnsi="宋体" w:eastAsia="宋体" w:cs="宋体"/>
          <w:bCs/>
          <w:color w:val="auto"/>
          <w:sz w:val="21"/>
          <w:szCs w:val="21"/>
          <w:highlight w:val="none"/>
          <w:u w:val="single"/>
        </w:rPr>
        <w:t xml:space="preserve">                                                                    </w:t>
      </w:r>
    </w:p>
    <w:p w14:paraId="096B7BE4">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14:paraId="101E433C">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05E57595">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14:paraId="5EA4555E">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DB8F31F">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14:paraId="4F7F39FC">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59CABD02">
      <w:pPr>
        <w:pStyle w:val="17"/>
        <w:spacing w:line="360" w:lineRule="auto"/>
        <w:ind w:left="25" w:leftChars="12" w:firstLine="308" w:firstLineChars="147"/>
        <w:rPr>
          <w:rFonts w:hint="eastAsia" w:ascii="宋体" w:hAnsi="宋体" w:eastAsia="宋体" w:cs="宋体"/>
          <w:color w:val="auto"/>
          <w:sz w:val="21"/>
          <w:szCs w:val="21"/>
          <w:highlight w:val="none"/>
        </w:rPr>
      </w:pPr>
    </w:p>
    <w:p w14:paraId="1724C652">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0458209C">
      <w:pPr>
        <w:pStyle w:val="17"/>
        <w:spacing w:line="360" w:lineRule="auto"/>
        <w:ind w:left="25" w:leftChars="12" w:firstLine="308" w:firstLineChars="147"/>
        <w:rPr>
          <w:rFonts w:hint="eastAsia" w:ascii="宋体" w:hAnsi="宋体" w:eastAsia="宋体" w:cs="宋体"/>
          <w:color w:val="auto"/>
          <w:sz w:val="21"/>
          <w:szCs w:val="21"/>
          <w:highlight w:val="none"/>
        </w:rPr>
      </w:pPr>
    </w:p>
    <w:p w14:paraId="1E988C85">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DA48B6">
      <w:pPr>
        <w:pStyle w:val="17"/>
        <w:snapToGrid w:val="0"/>
        <w:spacing w:line="360" w:lineRule="auto"/>
        <w:rPr>
          <w:rFonts w:hint="eastAsia" w:ascii="宋体" w:hAnsi="宋体" w:eastAsia="宋体" w:cs="宋体"/>
          <w:b/>
          <w:color w:val="auto"/>
          <w:sz w:val="24"/>
          <w:szCs w:val="24"/>
          <w:highlight w:val="none"/>
        </w:rPr>
      </w:pPr>
    </w:p>
    <w:p w14:paraId="208BF568">
      <w:pPr>
        <w:pStyle w:val="17"/>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64CCF0F3">
      <w:pPr>
        <w:pStyle w:val="17"/>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14:paraId="53C47179">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6EE579">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14:paraId="175F574E">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14:paraId="45A3F70D">
      <w:pPr>
        <w:pStyle w:val="17"/>
        <w:spacing w:line="360" w:lineRule="auto"/>
        <w:ind w:left="25" w:leftChars="12" w:firstLine="310" w:firstLineChars="147"/>
        <w:rPr>
          <w:rFonts w:hint="eastAsia" w:ascii="宋体" w:hAnsi="宋体" w:eastAsia="宋体" w:cs="宋体"/>
          <w:b/>
          <w:color w:val="auto"/>
          <w:sz w:val="16"/>
          <w:szCs w:val="18"/>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14:paraId="230BAEBC">
      <w:pPr>
        <w:pStyle w:val="17"/>
        <w:snapToGrid w:val="0"/>
        <w:spacing w:line="360" w:lineRule="auto"/>
        <w:rPr>
          <w:rFonts w:hint="eastAsia" w:ascii="宋体" w:hAnsi="宋体" w:eastAsia="宋体" w:cs="宋体"/>
          <w:b/>
          <w:color w:val="auto"/>
          <w:sz w:val="21"/>
          <w:szCs w:val="21"/>
          <w:highlight w:val="none"/>
        </w:rPr>
      </w:pPr>
    </w:p>
    <w:p w14:paraId="1777D702">
      <w:pPr>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519CAB8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447FAB81">
      <w:pPr>
        <w:pStyle w:val="17"/>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14:paraId="50521A4D">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F396F7D">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9462E54">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14:paraId="2539A175">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2C75A0DA">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003F8C6A">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A287B8E">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被投诉人1：</w:t>
      </w:r>
    </w:p>
    <w:p w14:paraId="581923CA">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610C2FCA">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12738775">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被投诉人2：</w:t>
      </w:r>
    </w:p>
    <w:p w14:paraId="2958B667">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307A0E6C">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14:paraId="78C7E932">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14:paraId="014E9CF5">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587FCD8">
      <w:pPr>
        <w:pStyle w:val="17"/>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14:paraId="0CD26EF2">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1F20CB2A">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0946B20F">
      <w:pPr>
        <w:pStyle w:val="17"/>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758133FB">
      <w:pPr>
        <w:pStyle w:val="17"/>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14:paraId="124B0BF4">
      <w:pPr>
        <w:pStyle w:val="17"/>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招标文件公告：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07801475">
      <w:pPr>
        <w:pStyle w:val="17"/>
        <w:spacing w:line="36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7BCE3932">
      <w:pPr>
        <w:pStyle w:val="17"/>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14:paraId="263EF40D">
      <w:pPr>
        <w:pStyle w:val="17"/>
        <w:spacing w:line="360" w:lineRule="auto"/>
        <w:ind w:left="25" w:leftChars="12" w:firstLine="833" w:firstLineChars="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14:paraId="31568DC5">
      <w:pPr>
        <w:pStyle w:val="17"/>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3A6E08D6">
      <w:pPr>
        <w:pStyle w:val="17"/>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35049416">
      <w:pPr>
        <w:pStyle w:val="17"/>
        <w:spacing w:line="360" w:lineRule="auto"/>
        <w:ind w:firstLine="241"/>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采购人/代理机构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14:paraId="433C1BAC">
      <w:pPr>
        <w:pStyle w:val="17"/>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14:paraId="5FA65F1F">
      <w:pPr>
        <w:pStyle w:val="17"/>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14:paraId="030493BA">
      <w:pPr>
        <w:pStyle w:val="17"/>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61D4B6D">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14:paraId="6BB4AECC">
      <w:pPr>
        <w:pStyle w:val="17"/>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7D525B54">
      <w:pPr>
        <w:pStyle w:val="17"/>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60C2E0AE">
      <w:pPr>
        <w:pStyle w:val="17"/>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14:paraId="377FCAC5">
      <w:pPr>
        <w:pStyle w:val="17"/>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456F4CFE">
      <w:pPr>
        <w:pStyle w:val="17"/>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14:paraId="2235B3CC">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6FFC7C74">
      <w:pPr>
        <w:pStyle w:val="17"/>
        <w:spacing w:line="360" w:lineRule="auto"/>
        <w:ind w:left="25" w:leftChars="12" w:firstLine="308" w:firstLineChars="147"/>
        <w:rPr>
          <w:rFonts w:hint="eastAsia" w:ascii="宋体" w:hAnsi="宋体" w:eastAsia="宋体" w:cs="宋体"/>
          <w:color w:val="auto"/>
          <w:sz w:val="21"/>
          <w:szCs w:val="21"/>
          <w:highlight w:val="none"/>
        </w:rPr>
      </w:pPr>
    </w:p>
    <w:p w14:paraId="03785FD7">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55ECAB9E">
      <w:pPr>
        <w:pStyle w:val="17"/>
        <w:spacing w:line="360" w:lineRule="auto"/>
        <w:ind w:left="25" w:leftChars="12" w:firstLine="308" w:firstLineChars="147"/>
        <w:rPr>
          <w:rFonts w:hint="eastAsia" w:ascii="宋体" w:hAnsi="宋体" w:eastAsia="宋体" w:cs="宋体"/>
          <w:color w:val="auto"/>
          <w:sz w:val="21"/>
          <w:szCs w:val="21"/>
          <w:highlight w:val="none"/>
        </w:rPr>
      </w:pPr>
    </w:p>
    <w:p w14:paraId="4783DC33">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70ABE4B">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p>
    <w:p w14:paraId="431F68C0">
      <w:pPr>
        <w:pStyle w:val="17"/>
        <w:snapToGrid w:val="0"/>
        <w:spacing w:line="360" w:lineRule="auto"/>
        <w:rPr>
          <w:rFonts w:hint="eastAsia" w:ascii="宋体" w:hAnsi="宋体" w:eastAsia="宋体" w:cs="宋体"/>
          <w:b/>
          <w:color w:val="auto"/>
          <w:sz w:val="21"/>
          <w:szCs w:val="21"/>
          <w:highlight w:val="none"/>
        </w:rPr>
      </w:pPr>
    </w:p>
    <w:p w14:paraId="661D96AB">
      <w:pPr>
        <w:pStyle w:val="17"/>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60FC10C9">
      <w:pPr>
        <w:pStyle w:val="17"/>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14:paraId="2AA69909">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757DAC5">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14:paraId="7E713ED8">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14:paraId="3D4072D6">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14:paraId="380A5463">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p>
    <w:p w14:paraId="7F45F661">
      <w:pPr>
        <w:spacing w:line="360" w:lineRule="auto"/>
        <w:rPr>
          <w:rFonts w:hint="eastAsia" w:ascii="宋体" w:hAnsi="宋体" w:eastAsia="宋体" w:cs="宋体"/>
          <w:color w:val="auto"/>
          <w:sz w:val="32"/>
          <w:szCs w:val="32"/>
          <w:highlight w:val="none"/>
        </w:rPr>
      </w:pPr>
    </w:p>
    <w:p w14:paraId="52CD8481">
      <w:pPr>
        <w:autoSpaceDE w:val="0"/>
        <w:autoSpaceDN w:val="0"/>
        <w:spacing w:line="360" w:lineRule="auto"/>
        <w:rPr>
          <w:rFonts w:hint="eastAsia" w:ascii="宋体" w:hAnsi="宋体" w:eastAsia="宋体" w:cs="宋体"/>
          <w:color w:val="auto"/>
          <w:szCs w:val="21"/>
          <w:highlight w:val="none"/>
        </w:rPr>
      </w:pPr>
    </w:p>
    <w:p w14:paraId="23FE3783">
      <w:pPr>
        <w:pStyle w:val="3"/>
        <w:spacing w:line="360" w:lineRule="auto"/>
        <w:jc w:val="center"/>
        <w:outlineLvl w:val="0"/>
        <w:rPr>
          <w:rFonts w:hint="eastAsia" w:ascii="宋体" w:hAnsi="宋体" w:eastAsia="宋体" w:cs="宋体"/>
          <w:b w:val="0"/>
          <w:color w:val="auto"/>
          <w:sz w:val="32"/>
          <w:szCs w:val="32"/>
          <w:highlight w:val="none"/>
        </w:rPr>
      </w:pPr>
      <w:bookmarkStart w:id="209" w:name="_Toc44229900"/>
      <w:r>
        <w:rPr>
          <w:rFonts w:hint="eastAsia" w:ascii="宋体" w:hAnsi="宋体" w:eastAsia="宋体" w:cs="宋体"/>
          <w:color w:val="auto"/>
          <w:highlight w:val="none"/>
        </w:rPr>
        <w:br w:type="page"/>
      </w:r>
      <w:bookmarkStart w:id="210" w:name="_Toc18324"/>
      <w:r>
        <w:rPr>
          <w:rFonts w:hint="eastAsia" w:ascii="宋体" w:hAnsi="宋体" w:eastAsia="宋体" w:cs="宋体"/>
          <w:color w:val="auto"/>
          <w:highlight w:val="none"/>
        </w:rPr>
        <w:t>第六章 合同文本</w:t>
      </w:r>
      <w:bookmarkEnd w:id="209"/>
      <w:bookmarkEnd w:id="210"/>
    </w:p>
    <w:p w14:paraId="1198CD97">
      <w:pPr>
        <w:pStyle w:val="17"/>
        <w:jc w:val="center"/>
        <w:rPr>
          <w:rFonts w:hint="eastAsia" w:hAnsi="宋体"/>
          <w:b/>
          <w:bCs/>
          <w:color w:val="000000"/>
          <w:sz w:val="32"/>
        </w:rPr>
      </w:pPr>
      <w:r>
        <w:rPr>
          <w:rFonts w:hint="eastAsia" w:hAnsi="宋体" w:cs="Courier New"/>
          <w:b/>
          <w:bCs/>
          <w:color w:val="000000"/>
          <w:sz w:val="32"/>
          <w:lang w:eastAsia="zh-CN"/>
        </w:rPr>
        <w:t>崇左市政务服务中心物业管理服务</w:t>
      </w:r>
      <w:r>
        <w:rPr>
          <w:rFonts w:hint="eastAsia" w:hAnsi="宋体"/>
          <w:b/>
          <w:bCs/>
          <w:color w:val="000000"/>
          <w:sz w:val="32"/>
        </w:rPr>
        <w:t>合同</w:t>
      </w:r>
    </w:p>
    <w:p w14:paraId="2D3FC931">
      <w:pPr>
        <w:pStyle w:val="17"/>
        <w:jc w:val="center"/>
        <w:rPr>
          <w:rFonts w:hint="eastAsia" w:hAnsi="宋体" w:cs="Times New Roman"/>
          <w:b/>
          <w:bCs/>
          <w:color w:val="000000"/>
        </w:rPr>
      </w:pPr>
    </w:p>
    <w:p w14:paraId="57AF7DA4">
      <w:pPr>
        <w:spacing w:line="360" w:lineRule="auto"/>
        <w:ind w:right="800"/>
        <w:rPr>
          <w:rFonts w:hint="eastAsia"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14:paraId="55748C3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DE5B1D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14:paraId="5014B28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3A2F55CF">
      <w:pPr>
        <w:pStyle w:val="11"/>
        <w:rPr>
          <w:rFonts w:hint="default" w:eastAsia="宋体"/>
          <w:u w:val="none"/>
          <w:lang w:val="en-US" w:eastAsia="zh-CN"/>
        </w:rPr>
      </w:pPr>
      <w:r>
        <w:rPr>
          <w:rFonts w:hint="eastAsia" w:ascii="宋体" w:hAnsi="宋体" w:cs="宋体"/>
          <w:color w:val="auto"/>
          <w:szCs w:val="21"/>
          <w:highlight w:val="none"/>
          <w:u w:val="none"/>
          <w:lang w:eastAsia="zh-CN"/>
        </w:rPr>
        <w:t>是否面向中小企业采购：</w:t>
      </w:r>
      <w:r>
        <w:rPr>
          <w:rFonts w:hint="eastAsia" w:ascii="宋体" w:hAnsi="宋体" w:cs="宋体"/>
          <w:color w:val="auto"/>
          <w:szCs w:val="21"/>
          <w:highlight w:val="none"/>
          <w:u w:val="single"/>
          <w:lang w:val="en-US" w:eastAsia="zh-CN"/>
        </w:rPr>
        <w:t xml:space="preserve"> 是</w:t>
      </w:r>
      <w:r>
        <w:rPr>
          <w:rFonts w:hint="eastAsia" w:ascii="宋体" w:hAnsi="宋体" w:cs="宋体"/>
          <w:color w:val="auto"/>
          <w:szCs w:val="21"/>
          <w:highlight w:val="none"/>
          <w:u w:val="none"/>
          <w:lang w:val="en-US" w:eastAsia="zh-CN"/>
        </w:rPr>
        <w:t xml:space="preserve">   预留份额：</w:t>
      </w:r>
      <w:r>
        <w:rPr>
          <w:rFonts w:hint="eastAsia" w:ascii="宋体" w:hAnsi="宋体" w:cs="宋体"/>
          <w:color w:val="auto"/>
          <w:szCs w:val="21"/>
          <w:highlight w:val="none"/>
          <w:u w:val="single"/>
          <w:lang w:val="en-US" w:eastAsia="zh-CN"/>
        </w:rPr>
        <w:t>100</w:t>
      </w:r>
    </w:p>
    <w:p w14:paraId="34FC6C84">
      <w:pPr>
        <w:tabs>
          <w:tab w:val="left" w:pos="1185"/>
        </w:tabs>
        <w:spacing w:line="440" w:lineRule="exact"/>
        <w:ind w:firstLine="411" w:firstLineChars="196"/>
        <w:jc w:val="left"/>
        <w:rPr>
          <w:rFonts w:ascii="宋体" w:hAnsi="宋体"/>
          <w:color w:val="000000"/>
          <w:szCs w:val="21"/>
        </w:rPr>
      </w:pPr>
      <w:r>
        <w:rPr>
          <w:rFonts w:hint="eastAsia" w:ascii="宋体" w:hAnsi="宋体"/>
          <w:color w:val="000000"/>
          <w:szCs w:val="21"/>
        </w:rPr>
        <w:t>根据《中华人民共和国</w:t>
      </w:r>
      <w:r>
        <w:rPr>
          <w:rFonts w:hint="eastAsia" w:ascii="宋体" w:hAnsi="宋体"/>
          <w:color w:val="000000"/>
          <w:szCs w:val="21"/>
          <w:lang w:eastAsia="zh-CN"/>
        </w:rPr>
        <w:t>民法典</w:t>
      </w:r>
      <w:r>
        <w:rPr>
          <w:rFonts w:hint="eastAsia" w:ascii="宋体" w:hAnsi="宋体"/>
          <w:color w:val="000000"/>
          <w:szCs w:val="21"/>
        </w:rPr>
        <w:t>》、物业管理条例实施细则等国家、地方有关物业管理法律、法规和政策，在平等、自愿、协商一致的基础上，就甲方委托乙方对</w:t>
      </w:r>
      <w:r>
        <w:rPr>
          <w:rFonts w:hint="eastAsia" w:ascii="宋体" w:hAnsi="宋体"/>
          <w:color w:val="000000"/>
          <w:szCs w:val="21"/>
          <w:u w:val="single"/>
        </w:rPr>
        <w:t xml:space="preserve"> </w:t>
      </w:r>
      <w:r>
        <w:rPr>
          <w:rFonts w:hint="eastAsia" w:ascii="宋体" w:hAnsi="宋体"/>
          <w:color w:val="000000"/>
          <w:szCs w:val="21"/>
        </w:rPr>
        <w:t>实行专业化、一体化的物业管理订立本合同。</w:t>
      </w:r>
    </w:p>
    <w:p w14:paraId="74267BA2">
      <w:pPr>
        <w:tabs>
          <w:tab w:val="left" w:pos="1185"/>
        </w:tabs>
        <w:spacing w:line="440" w:lineRule="exact"/>
        <w:ind w:firstLine="413" w:firstLineChars="196"/>
        <w:jc w:val="left"/>
        <w:rPr>
          <w:rFonts w:hint="eastAsia" w:ascii="宋体" w:hAnsi="宋体"/>
          <w:b/>
          <w:bCs/>
          <w:color w:val="000000"/>
          <w:szCs w:val="21"/>
        </w:rPr>
      </w:pPr>
      <w:r>
        <w:rPr>
          <w:rFonts w:hint="eastAsia" w:ascii="宋体" w:hAnsi="宋体"/>
          <w:b/>
          <w:bCs/>
          <w:color w:val="000000"/>
          <w:szCs w:val="21"/>
        </w:rPr>
        <w:t>一、物业基本情况</w:t>
      </w:r>
    </w:p>
    <w:p w14:paraId="5002BB3B">
      <w:pPr>
        <w:tabs>
          <w:tab w:val="left" w:pos="1185"/>
        </w:tabs>
        <w:spacing w:line="440" w:lineRule="exact"/>
        <w:ind w:firstLine="411" w:firstLineChars="196"/>
        <w:jc w:val="left"/>
        <w:rPr>
          <w:rFonts w:hint="eastAsia" w:ascii="宋体" w:hAnsi="宋体" w:cs="宋体"/>
          <w:bCs/>
          <w:color w:val="000000"/>
          <w:szCs w:val="21"/>
        </w:rPr>
      </w:pPr>
      <w:r>
        <w:rPr>
          <w:rFonts w:hint="eastAsia" w:ascii="宋体" w:hAnsi="宋体"/>
          <w:bCs/>
          <w:color w:val="000000"/>
          <w:szCs w:val="21"/>
        </w:rPr>
        <w:t>1、物业概况：</w:t>
      </w:r>
      <w:r>
        <w:rPr>
          <w:rFonts w:hint="eastAsia" w:ascii="宋体" w:hAnsi="宋体"/>
          <w:bCs/>
          <w:color w:val="000000"/>
          <w:szCs w:val="21"/>
          <w:u w:val="single"/>
        </w:rPr>
        <w:t xml:space="preserve"> </w:t>
      </w:r>
      <w:r>
        <w:rPr>
          <w:rFonts w:hint="eastAsia" w:ascii="宋体" w:hAnsi="宋体"/>
          <w:bCs/>
          <w:color w:val="000000"/>
          <w:szCs w:val="21"/>
          <w:u w:val="single"/>
          <w:lang w:val="en-US" w:eastAsia="zh-CN"/>
        </w:rPr>
        <w:t xml:space="preserve">                                  </w:t>
      </w:r>
      <w:r>
        <w:rPr>
          <w:rFonts w:hint="eastAsia" w:ascii="宋体" w:hAnsi="宋体" w:cs="宋体"/>
          <w:b/>
          <w:color w:val="000000"/>
          <w:szCs w:val="21"/>
          <w:u w:val="single"/>
        </w:rPr>
        <w:t xml:space="preserve">  </w:t>
      </w:r>
      <w:r>
        <w:rPr>
          <w:rFonts w:hint="eastAsia" w:ascii="宋体" w:hAnsi="宋体" w:cs="宋体"/>
          <w:color w:val="000000"/>
          <w:szCs w:val="21"/>
        </w:rPr>
        <w:t>。</w:t>
      </w:r>
    </w:p>
    <w:p w14:paraId="5FA5CFB5">
      <w:pPr>
        <w:tabs>
          <w:tab w:val="left" w:pos="1185"/>
        </w:tabs>
        <w:spacing w:line="440" w:lineRule="exact"/>
        <w:ind w:firstLine="411" w:firstLineChars="196"/>
        <w:jc w:val="left"/>
        <w:rPr>
          <w:rFonts w:hint="eastAsia" w:ascii="宋体" w:hAnsi="宋体"/>
          <w:color w:val="000000"/>
          <w:szCs w:val="21"/>
        </w:rPr>
      </w:pPr>
      <w:r>
        <w:rPr>
          <w:rFonts w:hint="eastAsia" w:ascii="宋体" w:hAnsi="宋体"/>
          <w:color w:val="000000"/>
          <w:szCs w:val="21"/>
        </w:rPr>
        <w:t>2、物业类型：</w:t>
      </w:r>
      <w:r>
        <w:rPr>
          <w:rFonts w:hint="eastAsia" w:ascii="宋体" w:hAnsi="宋体"/>
          <w:color w:val="000000"/>
          <w:szCs w:val="21"/>
          <w:u w:val="single"/>
        </w:rPr>
        <w:t xml:space="preserve">       </w:t>
      </w:r>
      <w:r>
        <w:rPr>
          <w:rFonts w:hint="eastAsia" w:ascii="宋体" w:hAnsi="宋体"/>
          <w:b/>
          <w:bCs/>
          <w:color w:val="000000"/>
          <w:szCs w:val="21"/>
          <w:u w:val="single"/>
        </w:rPr>
        <w:t xml:space="preserve"> </w:t>
      </w:r>
      <w:r>
        <w:rPr>
          <w:rFonts w:hint="eastAsia" w:ascii="宋体" w:hAnsi="宋体"/>
          <w:b/>
          <w:bCs/>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w:t>
      </w:r>
    </w:p>
    <w:p w14:paraId="4131C8FD">
      <w:pPr>
        <w:tabs>
          <w:tab w:val="left" w:pos="1185"/>
        </w:tabs>
        <w:spacing w:line="440" w:lineRule="exact"/>
        <w:ind w:firstLine="413" w:firstLineChars="196"/>
        <w:jc w:val="left"/>
        <w:rPr>
          <w:rFonts w:hint="eastAsia" w:ascii="宋体" w:hAnsi="宋体"/>
          <w:b/>
          <w:bCs/>
          <w:color w:val="000000"/>
          <w:szCs w:val="21"/>
        </w:rPr>
      </w:pPr>
      <w:r>
        <w:rPr>
          <w:rFonts w:hint="eastAsia" w:ascii="宋体" w:hAnsi="宋体"/>
          <w:b/>
          <w:bCs/>
          <w:color w:val="000000"/>
          <w:szCs w:val="21"/>
        </w:rPr>
        <w:t>二、委托管理事项</w:t>
      </w:r>
    </w:p>
    <w:p w14:paraId="2B9CCAC7">
      <w:pPr>
        <w:pStyle w:val="11"/>
        <w:rPr>
          <w:rFonts w:hint="default" w:ascii="宋体" w:hAnsi="宋体" w:eastAsia="宋体" w:cs="Times New Roman"/>
          <w:color w:val="000000"/>
          <w:kern w:val="2"/>
          <w:sz w:val="21"/>
          <w:szCs w:val="21"/>
          <w:lang w:val="en-US" w:eastAsia="zh-CN" w:bidi="ar-SA"/>
        </w:rPr>
      </w:pPr>
      <w:r>
        <w:rPr>
          <w:rFonts w:hint="eastAsia" w:ascii="宋体" w:hAnsi="宋体"/>
          <w:b/>
          <w:bCs/>
          <w:color w:val="000000"/>
          <w:szCs w:val="21"/>
          <w:lang w:val="en-US" w:eastAsia="zh-CN"/>
        </w:rPr>
        <w:t xml:space="preserve"> </w:t>
      </w:r>
      <w:r>
        <w:rPr>
          <w:rFonts w:hint="eastAsia" w:ascii="宋体" w:hAnsi="宋体" w:eastAsia="宋体" w:cs="Times New Roman"/>
          <w:color w:val="000000"/>
          <w:kern w:val="2"/>
          <w:sz w:val="21"/>
          <w:szCs w:val="21"/>
          <w:lang w:val="en-US" w:eastAsia="zh-CN" w:bidi="ar-SA"/>
        </w:rPr>
        <w:t xml:space="preserve">   详见采购需求一览表</w:t>
      </w:r>
    </w:p>
    <w:p w14:paraId="27DE3766">
      <w:pPr>
        <w:spacing w:line="440" w:lineRule="exact"/>
        <w:outlineLvl w:val="0"/>
        <w:rPr>
          <w:rFonts w:hint="eastAsia" w:ascii="宋体" w:hAnsi="Courier New"/>
          <w:b/>
          <w:bCs/>
          <w:color w:val="000000"/>
          <w:szCs w:val="20"/>
        </w:rPr>
      </w:pPr>
      <w:r>
        <w:rPr>
          <w:rFonts w:hint="eastAsia" w:ascii="宋体" w:hAnsi="Courier New"/>
          <w:b/>
          <w:bCs/>
          <w:color w:val="000000"/>
          <w:szCs w:val="20"/>
        </w:rPr>
        <w:t xml:space="preserve">   </w:t>
      </w:r>
      <w:bookmarkStart w:id="211" w:name="_Toc30816"/>
      <w:r>
        <w:rPr>
          <w:rFonts w:hint="eastAsia" w:ascii="宋体" w:hAnsi="Courier New"/>
          <w:b/>
          <w:bCs/>
          <w:color w:val="000000"/>
          <w:szCs w:val="20"/>
        </w:rPr>
        <w:t>三、物业管理服务标准</w:t>
      </w:r>
      <w:bookmarkEnd w:id="211"/>
    </w:p>
    <w:p w14:paraId="4382603A">
      <w:pPr>
        <w:pStyle w:val="11"/>
        <w:rPr>
          <w:rFonts w:hint="default" w:ascii="宋体" w:hAnsi="宋体" w:eastAsia="宋体" w:cs="Times New Roman"/>
          <w:color w:val="000000"/>
          <w:kern w:val="2"/>
          <w:sz w:val="21"/>
          <w:szCs w:val="21"/>
          <w:lang w:val="en-US" w:eastAsia="zh-CN" w:bidi="ar-SA"/>
        </w:rPr>
      </w:pPr>
      <w:bookmarkStart w:id="212" w:name="_Toc6690"/>
      <w:r>
        <w:rPr>
          <w:rFonts w:hint="eastAsia" w:ascii="宋体" w:hAnsi="宋体" w:eastAsia="宋体" w:cs="Times New Roman"/>
          <w:color w:val="000000"/>
          <w:kern w:val="2"/>
          <w:sz w:val="21"/>
          <w:szCs w:val="21"/>
          <w:lang w:val="en-US" w:eastAsia="zh-CN" w:bidi="ar-SA"/>
        </w:rPr>
        <w:t xml:space="preserve">  </w:t>
      </w:r>
      <w:r>
        <w:rPr>
          <w:rFonts w:hint="eastAsia" w:ascii="宋体" w:hAnsi="宋体" w:cs="Times New Roman"/>
          <w:color w:val="000000"/>
          <w:kern w:val="2"/>
          <w:sz w:val="21"/>
          <w:szCs w:val="21"/>
          <w:lang w:val="en-US" w:eastAsia="zh-CN" w:bidi="ar-SA"/>
        </w:rPr>
        <w:t xml:space="preserve"> </w:t>
      </w:r>
      <w:r>
        <w:rPr>
          <w:rFonts w:hint="eastAsia" w:ascii="宋体" w:hAnsi="宋体" w:eastAsia="宋体" w:cs="Times New Roman"/>
          <w:color w:val="000000"/>
          <w:kern w:val="2"/>
          <w:sz w:val="21"/>
          <w:szCs w:val="21"/>
          <w:lang w:val="en-US" w:eastAsia="zh-CN" w:bidi="ar-SA"/>
        </w:rPr>
        <w:t>详见采购需求一览表</w:t>
      </w:r>
    </w:p>
    <w:p w14:paraId="240FF0D9">
      <w:pPr>
        <w:tabs>
          <w:tab w:val="left" w:pos="1185"/>
        </w:tabs>
        <w:spacing w:line="440" w:lineRule="exact"/>
        <w:ind w:firstLine="435" w:firstLineChars="0"/>
        <w:jc w:val="left"/>
        <w:outlineLvl w:val="0"/>
        <w:rPr>
          <w:rFonts w:hint="eastAsia" w:ascii="宋体" w:hAnsi="宋体"/>
          <w:b/>
          <w:bCs/>
          <w:color w:val="000000"/>
          <w:szCs w:val="21"/>
        </w:rPr>
      </w:pPr>
      <w:r>
        <w:rPr>
          <w:rFonts w:hint="eastAsia" w:ascii="宋体" w:hAnsi="宋体"/>
          <w:b/>
          <w:bCs/>
          <w:color w:val="000000"/>
          <w:szCs w:val="21"/>
        </w:rPr>
        <w:t>四、合同期限</w:t>
      </w:r>
      <w:bookmarkEnd w:id="212"/>
    </w:p>
    <w:p w14:paraId="74B9FB45">
      <w:pPr>
        <w:tabs>
          <w:tab w:val="left" w:pos="1185"/>
        </w:tabs>
        <w:spacing w:line="440" w:lineRule="exact"/>
        <w:ind w:firstLine="420" w:firstLineChars="200"/>
        <w:jc w:val="left"/>
        <w:rPr>
          <w:rFonts w:hint="eastAsia" w:ascii="宋体" w:hAnsi="宋体"/>
          <w:szCs w:val="21"/>
        </w:rPr>
      </w:pPr>
      <w:r>
        <w:rPr>
          <w:rFonts w:hint="eastAsia" w:ascii="宋体" w:hAnsi="宋体"/>
          <w:szCs w:val="21"/>
        </w:rPr>
        <w:t>本合同期限为</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年。自</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日止。在服务期限到期前一个月由甲方对乙方工作进行考核，并综合年度考核进行评估。如达不到要求，则甲方有权中止服务委托合同，并取消其成交资格。</w:t>
      </w:r>
    </w:p>
    <w:p w14:paraId="05B80C21">
      <w:pPr>
        <w:tabs>
          <w:tab w:val="left" w:pos="1185"/>
        </w:tabs>
        <w:spacing w:line="440" w:lineRule="exact"/>
        <w:ind w:firstLine="435" w:firstLineChars="0"/>
        <w:jc w:val="left"/>
        <w:outlineLvl w:val="0"/>
        <w:rPr>
          <w:rFonts w:hint="eastAsia" w:ascii="宋体" w:hAnsi="宋体"/>
          <w:b/>
          <w:bCs/>
          <w:color w:val="000000"/>
          <w:szCs w:val="21"/>
        </w:rPr>
      </w:pPr>
      <w:bookmarkStart w:id="213" w:name="_Toc26195"/>
      <w:r>
        <w:rPr>
          <w:rFonts w:hint="eastAsia" w:ascii="宋体" w:hAnsi="宋体"/>
          <w:b/>
          <w:bCs/>
          <w:color w:val="000000"/>
          <w:szCs w:val="21"/>
        </w:rPr>
        <w:t>五、甲方的权利和义务</w:t>
      </w:r>
      <w:bookmarkEnd w:id="213"/>
    </w:p>
    <w:p w14:paraId="3E9B037B">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1、与乙方议定年度管理计划、年度费用概预算、决算报告。</w:t>
      </w:r>
    </w:p>
    <w:p w14:paraId="775443E2">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2、对乙方的管理实施监督检查，每年进行一次全面考核评定，如因乙方管理不善，造成重大经济损失或管理失误，有权终止合同。</w:t>
      </w:r>
    </w:p>
    <w:p w14:paraId="04233540">
      <w:pPr>
        <w:tabs>
          <w:tab w:val="left" w:pos="1185"/>
        </w:tabs>
        <w:spacing w:line="440" w:lineRule="exact"/>
        <w:ind w:left="412" w:leftChars="196"/>
        <w:jc w:val="left"/>
        <w:rPr>
          <w:rFonts w:hint="eastAsia" w:ascii="宋体" w:hAnsi="宋体"/>
          <w:color w:val="000000"/>
          <w:szCs w:val="21"/>
        </w:rPr>
      </w:pPr>
      <w:r>
        <w:rPr>
          <w:rFonts w:hint="eastAsia" w:ascii="宋体" w:hAnsi="宋体"/>
          <w:color w:val="000000"/>
          <w:szCs w:val="21"/>
        </w:rPr>
        <w:t>3、甲方在合同生效之日起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日内按规定向乙方提供本物业所有的物业及物业管理工作档案、资料，并在乙方管理期满时予以收回。</w:t>
      </w:r>
    </w:p>
    <w:p w14:paraId="76031FE7">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4、不得干涉乙方依法或依本合同规定内容所进行的管理活动。</w:t>
      </w:r>
    </w:p>
    <w:p w14:paraId="4636D64F">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5、负责处理非乙方原因而产生的各种纠纷。</w:t>
      </w:r>
    </w:p>
    <w:p w14:paraId="0FE0CBBF">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6、协助乙方做好物业管理工作。</w:t>
      </w:r>
    </w:p>
    <w:p w14:paraId="11E6F36D">
      <w:pPr>
        <w:tabs>
          <w:tab w:val="left" w:pos="1185"/>
        </w:tabs>
        <w:spacing w:line="440" w:lineRule="exact"/>
        <w:ind w:left="435"/>
        <w:jc w:val="left"/>
        <w:rPr>
          <w:rFonts w:hint="eastAsia" w:ascii="宋体" w:hAnsi="宋体"/>
          <w:color w:val="000000"/>
          <w:szCs w:val="21"/>
        </w:rPr>
      </w:pPr>
      <w:r>
        <w:rPr>
          <w:rFonts w:hint="eastAsia" w:ascii="宋体" w:hAnsi="宋体"/>
          <w:color w:val="000000"/>
          <w:szCs w:val="21"/>
        </w:rPr>
        <w:t>7、法规政策规定由甲方承担的其他责任。</w:t>
      </w:r>
    </w:p>
    <w:p w14:paraId="454BEE16">
      <w:pPr>
        <w:tabs>
          <w:tab w:val="left" w:pos="1185"/>
        </w:tabs>
        <w:spacing w:line="440" w:lineRule="exact"/>
        <w:ind w:left="435" w:leftChars="0"/>
        <w:jc w:val="left"/>
        <w:outlineLvl w:val="0"/>
        <w:rPr>
          <w:rFonts w:hint="eastAsia" w:ascii="宋体" w:hAnsi="宋体"/>
          <w:b/>
          <w:bCs/>
          <w:color w:val="000000"/>
          <w:szCs w:val="21"/>
        </w:rPr>
      </w:pPr>
      <w:bookmarkStart w:id="214" w:name="_Toc23701"/>
      <w:r>
        <w:rPr>
          <w:rFonts w:hint="eastAsia" w:ascii="宋体" w:hAnsi="宋体"/>
          <w:b/>
          <w:bCs/>
          <w:color w:val="000000"/>
          <w:szCs w:val="21"/>
        </w:rPr>
        <w:t>六、乙方的权利和义务</w:t>
      </w:r>
      <w:bookmarkEnd w:id="214"/>
    </w:p>
    <w:p w14:paraId="5BEEEDA5">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根据有关法律、法规政策及本合同的规定，制订该物业的各项管理办法、规章制度、实施细则，自主开展各项管理活动。</w:t>
      </w:r>
    </w:p>
    <w:p w14:paraId="7CE25F88">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14:paraId="1133C584">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负责编制房屋及附属设施、设备年度维修养护计划和维修方案，经双方议定后由乙方组织实施。</w:t>
      </w:r>
    </w:p>
    <w:p w14:paraId="26673CC0">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有权先聘专营公司承担本物业的专项管理业务并支付费用，但不得将整体管理责任及利益转让给其他人或单位，不得将重要专项业务承包给个人。</w:t>
      </w:r>
    </w:p>
    <w:p w14:paraId="0414923B">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接受物业管理主管部门及有关政府部门的监督、指导，并接受甲方的监督。</w:t>
      </w:r>
    </w:p>
    <w:p w14:paraId="02B2A01B">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对本物业的公用设施不得擅自占用和改变使用功能。</w:t>
      </w:r>
    </w:p>
    <w:p w14:paraId="3873187A">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建立本物业的物业管理档案并负责及时记载有关变更情况。</w:t>
      </w:r>
    </w:p>
    <w:p w14:paraId="2973CB27">
      <w:pPr>
        <w:numPr>
          <w:ilvl w:val="0"/>
          <w:numId w:val="6"/>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本合同终止时，乙方必须向甲方移交原委托管理的全部物业及其各类管理档案、财务等资料；</w:t>
      </w:r>
    </w:p>
    <w:p w14:paraId="2ED815DF">
      <w:pPr>
        <w:tabs>
          <w:tab w:val="left" w:pos="1185"/>
        </w:tabs>
        <w:spacing w:line="440" w:lineRule="exact"/>
        <w:ind w:left="435" w:leftChars="172" w:hanging="74" w:hangingChars="35"/>
        <w:jc w:val="left"/>
        <w:outlineLvl w:val="0"/>
        <w:rPr>
          <w:rFonts w:hint="eastAsia" w:ascii="宋体" w:hAnsi="宋体"/>
          <w:b/>
          <w:bCs/>
          <w:color w:val="000000"/>
          <w:szCs w:val="21"/>
        </w:rPr>
      </w:pPr>
      <w:bookmarkStart w:id="215" w:name="_Toc22720"/>
      <w:r>
        <w:rPr>
          <w:rFonts w:hint="eastAsia" w:ascii="宋体" w:hAnsi="宋体"/>
          <w:b/>
          <w:bCs/>
          <w:color w:val="000000"/>
          <w:szCs w:val="21"/>
        </w:rPr>
        <w:t>七、管理目标</w:t>
      </w:r>
      <w:bookmarkEnd w:id="215"/>
    </w:p>
    <w:p w14:paraId="0EBFC13C">
      <w:pPr>
        <w:tabs>
          <w:tab w:val="left" w:pos="1185"/>
        </w:tabs>
        <w:spacing w:line="440" w:lineRule="exact"/>
        <w:ind w:left="435" w:leftChars="207" w:firstLine="420" w:firstLineChars="200"/>
        <w:jc w:val="left"/>
        <w:rPr>
          <w:rFonts w:hint="eastAsia" w:ascii="宋体" w:hAnsi="宋体"/>
          <w:color w:val="000000"/>
          <w:szCs w:val="21"/>
        </w:rPr>
      </w:pPr>
      <w:r>
        <w:rPr>
          <w:rFonts w:hint="eastAsia" w:ascii="宋体" w:hAnsi="宋体"/>
          <w:color w:val="000000"/>
          <w:szCs w:val="21"/>
        </w:rPr>
        <w:t>乙方根据甲方的委托管理事项制定出本物业管理分项标准（各项维修、养护和管理的工作标准和考核标准），与甲方协商同意后作为本合同的必备附件。</w:t>
      </w:r>
    </w:p>
    <w:p w14:paraId="4D2D3614">
      <w:pPr>
        <w:tabs>
          <w:tab w:val="left" w:pos="1185"/>
        </w:tabs>
        <w:spacing w:line="440" w:lineRule="exact"/>
        <w:ind w:left="435" w:leftChars="172" w:hanging="74" w:hangingChars="35"/>
        <w:jc w:val="left"/>
        <w:outlineLvl w:val="0"/>
        <w:rPr>
          <w:rFonts w:hint="eastAsia" w:ascii="宋体" w:hAnsi="宋体"/>
          <w:b/>
          <w:bCs/>
          <w:color w:val="000000"/>
          <w:szCs w:val="21"/>
        </w:rPr>
      </w:pPr>
      <w:bookmarkStart w:id="216" w:name="_Toc14620"/>
      <w:r>
        <w:rPr>
          <w:rFonts w:hint="eastAsia" w:ascii="宋体" w:hAnsi="宋体"/>
          <w:b/>
          <w:bCs/>
          <w:color w:val="000000"/>
          <w:szCs w:val="21"/>
        </w:rPr>
        <w:t>八、管理服务费用</w:t>
      </w:r>
      <w:bookmarkEnd w:id="216"/>
    </w:p>
    <w:p w14:paraId="5A8B2D98">
      <w:pPr>
        <w:tabs>
          <w:tab w:val="left" w:pos="1185"/>
        </w:tabs>
        <w:spacing w:line="360" w:lineRule="auto"/>
        <w:ind w:left="718" w:leftChars="172" w:hanging="357" w:hangingChars="170"/>
        <w:jc w:val="left"/>
        <w:rPr>
          <w:rFonts w:hint="eastAsia" w:ascii="宋体" w:hAnsi="宋体"/>
          <w:color w:val="000000"/>
          <w:szCs w:val="21"/>
        </w:rPr>
      </w:pPr>
      <w:r>
        <w:rPr>
          <w:rFonts w:hint="eastAsia" w:ascii="宋体" w:hAnsi="宋体"/>
          <w:color w:val="000000"/>
          <w:szCs w:val="21"/>
        </w:rPr>
        <w:t xml:space="preserve"> 1.  </w:t>
      </w:r>
      <w:r>
        <w:rPr>
          <w:rFonts w:hint="eastAsia" w:ascii="宋体" w:hAnsi="宋体"/>
          <w:color w:val="000000"/>
        </w:rPr>
        <w:t>根据成交通知书的成交内容，管理服务费用的合同总金额为</w:t>
      </w:r>
      <w:r>
        <w:rPr>
          <w:rFonts w:hint="eastAsia" w:ascii="宋体" w:hAnsi="宋体"/>
          <w:color w:val="000000"/>
          <w:lang w:val="en-US" w:eastAsia="zh-CN"/>
        </w:rPr>
        <w:t xml:space="preserve"> ：</w:t>
      </w:r>
      <w:r>
        <w:rPr>
          <w:rFonts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rPr>
        <w:t>。</w:t>
      </w:r>
    </w:p>
    <w:p w14:paraId="08DFF94E">
      <w:pPr>
        <w:tabs>
          <w:tab w:val="left" w:pos="1185"/>
        </w:tabs>
        <w:spacing w:line="360" w:lineRule="auto"/>
        <w:ind w:firstLine="420" w:firstLineChars="200"/>
        <w:jc w:val="left"/>
        <w:rPr>
          <w:rFonts w:hint="eastAsia" w:ascii="宋体" w:hAnsi="宋体"/>
          <w:color w:val="000000"/>
          <w:u w:val="single"/>
        </w:rPr>
      </w:pPr>
      <w:r>
        <w:rPr>
          <w:rFonts w:hint="eastAsia" w:ascii="宋体" w:hAnsi="宋体"/>
          <w:color w:val="000000"/>
          <w:szCs w:val="21"/>
        </w:rPr>
        <w:t>2.  付款方式：</w:t>
      </w:r>
      <w:r>
        <w:rPr>
          <w:rFonts w:hint="eastAsia" w:ascii="宋体" w:hAnsi="宋体" w:cs="宋体"/>
          <w:color w:val="auto"/>
          <w:szCs w:val="28"/>
          <w:u w:val="single"/>
          <w:lang w:val="en-US" w:eastAsia="zh-CN"/>
        </w:rPr>
        <w:t>本项目无预付款，</w:t>
      </w:r>
      <w:r>
        <w:rPr>
          <w:rFonts w:hint="eastAsia" w:ascii="宋体" w:hAnsi="宋体" w:eastAsia="宋体" w:cs="宋体"/>
          <w:b w:val="0"/>
          <w:bCs w:val="0"/>
          <w:kern w:val="0"/>
          <w:sz w:val="21"/>
          <w:szCs w:val="21"/>
          <w:u w:val="single"/>
        </w:rPr>
        <w:t>物业管理费由采购人每半年支付一次，</w:t>
      </w:r>
      <w:r>
        <w:rPr>
          <w:rFonts w:hint="eastAsia" w:ascii="宋体" w:hAnsi="宋体" w:cs="宋体"/>
          <w:color w:val="auto"/>
          <w:szCs w:val="28"/>
          <w:u w:val="single"/>
          <w:lang w:val="en-US" w:eastAsia="zh-CN"/>
        </w:rPr>
        <w:t>供应商</w:t>
      </w:r>
      <w:r>
        <w:rPr>
          <w:rFonts w:hint="eastAsia" w:ascii="宋体" w:hAnsi="宋体" w:cs="宋体"/>
          <w:color w:val="auto"/>
          <w:szCs w:val="28"/>
          <w:u w:val="single"/>
          <w:lang w:eastAsia="zh-CN"/>
        </w:rPr>
        <w:t>提交物业费支付申请单</w:t>
      </w:r>
      <w:r>
        <w:rPr>
          <w:rFonts w:hint="eastAsia" w:ascii="宋体" w:hAnsi="宋体" w:cs="宋体"/>
          <w:color w:val="auto"/>
          <w:szCs w:val="28"/>
          <w:u w:val="single"/>
          <w:lang w:val="en-US" w:eastAsia="zh-CN"/>
        </w:rPr>
        <w:t>经采购人</w:t>
      </w:r>
      <w:r>
        <w:rPr>
          <w:rFonts w:hint="eastAsia" w:ascii="宋体" w:hAnsi="宋体" w:cs="宋体"/>
          <w:color w:val="auto"/>
          <w:szCs w:val="28"/>
          <w:u w:val="single"/>
          <w:lang w:eastAsia="zh-CN"/>
        </w:rPr>
        <w:t>确认</w:t>
      </w:r>
      <w:r>
        <w:rPr>
          <w:rFonts w:hint="eastAsia" w:ascii="宋体" w:hAnsi="宋体" w:cs="宋体"/>
          <w:color w:val="auto"/>
          <w:szCs w:val="28"/>
          <w:u w:val="single"/>
          <w:lang w:val="en-US" w:eastAsia="zh-CN"/>
        </w:rPr>
        <w:t>后开具等额发票</w:t>
      </w:r>
      <w:r>
        <w:rPr>
          <w:rFonts w:hint="eastAsia" w:ascii="宋体" w:hAnsi="宋体" w:cs="宋体"/>
          <w:color w:val="auto"/>
          <w:szCs w:val="28"/>
          <w:u w:val="single"/>
          <w:lang w:eastAsia="zh-CN"/>
        </w:rPr>
        <w:t>，</w:t>
      </w:r>
      <w:r>
        <w:rPr>
          <w:rFonts w:hint="eastAsia" w:ascii="宋体" w:hAnsi="宋体" w:cs="宋体"/>
          <w:color w:val="auto"/>
          <w:szCs w:val="28"/>
          <w:u w:val="single"/>
          <w:lang w:val="en-US" w:eastAsia="zh-CN"/>
        </w:rPr>
        <w:t>采购人在供应商开具等额发票后10个工作日内以银行转账方式支付物业服务费</w:t>
      </w:r>
      <w:r>
        <w:rPr>
          <w:rFonts w:hint="eastAsia" w:ascii="宋体" w:hAnsi="宋体"/>
          <w:color w:val="000000"/>
          <w:u w:val="single"/>
        </w:rPr>
        <w:t>。</w:t>
      </w:r>
    </w:p>
    <w:p w14:paraId="6FBAD5F4">
      <w:pPr>
        <w:pStyle w:val="11"/>
        <w:spacing w:line="360" w:lineRule="auto"/>
        <w:ind w:firstLine="420"/>
        <w:rPr>
          <w:rFonts w:hint="eastAsia" w:eastAsia="宋体"/>
          <w:lang w:val="en-US" w:eastAsia="zh-CN"/>
        </w:rPr>
      </w:pPr>
      <w:r>
        <w:rPr>
          <w:rFonts w:hint="eastAsia"/>
          <w:lang w:val="en-US"/>
        </w:rPr>
        <w:t>3.甲方</w:t>
      </w:r>
      <w:r>
        <w:rPr>
          <w:rFonts w:hint="eastAsia"/>
          <w:lang w:val="en-US" w:eastAsia="zh-CN"/>
        </w:rPr>
        <w:t>因</w:t>
      </w:r>
      <w:r>
        <w:rPr>
          <w:rFonts w:hint="eastAsia"/>
          <w:lang w:val="en-US"/>
        </w:rPr>
        <w:t>特殊情况需要乙方</w:t>
      </w:r>
      <w:r>
        <w:t>安排</w:t>
      </w:r>
      <w:r>
        <w:rPr>
          <w:rFonts w:hint="eastAsia"/>
        </w:rPr>
        <w:t>人员</w:t>
      </w:r>
      <w:r>
        <w:t>延长工作时间</w:t>
      </w:r>
      <w:r>
        <w:rPr>
          <w:rFonts w:hint="eastAsia"/>
        </w:rPr>
        <w:t>、增加劳动强度的</w:t>
      </w:r>
      <w:r>
        <w:t>，</w:t>
      </w:r>
      <w:r>
        <w:rPr>
          <w:rFonts w:hint="eastAsia"/>
        </w:rPr>
        <w:t>或在</w:t>
      </w:r>
      <w:r>
        <w:t>法定休假日安排工作的，</w:t>
      </w:r>
      <w:r>
        <w:rPr>
          <w:rFonts w:hint="eastAsia"/>
        </w:rPr>
        <w:t>适当补助加班费</w:t>
      </w:r>
      <w:r>
        <w:rPr>
          <w:rFonts w:hint="eastAsia"/>
          <w:lang w:eastAsia="zh-CN"/>
        </w:rPr>
        <w:t>，补助标准甲乙双方另行商定。</w:t>
      </w:r>
    </w:p>
    <w:p w14:paraId="29C00751">
      <w:pPr>
        <w:tabs>
          <w:tab w:val="left" w:pos="1185"/>
        </w:tabs>
        <w:spacing w:line="440" w:lineRule="exact"/>
        <w:ind w:left="435" w:leftChars="0"/>
        <w:jc w:val="left"/>
        <w:outlineLvl w:val="0"/>
        <w:rPr>
          <w:rFonts w:hint="eastAsia" w:ascii="宋体" w:hAnsi="宋体"/>
          <w:b/>
          <w:bCs/>
          <w:color w:val="000000"/>
          <w:szCs w:val="21"/>
        </w:rPr>
      </w:pPr>
      <w:bookmarkStart w:id="217" w:name="_Toc1118"/>
      <w:r>
        <w:rPr>
          <w:rFonts w:hint="eastAsia" w:ascii="宋体" w:hAnsi="宋体"/>
          <w:b/>
          <w:bCs/>
          <w:color w:val="000000"/>
          <w:szCs w:val="21"/>
        </w:rPr>
        <w:t>九、违约责任</w:t>
      </w:r>
      <w:bookmarkEnd w:id="217"/>
    </w:p>
    <w:p w14:paraId="21F0D9DD">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如因甲方原因，造成乙方未完成规定管理目标或直接造成乙方经济损失的，甲方应给予乙方相应补偿；乙方有权要求甲方限期整改，并有权终止合同。</w:t>
      </w:r>
    </w:p>
    <w:p w14:paraId="769839CB">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如因乙方原因，造成不能完成规定管理目标或直接造成甲方经济损失的，乙方应给予甲方相应补偿。甲方有权要求乙方限期整改，并有权终止合同。</w:t>
      </w:r>
    </w:p>
    <w:p w14:paraId="629F7A41">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因甲方房屋建筑、设施设备质量或安装技术等原因，造成重大事故的，由甲方承担责任并负责善后处理。因乙方管理不善或操作不当等原因造成重大事故的或发生偷盗案件价值折合人民币500元以上的，由乙方承担责任并负责善后处理（产生事故的直接原因，以政府有关部门的鉴定结论为准）。</w:t>
      </w:r>
    </w:p>
    <w:p w14:paraId="16A1C2A8">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甲、乙双方如有采取不正当竞争手段而取得管理权或致使对方失去管理权，或造成对方经济损失的，应当承担全部责任。</w:t>
      </w:r>
    </w:p>
    <w:p w14:paraId="3320F676">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乙方不按约定配足管理人员和工作人员的，甲方有权扣发乙方管理服务费，每人每月(不足一个月按一个月计算)扣1000元。</w:t>
      </w:r>
    </w:p>
    <w:p w14:paraId="36C57CDC">
      <w:pPr>
        <w:numPr>
          <w:ilvl w:val="0"/>
          <w:numId w:val="7"/>
        </w:numPr>
        <w:tabs>
          <w:tab w:val="left" w:pos="1185"/>
        </w:tabs>
        <w:spacing w:line="440" w:lineRule="exact"/>
        <w:jc w:val="left"/>
        <w:rPr>
          <w:rFonts w:hint="eastAsia" w:ascii="宋体" w:hAnsi="宋体"/>
          <w:color w:val="000000"/>
          <w:szCs w:val="21"/>
        </w:rPr>
      </w:pPr>
      <w:r>
        <w:rPr>
          <w:rFonts w:hint="eastAsia" w:ascii="宋体" w:hAnsi="宋体"/>
          <w:color w:val="000000"/>
          <w:szCs w:val="21"/>
        </w:rPr>
        <w:t>乙方管理服务范围达不到标准的，甲方有权进行处理，第一次提出警告，第二次甲方扣乙方管理服务费每次500元。</w:t>
      </w:r>
    </w:p>
    <w:p w14:paraId="68965974">
      <w:pPr>
        <w:tabs>
          <w:tab w:val="left" w:pos="1185"/>
        </w:tabs>
        <w:spacing w:line="440" w:lineRule="exact"/>
        <w:ind w:left="435" w:leftChars="172" w:hanging="74" w:hangingChars="35"/>
        <w:jc w:val="left"/>
        <w:outlineLvl w:val="0"/>
        <w:rPr>
          <w:rFonts w:hint="eastAsia" w:ascii="宋体" w:hAnsi="宋体"/>
          <w:b/>
          <w:bCs/>
          <w:color w:val="000000"/>
          <w:szCs w:val="21"/>
        </w:rPr>
      </w:pPr>
      <w:bookmarkStart w:id="218" w:name="_Toc23751"/>
      <w:r>
        <w:rPr>
          <w:rFonts w:hint="eastAsia" w:ascii="宋体" w:hAnsi="宋体"/>
          <w:b/>
          <w:bCs/>
          <w:color w:val="000000"/>
          <w:szCs w:val="21"/>
        </w:rPr>
        <w:t>十、其他事项</w:t>
      </w:r>
      <w:bookmarkEnd w:id="218"/>
    </w:p>
    <w:p w14:paraId="5449C337">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双方可对本合同的条款进行修订更改或补充，但应书面签订补充协议，补充协议与本合同具有同等效力。</w:t>
      </w:r>
    </w:p>
    <w:p w14:paraId="2F6463CB">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合同规定的管理期满，本合同自然终止，双方如续订合同，应在合同期满5个月前向对方提出书面意见。</w:t>
      </w:r>
    </w:p>
    <w:p w14:paraId="4F37F110">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本合同执行期间如遇不可抗力，致使合同无法履行时，双方均不承担违约责任并按有关法规政策规定及时协商处理。</w:t>
      </w:r>
    </w:p>
    <w:p w14:paraId="2E73638F">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本合同在履行中如发生争议，双方应协商解决；协商不成时，提请物业管理主管部门调解；调解不成的，可向合同履行地有管辖权的人民法院提起诉讼。</w:t>
      </w:r>
    </w:p>
    <w:p w14:paraId="4D8F8C16">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本合同之附件均为合同有效级成部分，本合同及其附件内空格部分填写的文字与印刷文字具有同等效力。本合同及其附件和补充协议中未规定的事项，均遵照中华人民共和国有关法律、法规和政策执行。</w:t>
      </w:r>
    </w:p>
    <w:p w14:paraId="41A7566B">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rPr>
        <w:t>本合同一式陆份，甲乙双方各执两份、物业管理主管部门及采购代理机构各执一份，具有同等法律效力。</w:t>
      </w:r>
    </w:p>
    <w:p w14:paraId="1BF22F0C">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本合同自双方签字盖章之日起生效。</w:t>
      </w:r>
    </w:p>
    <w:p w14:paraId="67411BCB">
      <w:pPr>
        <w:numPr>
          <w:ilvl w:val="0"/>
          <w:numId w:val="8"/>
        </w:numPr>
        <w:tabs>
          <w:tab w:val="left" w:pos="1185"/>
        </w:tabs>
        <w:spacing w:line="440" w:lineRule="exact"/>
        <w:jc w:val="left"/>
        <w:rPr>
          <w:rFonts w:hint="eastAsia" w:ascii="宋体" w:hAnsi="宋体"/>
          <w:color w:val="000000"/>
          <w:szCs w:val="21"/>
        </w:rPr>
      </w:pPr>
      <w:r>
        <w:rPr>
          <w:rFonts w:hint="eastAsia" w:ascii="宋体" w:hAnsi="宋体"/>
          <w:color w:val="000000"/>
          <w:szCs w:val="21"/>
        </w:rPr>
        <w:t>其他约定事项：合同履行中，如需修改或补充合同内容，由双方协商另签署书面修改或补充协议作为本合同不可分割的一部分。</w:t>
      </w:r>
    </w:p>
    <w:p w14:paraId="16E7F0B3">
      <w:pPr>
        <w:pStyle w:val="23"/>
        <w:spacing w:line="400" w:lineRule="exact"/>
        <w:rPr>
          <w:rFonts w:hint="eastAsia"/>
          <w:color w:val="000000"/>
          <w:sz w:val="21"/>
          <w:szCs w:val="21"/>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8"/>
        <w:gridCol w:w="4688"/>
      </w:tblGrid>
      <w:tr w14:paraId="558C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688" w:type="dxa"/>
            <w:noWrap w:val="0"/>
            <w:vAlign w:val="top"/>
          </w:tcPr>
          <w:p w14:paraId="44C445E8">
            <w:pPr>
              <w:pStyle w:val="17"/>
              <w:spacing w:line="480" w:lineRule="auto"/>
              <w:rPr>
                <w:rFonts w:hint="eastAsia" w:hAnsi="宋体"/>
                <w:color w:val="auto"/>
                <w:sz w:val="21"/>
                <w:szCs w:val="22"/>
              </w:rPr>
            </w:pPr>
            <w:r>
              <w:rPr>
                <w:rFonts w:hint="eastAsia" w:hAnsi="宋体"/>
                <w:color w:val="auto"/>
                <w:sz w:val="21"/>
                <w:szCs w:val="22"/>
              </w:rPr>
              <w:t xml:space="preserve">甲方： </w:t>
            </w:r>
          </w:p>
          <w:p w14:paraId="1E239BC1">
            <w:pPr>
              <w:pStyle w:val="17"/>
              <w:spacing w:line="480" w:lineRule="auto"/>
              <w:rPr>
                <w:rFonts w:hint="eastAsia" w:hAnsi="宋体"/>
                <w:color w:val="auto"/>
                <w:sz w:val="21"/>
                <w:szCs w:val="22"/>
              </w:rPr>
            </w:pPr>
            <w:r>
              <w:rPr>
                <w:rFonts w:hint="eastAsia" w:hAnsi="宋体"/>
                <w:color w:val="auto"/>
                <w:sz w:val="21"/>
                <w:szCs w:val="22"/>
              </w:rPr>
              <w:t>住所：</w:t>
            </w:r>
          </w:p>
          <w:p w14:paraId="4E53FDBD">
            <w:pPr>
              <w:pStyle w:val="17"/>
              <w:spacing w:line="720" w:lineRule="auto"/>
              <w:rPr>
                <w:rFonts w:hint="eastAsia" w:hAnsi="宋体"/>
                <w:color w:val="auto"/>
                <w:sz w:val="21"/>
                <w:szCs w:val="22"/>
              </w:rPr>
            </w:pPr>
            <w:r>
              <w:rPr>
                <w:rFonts w:hint="eastAsia" w:hAnsi="宋体"/>
                <w:color w:val="auto"/>
                <w:sz w:val="21"/>
                <w:szCs w:val="22"/>
              </w:rPr>
              <w:t>法定代表人：</w:t>
            </w:r>
          </w:p>
          <w:p w14:paraId="40B21E64">
            <w:pPr>
              <w:pStyle w:val="17"/>
              <w:spacing w:line="720" w:lineRule="auto"/>
              <w:rPr>
                <w:rFonts w:hint="eastAsia" w:hAnsi="宋体"/>
                <w:color w:val="auto"/>
                <w:sz w:val="21"/>
                <w:szCs w:val="22"/>
              </w:rPr>
            </w:pPr>
            <w:r>
              <w:rPr>
                <w:rFonts w:hint="eastAsia" w:hAnsi="宋体"/>
                <w:color w:val="auto"/>
                <w:sz w:val="21"/>
                <w:szCs w:val="22"/>
              </w:rPr>
              <w:t>委托代理人：</w:t>
            </w:r>
          </w:p>
          <w:p w14:paraId="6F215538">
            <w:pPr>
              <w:pStyle w:val="17"/>
              <w:spacing w:line="480" w:lineRule="auto"/>
              <w:rPr>
                <w:rFonts w:hint="eastAsia" w:hAnsi="宋体"/>
                <w:color w:val="auto"/>
                <w:sz w:val="21"/>
                <w:szCs w:val="22"/>
              </w:rPr>
            </w:pPr>
            <w:r>
              <w:rPr>
                <w:rFonts w:hint="eastAsia" w:hAnsi="宋体"/>
                <w:color w:val="auto"/>
                <w:sz w:val="21"/>
                <w:szCs w:val="22"/>
              </w:rPr>
              <w:t>电话：</w:t>
            </w:r>
          </w:p>
          <w:p w14:paraId="407425CA">
            <w:pPr>
              <w:pStyle w:val="17"/>
              <w:spacing w:line="480" w:lineRule="auto"/>
              <w:rPr>
                <w:rFonts w:hint="eastAsia" w:hAnsi="宋体"/>
                <w:color w:val="auto"/>
                <w:sz w:val="21"/>
                <w:szCs w:val="22"/>
              </w:rPr>
            </w:pPr>
            <w:r>
              <w:rPr>
                <w:rFonts w:hint="eastAsia" w:hAnsi="宋体"/>
                <w:color w:val="auto"/>
                <w:sz w:val="21"/>
                <w:szCs w:val="22"/>
              </w:rPr>
              <w:t>传真：</w:t>
            </w:r>
          </w:p>
          <w:p w14:paraId="34329B20">
            <w:pPr>
              <w:pStyle w:val="17"/>
              <w:spacing w:line="480" w:lineRule="auto"/>
              <w:rPr>
                <w:rFonts w:hint="eastAsia" w:hAnsi="宋体"/>
                <w:color w:val="auto"/>
                <w:sz w:val="21"/>
                <w:szCs w:val="22"/>
              </w:rPr>
            </w:pPr>
            <w:r>
              <w:rPr>
                <w:rFonts w:hint="eastAsia" w:hAnsi="宋体"/>
                <w:color w:val="auto"/>
                <w:sz w:val="21"/>
                <w:szCs w:val="22"/>
              </w:rPr>
              <w:t>开户银行：</w:t>
            </w:r>
          </w:p>
          <w:p w14:paraId="0F5A0DF1">
            <w:pPr>
              <w:pStyle w:val="17"/>
              <w:spacing w:line="480" w:lineRule="auto"/>
              <w:rPr>
                <w:rFonts w:hint="eastAsia" w:hAnsi="宋体"/>
                <w:color w:val="auto"/>
                <w:sz w:val="21"/>
                <w:szCs w:val="22"/>
              </w:rPr>
            </w:pPr>
            <w:r>
              <w:rPr>
                <w:rFonts w:hint="eastAsia" w:hAnsi="宋体"/>
                <w:color w:val="auto"/>
                <w:sz w:val="21"/>
                <w:szCs w:val="22"/>
              </w:rPr>
              <w:t>账号：</w:t>
            </w:r>
          </w:p>
          <w:p w14:paraId="08D3C54A">
            <w:pPr>
              <w:pStyle w:val="17"/>
              <w:spacing w:line="600" w:lineRule="auto"/>
              <w:rPr>
                <w:rFonts w:hint="eastAsia" w:hAnsi="宋体"/>
                <w:color w:val="auto"/>
                <w:sz w:val="21"/>
                <w:szCs w:val="22"/>
              </w:rPr>
            </w:pPr>
            <w:r>
              <w:rPr>
                <w:rFonts w:hint="eastAsia" w:hAnsi="宋体"/>
                <w:color w:val="auto"/>
                <w:sz w:val="21"/>
                <w:szCs w:val="22"/>
              </w:rPr>
              <w:t>邮政编码：</w:t>
            </w:r>
          </w:p>
        </w:tc>
        <w:tc>
          <w:tcPr>
            <w:tcW w:w="4688" w:type="dxa"/>
            <w:noWrap w:val="0"/>
            <w:vAlign w:val="top"/>
          </w:tcPr>
          <w:p w14:paraId="70BDAEA0">
            <w:pPr>
              <w:pStyle w:val="17"/>
              <w:spacing w:line="480" w:lineRule="auto"/>
              <w:rPr>
                <w:rFonts w:hint="eastAsia" w:hAnsi="宋体"/>
                <w:color w:val="auto"/>
                <w:sz w:val="21"/>
                <w:szCs w:val="22"/>
              </w:rPr>
            </w:pPr>
            <w:r>
              <w:rPr>
                <w:rFonts w:hint="eastAsia" w:hAnsi="宋体"/>
                <w:color w:val="auto"/>
                <w:sz w:val="21"/>
                <w:szCs w:val="22"/>
              </w:rPr>
              <w:t>乙方：</w:t>
            </w:r>
          </w:p>
          <w:p w14:paraId="3259C6C1">
            <w:pPr>
              <w:pStyle w:val="17"/>
              <w:spacing w:line="480" w:lineRule="auto"/>
              <w:rPr>
                <w:rFonts w:hint="eastAsia" w:hAnsi="宋体"/>
                <w:color w:val="auto"/>
                <w:sz w:val="21"/>
                <w:szCs w:val="22"/>
              </w:rPr>
            </w:pPr>
            <w:r>
              <w:rPr>
                <w:rFonts w:hint="eastAsia" w:hAnsi="宋体"/>
                <w:color w:val="auto"/>
                <w:sz w:val="21"/>
                <w:szCs w:val="22"/>
              </w:rPr>
              <w:t>住所：</w:t>
            </w:r>
          </w:p>
          <w:p w14:paraId="45E41A3F">
            <w:pPr>
              <w:pStyle w:val="17"/>
              <w:spacing w:line="720" w:lineRule="auto"/>
              <w:rPr>
                <w:rFonts w:hint="eastAsia" w:hAnsi="宋体"/>
                <w:color w:val="auto"/>
                <w:sz w:val="21"/>
                <w:szCs w:val="22"/>
              </w:rPr>
            </w:pPr>
            <w:r>
              <w:rPr>
                <w:rFonts w:hint="eastAsia" w:hAnsi="宋体"/>
                <w:color w:val="auto"/>
                <w:sz w:val="21"/>
                <w:szCs w:val="22"/>
              </w:rPr>
              <w:t>法定代表人：</w:t>
            </w:r>
          </w:p>
          <w:p w14:paraId="6D2F4890">
            <w:pPr>
              <w:pStyle w:val="17"/>
              <w:spacing w:line="720" w:lineRule="auto"/>
              <w:rPr>
                <w:rFonts w:hint="eastAsia" w:hAnsi="宋体"/>
                <w:color w:val="auto"/>
                <w:sz w:val="21"/>
                <w:szCs w:val="22"/>
              </w:rPr>
            </w:pPr>
            <w:r>
              <w:rPr>
                <w:rFonts w:hint="eastAsia" w:hAnsi="宋体"/>
                <w:color w:val="auto"/>
                <w:sz w:val="21"/>
                <w:szCs w:val="22"/>
              </w:rPr>
              <w:t>委托代理人：</w:t>
            </w:r>
          </w:p>
          <w:p w14:paraId="219374A0">
            <w:pPr>
              <w:pStyle w:val="17"/>
              <w:spacing w:line="480" w:lineRule="auto"/>
              <w:rPr>
                <w:rFonts w:hint="eastAsia" w:hAnsi="宋体"/>
                <w:color w:val="auto"/>
                <w:sz w:val="21"/>
                <w:szCs w:val="22"/>
              </w:rPr>
            </w:pPr>
            <w:r>
              <w:rPr>
                <w:rFonts w:hint="eastAsia" w:hAnsi="宋体"/>
                <w:color w:val="auto"/>
                <w:sz w:val="21"/>
                <w:szCs w:val="22"/>
              </w:rPr>
              <w:t>电话：</w:t>
            </w:r>
          </w:p>
          <w:p w14:paraId="0A8878EF">
            <w:pPr>
              <w:pStyle w:val="17"/>
              <w:spacing w:line="480" w:lineRule="auto"/>
              <w:rPr>
                <w:rFonts w:hint="eastAsia" w:hAnsi="宋体"/>
                <w:color w:val="auto"/>
                <w:sz w:val="21"/>
                <w:szCs w:val="22"/>
              </w:rPr>
            </w:pPr>
            <w:r>
              <w:rPr>
                <w:rFonts w:hint="eastAsia" w:hAnsi="宋体"/>
                <w:color w:val="auto"/>
                <w:sz w:val="21"/>
                <w:szCs w:val="22"/>
              </w:rPr>
              <w:t>传真：</w:t>
            </w:r>
          </w:p>
          <w:p w14:paraId="30B878E8">
            <w:pPr>
              <w:pStyle w:val="17"/>
              <w:spacing w:line="480" w:lineRule="auto"/>
              <w:rPr>
                <w:rFonts w:hint="eastAsia" w:hAnsi="宋体"/>
                <w:color w:val="auto"/>
                <w:sz w:val="21"/>
                <w:szCs w:val="22"/>
              </w:rPr>
            </w:pPr>
            <w:r>
              <w:rPr>
                <w:rFonts w:hint="eastAsia" w:hAnsi="宋体"/>
                <w:color w:val="auto"/>
                <w:sz w:val="21"/>
                <w:szCs w:val="22"/>
              </w:rPr>
              <w:t>开户银行：</w:t>
            </w:r>
          </w:p>
          <w:p w14:paraId="799A10D6">
            <w:pPr>
              <w:pStyle w:val="17"/>
              <w:spacing w:line="480" w:lineRule="auto"/>
              <w:rPr>
                <w:rFonts w:hint="eastAsia" w:hAnsi="宋体"/>
                <w:color w:val="auto"/>
                <w:sz w:val="21"/>
                <w:szCs w:val="22"/>
              </w:rPr>
            </w:pPr>
            <w:r>
              <w:rPr>
                <w:rFonts w:hint="eastAsia" w:hAnsi="宋体"/>
                <w:color w:val="auto"/>
                <w:sz w:val="21"/>
                <w:szCs w:val="22"/>
              </w:rPr>
              <w:t>账号：</w:t>
            </w:r>
          </w:p>
          <w:p w14:paraId="4F8597E6">
            <w:pPr>
              <w:pStyle w:val="17"/>
              <w:spacing w:line="600" w:lineRule="auto"/>
              <w:rPr>
                <w:rFonts w:hint="eastAsia" w:hAnsi="宋体"/>
                <w:color w:val="auto"/>
                <w:sz w:val="21"/>
                <w:szCs w:val="22"/>
              </w:rPr>
            </w:pPr>
            <w:r>
              <w:rPr>
                <w:rFonts w:hint="eastAsia" w:hAnsi="宋体"/>
                <w:color w:val="auto"/>
                <w:sz w:val="21"/>
                <w:szCs w:val="22"/>
              </w:rPr>
              <w:t>邮政编码：</w:t>
            </w:r>
          </w:p>
        </w:tc>
      </w:tr>
    </w:tbl>
    <w:p w14:paraId="719D01E9">
      <w:pPr>
        <w:pStyle w:val="17"/>
        <w:spacing w:line="400" w:lineRule="exact"/>
        <w:ind w:firstLine="42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合同签订时间：</w:t>
      </w:r>
    </w:p>
    <w:p w14:paraId="45ACE0A0">
      <w:pPr>
        <w:spacing w:line="400" w:lineRule="exact"/>
        <w:ind w:firstLine="420" w:firstLineChars="20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合同签订地点：</w:t>
      </w:r>
    </w:p>
    <w:p w14:paraId="1A28CAAE">
      <w:pPr>
        <w:rPr>
          <w:color w:val="auto"/>
        </w:rPr>
      </w:pPr>
    </w:p>
    <w:sectPr>
      <w:pgSz w:w="11906" w:h="16838"/>
      <w:pgMar w:top="1440" w:right="1279" w:bottom="1440" w:left="1387" w:header="851" w:footer="992" w:gutter="0"/>
      <w:cols w:space="720" w:num="1"/>
      <w:formProt w:val="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497DACB-241E-45D1-B484-D918E75D8ABF}"/>
  </w:font>
  <w:font w:name="黑体">
    <w:panose1 w:val="02010609060101010101"/>
    <w:charset w:val="86"/>
    <w:family w:val="auto"/>
    <w:pitch w:val="default"/>
    <w:sig w:usb0="800002BF" w:usb1="38CF7CFA" w:usb2="00000016" w:usb3="00000000" w:csb0="00040001" w:csb1="00000000"/>
    <w:embedRegular r:id="rId2" w:fontKey="{8203F983-8467-4FE2-9DFB-1CD5F0D09CF1}"/>
  </w:font>
  <w:font w:name="Courier New">
    <w:panose1 w:val="02070309020205020404"/>
    <w:charset w:val="01"/>
    <w:family w:val="modern"/>
    <w:pitch w:val="default"/>
    <w:sig w:usb0="E0002EFF" w:usb1="C0007843" w:usb2="00000009" w:usb3="00000000" w:csb0="400001FF" w:csb1="FFFF0000"/>
    <w:embedRegular r:id="rId3" w:fontKey="{4A3C9A0B-72FF-4DF4-8A77-A4E97988D34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C1289FBF-5EDF-4D94-B143-7C5F26EF1F25}"/>
  </w:font>
  <w:font w:name="金山简黑体">
    <w:altName w:val="黑体"/>
    <w:panose1 w:val="00000000000000000000"/>
    <w:charset w:val="86"/>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embedRegular r:id="rId5" w:fontKey="{18B4F60B-E069-42B5-B066-042F08CB329E}"/>
  </w:font>
  <w:font w:name="Tahoma">
    <w:panose1 w:val="020B0604030504040204"/>
    <w:charset w:val="00"/>
    <w:family w:val="swiss"/>
    <w:pitch w:val="default"/>
    <w:sig w:usb0="E1002EFF" w:usb1="C000605B" w:usb2="00000029" w:usb3="00000000" w:csb0="200101FF" w:csb1="20280000"/>
    <w:embedRegular r:id="rId6" w:fontKey="{718C9E8D-C804-4CDD-9968-DF468088036B}"/>
  </w:font>
  <w:font w:name="Wingdings 2">
    <w:panose1 w:val="05020102010507070707"/>
    <w:charset w:val="02"/>
    <w:family w:val="auto"/>
    <w:pitch w:val="default"/>
    <w:sig w:usb0="00000000" w:usb1="00000000" w:usb2="00000000" w:usb3="00000000" w:csb0="80000000" w:csb1="00000000"/>
    <w:embedRegular r:id="rId7" w:fontKey="{DA7875F1-A49E-4935-9B26-E522537266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8FD6">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4F389C">
                          <w:pPr>
                            <w:pStyle w:val="19"/>
                            <w:jc w:val="center"/>
                          </w:pPr>
                          <w:r>
                            <w:fldChar w:fldCharType="begin"/>
                          </w:r>
                          <w:r>
                            <w:instrText xml:space="preserve"> PAGE   \* MERGEFORMAT </w:instrText>
                          </w:r>
                          <w:r>
                            <w:fldChar w:fldCharType="separate"/>
                          </w:r>
                          <w:r>
                            <w:rPr>
                              <w:lang w:val="zh-CN"/>
                            </w:rP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C4F389C">
                    <w:pPr>
                      <w:pStyle w:val="19"/>
                      <w:jc w:val="center"/>
                    </w:pPr>
                    <w:r>
                      <w:fldChar w:fldCharType="begin"/>
                    </w:r>
                    <w:r>
                      <w:instrText xml:space="preserve"> PAGE   \* MERGEFORMAT </w:instrText>
                    </w:r>
                    <w:r>
                      <w:fldChar w:fldCharType="separate"/>
                    </w:r>
                    <w:r>
                      <w:rPr>
                        <w:lang w:val="zh-CN"/>
                      </w:rPr>
                      <w:t>38</w:t>
                    </w:r>
                    <w:r>
                      <w:fldChar w:fldCharType="end"/>
                    </w:r>
                  </w:p>
                </w:txbxContent>
              </v:textbox>
            </v:shape>
          </w:pict>
        </mc:Fallback>
      </mc:AlternateContent>
    </w:r>
  </w:p>
  <w:p w14:paraId="3131EFB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3C84">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94B314">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B94B314">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FC96D">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6A367">
    <w:pPr>
      <w:pStyle w:val="1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63661"/>
    <w:multiLevelType w:val="singleLevel"/>
    <w:tmpl w:val="8CA63661"/>
    <w:lvl w:ilvl="0" w:tentative="0">
      <w:start w:val="1"/>
      <w:numFmt w:val="decimal"/>
      <w:suff w:val="nothing"/>
      <w:lvlText w:val="（%1）"/>
      <w:lvlJc w:val="left"/>
    </w:lvl>
  </w:abstractNum>
  <w:abstractNum w:abstractNumId="1">
    <w:nsid w:val="EA500484"/>
    <w:multiLevelType w:val="singleLevel"/>
    <w:tmpl w:val="EA500484"/>
    <w:lvl w:ilvl="0" w:tentative="0">
      <w:start w:val="1"/>
      <w:numFmt w:val="decimal"/>
      <w:pStyle w:val="7"/>
      <w:lvlText w:val="%1."/>
      <w:lvlJc w:val="left"/>
      <w:pPr>
        <w:tabs>
          <w:tab w:val="left" w:pos="360"/>
        </w:tabs>
        <w:ind w:left="360" w:hanging="360"/>
      </w:pPr>
    </w:lvl>
  </w:abstractNum>
  <w:abstractNum w:abstractNumId="2">
    <w:nsid w:val="EB8CEB78"/>
    <w:multiLevelType w:val="singleLevel"/>
    <w:tmpl w:val="EB8CEB78"/>
    <w:lvl w:ilvl="0" w:tentative="0">
      <w:start w:val="3"/>
      <w:numFmt w:val="chineseCounting"/>
      <w:suff w:val="space"/>
      <w:lvlText w:val="第%1章"/>
      <w:lvlJc w:val="left"/>
      <w:rPr>
        <w:rFonts w:hint="eastAsia"/>
      </w:rPr>
    </w:lvl>
  </w:abstractNum>
  <w:abstractNum w:abstractNumId="3">
    <w:nsid w:val="3BF00F07"/>
    <w:multiLevelType w:val="singleLevel"/>
    <w:tmpl w:val="3BF00F07"/>
    <w:lvl w:ilvl="0" w:tentative="0">
      <w:start w:val="1"/>
      <w:numFmt w:val="chineseCounting"/>
      <w:suff w:val="nothing"/>
      <w:lvlText w:val="%1、"/>
      <w:lvlJc w:val="left"/>
      <w:rPr>
        <w:rFonts w:hint="eastAsia"/>
      </w:rPr>
    </w:lvl>
  </w:abstractNum>
  <w:abstractNum w:abstractNumId="4">
    <w:nsid w:val="4F2207D3"/>
    <w:multiLevelType w:val="multilevel"/>
    <w:tmpl w:val="4F2207D3"/>
    <w:lvl w:ilvl="0" w:tentative="0">
      <w:start w:val="1"/>
      <w:numFmt w:val="decimal"/>
      <w:lvlText w:val="%1．"/>
      <w:lvlJc w:val="left"/>
      <w:pPr>
        <w:tabs>
          <w:tab w:val="left" w:pos="795"/>
        </w:tabs>
        <w:ind w:left="795"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2C2207A"/>
    <w:multiLevelType w:val="singleLevel"/>
    <w:tmpl w:val="52C2207A"/>
    <w:lvl w:ilvl="0" w:tentative="0">
      <w:start w:val="3"/>
      <w:numFmt w:val="decimal"/>
      <w:lvlText w:val="%1."/>
      <w:lvlJc w:val="left"/>
      <w:pPr>
        <w:tabs>
          <w:tab w:val="left" w:pos="312"/>
        </w:tabs>
      </w:pPr>
    </w:lvl>
  </w:abstractNum>
  <w:abstractNum w:abstractNumId="6">
    <w:nsid w:val="56595CB7"/>
    <w:multiLevelType w:val="multilevel"/>
    <w:tmpl w:val="56595CB7"/>
    <w:lvl w:ilvl="0" w:tentative="0">
      <w:start w:val="1"/>
      <w:numFmt w:val="decimal"/>
      <w:lvlText w:val="%1．"/>
      <w:lvlJc w:val="left"/>
      <w:pPr>
        <w:tabs>
          <w:tab w:val="left" w:pos="795"/>
        </w:tabs>
        <w:ind w:left="795" w:hanging="360"/>
      </w:pPr>
    </w:lvl>
    <w:lvl w:ilvl="1" w:tentative="0">
      <w:start w:val="1"/>
      <w:numFmt w:val="decimal"/>
      <w:lvlText w:val="%2."/>
      <w:lvlJc w:val="left"/>
      <w:pPr>
        <w:tabs>
          <w:tab w:val="left" w:pos="1275"/>
        </w:tabs>
        <w:ind w:left="1275" w:hanging="420"/>
      </w:pPr>
    </w:lvl>
    <w:lvl w:ilvl="2" w:tentative="0">
      <w:start w:val="8"/>
      <w:numFmt w:val="japaneseCounting"/>
      <w:lvlText w:val="第%3章"/>
      <w:lvlJc w:val="left"/>
      <w:pPr>
        <w:tabs>
          <w:tab w:val="left" w:pos="3270"/>
        </w:tabs>
        <w:ind w:left="3270" w:hanging="1995"/>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87832EF"/>
    <w:multiLevelType w:val="multilevel"/>
    <w:tmpl w:val="587832EF"/>
    <w:lvl w:ilvl="0" w:tentative="0">
      <w:start w:val="1"/>
      <w:numFmt w:val="decimal"/>
      <w:lvlText w:val="%1．"/>
      <w:lvlJc w:val="left"/>
      <w:pPr>
        <w:tabs>
          <w:tab w:val="left" w:pos="795"/>
        </w:tabs>
        <w:ind w:left="795"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enforcement="1" w:cryptProviderType="rsaFull" w:cryptAlgorithmClass="hash" w:cryptAlgorithmType="typeAny" w:cryptAlgorithmSid="4" w:cryptSpinCount="0" w:hash="5PsckC6rhKddUUDPBnhLHUilxRk=" w:salt="YonsBxL9MBphi2fZTH+hQ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jM4MmI0YTcyY2NkNjU5NWNmY2M1MGQ5ZmM1YTMifQ=="/>
  </w:docVars>
  <w:rsids>
    <w:rsidRoot w:val="4D816C1A"/>
    <w:rsid w:val="002A37F8"/>
    <w:rsid w:val="00B22BA0"/>
    <w:rsid w:val="023336CF"/>
    <w:rsid w:val="02E450C5"/>
    <w:rsid w:val="07DD2492"/>
    <w:rsid w:val="08470D95"/>
    <w:rsid w:val="088046E6"/>
    <w:rsid w:val="08B51480"/>
    <w:rsid w:val="09A82DB0"/>
    <w:rsid w:val="0A605865"/>
    <w:rsid w:val="0A76741D"/>
    <w:rsid w:val="0C146CE4"/>
    <w:rsid w:val="0C445030"/>
    <w:rsid w:val="0CA43CE5"/>
    <w:rsid w:val="0E6A2D94"/>
    <w:rsid w:val="0F00189A"/>
    <w:rsid w:val="0F0978B1"/>
    <w:rsid w:val="0F2C7376"/>
    <w:rsid w:val="12F12FB7"/>
    <w:rsid w:val="1376180B"/>
    <w:rsid w:val="14984A31"/>
    <w:rsid w:val="15AB7939"/>
    <w:rsid w:val="169910C8"/>
    <w:rsid w:val="17E64B2F"/>
    <w:rsid w:val="1AF50C1A"/>
    <w:rsid w:val="1B903674"/>
    <w:rsid w:val="1BF32044"/>
    <w:rsid w:val="1D0B600A"/>
    <w:rsid w:val="207E574D"/>
    <w:rsid w:val="210C797F"/>
    <w:rsid w:val="214271D1"/>
    <w:rsid w:val="21470C8B"/>
    <w:rsid w:val="21BD3CB5"/>
    <w:rsid w:val="22905B85"/>
    <w:rsid w:val="24222636"/>
    <w:rsid w:val="24236FD4"/>
    <w:rsid w:val="24A530B1"/>
    <w:rsid w:val="25D95D62"/>
    <w:rsid w:val="275511D4"/>
    <w:rsid w:val="29B7509F"/>
    <w:rsid w:val="29FD4C14"/>
    <w:rsid w:val="2A8E11CC"/>
    <w:rsid w:val="2BF230EA"/>
    <w:rsid w:val="2D877F15"/>
    <w:rsid w:val="2DD3590E"/>
    <w:rsid w:val="2E423BA8"/>
    <w:rsid w:val="2F00552A"/>
    <w:rsid w:val="2F1463DC"/>
    <w:rsid w:val="2F97551F"/>
    <w:rsid w:val="2FFD11AE"/>
    <w:rsid w:val="309A6C2A"/>
    <w:rsid w:val="30D042A1"/>
    <w:rsid w:val="315E1E05"/>
    <w:rsid w:val="31647454"/>
    <w:rsid w:val="31E94583"/>
    <w:rsid w:val="32123766"/>
    <w:rsid w:val="34215255"/>
    <w:rsid w:val="350F3D9C"/>
    <w:rsid w:val="36392746"/>
    <w:rsid w:val="36B6766F"/>
    <w:rsid w:val="381D6D27"/>
    <w:rsid w:val="39FE23D7"/>
    <w:rsid w:val="3A7522DC"/>
    <w:rsid w:val="3B0953CA"/>
    <w:rsid w:val="3B894EB5"/>
    <w:rsid w:val="3C756966"/>
    <w:rsid w:val="3C7D12A7"/>
    <w:rsid w:val="3CA1529C"/>
    <w:rsid w:val="3CCE5878"/>
    <w:rsid w:val="3E2B23AB"/>
    <w:rsid w:val="3E606BEA"/>
    <w:rsid w:val="3EB651B7"/>
    <w:rsid w:val="3F574CE6"/>
    <w:rsid w:val="3FE43CEF"/>
    <w:rsid w:val="3FFD285C"/>
    <w:rsid w:val="40141EE7"/>
    <w:rsid w:val="402D1CE5"/>
    <w:rsid w:val="42717224"/>
    <w:rsid w:val="42764C03"/>
    <w:rsid w:val="47C007C9"/>
    <w:rsid w:val="48346FBA"/>
    <w:rsid w:val="485111C8"/>
    <w:rsid w:val="48C71101"/>
    <w:rsid w:val="4A6F4C2B"/>
    <w:rsid w:val="4B6C0F30"/>
    <w:rsid w:val="4C324162"/>
    <w:rsid w:val="4C4760FE"/>
    <w:rsid w:val="4D245859"/>
    <w:rsid w:val="4D516203"/>
    <w:rsid w:val="4D816C1A"/>
    <w:rsid w:val="4DC24773"/>
    <w:rsid w:val="4EC00475"/>
    <w:rsid w:val="4EDC1A40"/>
    <w:rsid w:val="4F6173D5"/>
    <w:rsid w:val="505C04DC"/>
    <w:rsid w:val="51172F9F"/>
    <w:rsid w:val="51AA6137"/>
    <w:rsid w:val="546A7FC9"/>
    <w:rsid w:val="55ED589B"/>
    <w:rsid w:val="581035A9"/>
    <w:rsid w:val="58407B49"/>
    <w:rsid w:val="588E0E3E"/>
    <w:rsid w:val="58914780"/>
    <w:rsid w:val="58D75E75"/>
    <w:rsid w:val="590C3E66"/>
    <w:rsid w:val="596077FA"/>
    <w:rsid w:val="5AEC1D4E"/>
    <w:rsid w:val="5B410F66"/>
    <w:rsid w:val="5BDD67DD"/>
    <w:rsid w:val="5BDE5352"/>
    <w:rsid w:val="5BE61376"/>
    <w:rsid w:val="5C77674D"/>
    <w:rsid w:val="5DD155AC"/>
    <w:rsid w:val="5E3D511B"/>
    <w:rsid w:val="5F980D61"/>
    <w:rsid w:val="615F2E66"/>
    <w:rsid w:val="61637728"/>
    <w:rsid w:val="633A33A4"/>
    <w:rsid w:val="63510E33"/>
    <w:rsid w:val="6649125A"/>
    <w:rsid w:val="6723497B"/>
    <w:rsid w:val="67B22DB9"/>
    <w:rsid w:val="6A7C071B"/>
    <w:rsid w:val="6ACB7AD0"/>
    <w:rsid w:val="6B560EB4"/>
    <w:rsid w:val="6CCB7647"/>
    <w:rsid w:val="6CE95B16"/>
    <w:rsid w:val="6DA46816"/>
    <w:rsid w:val="6FC758BD"/>
    <w:rsid w:val="702053AF"/>
    <w:rsid w:val="70424618"/>
    <w:rsid w:val="708B5D7A"/>
    <w:rsid w:val="71860567"/>
    <w:rsid w:val="72100372"/>
    <w:rsid w:val="725105EF"/>
    <w:rsid w:val="72DA4B24"/>
    <w:rsid w:val="73243958"/>
    <w:rsid w:val="755C7629"/>
    <w:rsid w:val="75B82716"/>
    <w:rsid w:val="76EA2457"/>
    <w:rsid w:val="77775112"/>
    <w:rsid w:val="78E5181D"/>
    <w:rsid w:val="79A875EE"/>
    <w:rsid w:val="7A8F24EE"/>
    <w:rsid w:val="7D8201F6"/>
    <w:rsid w:val="7F250B1C"/>
    <w:rsid w:val="7F756CC9"/>
    <w:rsid w:val="7FB623D9"/>
    <w:rsid w:val="7FBC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40" w:lineRule="exact"/>
      <w:outlineLvl w:val="0"/>
    </w:pPr>
    <w:rPr>
      <w:b/>
      <w:bCs/>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autoRedefine/>
    <w:qFormat/>
    <w:uiPriority w:val="9"/>
    <w:pPr>
      <w:ind w:firstLine="680"/>
      <w:outlineLvl w:val="3"/>
    </w:pPr>
    <w:rPr>
      <w:rFonts w:ascii="宋体"/>
      <w:sz w:val="28"/>
      <w:szCs w:val="20"/>
    </w:rPr>
  </w:style>
  <w:style w:type="paragraph" w:styleId="5">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28">
    <w:name w:val="Default Paragraph Font"/>
    <w:autoRedefine/>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List Number"/>
    <w:basedOn w:val="1"/>
    <w:qFormat/>
    <w:uiPriority w:val="0"/>
    <w:pPr>
      <w:numPr>
        <w:ilvl w:val="0"/>
        <w:numId w:val="1"/>
      </w:numPr>
    </w:p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3"/>
    <w:basedOn w:val="1"/>
    <w:autoRedefine/>
    <w:unhideWhenUsed/>
    <w:qFormat/>
    <w:uiPriority w:val="99"/>
    <w:pPr>
      <w:spacing w:after="120"/>
    </w:pPr>
    <w:rPr>
      <w:sz w:val="16"/>
      <w:szCs w:val="16"/>
    </w:rPr>
  </w:style>
  <w:style w:type="paragraph" w:styleId="11">
    <w:name w:val="Body Text"/>
    <w:basedOn w:val="1"/>
    <w:next w:val="12"/>
    <w:autoRedefine/>
    <w:unhideWhenUsed/>
    <w:qFormat/>
    <w:uiPriority w:val="0"/>
    <w:pPr>
      <w:spacing w:after="120"/>
    </w:pPr>
  </w:style>
  <w:style w:type="paragraph" w:styleId="12">
    <w:name w:val="Title"/>
    <w:basedOn w:val="1"/>
    <w:next w:val="1"/>
    <w:qFormat/>
    <w:uiPriority w:val="10"/>
    <w:pPr>
      <w:spacing w:before="240" w:after="60"/>
      <w:jc w:val="center"/>
      <w:outlineLvl w:val="0"/>
    </w:pPr>
    <w:rPr>
      <w:rFonts w:ascii="Cambria" w:hAnsi="Cambria"/>
      <w:b/>
      <w:bCs/>
      <w:sz w:val="32"/>
      <w:szCs w:val="32"/>
    </w:rPr>
  </w:style>
  <w:style w:type="paragraph" w:styleId="13">
    <w:name w:val="Body Text Indent"/>
    <w:basedOn w:val="1"/>
    <w:next w:val="14"/>
    <w:autoRedefine/>
    <w:qFormat/>
    <w:uiPriority w:val="0"/>
    <w:pPr>
      <w:ind w:firstLine="830" w:firstLineChars="352"/>
    </w:pPr>
    <w:rPr>
      <w:rFonts w:ascii="仿宋_GB2312" w:eastAsia="仿宋_GB2312"/>
      <w:kern w:val="0"/>
      <w:sz w:val="32"/>
      <w:szCs w:val="20"/>
    </w:rPr>
  </w:style>
  <w:style w:type="paragraph" w:customStyle="1" w:styleId="1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5">
    <w:name w:val="List 2"/>
    <w:basedOn w:val="1"/>
    <w:autoRedefine/>
    <w:unhideWhenUsed/>
    <w:qFormat/>
    <w:uiPriority w:val="99"/>
    <w:pPr>
      <w:ind w:left="100" w:leftChars="200" w:hanging="200" w:hangingChars="200"/>
      <w:contextualSpacing/>
    </w:pPr>
  </w:style>
  <w:style w:type="paragraph" w:styleId="16">
    <w:name w:val="toc 3"/>
    <w:basedOn w:val="1"/>
    <w:next w:val="1"/>
    <w:qFormat/>
    <w:uiPriority w:val="0"/>
    <w:pPr>
      <w:ind w:left="840" w:leftChars="400"/>
    </w:pPr>
  </w:style>
  <w:style w:type="paragraph" w:styleId="17">
    <w:name w:val="Plain Text"/>
    <w:basedOn w:val="1"/>
    <w:next w:val="6"/>
    <w:autoRedefine/>
    <w:qFormat/>
    <w:uiPriority w:val="0"/>
    <w:rPr>
      <w:rFonts w:ascii="宋体" w:hAnsi="Courier New"/>
      <w:kern w:val="0"/>
      <w:sz w:val="20"/>
      <w:szCs w:val="21"/>
    </w:rPr>
  </w:style>
  <w:style w:type="paragraph" w:styleId="18">
    <w:name w:val="Date"/>
    <w:basedOn w:val="1"/>
    <w:next w:val="1"/>
    <w:autoRedefine/>
    <w:unhideWhenUsed/>
    <w:qFormat/>
    <w:uiPriority w:val="99"/>
    <w:pPr>
      <w:ind w:left="100" w:leftChars="2500"/>
    </w:pPr>
  </w:style>
  <w:style w:type="paragraph" w:styleId="19">
    <w:name w:val="footer"/>
    <w:basedOn w:val="1"/>
    <w:next w:val="1"/>
    <w:autoRedefine/>
    <w:unhideWhenUsed/>
    <w:qFormat/>
    <w:uiPriority w:val="99"/>
    <w:pPr>
      <w:tabs>
        <w:tab w:val="center" w:pos="4153"/>
        <w:tab w:val="right" w:pos="8306"/>
      </w:tabs>
      <w:snapToGrid w:val="0"/>
      <w:jc w:val="left"/>
    </w:pPr>
    <w:rPr>
      <w:kern w:val="0"/>
      <w:sz w:val="18"/>
      <w:szCs w:val="18"/>
    </w:rPr>
  </w:style>
  <w:style w:type="paragraph" w:styleId="20">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0"/>
  </w:style>
  <w:style w:type="paragraph" w:styleId="22">
    <w:name w:val="toc 2"/>
    <w:basedOn w:val="1"/>
    <w:next w:val="1"/>
    <w:autoRedefine/>
    <w:unhideWhenUsed/>
    <w:qFormat/>
    <w:uiPriority w:val="39"/>
    <w:pPr>
      <w:tabs>
        <w:tab w:val="right" w:leader="dot" w:pos="8296"/>
      </w:tabs>
      <w:ind w:left="420" w:leftChars="200"/>
    </w:pPr>
  </w:style>
  <w:style w:type="paragraph" w:styleId="2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Body Text First Indent 2"/>
    <w:basedOn w:val="1"/>
    <w:autoRedefine/>
    <w:qFormat/>
    <w:uiPriority w:val="0"/>
    <w:pPr>
      <w:spacing w:after="120" w:line="240" w:lineRule="auto"/>
      <w:ind w:left="420" w:leftChars="200" w:firstLine="420" w:firstLineChars="200"/>
    </w:pPr>
    <w:rPr>
      <w:rFonts w:ascii="宋体" w:hAnsi="Courier New"/>
      <w:spacing w:val="-4"/>
      <w:sz w:val="18"/>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qFormat/>
    <w:uiPriority w:val="0"/>
    <w:rPr>
      <w:color w:val="800080"/>
      <w:u w:val="none"/>
    </w:rPr>
  </w:style>
  <w:style w:type="character" w:styleId="30">
    <w:name w:val="Hyperlink"/>
    <w:autoRedefine/>
    <w:unhideWhenUsed/>
    <w:qFormat/>
    <w:uiPriority w:val="99"/>
    <w:rPr>
      <w:color w:val="0000FF"/>
      <w:u w:val="single"/>
    </w:rPr>
  </w:style>
  <w:style w:type="paragraph" w:customStyle="1" w:styleId="31">
    <w:name w:val="表格文字"/>
    <w:basedOn w:val="13"/>
    <w:autoRedefine/>
    <w:qFormat/>
    <w:uiPriority w:val="0"/>
    <w:pPr>
      <w:jc w:val="left"/>
    </w:pPr>
    <w:rPr>
      <w:bCs/>
      <w:spacing w:val="10"/>
      <w:sz w:val="24"/>
    </w:rPr>
  </w:style>
  <w:style w:type="paragraph" w:customStyle="1" w:styleId="32">
    <w:name w:val="目录 21"/>
    <w:basedOn w:val="1"/>
    <w:next w:val="1"/>
    <w:autoRedefine/>
    <w:qFormat/>
    <w:uiPriority w:val="0"/>
    <w:pPr>
      <w:spacing w:before="100" w:beforeAutospacing="1" w:after="100" w:afterAutospacing="1"/>
      <w:ind w:left="420" w:leftChars="200"/>
    </w:pPr>
  </w:style>
  <w:style w:type="paragraph" w:customStyle="1" w:styleId="33">
    <w:name w:val="Table Paragraph"/>
    <w:basedOn w:val="1"/>
    <w:autoRedefine/>
    <w:qFormat/>
    <w:uiPriority w:val="1"/>
  </w:style>
  <w:style w:type="paragraph" w:styleId="34">
    <w:name w:val="List Paragraph"/>
    <w:basedOn w:val="1"/>
    <w:autoRedefine/>
    <w:qFormat/>
    <w:uiPriority w:val="34"/>
    <w:pPr>
      <w:ind w:firstLine="420" w:firstLineChars="200"/>
    </w:pPr>
  </w:style>
  <w:style w:type="character" w:customStyle="1" w:styleId="35">
    <w:name w:val="NormalCharacter"/>
    <w:autoRedefine/>
    <w:qFormat/>
    <w:uiPriority w:val="0"/>
  </w:style>
  <w:style w:type="paragraph" w:customStyle="1" w:styleId="36">
    <w:name w:val="正文1"/>
    <w:next w:val="3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文本1"/>
    <w:basedOn w:val="36"/>
    <w:next w:val="36"/>
    <w:autoRedefine/>
    <w:qFormat/>
    <w:uiPriority w:val="0"/>
    <w:rPr>
      <w:rFonts w:ascii="金山简黑体" w:hAnsi="金山简黑体" w:eastAsia="金山简黑体"/>
      <w:b/>
      <w:spacing w:val="-8"/>
      <w:sz w:val="44"/>
      <w:szCs w:val="20"/>
    </w:rPr>
  </w:style>
  <w:style w:type="paragraph" w:customStyle="1" w:styleId="38">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9">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页脚1"/>
    <w:basedOn w:val="36"/>
    <w:autoRedefine/>
    <w:qFormat/>
    <w:uiPriority w:val="99"/>
    <w:pPr>
      <w:tabs>
        <w:tab w:val="center" w:pos="4153"/>
        <w:tab w:val="right" w:pos="8306"/>
      </w:tabs>
      <w:snapToGrid w:val="0"/>
      <w:jc w:val="left"/>
    </w:pPr>
    <w:rPr>
      <w:rFonts w:ascii="宋体" w:hAnsi="宋体"/>
      <w:sz w:val="1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20942</Words>
  <Characters>22855</Characters>
  <Lines>0</Lines>
  <Paragraphs>0</Paragraphs>
  <TotalTime>0</TotalTime>
  <ScaleCrop>false</ScaleCrop>
  <LinksUpToDate>false</LinksUpToDate>
  <CharactersWithSpaces>23231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2022-05-31T08:15:00Z</dcterms:created>
  <dc:creator>吴先森</dc:creator>
  <cp:lastModifiedBy>WPS_1602497377</cp:lastModifiedBy>
  <dcterms:modified xsi:type="dcterms:W3CDTF">2025-06-20T03:34:30Z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479D9704F4494159A4841C526ED71F92_13</vt:lpwstr>
  </property>
  <property fmtid="{D5CDD505-2E9C-101B-9397-08002B2CF9AE}" pid="4" name="KSOTemplateDocerSaveRecord">
    <vt:lpwstr>eyJoZGlkIjoiOTBmMjdiOTExOTZiZGQxYWM0Y2ZlNWFjZmEyZTRjYTUiLCJ1c2VySWQiOiIxMTMwNTMyMTQ1In0=</vt:lpwstr>
  </property>
</Properties>
</file>