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CD82A">
      <w:pPr>
        <w:spacing w:before="189" w:line="217" w:lineRule="auto"/>
        <w:ind w:firstLine="508" w:firstLineChars="100"/>
        <w:rPr>
          <w:rFonts w:hint="eastAsia" w:ascii="宋体" w:hAnsi="宋体" w:eastAsia="宋体" w:cs="宋体"/>
          <w:b/>
          <w:bCs/>
          <w:color w:val="auto"/>
          <w:spacing w:val="-7"/>
          <w:sz w:val="52"/>
          <w:szCs w:val="52"/>
          <w:lang w:eastAsia="zh-CN"/>
        </w:rPr>
      </w:pPr>
    </w:p>
    <w:p w14:paraId="3F07DD7C">
      <w:pPr>
        <w:spacing w:before="189" w:line="217" w:lineRule="auto"/>
        <w:ind w:firstLine="508" w:firstLineChars="100"/>
        <w:rPr>
          <w:rFonts w:hint="eastAsia" w:ascii="宋体" w:hAnsi="宋体" w:eastAsia="宋体" w:cs="宋体"/>
          <w:b/>
          <w:bCs/>
          <w:color w:val="auto"/>
          <w:spacing w:val="-7"/>
          <w:sz w:val="52"/>
          <w:szCs w:val="52"/>
          <w:lang w:eastAsia="zh-CN"/>
        </w:rPr>
      </w:pPr>
    </w:p>
    <w:p w14:paraId="137BEC1E">
      <w:pPr>
        <w:spacing w:before="189" w:line="217" w:lineRule="auto"/>
        <w:ind w:firstLine="508" w:firstLineChars="100"/>
        <w:rPr>
          <w:rFonts w:hint="eastAsia" w:ascii="宋体" w:hAnsi="宋体" w:eastAsia="宋体" w:cs="宋体"/>
          <w:b/>
          <w:bCs/>
          <w:color w:val="auto"/>
          <w:spacing w:val="-7"/>
          <w:sz w:val="52"/>
          <w:szCs w:val="52"/>
          <w:lang w:eastAsia="zh-CN"/>
        </w:rPr>
      </w:pPr>
    </w:p>
    <w:p w14:paraId="7292309B">
      <w:pPr>
        <w:spacing w:before="189" w:line="217" w:lineRule="auto"/>
        <w:ind w:firstLine="508" w:firstLineChars="100"/>
        <w:jc w:val="center"/>
        <w:rPr>
          <w:rFonts w:hint="eastAsia" w:ascii="宋体" w:hAnsi="宋体" w:eastAsia="宋体" w:cs="宋体"/>
          <w:color w:val="auto"/>
          <w:sz w:val="52"/>
          <w:szCs w:val="52"/>
          <w:lang w:eastAsia="zh-CN"/>
        </w:rPr>
      </w:pPr>
      <w:r>
        <w:rPr>
          <w:rFonts w:hint="eastAsia" w:ascii="宋体" w:hAnsi="宋体" w:eastAsia="宋体" w:cs="宋体"/>
          <w:b/>
          <w:bCs/>
          <w:color w:val="auto"/>
          <w:spacing w:val="-7"/>
          <w:sz w:val="52"/>
          <w:szCs w:val="52"/>
          <w:lang w:eastAsia="zh-CN"/>
        </w:rPr>
        <w:t>广西壬月建设项目管理有限公司</w:t>
      </w:r>
    </w:p>
    <w:p w14:paraId="4B7DF6BC">
      <w:pPr>
        <w:spacing w:line="251" w:lineRule="auto"/>
        <w:rPr>
          <w:rFonts w:ascii="Arial"/>
          <w:color w:val="auto"/>
          <w:sz w:val="21"/>
        </w:rPr>
      </w:pPr>
    </w:p>
    <w:p w14:paraId="6FF7F977">
      <w:pPr>
        <w:spacing w:line="251" w:lineRule="auto"/>
        <w:rPr>
          <w:rFonts w:ascii="Arial"/>
          <w:color w:val="auto"/>
          <w:sz w:val="21"/>
        </w:rPr>
      </w:pPr>
    </w:p>
    <w:p w14:paraId="1653F7DF">
      <w:pPr>
        <w:spacing w:line="251" w:lineRule="auto"/>
        <w:rPr>
          <w:rFonts w:ascii="Arial"/>
          <w:color w:val="auto"/>
          <w:sz w:val="21"/>
        </w:rPr>
      </w:pPr>
    </w:p>
    <w:p w14:paraId="78724D06">
      <w:pPr>
        <w:spacing w:line="251" w:lineRule="auto"/>
        <w:rPr>
          <w:rFonts w:ascii="Arial"/>
          <w:color w:val="auto"/>
          <w:sz w:val="21"/>
        </w:rPr>
      </w:pPr>
    </w:p>
    <w:p w14:paraId="2892AC82">
      <w:pPr>
        <w:spacing w:line="252" w:lineRule="auto"/>
        <w:rPr>
          <w:rFonts w:ascii="Arial"/>
          <w:color w:val="auto"/>
          <w:sz w:val="21"/>
        </w:rPr>
      </w:pPr>
    </w:p>
    <w:p w14:paraId="5794158F">
      <w:pPr>
        <w:spacing w:line="252" w:lineRule="auto"/>
        <w:rPr>
          <w:rFonts w:ascii="Arial"/>
          <w:color w:val="auto"/>
          <w:sz w:val="21"/>
        </w:rPr>
      </w:pPr>
    </w:p>
    <w:p w14:paraId="7E64C7D0">
      <w:pPr>
        <w:spacing w:before="393" w:line="231" w:lineRule="auto"/>
        <w:jc w:val="center"/>
        <w:outlineLvl w:val="0"/>
        <w:rPr>
          <w:rFonts w:ascii="华文新魏" w:hAnsi="华文新魏" w:eastAsia="华文新魏" w:cs="华文新魏"/>
          <w:color w:val="auto"/>
          <w:sz w:val="119"/>
          <w:szCs w:val="119"/>
        </w:rPr>
      </w:pPr>
      <w:r>
        <w:rPr>
          <w:rFonts w:ascii="华文新魏" w:hAnsi="华文新魏" w:eastAsia="华文新魏" w:cs="华文新魏"/>
          <w:color w:val="auto"/>
          <w:spacing w:val="-17"/>
          <w:sz w:val="119"/>
          <w:szCs w:val="119"/>
        </w:rPr>
        <w:t>竞争性磋商文件</w:t>
      </w:r>
    </w:p>
    <w:p w14:paraId="3DE3CBC1">
      <w:pPr>
        <w:spacing w:line="258" w:lineRule="auto"/>
        <w:rPr>
          <w:rFonts w:ascii="Arial"/>
          <w:color w:val="auto"/>
          <w:sz w:val="21"/>
        </w:rPr>
      </w:pPr>
    </w:p>
    <w:p w14:paraId="65968A83">
      <w:pPr>
        <w:spacing w:line="258" w:lineRule="auto"/>
        <w:rPr>
          <w:rFonts w:ascii="Arial"/>
          <w:color w:val="auto"/>
          <w:sz w:val="21"/>
        </w:rPr>
      </w:pPr>
    </w:p>
    <w:p w14:paraId="0A87E152">
      <w:pPr>
        <w:spacing w:line="259" w:lineRule="auto"/>
        <w:rPr>
          <w:rFonts w:ascii="Arial"/>
          <w:color w:val="auto"/>
          <w:sz w:val="21"/>
        </w:rPr>
      </w:pPr>
    </w:p>
    <w:p w14:paraId="113001B9">
      <w:pPr>
        <w:pStyle w:val="6"/>
        <w:spacing w:before="153" w:line="221" w:lineRule="auto"/>
        <w:ind w:left="1835"/>
        <w:jc w:val="both"/>
        <w:rPr>
          <w:color w:val="auto"/>
          <w:sz w:val="47"/>
          <w:szCs w:val="47"/>
        </w:rPr>
      </w:pPr>
      <w:r>
        <w:rPr>
          <w:b/>
          <w:bCs/>
          <w:color w:val="auto"/>
          <w:spacing w:val="5"/>
          <w:sz w:val="47"/>
          <w:szCs w:val="47"/>
        </w:rPr>
        <w:t>（全流程电子化采购）</w:t>
      </w:r>
    </w:p>
    <w:p w14:paraId="105C564E">
      <w:pPr>
        <w:spacing w:line="274" w:lineRule="auto"/>
        <w:rPr>
          <w:rFonts w:ascii="Arial"/>
          <w:color w:val="auto"/>
          <w:sz w:val="21"/>
        </w:rPr>
      </w:pPr>
    </w:p>
    <w:p w14:paraId="3BBA24CE">
      <w:pPr>
        <w:spacing w:line="275" w:lineRule="auto"/>
        <w:rPr>
          <w:rFonts w:ascii="Arial"/>
          <w:color w:val="auto"/>
          <w:sz w:val="21"/>
        </w:rPr>
      </w:pPr>
    </w:p>
    <w:p w14:paraId="2DFA647B">
      <w:pPr>
        <w:spacing w:line="275" w:lineRule="auto"/>
        <w:rPr>
          <w:rFonts w:ascii="Arial"/>
          <w:color w:val="auto"/>
          <w:sz w:val="21"/>
        </w:rPr>
      </w:pPr>
    </w:p>
    <w:p w14:paraId="6B6C986B">
      <w:pPr>
        <w:pStyle w:val="6"/>
        <w:spacing w:before="98" w:line="359" w:lineRule="auto"/>
        <w:ind w:right="177"/>
        <w:rPr>
          <w:rFonts w:hint="eastAsia" w:eastAsia="仿宋"/>
          <w:color w:val="auto"/>
          <w:lang w:eastAsia="zh-CN"/>
        </w:rPr>
      </w:pPr>
      <w:r>
        <w:rPr>
          <w:b/>
          <w:bCs/>
          <w:color w:val="auto"/>
          <w:spacing w:val="-5"/>
        </w:rPr>
        <w:t>项目名称：</w:t>
      </w:r>
      <w:r>
        <w:rPr>
          <w:rFonts w:hint="eastAsia"/>
          <w:b/>
          <w:bCs/>
          <w:color w:val="auto"/>
          <w:spacing w:val="-5"/>
          <w:lang w:eastAsia="zh-CN"/>
        </w:rPr>
        <w:t>忻城县实验小学（博爱、博学、博文）教学楼维修</w:t>
      </w:r>
    </w:p>
    <w:p w14:paraId="3836C0D6">
      <w:pPr>
        <w:pStyle w:val="6"/>
        <w:spacing w:before="231" w:line="216" w:lineRule="auto"/>
        <w:rPr>
          <w:rFonts w:hint="eastAsia"/>
          <w:b/>
          <w:bCs/>
          <w:color w:val="auto"/>
          <w:spacing w:val="-10"/>
          <w:lang w:eastAsia="zh-CN"/>
        </w:rPr>
      </w:pPr>
      <w:r>
        <w:rPr>
          <w:b/>
          <w:bCs/>
          <w:color w:val="auto"/>
          <w:spacing w:val="-10"/>
        </w:rPr>
        <w:t>项目编号：</w:t>
      </w:r>
      <w:r>
        <w:rPr>
          <w:rFonts w:hint="eastAsia"/>
          <w:b/>
          <w:bCs/>
          <w:color w:val="auto"/>
          <w:spacing w:val="-10"/>
        </w:rPr>
        <w:t xml:space="preserve"> LBZC2025-C2-210124-GXRY</w:t>
      </w:r>
    </w:p>
    <w:p w14:paraId="02C64657">
      <w:pPr>
        <w:pStyle w:val="6"/>
        <w:spacing w:before="231" w:line="216" w:lineRule="auto"/>
        <w:rPr>
          <w:rFonts w:hint="eastAsia" w:eastAsia="仿宋"/>
          <w:color w:val="auto"/>
          <w:lang w:eastAsia="zh-CN"/>
        </w:rPr>
      </w:pPr>
      <w:r>
        <w:rPr>
          <w:b/>
          <w:bCs/>
          <w:color w:val="auto"/>
          <w:spacing w:val="-18"/>
        </w:rPr>
        <w:t>采</w:t>
      </w:r>
      <w:r>
        <w:rPr>
          <w:color w:val="auto"/>
          <w:spacing w:val="-18"/>
        </w:rPr>
        <w:t xml:space="preserve"> </w:t>
      </w:r>
      <w:r>
        <w:rPr>
          <w:b/>
          <w:bCs/>
          <w:color w:val="auto"/>
          <w:spacing w:val="-18"/>
        </w:rPr>
        <w:t>购</w:t>
      </w:r>
      <w:r>
        <w:rPr>
          <w:color w:val="auto"/>
          <w:spacing w:val="19"/>
        </w:rPr>
        <w:t xml:space="preserve"> </w:t>
      </w:r>
      <w:r>
        <w:rPr>
          <w:b/>
          <w:bCs/>
          <w:color w:val="auto"/>
          <w:spacing w:val="-18"/>
        </w:rPr>
        <w:t>人：</w:t>
      </w:r>
      <w:r>
        <w:rPr>
          <w:rFonts w:hint="eastAsia"/>
          <w:b/>
          <w:bCs/>
          <w:color w:val="auto"/>
          <w:spacing w:val="-18"/>
          <w:lang w:eastAsia="zh-CN"/>
        </w:rPr>
        <w:t>忻城县教育体育局</w:t>
      </w:r>
    </w:p>
    <w:p w14:paraId="46CAF040">
      <w:pPr>
        <w:pStyle w:val="6"/>
        <w:spacing w:before="232" w:line="216" w:lineRule="auto"/>
        <w:rPr>
          <w:rFonts w:hint="eastAsia" w:eastAsia="仿宋"/>
          <w:color w:val="auto"/>
          <w:lang w:eastAsia="zh-CN"/>
        </w:rPr>
      </w:pPr>
      <w:r>
        <w:rPr>
          <w:b/>
          <w:bCs/>
          <w:color w:val="auto"/>
          <w:spacing w:val="-17"/>
        </w:rPr>
        <w:t>采购代理机构：</w:t>
      </w:r>
      <w:r>
        <w:rPr>
          <w:rFonts w:hint="eastAsia"/>
          <w:b/>
          <w:bCs/>
          <w:color w:val="auto"/>
          <w:spacing w:val="-17"/>
          <w:lang w:eastAsia="zh-CN"/>
        </w:rPr>
        <w:t>广西壬月建设项目管理有限公司</w:t>
      </w:r>
    </w:p>
    <w:p w14:paraId="6D9D6366">
      <w:pPr>
        <w:spacing w:line="356" w:lineRule="auto"/>
        <w:rPr>
          <w:rFonts w:ascii="Arial"/>
          <w:color w:val="auto"/>
          <w:sz w:val="21"/>
        </w:rPr>
      </w:pPr>
    </w:p>
    <w:p w14:paraId="1B1D69B4">
      <w:pPr>
        <w:pStyle w:val="6"/>
        <w:spacing w:before="232" w:line="216" w:lineRule="auto"/>
        <w:ind w:left="932"/>
        <w:rPr>
          <w:rFonts w:hint="eastAsia"/>
          <w:b/>
          <w:bCs/>
          <w:color w:val="auto"/>
          <w:spacing w:val="-17"/>
          <w:lang w:eastAsia="zh-CN"/>
        </w:rPr>
      </w:pPr>
    </w:p>
    <w:p w14:paraId="6D73E471">
      <w:pPr>
        <w:pStyle w:val="6"/>
        <w:spacing w:before="232" w:line="216" w:lineRule="auto"/>
        <w:ind w:left="932" w:firstLine="1870" w:firstLineChars="700"/>
        <w:rPr>
          <w:rFonts w:hint="eastAsia"/>
          <w:b/>
          <w:bCs/>
          <w:color w:val="auto"/>
          <w:spacing w:val="-17"/>
          <w:lang w:eastAsia="zh-CN"/>
        </w:rPr>
      </w:pPr>
      <w:r>
        <w:rPr>
          <w:rFonts w:hint="eastAsia"/>
          <w:b/>
          <w:bCs/>
          <w:color w:val="auto"/>
          <w:spacing w:val="-17"/>
          <w:lang w:eastAsia="zh-CN"/>
        </w:rPr>
        <w:t xml:space="preserve">2025 年 </w:t>
      </w:r>
      <w:r>
        <w:rPr>
          <w:rFonts w:hint="eastAsia"/>
          <w:b/>
          <w:bCs/>
          <w:color w:val="auto"/>
          <w:spacing w:val="-17"/>
          <w:lang w:val="en-US" w:eastAsia="zh-CN"/>
        </w:rPr>
        <w:t xml:space="preserve">8 </w:t>
      </w:r>
      <w:r>
        <w:rPr>
          <w:rFonts w:hint="eastAsia"/>
          <w:b/>
          <w:bCs/>
          <w:color w:val="auto"/>
          <w:spacing w:val="-17"/>
          <w:lang w:eastAsia="zh-CN"/>
        </w:rPr>
        <w:t xml:space="preserve">月 </w:t>
      </w:r>
      <w:r>
        <w:rPr>
          <w:rFonts w:hint="eastAsia"/>
          <w:b/>
          <w:bCs/>
          <w:color w:val="auto"/>
          <w:spacing w:val="-17"/>
          <w:lang w:val="en-US" w:eastAsia="zh-CN"/>
        </w:rPr>
        <w:t>26</w:t>
      </w:r>
      <w:r>
        <w:rPr>
          <w:rFonts w:hint="eastAsia"/>
          <w:b/>
          <w:bCs/>
          <w:color w:val="auto"/>
          <w:spacing w:val="-17"/>
          <w:lang w:eastAsia="zh-CN"/>
        </w:rPr>
        <w:t>日</w:t>
      </w:r>
    </w:p>
    <w:p w14:paraId="323FE32D">
      <w:pPr>
        <w:spacing w:line="217" w:lineRule="auto"/>
        <w:rPr>
          <w:color w:val="auto"/>
        </w:rPr>
        <w:sectPr>
          <w:pgSz w:w="11905" w:h="16838"/>
          <w:pgMar w:top="1429" w:right="1315" w:bottom="1071" w:left="1672" w:header="0" w:footer="833" w:gutter="0"/>
          <w:cols w:space="0" w:num="1"/>
          <w:rtlGutter w:val="0"/>
          <w:docGrid w:linePitch="0" w:charSpace="0"/>
        </w:sectPr>
      </w:pPr>
    </w:p>
    <w:p w14:paraId="7D5D7038">
      <w:pPr>
        <w:spacing w:line="290" w:lineRule="auto"/>
        <w:rPr>
          <w:rFonts w:ascii="Arial"/>
          <w:b/>
          <w:bCs/>
          <w:color w:val="auto"/>
          <w:sz w:val="36"/>
          <w:szCs w:val="36"/>
        </w:rPr>
      </w:pPr>
    </w:p>
    <w:p w14:paraId="38E32CD9">
      <w:pPr>
        <w:spacing w:line="291" w:lineRule="auto"/>
        <w:rPr>
          <w:rFonts w:ascii="Arial"/>
          <w:b/>
          <w:bCs/>
          <w:color w:val="auto"/>
          <w:sz w:val="36"/>
          <w:szCs w:val="36"/>
        </w:rPr>
      </w:pPr>
    </w:p>
    <w:sdt>
      <w:sdtPr>
        <w:rPr>
          <w:rFonts w:ascii="宋体" w:hAnsi="宋体" w:eastAsia="宋体" w:cs="Arial"/>
          <w:b/>
          <w:bCs/>
          <w:snapToGrid w:val="0"/>
          <w:color w:val="auto"/>
          <w:kern w:val="0"/>
          <w:sz w:val="36"/>
          <w:szCs w:val="36"/>
          <w:lang w:val="en-US" w:eastAsia="en-US" w:bidi="ar-SA"/>
        </w:rPr>
        <w:id w:val="147464020"/>
        <w15:color w:val="DBDBDB"/>
        <w:docPartObj>
          <w:docPartGallery w:val="Table of Contents"/>
          <w:docPartUnique/>
        </w:docPartObj>
      </w:sdtPr>
      <w:sdtEndPr>
        <w:rPr>
          <w:rFonts w:ascii="宋体" w:hAnsi="宋体" w:eastAsia="宋体" w:cs="宋体"/>
          <w:b/>
          <w:bCs/>
          <w:snapToGrid w:val="0"/>
          <w:color w:val="auto"/>
          <w:kern w:val="2"/>
          <w:sz w:val="44"/>
          <w:szCs w:val="36"/>
          <w:lang w:val="en-US" w:eastAsia="en-US" w:bidi="ar-SA"/>
        </w:rPr>
      </w:sdtEndPr>
      <w:sdtContent>
        <w:p w14:paraId="6B9A80A7">
          <w:pPr>
            <w:spacing w:before="0" w:beforeLines="0" w:after="0" w:afterLines="0" w:line="240" w:lineRule="auto"/>
            <w:ind w:left="0" w:leftChars="0" w:right="0" w:rightChars="0" w:firstLine="0" w:firstLineChars="0"/>
            <w:jc w:val="center"/>
            <w:rPr>
              <w:rFonts w:ascii="宋体" w:hAnsi="宋体" w:eastAsia="宋体"/>
              <w:b/>
              <w:bCs/>
              <w:color w:val="auto"/>
              <w:sz w:val="44"/>
              <w:szCs w:val="44"/>
            </w:rPr>
          </w:pPr>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14:paraId="3A08080A">
          <w:pPr>
            <w:pStyle w:val="5"/>
            <w:rPr>
              <w:color w:val="auto"/>
            </w:rPr>
          </w:pPr>
        </w:p>
        <w:p w14:paraId="346E0989">
          <w:pPr>
            <w:pStyle w:val="11"/>
            <w:tabs>
              <w:tab w:val="right" w:leader="dot" w:pos="8918"/>
            </w:tabs>
            <w:rPr>
              <w:b/>
              <w:bCs/>
              <w:color w:val="auto"/>
              <w:sz w:val="36"/>
              <w:szCs w:val="36"/>
            </w:rPr>
          </w:pPr>
          <w:r>
            <w:rPr>
              <w:b/>
              <w:bCs/>
              <w:color w:val="auto"/>
              <w:sz w:val="36"/>
              <w:szCs w:val="36"/>
            </w:rPr>
            <w:fldChar w:fldCharType="begin"/>
          </w:r>
          <w:r>
            <w:rPr>
              <w:b/>
              <w:bCs/>
              <w:color w:val="auto"/>
              <w:sz w:val="36"/>
              <w:szCs w:val="36"/>
            </w:rPr>
            <w:instrText xml:space="preserve">TOC \o "1-1" \h \u </w:instrText>
          </w:r>
          <w:r>
            <w:rPr>
              <w:b/>
              <w:bCs/>
              <w:color w:val="auto"/>
              <w:sz w:val="36"/>
              <w:szCs w:val="36"/>
            </w:rPr>
            <w:fldChar w:fldCharType="separate"/>
          </w:r>
          <w:r>
            <w:rPr>
              <w:b/>
              <w:bCs/>
              <w:color w:val="auto"/>
              <w:sz w:val="36"/>
              <w:szCs w:val="36"/>
            </w:rPr>
            <w:fldChar w:fldCharType="begin"/>
          </w:r>
          <w:r>
            <w:rPr>
              <w:b/>
              <w:bCs/>
              <w:color w:val="auto"/>
              <w:sz w:val="36"/>
              <w:szCs w:val="36"/>
            </w:rPr>
            <w:instrText xml:space="preserve"> HYPERLINK \l _Toc8510 </w:instrText>
          </w:r>
          <w:r>
            <w:rPr>
              <w:b/>
              <w:bCs/>
              <w:color w:val="auto"/>
              <w:sz w:val="36"/>
              <w:szCs w:val="36"/>
            </w:rPr>
            <w:fldChar w:fldCharType="separate"/>
          </w:r>
          <w:r>
            <w:rPr>
              <w:rFonts w:ascii="宋体" w:hAnsi="宋体" w:eastAsia="宋体" w:cs="宋体"/>
              <w:b/>
              <w:bCs/>
              <w:color w:val="auto"/>
              <w:spacing w:val="4"/>
              <w:sz w:val="36"/>
              <w:szCs w:val="60"/>
            </w:rPr>
            <w:t>第一章 竞争性磋商公告</w:t>
          </w:r>
          <w:r>
            <w:rPr>
              <w:b/>
              <w:bCs/>
              <w:color w:val="auto"/>
              <w:sz w:val="36"/>
              <w:szCs w:val="36"/>
            </w:rPr>
            <w:tab/>
          </w:r>
          <w:r>
            <w:rPr>
              <w:b/>
              <w:bCs/>
              <w:color w:val="auto"/>
              <w:sz w:val="36"/>
              <w:szCs w:val="36"/>
            </w:rPr>
            <w:fldChar w:fldCharType="begin"/>
          </w:r>
          <w:r>
            <w:rPr>
              <w:b/>
              <w:bCs/>
              <w:color w:val="auto"/>
              <w:sz w:val="36"/>
              <w:szCs w:val="36"/>
            </w:rPr>
            <w:instrText xml:space="preserve"> PAGEREF _Toc8510 \h </w:instrText>
          </w:r>
          <w:r>
            <w:rPr>
              <w:b/>
              <w:bCs/>
              <w:color w:val="auto"/>
              <w:sz w:val="36"/>
              <w:szCs w:val="36"/>
            </w:rPr>
            <w:fldChar w:fldCharType="separate"/>
          </w:r>
          <w:r>
            <w:rPr>
              <w:b/>
              <w:bCs/>
              <w:color w:val="auto"/>
              <w:sz w:val="36"/>
              <w:szCs w:val="36"/>
            </w:rPr>
            <w:t>1</w:t>
          </w:r>
          <w:r>
            <w:rPr>
              <w:b/>
              <w:bCs/>
              <w:color w:val="auto"/>
              <w:sz w:val="36"/>
              <w:szCs w:val="36"/>
            </w:rPr>
            <w:fldChar w:fldCharType="end"/>
          </w:r>
          <w:r>
            <w:rPr>
              <w:b/>
              <w:bCs/>
              <w:color w:val="auto"/>
              <w:sz w:val="36"/>
              <w:szCs w:val="36"/>
            </w:rPr>
            <w:fldChar w:fldCharType="end"/>
          </w:r>
        </w:p>
        <w:p w14:paraId="3B0692FE">
          <w:pPr>
            <w:pStyle w:val="11"/>
            <w:tabs>
              <w:tab w:val="right" w:leader="dot" w:pos="8918"/>
            </w:tabs>
            <w:rPr>
              <w:b/>
              <w:bCs/>
              <w:color w:val="auto"/>
              <w:sz w:val="36"/>
              <w:szCs w:val="36"/>
            </w:rPr>
          </w:pPr>
          <w:r>
            <w:rPr>
              <w:b/>
              <w:bCs/>
              <w:color w:val="auto"/>
              <w:sz w:val="36"/>
              <w:szCs w:val="36"/>
            </w:rPr>
            <w:fldChar w:fldCharType="begin"/>
          </w:r>
          <w:r>
            <w:rPr>
              <w:b/>
              <w:bCs/>
              <w:color w:val="auto"/>
              <w:sz w:val="36"/>
              <w:szCs w:val="36"/>
            </w:rPr>
            <w:instrText xml:space="preserve"> HYPERLINK \l _Toc7581 </w:instrText>
          </w:r>
          <w:r>
            <w:rPr>
              <w:b/>
              <w:bCs/>
              <w:color w:val="auto"/>
              <w:sz w:val="36"/>
              <w:szCs w:val="36"/>
            </w:rPr>
            <w:fldChar w:fldCharType="separate"/>
          </w:r>
          <w:r>
            <w:rPr>
              <w:rFonts w:ascii="宋体" w:hAnsi="宋体" w:eastAsia="宋体" w:cs="宋体"/>
              <w:b/>
              <w:bCs/>
              <w:color w:val="auto"/>
              <w:spacing w:val="4"/>
              <w:sz w:val="36"/>
              <w:szCs w:val="60"/>
            </w:rPr>
            <w:t>第二章 供应商须知</w:t>
          </w:r>
          <w:r>
            <w:rPr>
              <w:b/>
              <w:bCs/>
              <w:color w:val="auto"/>
              <w:sz w:val="36"/>
              <w:szCs w:val="36"/>
            </w:rPr>
            <w:tab/>
          </w:r>
          <w:r>
            <w:rPr>
              <w:b/>
              <w:bCs/>
              <w:color w:val="auto"/>
              <w:sz w:val="36"/>
              <w:szCs w:val="36"/>
            </w:rPr>
            <w:fldChar w:fldCharType="begin"/>
          </w:r>
          <w:r>
            <w:rPr>
              <w:b/>
              <w:bCs/>
              <w:color w:val="auto"/>
              <w:sz w:val="36"/>
              <w:szCs w:val="36"/>
            </w:rPr>
            <w:instrText xml:space="preserve"> PAGEREF _Toc7581 \h </w:instrText>
          </w:r>
          <w:r>
            <w:rPr>
              <w:b/>
              <w:bCs/>
              <w:color w:val="auto"/>
              <w:sz w:val="36"/>
              <w:szCs w:val="36"/>
            </w:rPr>
            <w:fldChar w:fldCharType="separate"/>
          </w:r>
          <w:r>
            <w:rPr>
              <w:b/>
              <w:bCs/>
              <w:color w:val="auto"/>
              <w:sz w:val="36"/>
              <w:szCs w:val="36"/>
            </w:rPr>
            <w:t>5</w:t>
          </w:r>
          <w:r>
            <w:rPr>
              <w:b/>
              <w:bCs/>
              <w:color w:val="auto"/>
              <w:sz w:val="36"/>
              <w:szCs w:val="36"/>
            </w:rPr>
            <w:fldChar w:fldCharType="end"/>
          </w:r>
          <w:r>
            <w:rPr>
              <w:b/>
              <w:bCs/>
              <w:color w:val="auto"/>
              <w:sz w:val="36"/>
              <w:szCs w:val="36"/>
            </w:rPr>
            <w:fldChar w:fldCharType="end"/>
          </w:r>
        </w:p>
        <w:p w14:paraId="672C9CAB">
          <w:pPr>
            <w:pStyle w:val="11"/>
            <w:tabs>
              <w:tab w:val="right" w:leader="dot" w:pos="8918"/>
            </w:tabs>
            <w:rPr>
              <w:b/>
              <w:bCs/>
              <w:color w:val="auto"/>
              <w:sz w:val="36"/>
              <w:szCs w:val="36"/>
            </w:rPr>
          </w:pPr>
          <w:r>
            <w:rPr>
              <w:b/>
              <w:bCs/>
              <w:color w:val="auto"/>
              <w:sz w:val="36"/>
              <w:szCs w:val="36"/>
            </w:rPr>
            <w:fldChar w:fldCharType="begin"/>
          </w:r>
          <w:r>
            <w:rPr>
              <w:b/>
              <w:bCs/>
              <w:color w:val="auto"/>
              <w:sz w:val="36"/>
              <w:szCs w:val="36"/>
            </w:rPr>
            <w:instrText xml:space="preserve"> HYPERLINK \l _Toc32713 </w:instrText>
          </w:r>
          <w:r>
            <w:rPr>
              <w:b/>
              <w:bCs/>
              <w:color w:val="auto"/>
              <w:sz w:val="36"/>
              <w:szCs w:val="36"/>
            </w:rPr>
            <w:fldChar w:fldCharType="separate"/>
          </w:r>
          <w:r>
            <w:rPr>
              <w:rFonts w:ascii="宋体" w:hAnsi="宋体" w:eastAsia="宋体" w:cs="宋体"/>
              <w:b/>
              <w:bCs/>
              <w:color w:val="auto"/>
              <w:spacing w:val="4"/>
              <w:sz w:val="36"/>
              <w:szCs w:val="60"/>
            </w:rPr>
            <w:t>第三章 采购需求</w:t>
          </w:r>
          <w:r>
            <w:rPr>
              <w:b/>
              <w:bCs/>
              <w:color w:val="auto"/>
              <w:sz w:val="36"/>
              <w:szCs w:val="36"/>
            </w:rPr>
            <w:tab/>
          </w:r>
          <w:r>
            <w:rPr>
              <w:b/>
              <w:bCs/>
              <w:color w:val="auto"/>
              <w:sz w:val="36"/>
              <w:szCs w:val="36"/>
            </w:rPr>
            <w:fldChar w:fldCharType="begin"/>
          </w:r>
          <w:r>
            <w:rPr>
              <w:b/>
              <w:bCs/>
              <w:color w:val="auto"/>
              <w:sz w:val="36"/>
              <w:szCs w:val="36"/>
            </w:rPr>
            <w:instrText xml:space="preserve"> PAGEREF _Toc32713 \h </w:instrText>
          </w:r>
          <w:r>
            <w:rPr>
              <w:b/>
              <w:bCs/>
              <w:color w:val="auto"/>
              <w:sz w:val="36"/>
              <w:szCs w:val="36"/>
            </w:rPr>
            <w:fldChar w:fldCharType="separate"/>
          </w:r>
          <w:r>
            <w:rPr>
              <w:b/>
              <w:bCs/>
              <w:color w:val="auto"/>
              <w:sz w:val="36"/>
              <w:szCs w:val="36"/>
            </w:rPr>
            <w:t>24</w:t>
          </w:r>
          <w:r>
            <w:rPr>
              <w:b/>
              <w:bCs/>
              <w:color w:val="auto"/>
              <w:sz w:val="36"/>
              <w:szCs w:val="36"/>
            </w:rPr>
            <w:fldChar w:fldCharType="end"/>
          </w:r>
          <w:r>
            <w:rPr>
              <w:b/>
              <w:bCs/>
              <w:color w:val="auto"/>
              <w:sz w:val="36"/>
              <w:szCs w:val="36"/>
            </w:rPr>
            <w:fldChar w:fldCharType="end"/>
          </w:r>
        </w:p>
        <w:p w14:paraId="3408D5FC">
          <w:pPr>
            <w:pStyle w:val="11"/>
            <w:tabs>
              <w:tab w:val="right" w:leader="dot" w:pos="8918"/>
            </w:tabs>
            <w:rPr>
              <w:b/>
              <w:bCs/>
              <w:color w:val="auto"/>
              <w:sz w:val="36"/>
              <w:szCs w:val="36"/>
            </w:rPr>
          </w:pPr>
          <w:r>
            <w:rPr>
              <w:b/>
              <w:bCs/>
              <w:color w:val="auto"/>
              <w:sz w:val="36"/>
              <w:szCs w:val="36"/>
            </w:rPr>
            <w:fldChar w:fldCharType="begin"/>
          </w:r>
          <w:r>
            <w:rPr>
              <w:b/>
              <w:bCs/>
              <w:color w:val="auto"/>
              <w:sz w:val="36"/>
              <w:szCs w:val="36"/>
            </w:rPr>
            <w:instrText xml:space="preserve"> HYPERLINK \l _Toc18201 </w:instrText>
          </w:r>
          <w:r>
            <w:rPr>
              <w:b/>
              <w:bCs/>
              <w:color w:val="auto"/>
              <w:sz w:val="36"/>
              <w:szCs w:val="36"/>
            </w:rPr>
            <w:fldChar w:fldCharType="separate"/>
          </w:r>
          <w:r>
            <w:rPr>
              <w:rFonts w:ascii="宋体" w:hAnsi="宋体" w:eastAsia="宋体" w:cs="宋体"/>
              <w:b/>
              <w:bCs/>
              <w:color w:val="auto"/>
              <w:spacing w:val="5"/>
              <w:sz w:val="36"/>
              <w:szCs w:val="60"/>
            </w:rPr>
            <w:t>第四章 评审程序、评审方法和评审标准</w:t>
          </w:r>
          <w:r>
            <w:rPr>
              <w:b/>
              <w:bCs/>
              <w:color w:val="auto"/>
              <w:sz w:val="36"/>
              <w:szCs w:val="36"/>
            </w:rPr>
            <w:tab/>
          </w:r>
          <w:r>
            <w:rPr>
              <w:b/>
              <w:bCs/>
              <w:color w:val="auto"/>
              <w:sz w:val="36"/>
              <w:szCs w:val="36"/>
            </w:rPr>
            <w:fldChar w:fldCharType="begin"/>
          </w:r>
          <w:r>
            <w:rPr>
              <w:b/>
              <w:bCs/>
              <w:color w:val="auto"/>
              <w:sz w:val="36"/>
              <w:szCs w:val="36"/>
            </w:rPr>
            <w:instrText xml:space="preserve"> PAGEREF _Toc18201 \h </w:instrText>
          </w:r>
          <w:r>
            <w:rPr>
              <w:b/>
              <w:bCs/>
              <w:color w:val="auto"/>
              <w:sz w:val="36"/>
              <w:szCs w:val="36"/>
            </w:rPr>
            <w:fldChar w:fldCharType="separate"/>
          </w:r>
          <w:r>
            <w:rPr>
              <w:b/>
              <w:bCs/>
              <w:color w:val="auto"/>
              <w:sz w:val="36"/>
              <w:szCs w:val="36"/>
            </w:rPr>
            <w:t>25</w:t>
          </w:r>
          <w:r>
            <w:rPr>
              <w:b/>
              <w:bCs/>
              <w:color w:val="auto"/>
              <w:sz w:val="36"/>
              <w:szCs w:val="36"/>
            </w:rPr>
            <w:fldChar w:fldCharType="end"/>
          </w:r>
          <w:r>
            <w:rPr>
              <w:b/>
              <w:bCs/>
              <w:color w:val="auto"/>
              <w:sz w:val="36"/>
              <w:szCs w:val="36"/>
            </w:rPr>
            <w:fldChar w:fldCharType="end"/>
          </w:r>
        </w:p>
        <w:p w14:paraId="6A87E8A2">
          <w:pPr>
            <w:pStyle w:val="11"/>
            <w:tabs>
              <w:tab w:val="right" w:leader="dot" w:pos="8918"/>
            </w:tabs>
            <w:rPr>
              <w:b/>
              <w:bCs/>
              <w:color w:val="auto"/>
              <w:sz w:val="36"/>
              <w:szCs w:val="36"/>
            </w:rPr>
          </w:pPr>
          <w:r>
            <w:rPr>
              <w:b/>
              <w:bCs/>
              <w:color w:val="auto"/>
              <w:sz w:val="36"/>
              <w:szCs w:val="36"/>
            </w:rPr>
            <w:fldChar w:fldCharType="begin"/>
          </w:r>
          <w:r>
            <w:rPr>
              <w:b/>
              <w:bCs/>
              <w:color w:val="auto"/>
              <w:sz w:val="36"/>
              <w:szCs w:val="36"/>
            </w:rPr>
            <w:instrText xml:space="preserve"> HYPERLINK \l _Toc3227 </w:instrText>
          </w:r>
          <w:r>
            <w:rPr>
              <w:b/>
              <w:bCs/>
              <w:color w:val="auto"/>
              <w:sz w:val="36"/>
              <w:szCs w:val="36"/>
            </w:rPr>
            <w:fldChar w:fldCharType="separate"/>
          </w:r>
          <w:r>
            <w:rPr>
              <w:rFonts w:hint="eastAsia" w:ascii="宋体" w:hAnsi="宋体" w:eastAsia="宋体" w:cs="宋体"/>
              <w:b/>
              <w:bCs/>
              <w:color w:val="auto"/>
              <w:spacing w:val="5"/>
              <w:sz w:val="36"/>
              <w:szCs w:val="60"/>
            </w:rPr>
            <w:t xml:space="preserve">第五章 </w:t>
          </w:r>
          <w:r>
            <w:rPr>
              <w:rFonts w:ascii="宋体" w:hAnsi="宋体" w:eastAsia="宋体" w:cs="宋体"/>
              <w:b/>
              <w:bCs/>
              <w:color w:val="auto"/>
              <w:spacing w:val="5"/>
              <w:sz w:val="36"/>
              <w:szCs w:val="60"/>
            </w:rPr>
            <w:t>工程量清单及图</w:t>
          </w:r>
          <w:r>
            <w:rPr>
              <w:rFonts w:hint="eastAsia" w:ascii="宋体" w:hAnsi="宋体" w:eastAsia="宋体" w:cs="宋体"/>
              <w:b/>
              <w:bCs/>
              <w:color w:val="auto"/>
              <w:spacing w:val="5"/>
              <w:sz w:val="36"/>
              <w:szCs w:val="60"/>
              <w:lang w:val="en-US" w:eastAsia="zh-CN"/>
            </w:rPr>
            <w:t>纸</w:t>
          </w:r>
          <w:r>
            <w:rPr>
              <w:b/>
              <w:bCs/>
              <w:color w:val="auto"/>
              <w:sz w:val="36"/>
              <w:szCs w:val="36"/>
            </w:rPr>
            <w:tab/>
          </w:r>
          <w:r>
            <w:rPr>
              <w:b/>
              <w:bCs/>
              <w:color w:val="auto"/>
              <w:sz w:val="36"/>
              <w:szCs w:val="36"/>
            </w:rPr>
            <w:fldChar w:fldCharType="begin"/>
          </w:r>
          <w:r>
            <w:rPr>
              <w:b/>
              <w:bCs/>
              <w:color w:val="auto"/>
              <w:sz w:val="36"/>
              <w:szCs w:val="36"/>
            </w:rPr>
            <w:instrText xml:space="preserve"> PAGEREF _Toc3227 \h </w:instrText>
          </w:r>
          <w:r>
            <w:rPr>
              <w:b/>
              <w:bCs/>
              <w:color w:val="auto"/>
              <w:sz w:val="36"/>
              <w:szCs w:val="36"/>
            </w:rPr>
            <w:fldChar w:fldCharType="separate"/>
          </w:r>
          <w:r>
            <w:rPr>
              <w:b/>
              <w:bCs/>
              <w:color w:val="auto"/>
              <w:sz w:val="36"/>
              <w:szCs w:val="36"/>
            </w:rPr>
            <w:t>37</w:t>
          </w:r>
          <w:r>
            <w:rPr>
              <w:b/>
              <w:bCs/>
              <w:color w:val="auto"/>
              <w:sz w:val="36"/>
              <w:szCs w:val="36"/>
            </w:rPr>
            <w:fldChar w:fldCharType="end"/>
          </w:r>
          <w:r>
            <w:rPr>
              <w:b/>
              <w:bCs/>
              <w:color w:val="auto"/>
              <w:sz w:val="36"/>
              <w:szCs w:val="36"/>
            </w:rPr>
            <w:fldChar w:fldCharType="end"/>
          </w:r>
        </w:p>
        <w:p w14:paraId="71034FDA">
          <w:pPr>
            <w:pStyle w:val="11"/>
            <w:tabs>
              <w:tab w:val="right" w:leader="dot" w:pos="8918"/>
            </w:tabs>
            <w:rPr>
              <w:b/>
              <w:bCs/>
              <w:color w:val="auto"/>
              <w:sz w:val="36"/>
              <w:szCs w:val="36"/>
            </w:rPr>
          </w:pPr>
          <w:r>
            <w:rPr>
              <w:b/>
              <w:bCs/>
              <w:color w:val="auto"/>
              <w:sz w:val="36"/>
              <w:szCs w:val="36"/>
            </w:rPr>
            <w:fldChar w:fldCharType="begin"/>
          </w:r>
          <w:r>
            <w:rPr>
              <w:b/>
              <w:bCs/>
              <w:color w:val="auto"/>
              <w:sz w:val="36"/>
              <w:szCs w:val="36"/>
            </w:rPr>
            <w:instrText xml:space="preserve"> HYPERLINK \l _Toc31470 </w:instrText>
          </w:r>
          <w:r>
            <w:rPr>
              <w:b/>
              <w:bCs/>
              <w:color w:val="auto"/>
              <w:sz w:val="36"/>
              <w:szCs w:val="36"/>
            </w:rPr>
            <w:fldChar w:fldCharType="separate"/>
          </w:r>
          <w:r>
            <w:rPr>
              <w:rFonts w:ascii="宋体" w:hAnsi="宋体" w:eastAsia="宋体" w:cs="宋体"/>
              <w:b/>
              <w:bCs/>
              <w:color w:val="auto"/>
              <w:sz w:val="36"/>
              <w:szCs w:val="60"/>
            </w:rPr>
            <w:t>第六章</w:t>
          </w:r>
          <w:r>
            <w:rPr>
              <w:rFonts w:ascii="宋体" w:hAnsi="宋体" w:eastAsia="宋体" w:cs="宋体"/>
              <w:b/>
              <w:bCs/>
              <w:color w:val="auto"/>
              <w:spacing w:val="48"/>
              <w:sz w:val="36"/>
              <w:szCs w:val="60"/>
            </w:rPr>
            <w:t xml:space="preserve"> </w:t>
          </w:r>
          <w:r>
            <w:rPr>
              <w:rFonts w:ascii="宋体" w:hAnsi="宋体" w:eastAsia="宋体" w:cs="宋体"/>
              <w:b/>
              <w:bCs/>
              <w:color w:val="auto"/>
              <w:sz w:val="36"/>
              <w:szCs w:val="60"/>
            </w:rPr>
            <w:t>响应文件格式</w:t>
          </w:r>
          <w:r>
            <w:rPr>
              <w:b/>
              <w:bCs/>
              <w:color w:val="auto"/>
              <w:sz w:val="36"/>
              <w:szCs w:val="36"/>
            </w:rPr>
            <w:tab/>
          </w:r>
          <w:r>
            <w:rPr>
              <w:b/>
              <w:bCs/>
              <w:color w:val="auto"/>
              <w:sz w:val="36"/>
              <w:szCs w:val="36"/>
            </w:rPr>
            <w:fldChar w:fldCharType="begin"/>
          </w:r>
          <w:r>
            <w:rPr>
              <w:b/>
              <w:bCs/>
              <w:color w:val="auto"/>
              <w:sz w:val="36"/>
              <w:szCs w:val="36"/>
            </w:rPr>
            <w:instrText xml:space="preserve"> PAGEREF _Toc31470 \h </w:instrText>
          </w:r>
          <w:r>
            <w:rPr>
              <w:b/>
              <w:bCs/>
              <w:color w:val="auto"/>
              <w:sz w:val="36"/>
              <w:szCs w:val="36"/>
            </w:rPr>
            <w:fldChar w:fldCharType="separate"/>
          </w:r>
          <w:r>
            <w:rPr>
              <w:b/>
              <w:bCs/>
              <w:color w:val="auto"/>
              <w:sz w:val="36"/>
              <w:szCs w:val="36"/>
            </w:rPr>
            <w:t>38</w:t>
          </w:r>
          <w:r>
            <w:rPr>
              <w:b/>
              <w:bCs/>
              <w:color w:val="auto"/>
              <w:sz w:val="36"/>
              <w:szCs w:val="36"/>
            </w:rPr>
            <w:fldChar w:fldCharType="end"/>
          </w:r>
          <w:r>
            <w:rPr>
              <w:b/>
              <w:bCs/>
              <w:color w:val="auto"/>
              <w:sz w:val="36"/>
              <w:szCs w:val="36"/>
            </w:rPr>
            <w:fldChar w:fldCharType="end"/>
          </w:r>
        </w:p>
        <w:p w14:paraId="74EC9A36">
          <w:pPr>
            <w:pStyle w:val="11"/>
            <w:tabs>
              <w:tab w:val="right" w:leader="dot" w:pos="8918"/>
            </w:tabs>
            <w:rPr>
              <w:b/>
              <w:bCs/>
              <w:color w:val="auto"/>
              <w:sz w:val="36"/>
              <w:szCs w:val="36"/>
            </w:rPr>
          </w:pPr>
          <w:r>
            <w:rPr>
              <w:b/>
              <w:bCs/>
              <w:color w:val="auto"/>
              <w:sz w:val="36"/>
              <w:szCs w:val="36"/>
            </w:rPr>
            <w:fldChar w:fldCharType="begin"/>
          </w:r>
          <w:r>
            <w:rPr>
              <w:b/>
              <w:bCs/>
              <w:color w:val="auto"/>
              <w:sz w:val="36"/>
              <w:szCs w:val="36"/>
            </w:rPr>
            <w:instrText xml:space="preserve"> HYPERLINK \l _Toc32732 </w:instrText>
          </w:r>
          <w:r>
            <w:rPr>
              <w:b/>
              <w:bCs/>
              <w:color w:val="auto"/>
              <w:sz w:val="36"/>
              <w:szCs w:val="36"/>
            </w:rPr>
            <w:fldChar w:fldCharType="separate"/>
          </w:r>
          <w:r>
            <w:rPr>
              <w:rFonts w:ascii="宋体" w:hAnsi="宋体" w:eastAsia="宋体" w:cs="宋体"/>
              <w:b/>
              <w:bCs/>
              <w:color w:val="auto"/>
              <w:spacing w:val="4"/>
              <w:sz w:val="36"/>
              <w:szCs w:val="60"/>
            </w:rPr>
            <w:t>第七章 合同条款及格式</w:t>
          </w:r>
          <w:r>
            <w:rPr>
              <w:b/>
              <w:bCs/>
              <w:color w:val="auto"/>
              <w:sz w:val="36"/>
              <w:szCs w:val="36"/>
            </w:rPr>
            <w:tab/>
          </w:r>
          <w:r>
            <w:rPr>
              <w:b/>
              <w:bCs/>
              <w:color w:val="auto"/>
              <w:sz w:val="36"/>
              <w:szCs w:val="36"/>
            </w:rPr>
            <w:fldChar w:fldCharType="begin"/>
          </w:r>
          <w:r>
            <w:rPr>
              <w:b/>
              <w:bCs/>
              <w:color w:val="auto"/>
              <w:sz w:val="36"/>
              <w:szCs w:val="36"/>
            </w:rPr>
            <w:instrText xml:space="preserve"> PAGEREF _Toc32732 \h </w:instrText>
          </w:r>
          <w:r>
            <w:rPr>
              <w:b/>
              <w:bCs/>
              <w:color w:val="auto"/>
              <w:sz w:val="36"/>
              <w:szCs w:val="36"/>
            </w:rPr>
            <w:fldChar w:fldCharType="separate"/>
          </w:r>
          <w:r>
            <w:rPr>
              <w:b/>
              <w:bCs/>
              <w:color w:val="auto"/>
              <w:sz w:val="36"/>
              <w:szCs w:val="36"/>
            </w:rPr>
            <w:t>72</w:t>
          </w:r>
          <w:r>
            <w:rPr>
              <w:b/>
              <w:bCs/>
              <w:color w:val="auto"/>
              <w:sz w:val="36"/>
              <w:szCs w:val="36"/>
            </w:rPr>
            <w:fldChar w:fldCharType="end"/>
          </w:r>
          <w:r>
            <w:rPr>
              <w:b/>
              <w:bCs/>
              <w:color w:val="auto"/>
              <w:sz w:val="36"/>
              <w:szCs w:val="36"/>
            </w:rPr>
            <w:fldChar w:fldCharType="end"/>
          </w:r>
        </w:p>
        <w:p w14:paraId="52E0532D">
          <w:pPr>
            <w:outlineLvl w:val="9"/>
            <w:rPr>
              <w:rFonts w:ascii="宋体" w:hAnsi="宋体" w:eastAsia="宋体" w:cs="宋体"/>
              <w:b/>
              <w:bCs/>
              <w:snapToGrid w:val="0"/>
              <w:color w:val="auto"/>
              <w:kern w:val="2"/>
              <w:sz w:val="44"/>
              <w:szCs w:val="36"/>
              <w:lang w:val="en-US" w:eastAsia="en-US" w:bidi="ar-SA"/>
            </w:rPr>
          </w:pPr>
          <w:r>
            <w:rPr>
              <w:b/>
              <w:bCs/>
              <w:color w:val="auto"/>
              <w:sz w:val="44"/>
              <w:szCs w:val="36"/>
            </w:rPr>
            <w:fldChar w:fldCharType="end"/>
          </w:r>
        </w:p>
      </w:sdtContent>
    </w:sdt>
    <w:p w14:paraId="75ACB40F">
      <w:pPr>
        <w:rPr>
          <w:color w:val="auto"/>
        </w:rPr>
        <w:sectPr>
          <w:footerReference r:id="rId5" w:type="default"/>
          <w:pgSz w:w="11905" w:h="16838"/>
          <w:pgMar w:top="1429" w:right="1315" w:bottom="1071" w:left="1672" w:header="0" w:footer="833" w:gutter="0"/>
          <w:cols w:space="0" w:num="1"/>
          <w:rtlGutter w:val="0"/>
          <w:docGrid w:linePitch="0" w:charSpace="0"/>
        </w:sectPr>
      </w:pPr>
    </w:p>
    <w:p w14:paraId="365E48D3">
      <w:pPr>
        <w:spacing w:line="272" w:lineRule="auto"/>
        <w:rPr>
          <w:rFonts w:ascii="Arial"/>
          <w:color w:val="auto"/>
          <w:sz w:val="21"/>
        </w:rPr>
      </w:pPr>
    </w:p>
    <w:p w14:paraId="7FAE3F09">
      <w:pPr>
        <w:spacing w:before="140" w:line="223" w:lineRule="auto"/>
        <w:ind w:left="2123"/>
        <w:outlineLvl w:val="0"/>
        <w:rPr>
          <w:rFonts w:ascii="宋体" w:hAnsi="宋体" w:eastAsia="宋体" w:cs="宋体"/>
          <w:color w:val="auto"/>
          <w:sz w:val="43"/>
          <w:szCs w:val="43"/>
        </w:rPr>
      </w:pPr>
      <w:bookmarkStart w:id="0" w:name="bookmark1"/>
      <w:bookmarkEnd w:id="0"/>
      <w:bookmarkStart w:id="1" w:name="_Toc8510"/>
      <w:r>
        <w:rPr>
          <w:rFonts w:ascii="宋体" w:hAnsi="宋体" w:eastAsia="宋体" w:cs="宋体"/>
          <w:b/>
          <w:bCs/>
          <w:color w:val="auto"/>
          <w:spacing w:val="4"/>
          <w:sz w:val="43"/>
          <w:szCs w:val="43"/>
        </w:rPr>
        <w:t>第一章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竞争性磋商公告</w:t>
      </w:r>
      <w:bookmarkEnd w:id="1"/>
    </w:p>
    <w:p w14:paraId="717DC866">
      <w:pPr>
        <w:spacing w:line="276" w:lineRule="auto"/>
        <w:rPr>
          <w:rFonts w:ascii="Arial"/>
          <w:color w:val="auto"/>
          <w:sz w:val="21"/>
        </w:rPr>
      </w:pPr>
    </w:p>
    <w:p w14:paraId="391F2606">
      <w:pPr>
        <w:spacing w:line="277" w:lineRule="auto"/>
        <w:rPr>
          <w:rFonts w:ascii="Arial"/>
          <w:color w:val="auto"/>
          <w:sz w:val="21"/>
        </w:rPr>
      </w:pPr>
    </w:p>
    <w:p w14:paraId="7A17EAA5">
      <w:pPr>
        <w:spacing w:before="101" w:line="224" w:lineRule="auto"/>
        <w:ind w:left="3315"/>
        <w:rPr>
          <w:rFonts w:ascii="宋体" w:hAnsi="宋体" w:eastAsia="宋体" w:cs="宋体"/>
          <w:color w:val="auto"/>
          <w:sz w:val="31"/>
          <w:szCs w:val="31"/>
        </w:rPr>
      </w:pPr>
      <w:r>
        <w:rPr>
          <w:rFonts w:ascii="宋体" w:hAnsi="宋体" w:eastAsia="宋体" w:cs="宋体"/>
          <w:b/>
          <w:bCs/>
          <w:color w:val="auto"/>
          <w:spacing w:val="5"/>
          <w:sz w:val="31"/>
          <w:szCs w:val="31"/>
        </w:rPr>
        <w:t>竞争性磋商公告</w:t>
      </w:r>
    </w:p>
    <w:p w14:paraId="7DCF1B9C">
      <w:pPr>
        <w:spacing w:before="144"/>
        <w:rPr>
          <w:color w:val="auto"/>
        </w:rPr>
      </w:pPr>
    </w:p>
    <w:tbl>
      <w:tblPr>
        <w:tblStyle w:val="16"/>
        <w:tblW w:w="88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43"/>
      </w:tblGrid>
      <w:tr w14:paraId="3E71F6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8843" w:type="dxa"/>
            <w:vAlign w:val="top"/>
          </w:tcPr>
          <w:p w14:paraId="4266A3AD">
            <w:pPr>
              <w:pStyle w:val="17"/>
              <w:spacing w:before="57" w:line="228" w:lineRule="auto"/>
              <w:rPr>
                <w:color w:val="auto"/>
              </w:rPr>
            </w:pPr>
            <w:r>
              <w:rPr>
                <w:color w:val="auto"/>
                <w:spacing w:val="6"/>
              </w:rPr>
              <w:t>项目概况</w:t>
            </w:r>
          </w:p>
          <w:p w14:paraId="3C439F72">
            <w:pPr>
              <w:pStyle w:val="17"/>
              <w:tabs>
                <w:tab w:val="left" w:pos="617"/>
              </w:tabs>
              <w:spacing w:before="159" w:line="372" w:lineRule="auto"/>
              <w:ind w:left="91" w:right="84" w:firstLine="412"/>
              <w:rPr>
                <w:color w:val="auto"/>
              </w:rPr>
            </w:pPr>
            <w:r>
              <w:rPr>
                <w:color w:val="auto"/>
                <w:u w:val="single" w:color="auto"/>
              </w:rPr>
              <w:tab/>
            </w:r>
            <w:r>
              <w:rPr>
                <w:rFonts w:hint="eastAsia"/>
                <w:color w:val="auto"/>
                <w:spacing w:val="12"/>
                <w:u w:val="single" w:color="auto"/>
                <w:lang w:eastAsia="zh-CN"/>
              </w:rPr>
              <w:t>忻城县实验小学（博爱、博学、博文）教学楼维修</w:t>
            </w:r>
            <w:r>
              <w:rPr>
                <w:color w:val="auto"/>
                <w:spacing w:val="12"/>
              </w:rPr>
              <w:t>采购项目的潜在供应商应在广西政府采</w:t>
            </w:r>
            <w:r>
              <w:rPr>
                <w:color w:val="auto"/>
                <w:spacing w:val="14"/>
              </w:rPr>
              <w:t>购云平台（</w:t>
            </w:r>
            <w:r>
              <w:rPr>
                <w:color w:val="auto"/>
              </w:rPr>
              <w:fldChar w:fldCharType="begin"/>
            </w:r>
            <w:r>
              <w:rPr>
                <w:color w:val="auto"/>
              </w:rPr>
              <w:instrText xml:space="preserve"> HYPERLINK "https://www.gcy.zfcg.gxzf.gov.cn/" </w:instrText>
            </w:r>
            <w:r>
              <w:rPr>
                <w:color w:val="auto"/>
              </w:rPr>
              <w:fldChar w:fldCharType="separate"/>
            </w:r>
            <w:r>
              <w:rPr>
                <w:color w:val="auto"/>
              </w:rPr>
              <w:t>https</w:t>
            </w:r>
            <w:r>
              <w:rPr>
                <w:color w:val="auto"/>
                <w:spacing w:val="14"/>
              </w:rPr>
              <w:t>://</w:t>
            </w:r>
            <w:r>
              <w:rPr>
                <w:color w:val="auto"/>
              </w:rPr>
              <w:t>www</w:t>
            </w:r>
            <w:r>
              <w:rPr>
                <w:color w:val="auto"/>
                <w:spacing w:val="14"/>
              </w:rPr>
              <w:t>.</w:t>
            </w:r>
            <w:r>
              <w:rPr>
                <w:color w:val="auto"/>
              </w:rPr>
              <w:t>gcy</w:t>
            </w:r>
            <w:r>
              <w:rPr>
                <w:color w:val="auto"/>
                <w:spacing w:val="14"/>
              </w:rPr>
              <w:t>.</w:t>
            </w:r>
            <w:r>
              <w:rPr>
                <w:color w:val="auto"/>
              </w:rPr>
              <w:t>zfcg</w:t>
            </w:r>
            <w:r>
              <w:rPr>
                <w:color w:val="auto"/>
                <w:spacing w:val="14"/>
              </w:rPr>
              <w:t>.</w:t>
            </w:r>
            <w:r>
              <w:rPr>
                <w:color w:val="auto"/>
              </w:rPr>
              <w:t>gxzf</w:t>
            </w:r>
            <w:r>
              <w:rPr>
                <w:color w:val="auto"/>
                <w:spacing w:val="14"/>
              </w:rPr>
              <w:t>.</w:t>
            </w:r>
            <w:r>
              <w:rPr>
                <w:color w:val="auto"/>
              </w:rPr>
              <w:t>gov</w:t>
            </w:r>
            <w:r>
              <w:rPr>
                <w:color w:val="auto"/>
                <w:spacing w:val="14"/>
              </w:rPr>
              <w:t>.</w:t>
            </w:r>
            <w:r>
              <w:rPr>
                <w:color w:val="auto"/>
              </w:rPr>
              <w:t>cn</w:t>
            </w:r>
            <w:r>
              <w:rPr>
                <w:color w:val="auto"/>
                <w:spacing w:val="14"/>
              </w:rPr>
              <w:t>/</w:t>
            </w:r>
            <w:r>
              <w:rPr>
                <w:color w:val="auto"/>
                <w:spacing w:val="14"/>
              </w:rPr>
              <w:fldChar w:fldCharType="end"/>
            </w:r>
            <w:r>
              <w:rPr>
                <w:color w:val="auto"/>
                <w:spacing w:val="14"/>
              </w:rPr>
              <w:t>）获取（下载）竞争性磋商文件，并于</w:t>
            </w:r>
            <w:r>
              <w:rPr>
                <w:color w:val="auto"/>
                <w:spacing w:val="-30"/>
              </w:rPr>
              <w:t xml:space="preserve"> </w:t>
            </w:r>
            <w:r>
              <w:rPr>
                <w:color w:val="auto"/>
                <w:spacing w:val="14"/>
                <w:u w:val="single" w:color="auto"/>
              </w:rPr>
              <w:t>2025</w:t>
            </w:r>
            <w:r>
              <w:rPr>
                <w:color w:val="auto"/>
                <w:spacing w:val="4"/>
              </w:rPr>
              <w:t>年</w:t>
            </w:r>
            <w:r>
              <w:rPr>
                <w:rFonts w:hint="eastAsia"/>
                <w:color w:val="auto"/>
                <w:spacing w:val="-23"/>
                <w:u w:val="single"/>
                <w:lang w:val="en-US" w:eastAsia="zh-CN"/>
              </w:rPr>
              <w:t xml:space="preserve">  09  </w:t>
            </w:r>
            <w:r>
              <w:rPr>
                <w:color w:val="auto"/>
                <w:spacing w:val="4"/>
              </w:rPr>
              <w:t>月</w:t>
            </w:r>
            <w:r>
              <w:rPr>
                <w:color w:val="auto"/>
                <w:spacing w:val="4"/>
                <w:u w:val="single" w:color="auto"/>
              </w:rPr>
              <w:t xml:space="preserve"> </w:t>
            </w:r>
            <w:r>
              <w:rPr>
                <w:rFonts w:hint="eastAsia"/>
                <w:color w:val="auto"/>
                <w:spacing w:val="4"/>
                <w:u w:val="single" w:color="auto"/>
                <w:lang w:val="en-US" w:eastAsia="zh-CN"/>
              </w:rPr>
              <w:t xml:space="preserve">08 </w:t>
            </w:r>
            <w:r>
              <w:rPr>
                <w:color w:val="auto"/>
                <w:spacing w:val="-55"/>
              </w:rPr>
              <w:t xml:space="preserve"> </w:t>
            </w:r>
            <w:r>
              <w:rPr>
                <w:color w:val="auto"/>
                <w:spacing w:val="4"/>
              </w:rPr>
              <w:t>日</w:t>
            </w:r>
            <w:r>
              <w:rPr>
                <w:color w:val="auto"/>
                <w:spacing w:val="-45"/>
              </w:rPr>
              <w:t xml:space="preserve"> </w:t>
            </w:r>
            <w:r>
              <w:rPr>
                <w:color w:val="auto"/>
                <w:spacing w:val="-76"/>
                <w:u w:val="single" w:color="auto"/>
              </w:rPr>
              <w:t xml:space="preserve"> </w:t>
            </w:r>
            <w:r>
              <w:rPr>
                <w:color w:val="auto"/>
                <w:spacing w:val="4"/>
                <w:u w:val="single" w:color="auto"/>
              </w:rPr>
              <w:t>10</w:t>
            </w:r>
            <w:r>
              <w:rPr>
                <w:color w:val="auto"/>
                <w:spacing w:val="-31"/>
                <w:u w:val="single" w:color="auto"/>
              </w:rPr>
              <w:t xml:space="preserve"> </w:t>
            </w:r>
            <w:r>
              <w:rPr>
                <w:color w:val="auto"/>
                <w:spacing w:val="4"/>
              </w:rPr>
              <w:t>时</w:t>
            </w:r>
            <w:r>
              <w:rPr>
                <w:color w:val="auto"/>
                <w:spacing w:val="4"/>
                <w:u w:val="single" w:color="auto"/>
              </w:rPr>
              <w:t xml:space="preserve"> 00 </w:t>
            </w:r>
            <w:r>
              <w:rPr>
                <w:color w:val="auto"/>
                <w:spacing w:val="4"/>
              </w:rPr>
              <w:t>分（北京时间）前提交（上传）响应文件。</w:t>
            </w:r>
          </w:p>
        </w:tc>
      </w:tr>
    </w:tbl>
    <w:p w14:paraId="7CFD6265">
      <w:pPr>
        <w:spacing w:line="363" w:lineRule="auto"/>
        <w:rPr>
          <w:rFonts w:ascii="Arial"/>
          <w:color w:val="auto"/>
          <w:sz w:val="21"/>
        </w:rPr>
      </w:pPr>
    </w:p>
    <w:p w14:paraId="531F8AB3">
      <w:pPr>
        <w:spacing w:before="78" w:line="222" w:lineRule="auto"/>
        <w:ind w:left="456"/>
        <w:rPr>
          <w:rFonts w:ascii="黑体" w:hAnsi="黑体" w:eastAsia="黑体" w:cs="黑体"/>
          <w:color w:val="auto"/>
          <w:sz w:val="24"/>
          <w:szCs w:val="24"/>
        </w:rPr>
      </w:pPr>
      <w:r>
        <w:rPr>
          <w:rFonts w:ascii="黑体" w:hAnsi="黑体" w:eastAsia="黑体" w:cs="黑体"/>
          <w:b/>
          <w:bCs/>
          <w:color w:val="auto"/>
          <w:spacing w:val="-4"/>
          <w:sz w:val="24"/>
          <w:szCs w:val="24"/>
        </w:rPr>
        <w:t>一、项目基本情况</w:t>
      </w:r>
    </w:p>
    <w:p w14:paraId="424C7D1B">
      <w:pPr>
        <w:spacing w:before="160" w:line="228" w:lineRule="auto"/>
        <w:ind w:left="521"/>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项目编号：</w:t>
      </w:r>
      <w:r>
        <w:rPr>
          <w:rFonts w:hint="eastAsia" w:ascii="宋体" w:hAnsi="宋体" w:eastAsia="宋体" w:cs="宋体"/>
          <w:color w:val="auto"/>
          <w:sz w:val="20"/>
          <w:szCs w:val="20"/>
        </w:rPr>
        <w:t xml:space="preserve"> LBZC2025-C2-210124-GXRY</w:t>
      </w:r>
    </w:p>
    <w:p w14:paraId="386EC392">
      <w:pPr>
        <w:spacing w:before="160" w:line="228" w:lineRule="auto"/>
        <w:ind w:left="521"/>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项目名称：</w:t>
      </w:r>
      <w:r>
        <w:rPr>
          <w:rFonts w:hint="eastAsia" w:ascii="宋体" w:hAnsi="宋体" w:eastAsia="宋体" w:cs="宋体"/>
          <w:color w:val="auto"/>
          <w:spacing w:val="8"/>
          <w:sz w:val="20"/>
          <w:szCs w:val="20"/>
          <w:lang w:eastAsia="zh-CN"/>
        </w:rPr>
        <w:t>忻城县实验小学（博爱、博学、博文）教学楼维修</w:t>
      </w:r>
    </w:p>
    <w:p w14:paraId="2E3D683F">
      <w:pPr>
        <w:spacing w:before="161" w:line="228" w:lineRule="auto"/>
        <w:ind w:left="517"/>
        <w:rPr>
          <w:rFonts w:ascii="宋体" w:hAnsi="宋体" w:eastAsia="宋体" w:cs="宋体"/>
          <w:color w:val="auto"/>
          <w:sz w:val="20"/>
          <w:szCs w:val="20"/>
        </w:rPr>
      </w:pPr>
      <w:r>
        <w:rPr>
          <w:rFonts w:ascii="宋体" w:hAnsi="宋体" w:eastAsia="宋体" w:cs="宋体"/>
          <w:color w:val="auto"/>
          <w:spacing w:val="9"/>
          <w:sz w:val="20"/>
          <w:szCs w:val="20"/>
        </w:rPr>
        <w:t>采购方式：竞争性磋商</w:t>
      </w:r>
    </w:p>
    <w:p w14:paraId="046BA53B">
      <w:pPr>
        <w:spacing w:before="161" w:line="228" w:lineRule="auto"/>
        <w:ind w:left="520"/>
        <w:rPr>
          <w:rFonts w:ascii="宋体" w:hAnsi="宋体" w:eastAsia="宋体" w:cs="宋体"/>
          <w:color w:val="auto"/>
          <w:sz w:val="20"/>
          <w:szCs w:val="20"/>
        </w:rPr>
      </w:pPr>
      <w:r>
        <w:rPr>
          <w:rFonts w:ascii="宋体" w:hAnsi="宋体" w:eastAsia="宋体" w:cs="宋体"/>
          <w:color w:val="auto"/>
          <w:spacing w:val="5"/>
          <w:sz w:val="20"/>
          <w:szCs w:val="20"/>
        </w:rPr>
        <w:t>预算金额：</w:t>
      </w:r>
      <w:r>
        <w:rPr>
          <w:rFonts w:hint="eastAsia" w:ascii="宋体" w:hAnsi="宋体" w:eastAsia="宋体" w:cs="宋体"/>
          <w:color w:val="auto"/>
          <w:spacing w:val="5"/>
          <w:sz w:val="20"/>
          <w:szCs w:val="20"/>
        </w:rPr>
        <w:t>1484543.53</w:t>
      </w:r>
      <w:r>
        <w:rPr>
          <w:rFonts w:ascii="宋体" w:hAnsi="宋体" w:eastAsia="宋体" w:cs="宋体"/>
          <w:color w:val="auto"/>
          <w:spacing w:val="-31"/>
          <w:sz w:val="20"/>
          <w:szCs w:val="20"/>
        </w:rPr>
        <w:t xml:space="preserve"> </w:t>
      </w:r>
      <w:r>
        <w:rPr>
          <w:rFonts w:ascii="宋体" w:hAnsi="宋体" w:eastAsia="宋体" w:cs="宋体"/>
          <w:color w:val="auto"/>
          <w:spacing w:val="5"/>
          <w:sz w:val="20"/>
          <w:szCs w:val="20"/>
        </w:rPr>
        <w:t>元</w:t>
      </w:r>
    </w:p>
    <w:p w14:paraId="77080433">
      <w:pPr>
        <w:spacing w:before="161" w:line="227" w:lineRule="auto"/>
        <w:ind w:left="521"/>
        <w:rPr>
          <w:rFonts w:ascii="宋体" w:hAnsi="宋体" w:eastAsia="宋体" w:cs="宋体"/>
          <w:color w:val="auto"/>
          <w:sz w:val="20"/>
          <w:szCs w:val="20"/>
        </w:rPr>
      </w:pPr>
      <w:r>
        <w:rPr>
          <w:rFonts w:ascii="宋体" w:hAnsi="宋体" w:eastAsia="宋体" w:cs="宋体"/>
          <w:color w:val="auto"/>
          <w:spacing w:val="5"/>
          <w:sz w:val="20"/>
          <w:szCs w:val="20"/>
        </w:rPr>
        <w:t>最高限价：</w:t>
      </w:r>
      <w:r>
        <w:rPr>
          <w:rFonts w:hint="eastAsia" w:ascii="宋体" w:hAnsi="宋体" w:eastAsia="宋体" w:cs="宋体"/>
          <w:color w:val="auto"/>
          <w:spacing w:val="5"/>
          <w:sz w:val="20"/>
          <w:szCs w:val="20"/>
        </w:rPr>
        <w:t>1484543.53</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rPr>
        <w:t>元</w:t>
      </w:r>
    </w:p>
    <w:p w14:paraId="0DD8603F">
      <w:pPr>
        <w:spacing w:before="164" w:line="228" w:lineRule="auto"/>
        <w:ind w:left="517"/>
        <w:rPr>
          <w:rFonts w:ascii="宋体" w:hAnsi="宋体" w:eastAsia="宋体" w:cs="宋体"/>
          <w:color w:val="auto"/>
          <w:sz w:val="20"/>
          <w:szCs w:val="20"/>
        </w:rPr>
      </w:pPr>
      <w:r>
        <w:rPr>
          <w:rFonts w:ascii="宋体" w:hAnsi="宋体" w:eastAsia="宋体" w:cs="宋体"/>
          <w:color w:val="auto"/>
          <w:spacing w:val="6"/>
          <w:sz w:val="20"/>
          <w:szCs w:val="20"/>
        </w:rPr>
        <w:t>采购需求：</w:t>
      </w:r>
    </w:p>
    <w:p w14:paraId="54CB76E3">
      <w:pPr>
        <w:spacing w:line="131" w:lineRule="exact"/>
        <w:rPr>
          <w:color w:val="auto"/>
        </w:rPr>
      </w:pPr>
    </w:p>
    <w:tbl>
      <w:tblPr>
        <w:tblStyle w:val="16"/>
        <w:tblW w:w="8458"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829"/>
        <w:gridCol w:w="779"/>
        <w:gridCol w:w="780"/>
        <w:gridCol w:w="4325"/>
      </w:tblGrid>
      <w:tr w14:paraId="47189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45" w:type="dxa"/>
            <w:vAlign w:val="top"/>
          </w:tcPr>
          <w:p w14:paraId="01593290">
            <w:pPr>
              <w:pStyle w:val="17"/>
              <w:spacing w:before="131" w:line="230" w:lineRule="auto"/>
              <w:ind w:left="166"/>
              <w:rPr>
                <w:color w:val="auto"/>
              </w:rPr>
            </w:pPr>
            <w:r>
              <w:rPr>
                <w:color w:val="auto"/>
                <w:spacing w:val="5"/>
              </w:rPr>
              <w:t>序号</w:t>
            </w:r>
          </w:p>
        </w:tc>
        <w:tc>
          <w:tcPr>
            <w:tcW w:w="1829" w:type="dxa"/>
            <w:vAlign w:val="top"/>
          </w:tcPr>
          <w:p w14:paraId="767EC4DB">
            <w:pPr>
              <w:pStyle w:val="17"/>
              <w:spacing w:before="131" w:line="229" w:lineRule="auto"/>
              <w:ind w:left="500"/>
              <w:rPr>
                <w:color w:val="auto"/>
              </w:rPr>
            </w:pPr>
            <w:r>
              <w:rPr>
                <w:color w:val="auto"/>
                <w:spacing w:val="7"/>
              </w:rPr>
              <w:t>标的名称</w:t>
            </w:r>
          </w:p>
        </w:tc>
        <w:tc>
          <w:tcPr>
            <w:tcW w:w="779" w:type="dxa"/>
            <w:vAlign w:val="top"/>
          </w:tcPr>
          <w:p w14:paraId="1805C227">
            <w:pPr>
              <w:pStyle w:val="17"/>
              <w:spacing w:before="131" w:line="229" w:lineRule="auto"/>
              <w:ind w:left="186"/>
              <w:rPr>
                <w:color w:val="auto"/>
              </w:rPr>
            </w:pPr>
            <w:r>
              <w:rPr>
                <w:color w:val="auto"/>
                <w:spacing w:val="3"/>
              </w:rPr>
              <w:t>单位</w:t>
            </w:r>
          </w:p>
        </w:tc>
        <w:tc>
          <w:tcPr>
            <w:tcW w:w="780" w:type="dxa"/>
            <w:vAlign w:val="top"/>
          </w:tcPr>
          <w:p w14:paraId="32A5404F">
            <w:pPr>
              <w:pStyle w:val="17"/>
              <w:spacing w:before="131" w:line="228" w:lineRule="auto"/>
              <w:ind w:left="187"/>
              <w:rPr>
                <w:color w:val="auto"/>
              </w:rPr>
            </w:pPr>
            <w:r>
              <w:rPr>
                <w:color w:val="auto"/>
                <w:spacing w:val="3"/>
              </w:rPr>
              <w:t>数量</w:t>
            </w:r>
          </w:p>
        </w:tc>
        <w:tc>
          <w:tcPr>
            <w:tcW w:w="4325" w:type="dxa"/>
            <w:vAlign w:val="top"/>
          </w:tcPr>
          <w:p w14:paraId="314FF8CD">
            <w:pPr>
              <w:pStyle w:val="17"/>
              <w:spacing w:before="131" w:line="228" w:lineRule="auto"/>
              <w:ind w:left="1541"/>
              <w:rPr>
                <w:color w:val="auto"/>
              </w:rPr>
            </w:pPr>
            <w:r>
              <w:rPr>
                <w:color w:val="auto"/>
                <w:spacing w:val="7"/>
              </w:rPr>
              <w:t>简要技术需求</w:t>
            </w:r>
          </w:p>
        </w:tc>
      </w:tr>
      <w:tr w14:paraId="22402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745" w:type="dxa"/>
            <w:vAlign w:val="top"/>
          </w:tcPr>
          <w:p w14:paraId="793A4AD1">
            <w:pPr>
              <w:spacing w:line="288" w:lineRule="auto"/>
              <w:rPr>
                <w:rFonts w:ascii="Arial"/>
                <w:color w:val="auto"/>
                <w:sz w:val="21"/>
              </w:rPr>
            </w:pPr>
          </w:p>
          <w:p w14:paraId="6FFDF2BF">
            <w:pPr>
              <w:spacing w:line="289" w:lineRule="auto"/>
              <w:rPr>
                <w:rFonts w:ascii="Arial"/>
                <w:color w:val="auto"/>
                <w:sz w:val="21"/>
              </w:rPr>
            </w:pPr>
          </w:p>
          <w:p w14:paraId="007091C2">
            <w:pPr>
              <w:pStyle w:val="17"/>
              <w:spacing w:before="65" w:line="271" w:lineRule="exact"/>
              <w:ind w:left="340"/>
              <w:rPr>
                <w:color w:val="auto"/>
              </w:rPr>
            </w:pPr>
            <w:r>
              <w:rPr>
                <w:color w:val="auto"/>
                <w:position w:val="1"/>
              </w:rPr>
              <w:t>1</w:t>
            </w:r>
          </w:p>
        </w:tc>
        <w:tc>
          <w:tcPr>
            <w:tcW w:w="1829" w:type="dxa"/>
            <w:vAlign w:val="top"/>
          </w:tcPr>
          <w:p w14:paraId="32B33E4C">
            <w:pPr>
              <w:pStyle w:val="17"/>
              <w:spacing w:before="237" w:line="378" w:lineRule="auto"/>
              <w:ind w:left="184" w:right="180" w:hanging="1"/>
              <w:jc w:val="both"/>
              <w:rPr>
                <w:color w:val="auto"/>
              </w:rPr>
            </w:pPr>
            <w:r>
              <w:rPr>
                <w:rFonts w:hint="eastAsia" w:ascii="宋体" w:hAnsi="宋体" w:eastAsia="宋体" w:cs="宋体"/>
                <w:color w:val="auto"/>
                <w:spacing w:val="8"/>
                <w:sz w:val="20"/>
                <w:szCs w:val="20"/>
                <w:lang w:eastAsia="zh-CN"/>
              </w:rPr>
              <w:t>忻城县实验小学（博爱、博学、博文）教学楼维修</w:t>
            </w:r>
          </w:p>
        </w:tc>
        <w:tc>
          <w:tcPr>
            <w:tcW w:w="779" w:type="dxa"/>
            <w:vAlign w:val="top"/>
          </w:tcPr>
          <w:p w14:paraId="3C71C170">
            <w:pPr>
              <w:spacing w:line="288" w:lineRule="auto"/>
              <w:rPr>
                <w:rFonts w:ascii="Arial"/>
                <w:color w:val="auto"/>
                <w:sz w:val="21"/>
              </w:rPr>
            </w:pPr>
          </w:p>
          <w:p w14:paraId="660A309C">
            <w:pPr>
              <w:spacing w:line="289" w:lineRule="auto"/>
              <w:rPr>
                <w:rFonts w:ascii="Arial"/>
                <w:color w:val="auto"/>
                <w:sz w:val="21"/>
              </w:rPr>
            </w:pPr>
          </w:p>
          <w:p w14:paraId="4EB9A80B">
            <w:pPr>
              <w:pStyle w:val="17"/>
              <w:spacing w:before="65" w:line="271" w:lineRule="exact"/>
              <w:ind w:left="356"/>
              <w:rPr>
                <w:color w:val="auto"/>
              </w:rPr>
            </w:pPr>
            <w:r>
              <w:rPr>
                <w:color w:val="auto"/>
                <w:position w:val="1"/>
              </w:rPr>
              <w:t>1</w:t>
            </w:r>
          </w:p>
        </w:tc>
        <w:tc>
          <w:tcPr>
            <w:tcW w:w="780" w:type="dxa"/>
            <w:vAlign w:val="top"/>
          </w:tcPr>
          <w:p w14:paraId="477AB4CD">
            <w:pPr>
              <w:spacing w:line="288" w:lineRule="auto"/>
              <w:rPr>
                <w:rFonts w:ascii="Arial"/>
                <w:color w:val="auto"/>
                <w:sz w:val="21"/>
              </w:rPr>
            </w:pPr>
          </w:p>
          <w:p w14:paraId="1C8FC4D6">
            <w:pPr>
              <w:spacing w:line="289" w:lineRule="auto"/>
              <w:rPr>
                <w:rFonts w:ascii="Arial"/>
                <w:color w:val="auto"/>
                <w:sz w:val="21"/>
              </w:rPr>
            </w:pPr>
          </w:p>
          <w:p w14:paraId="4CE76BC1">
            <w:pPr>
              <w:pStyle w:val="17"/>
              <w:spacing w:before="65" w:line="229" w:lineRule="auto"/>
              <w:ind w:left="294"/>
              <w:rPr>
                <w:color w:val="auto"/>
              </w:rPr>
            </w:pPr>
            <w:r>
              <w:rPr>
                <w:color w:val="auto"/>
              </w:rPr>
              <w:t>项</w:t>
            </w:r>
          </w:p>
        </w:tc>
        <w:tc>
          <w:tcPr>
            <w:tcW w:w="4325" w:type="dxa"/>
            <w:vAlign w:val="top"/>
          </w:tcPr>
          <w:p w14:paraId="057C006A">
            <w:pPr>
              <w:pStyle w:val="17"/>
              <w:spacing w:before="35" w:line="368" w:lineRule="auto"/>
              <w:ind w:left="113" w:right="51" w:firstLine="420"/>
              <w:jc w:val="both"/>
              <w:rPr>
                <w:color w:val="auto"/>
              </w:rPr>
            </w:pPr>
            <w:r>
              <w:rPr>
                <w:rFonts w:hint="eastAsia"/>
                <w:color w:val="auto"/>
                <w:spacing w:val="11"/>
                <w:lang w:eastAsia="zh-CN"/>
              </w:rPr>
              <w:t>忻城县实验小学（博爱、博学、博文）教学楼维修</w:t>
            </w:r>
            <w:r>
              <w:rPr>
                <w:color w:val="auto"/>
                <w:spacing w:val="4"/>
              </w:rPr>
              <w:t>，具</w:t>
            </w:r>
            <w:r>
              <w:rPr>
                <w:color w:val="auto"/>
                <w:spacing w:val="8"/>
              </w:rPr>
              <w:t>体详见施工图纸和工程量清单。</w:t>
            </w:r>
          </w:p>
        </w:tc>
      </w:tr>
    </w:tbl>
    <w:p w14:paraId="0942800B">
      <w:pPr>
        <w:spacing w:before="33" w:line="228" w:lineRule="auto"/>
        <w:ind w:left="519"/>
        <w:rPr>
          <w:rFonts w:ascii="宋体" w:hAnsi="宋体" w:eastAsia="宋体" w:cs="宋体"/>
          <w:color w:val="auto"/>
          <w:sz w:val="20"/>
          <w:szCs w:val="20"/>
        </w:rPr>
      </w:pPr>
      <w:r>
        <w:rPr>
          <w:rFonts w:ascii="宋体" w:hAnsi="宋体" w:eastAsia="宋体" w:cs="宋体"/>
          <w:color w:val="auto"/>
          <w:spacing w:val="5"/>
          <w:sz w:val="20"/>
          <w:szCs w:val="20"/>
        </w:rPr>
        <w:t>合同履行期</w:t>
      </w:r>
      <w:r>
        <w:rPr>
          <w:rFonts w:ascii="宋体" w:hAnsi="宋体" w:eastAsia="宋体" w:cs="宋体"/>
          <w:color w:val="auto"/>
          <w:spacing w:val="5"/>
          <w:sz w:val="20"/>
          <w:szCs w:val="20"/>
          <w:highlight w:val="none"/>
        </w:rPr>
        <w:t>限：</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自合同签订之日</w:t>
      </w:r>
      <w:r>
        <w:rPr>
          <w:rFonts w:ascii="宋体" w:hAnsi="宋体" w:eastAsia="宋体" w:cs="宋体"/>
          <w:snapToGrid w:val="0"/>
          <w:color w:val="auto"/>
          <w:spacing w:val="8"/>
          <w:kern w:val="0"/>
          <w:sz w:val="20"/>
          <w:szCs w:val="20"/>
          <w:lang w:val="en-US" w:eastAsia="en-US" w:bidi="ar-SA"/>
        </w:rPr>
        <w:t>起</w:t>
      </w:r>
      <w:r>
        <w:rPr>
          <w:rFonts w:hint="eastAsia" w:ascii="宋体" w:hAnsi="宋体" w:eastAsia="宋体" w:cs="宋体"/>
          <w:snapToGrid w:val="0"/>
          <w:color w:val="auto"/>
          <w:spacing w:val="8"/>
          <w:kern w:val="0"/>
          <w:sz w:val="20"/>
          <w:szCs w:val="20"/>
          <w:lang w:val="en-US" w:eastAsia="zh-CN" w:bidi="ar-SA"/>
        </w:rPr>
        <w:t xml:space="preserve"> 180</w:t>
      </w:r>
      <w:r>
        <w:rPr>
          <w:rFonts w:ascii="宋体" w:hAnsi="宋体" w:eastAsia="宋体" w:cs="宋体"/>
          <w:snapToGrid w:val="0"/>
          <w:color w:val="auto"/>
          <w:spacing w:val="8"/>
          <w:kern w:val="0"/>
          <w:sz w:val="20"/>
          <w:szCs w:val="20"/>
          <w:lang w:val="en-US" w:eastAsia="en-US" w:bidi="ar-SA"/>
        </w:rPr>
        <w:t xml:space="preserve"> 天</w:t>
      </w:r>
      <w:r>
        <w:rPr>
          <w:rFonts w:ascii="宋体" w:hAnsi="宋体" w:eastAsia="宋体" w:cs="宋体"/>
          <w:color w:val="auto"/>
          <w:spacing w:val="5"/>
          <w:sz w:val="20"/>
          <w:szCs w:val="20"/>
          <w:highlight w:val="none"/>
        </w:rPr>
        <w:t>(日历天)内竣工验收并移交整个工程。</w:t>
      </w:r>
    </w:p>
    <w:p w14:paraId="4D7D3F70">
      <w:pPr>
        <w:spacing w:before="160" w:line="228" w:lineRule="auto"/>
        <w:ind w:left="519"/>
        <w:rPr>
          <w:rFonts w:ascii="宋体" w:hAnsi="宋体" w:eastAsia="宋体" w:cs="宋体"/>
          <w:color w:val="auto"/>
          <w:sz w:val="20"/>
          <w:szCs w:val="20"/>
        </w:rPr>
      </w:pPr>
      <w:r>
        <w:rPr>
          <w:rFonts w:ascii="宋体" w:hAnsi="宋体" w:eastAsia="宋体" w:cs="宋体"/>
          <w:color w:val="auto"/>
          <w:spacing w:val="8"/>
          <w:sz w:val="20"/>
          <w:szCs w:val="20"/>
        </w:rPr>
        <w:t>本项目</w:t>
      </w:r>
      <w:r>
        <w:rPr>
          <w:rFonts w:hint="eastAsia" w:ascii="宋体" w:hAnsi="宋体" w:eastAsia="宋体" w:cs="宋体"/>
          <w:color w:val="auto"/>
          <w:spacing w:val="8"/>
          <w:sz w:val="20"/>
          <w:szCs w:val="20"/>
          <w:lang w:val="en-US" w:eastAsia="zh-CN"/>
        </w:rPr>
        <w:t>不</w:t>
      </w:r>
      <w:r>
        <w:rPr>
          <w:rFonts w:ascii="宋体" w:hAnsi="宋体" w:eastAsia="宋体" w:cs="宋体"/>
          <w:color w:val="auto"/>
          <w:spacing w:val="8"/>
          <w:sz w:val="20"/>
          <w:szCs w:val="20"/>
        </w:rPr>
        <w:t>接受联合体。</w:t>
      </w:r>
    </w:p>
    <w:p w14:paraId="380AC941">
      <w:pPr>
        <w:spacing w:before="165" w:line="222" w:lineRule="auto"/>
        <w:ind w:left="456"/>
        <w:rPr>
          <w:rFonts w:ascii="黑体" w:hAnsi="黑体" w:eastAsia="黑体" w:cs="黑体"/>
          <w:color w:val="auto"/>
          <w:sz w:val="24"/>
          <w:szCs w:val="24"/>
        </w:rPr>
      </w:pPr>
      <w:r>
        <w:rPr>
          <w:rFonts w:ascii="黑体" w:hAnsi="黑体" w:eastAsia="黑体" w:cs="黑体"/>
          <w:b/>
          <w:bCs/>
          <w:color w:val="auto"/>
          <w:spacing w:val="-3"/>
          <w:sz w:val="24"/>
          <w:szCs w:val="24"/>
        </w:rPr>
        <w:t>二、申请人的资格条件：</w:t>
      </w:r>
    </w:p>
    <w:p w14:paraId="7EDBF52B">
      <w:pPr>
        <w:spacing w:before="173" w:line="228" w:lineRule="auto"/>
        <w:ind w:left="534"/>
        <w:rPr>
          <w:rFonts w:ascii="宋体" w:hAnsi="宋体" w:eastAsia="宋体" w:cs="宋体"/>
          <w:color w:val="auto"/>
          <w:sz w:val="20"/>
          <w:szCs w:val="20"/>
        </w:rPr>
      </w:pPr>
      <w:r>
        <w:rPr>
          <w:rFonts w:ascii="宋体" w:hAnsi="宋体" w:eastAsia="宋体" w:cs="宋体"/>
          <w:color w:val="auto"/>
          <w:spacing w:val="8"/>
          <w:sz w:val="20"/>
          <w:szCs w:val="20"/>
        </w:rPr>
        <w:t>1.满足《中华人民共和国政府采购法》第二十二条规定；</w:t>
      </w:r>
    </w:p>
    <w:p w14:paraId="6B7C7BC3">
      <w:pPr>
        <w:spacing w:before="163" w:line="340" w:lineRule="auto"/>
        <w:ind w:left="99" w:right="89" w:firstLine="421"/>
        <w:rPr>
          <w:rFonts w:ascii="宋体" w:hAnsi="宋体" w:eastAsia="宋体" w:cs="宋体"/>
          <w:color w:val="auto"/>
          <w:sz w:val="20"/>
          <w:szCs w:val="20"/>
        </w:rPr>
      </w:pPr>
      <w:r>
        <w:rPr>
          <w:rFonts w:ascii="宋体" w:hAnsi="宋体" w:eastAsia="宋体" w:cs="宋体"/>
          <w:color w:val="auto"/>
          <w:spacing w:val="11"/>
          <w:sz w:val="20"/>
          <w:szCs w:val="20"/>
        </w:rPr>
        <w:t>2.落实政府采购政策需满足的资格要求：本工程项目专门面向中小企业进行</w:t>
      </w:r>
      <w:r>
        <w:rPr>
          <w:rFonts w:ascii="宋体" w:hAnsi="宋体" w:eastAsia="宋体" w:cs="宋体"/>
          <w:color w:val="auto"/>
          <w:spacing w:val="10"/>
          <w:sz w:val="20"/>
          <w:szCs w:val="20"/>
        </w:rPr>
        <w:t>采购，参加本</w:t>
      </w:r>
      <w:r>
        <w:rPr>
          <w:rFonts w:ascii="宋体" w:hAnsi="宋体" w:eastAsia="宋体" w:cs="宋体"/>
          <w:color w:val="auto"/>
          <w:spacing w:val="11"/>
          <w:sz w:val="20"/>
          <w:szCs w:val="20"/>
        </w:rPr>
        <w:t>项目竞标的供应商必须为中小微企业（含监狱企业、残疾人福利性单</w:t>
      </w:r>
      <w:r>
        <w:rPr>
          <w:rFonts w:ascii="宋体" w:hAnsi="宋体" w:eastAsia="宋体" w:cs="宋体"/>
          <w:color w:val="auto"/>
          <w:spacing w:val="10"/>
          <w:sz w:val="20"/>
          <w:szCs w:val="20"/>
        </w:rPr>
        <w:t>位</w:t>
      </w:r>
      <w:r>
        <w:rPr>
          <w:rFonts w:ascii="宋体" w:hAnsi="宋体" w:eastAsia="宋体" w:cs="宋体"/>
          <w:color w:val="auto"/>
          <w:spacing w:val="19"/>
          <w:sz w:val="20"/>
          <w:szCs w:val="20"/>
        </w:rPr>
        <w:t>），</w:t>
      </w:r>
      <w:r>
        <w:rPr>
          <w:rFonts w:ascii="宋体" w:hAnsi="宋体" w:eastAsia="宋体" w:cs="宋体"/>
          <w:color w:val="auto"/>
          <w:spacing w:val="10"/>
          <w:sz w:val="20"/>
          <w:szCs w:val="20"/>
        </w:rPr>
        <w:t>并根据《政府采购</w:t>
      </w:r>
      <w:r>
        <w:rPr>
          <w:rFonts w:ascii="宋体" w:hAnsi="宋体" w:eastAsia="宋体" w:cs="宋体"/>
          <w:color w:val="auto"/>
          <w:spacing w:val="9"/>
          <w:sz w:val="20"/>
          <w:szCs w:val="20"/>
        </w:rPr>
        <w:t>促进中小企业发展管理办法》（财库[2020]46</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号）中的《中小企业声</w:t>
      </w:r>
      <w:r>
        <w:rPr>
          <w:rFonts w:ascii="宋体" w:hAnsi="宋体" w:eastAsia="宋体" w:cs="宋体"/>
          <w:color w:val="auto"/>
          <w:spacing w:val="8"/>
          <w:sz w:val="20"/>
          <w:szCs w:val="20"/>
        </w:rPr>
        <w:t>明函》格式要求填报声明</w:t>
      </w:r>
      <w:r>
        <w:rPr>
          <w:rFonts w:ascii="宋体" w:hAnsi="宋体" w:eastAsia="宋体" w:cs="宋体"/>
          <w:color w:val="auto"/>
          <w:spacing w:val="9"/>
          <w:sz w:val="20"/>
          <w:szCs w:val="20"/>
        </w:rPr>
        <w:t>函或提供监狱企业证明材料或残疾人福利性单位声明函，否则竞标无效。</w:t>
      </w:r>
    </w:p>
    <w:p w14:paraId="189C2ACA">
      <w:pPr>
        <w:spacing w:before="161" w:line="228" w:lineRule="auto"/>
        <w:ind w:left="522"/>
        <w:rPr>
          <w:rFonts w:ascii="宋体" w:hAnsi="宋体" w:eastAsia="宋体" w:cs="宋体"/>
          <w:color w:val="auto"/>
          <w:sz w:val="20"/>
          <w:szCs w:val="20"/>
        </w:rPr>
      </w:pPr>
      <w:r>
        <w:rPr>
          <w:rFonts w:ascii="宋体" w:hAnsi="宋体" w:eastAsia="宋体" w:cs="宋体"/>
          <w:color w:val="auto"/>
          <w:spacing w:val="7"/>
          <w:sz w:val="20"/>
          <w:szCs w:val="20"/>
        </w:rPr>
        <w:t>3.本项目的特定资格要求：</w:t>
      </w:r>
    </w:p>
    <w:p w14:paraId="67250D02">
      <w:pPr>
        <w:spacing w:before="162" w:line="228" w:lineRule="auto"/>
        <w:ind w:left="522"/>
        <w:rPr>
          <w:rFonts w:ascii="宋体" w:hAnsi="宋体" w:eastAsia="宋体" w:cs="宋体"/>
          <w:color w:val="auto"/>
          <w:sz w:val="20"/>
          <w:szCs w:val="20"/>
        </w:rPr>
      </w:pPr>
      <w:r>
        <w:rPr>
          <w:rFonts w:ascii="宋体" w:hAnsi="宋体" w:eastAsia="宋体" w:cs="宋体"/>
          <w:color w:val="auto"/>
          <w:spacing w:val="8"/>
          <w:sz w:val="20"/>
          <w:szCs w:val="20"/>
        </w:rPr>
        <w:t>3.1</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具备建筑工程施工总承包三级及以上（含三级）资质。</w:t>
      </w:r>
    </w:p>
    <w:p w14:paraId="4BF17100">
      <w:pPr>
        <w:spacing w:line="228" w:lineRule="auto"/>
        <w:rPr>
          <w:rFonts w:ascii="宋体" w:hAnsi="宋体" w:eastAsia="宋体" w:cs="宋体"/>
          <w:color w:val="auto"/>
          <w:sz w:val="20"/>
          <w:szCs w:val="20"/>
        </w:rPr>
        <w:sectPr>
          <w:footerReference r:id="rId6" w:type="default"/>
          <w:pgSz w:w="11905" w:h="16838"/>
          <w:pgMar w:top="1429" w:right="1315" w:bottom="1071" w:left="1672" w:header="0" w:footer="833" w:gutter="0"/>
          <w:pgNumType w:fmt="decimal" w:start="1"/>
          <w:cols w:space="0" w:num="1"/>
          <w:rtlGutter w:val="0"/>
          <w:docGrid w:linePitch="0" w:charSpace="0"/>
        </w:sectPr>
      </w:pPr>
    </w:p>
    <w:p w14:paraId="449B30DF">
      <w:pPr>
        <w:spacing w:before="42" w:line="301" w:lineRule="auto"/>
        <w:ind w:left="20" w:right="87" w:firstLine="423"/>
        <w:rPr>
          <w:rFonts w:ascii="宋体" w:hAnsi="宋体" w:eastAsia="宋体" w:cs="宋体"/>
          <w:color w:val="auto"/>
          <w:sz w:val="20"/>
          <w:szCs w:val="20"/>
        </w:rPr>
      </w:pPr>
      <w:r>
        <w:rPr>
          <w:rFonts w:ascii="宋体" w:hAnsi="宋体" w:eastAsia="宋体" w:cs="宋体"/>
          <w:color w:val="auto"/>
          <w:spacing w:val="7"/>
          <w:sz w:val="20"/>
          <w:szCs w:val="20"/>
        </w:rPr>
        <w:t>3.2</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拟投入本项目的项目经理必须具备二级以上（含二级）</w:t>
      </w:r>
      <w:r>
        <w:rPr>
          <w:rFonts w:ascii="宋体" w:hAnsi="宋体" w:eastAsia="宋体" w:cs="宋体"/>
          <w:color w:val="auto"/>
          <w:spacing w:val="6"/>
          <w:sz w:val="20"/>
          <w:szCs w:val="20"/>
        </w:rPr>
        <w:t>建筑工程专业注册建造师资格及</w:t>
      </w:r>
      <w:r>
        <w:rPr>
          <w:rFonts w:ascii="宋体" w:hAnsi="宋体" w:eastAsia="宋体" w:cs="宋体"/>
          <w:color w:val="auto"/>
          <w:spacing w:val="9"/>
          <w:sz w:val="20"/>
          <w:szCs w:val="20"/>
        </w:rPr>
        <w:t>有效的安全生产考核合格证书（B</w:t>
      </w:r>
      <w:r>
        <w:rPr>
          <w:rFonts w:ascii="宋体" w:hAnsi="宋体" w:eastAsia="宋体" w:cs="宋体"/>
          <w:color w:val="auto"/>
          <w:spacing w:val="-40"/>
          <w:sz w:val="20"/>
          <w:szCs w:val="20"/>
        </w:rPr>
        <w:t xml:space="preserve"> </w:t>
      </w:r>
      <w:r>
        <w:rPr>
          <w:rFonts w:ascii="宋体" w:hAnsi="宋体" w:eastAsia="宋体" w:cs="宋体"/>
          <w:color w:val="auto"/>
          <w:spacing w:val="9"/>
          <w:sz w:val="20"/>
          <w:szCs w:val="20"/>
        </w:rPr>
        <w:t>类）, 且未担任其他在建工程项</w:t>
      </w:r>
      <w:r>
        <w:rPr>
          <w:rFonts w:ascii="宋体" w:hAnsi="宋体" w:eastAsia="宋体" w:cs="宋体"/>
          <w:color w:val="auto"/>
          <w:spacing w:val="8"/>
          <w:sz w:val="20"/>
          <w:szCs w:val="20"/>
        </w:rPr>
        <w:t>目的项目经理。</w:t>
      </w:r>
    </w:p>
    <w:p w14:paraId="127B788E">
      <w:pPr>
        <w:spacing w:before="136" w:line="333" w:lineRule="auto"/>
        <w:ind w:left="23" w:right="84" w:firstLine="417"/>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3.3 </w:t>
      </w:r>
      <w:r>
        <w:rPr>
          <w:rFonts w:ascii="宋体" w:hAnsi="宋体" w:eastAsia="宋体" w:cs="宋体"/>
          <w:color w:val="auto"/>
          <w:spacing w:val="9"/>
          <w:sz w:val="20"/>
          <w:szCs w:val="20"/>
        </w:rPr>
        <w:t>供应商拟派的专职安全生产管理人员</w:t>
      </w:r>
      <w:r>
        <w:rPr>
          <w:rFonts w:ascii="宋体" w:hAnsi="宋体" w:eastAsia="宋体" w:cs="宋体"/>
          <w:color w:val="auto"/>
          <w:spacing w:val="8"/>
          <w:sz w:val="20"/>
          <w:szCs w:val="20"/>
        </w:rPr>
        <w:t>须具备有效的安全生产考核合格证书（</w:t>
      </w:r>
      <w:r>
        <w:rPr>
          <w:rFonts w:ascii="Calibri" w:hAnsi="Calibri" w:eastAsia="Calibri" w:cs="Calibri"/>
          <w:color w:val="auto"/>
          <w:spacing w:val="8"/>
          <w:sz w:val="20"/>
          <w:szCs w:val="20"/>
        </w:rPr>
        <w:t>C</w:t>
      </w:r>
      <w:r>
        <w:rPr>
          <w:rFonts w:ascii="Calibri" w:hAnsi="Calibri" w:eastAsia="Calibri" w:cs="Calibri"/>
          <w:color w:val="auto"/>
          <w:spacing w:val="17"/>
          <w:w w:val="101"/>
          <w:sz w:val="20"/>
          <w:szCs w:val="20"/>
        </w:rPr>
        <w:t xml:space="preserve"> </w:t>
      </w:r>
      <w:r>
        <w:rPr>
          <w:rFonts w:ascii="宋体" w:hAnsi="宋体" w:eastAsia="宋体" w:cs="宋体"/>
          <w:color w:val="auto"/>
          <w:spacing w:val="8"/>
          <w:sz w:val="20"/>
          <w:szCs w:val="20"/>
        </w:rPr>
        <w:t>类</w:t>
      </w:r>
      <w:r>
        <w:rPr>
          <w:rFonts w:ascii="宋体" w:hAnsi="宋体" w:eastAsia="宋体" w:cs="宋体"/>
          <w:color w:val="auto"/>
          <w:spacing w:val="15"/>
          <w:sz w:val="20"/>
          <w:szCs w:val="20"/>
        </w:rPr>
        <w:t>），</w:t>
      </w:r>
      <w:r>
        <w:rPr>
          <w:rFonts w:ascii="宋体" w:hAnsi="宋体" w:eastAsia="宋体" w:cs="宋体"/>
          <w:color w:val="auto"/>
          <w:spacing w:val="8"/>
          <w:sz w:val="20"/>
          <w:szCs w:val="20"/>
        </w:rPr>
        <w:t>且</w:t>
      </w:r>
      <w:r>
        <w:rPr>
          <w:rFonts w:ascii="宋体" w:hAnsi="宋体" w:eastAsia="宋体" w:cs="宋体"/>
          <w:color w:val="auto"/>
          <w:spacing w:val="-1"/>
          <w:sz w:val="20"/>
          <w:szCs w:val="20"/>
        </w:rPr>
        <w:t>不少于</w:t>
      </w:r>
      <w:r>
        <w:rPr>
          <w:rFonts w:ascii="宋体" w:hAnsi="宋体" w:eastAsia="宋体" w:cs="宋体"/>
          <w:color w:val="auto"/>
          <w:spacing w:val="-22"/>
          <w:sz w:val="20"/>
          <w:szCs w:val="20"/>
        </w:rPr>
        <w:t xml:space="preserve"> </w:t>
      </w:r>
      <w:r>
        <w:rPr>
          <w:rFonts w:ascii="Times New Roman" w:hAnsi="Times New Roman" w:eastAsia="Times New Roman" w:cs="Times New Roman"/>
          <w:color w:val="auto"/>
          <w:spacing w:val="-1"/>
          <w:sz w:val="20"/>
          <w:szCs w:val="20"/>
        </w:rPr>
        <w:t>1</w:t>
      </w:r>
      <w:r>
        <w:rPr>
          <w:rFonts w:ascii="Times New Roman" w:hAnsi="Times New Roman" w:eastAsia="Times New Roman" w:cs="Times New Roman"/>
          <w:color w:val="auto"/>
          <w:spacing w:val="14"/>
          <w:w w:val="101"/>
          <w:sz w:val="20"/>
          <w:szCs w:val="20"/>
        </w:rPr>
        <w:t xml:space="preserve"> </w:t>
      </w:r>
      <w:r>
        <w:rPr>
          <w:rFonts w:ascii="宋体" w:hAnsi="宋体" w:eastAsia="宋体" w:cs="宋体"/>
          <w:color w:val="auto"/>
          <w:spacing w:val="-1"/>
          <w:sz w:val="20"/>
          <w:szCs w:val="20"/>
        </w:rPr>
        <w:t>人。</w:t>
      </w:r>
    </w:p>
    <w:p w14:paraId="6E3A1F41">
      <w:pPr>
        <w:spacing w:before="128" w:line="221" w:lineRule="auto"/>
        <w:ind w:left="378"/>
        <w:rPr>
          <w:rFonts w:ascii="黑体" w:hAnsi="黑体" w:eastAsia="黑体" w:cs="黑体"/>
          <w:color w:val="auto"/>
          <w:sz w:val="24"/>
          <w:szCs w:val="24"/>
        </w:rPr>
      </w:pPr>
      <w:r>
        <w:rPr>
          <w:rFonts w:ascii="黑体" w:hAnsi="黑体" w:eastAsia="黑体" w:cs="黑体"/>
          <w:b/>
          <w:bCs/>
          <w:color w:val="auto"/>
          <w:spacing w:val="-3"/>
          <w:sz w:val="24"/>
          <w:szCs w:val="24"/>
        </w:rPr>
        <w:t>三、获取竞争性磋商文件</w:t>
      </w:r>
    </w:p>
    <w:p w14:paraId="477BF20B">
      <w:pPr>
        <w:spacing w:before="173" w:line="378" w:lineRule="auto"/>
        <w:ind w:left="25" w:right="84" w:firstLine="424"/>
        <w:rPr>
          <w:rFonts w:ascii="宋体" w:hAnsi="宋体" w:eastAsia="宋体" w:cs="宋体"/>
          <w:color w:val="auto"/>
          <w:sz w:val="20"/>
          <w:szCs w:val="20"/>
        </w:rPr>
      </w:pPr>
      <w:r>
        <w:rPr>
          <w:rFonts w:ascii="宋体" w:hAnsi="宋体" w:eastAsia="宋体" w:cs="宋体"/>
          <w:color w:val="auto"/>
          <w:spacing w:val="-1"/>
          <w:sz w:val="20"/>
          <w:szCs w:val="20"/>
        </w:rPr>
        <w:t>时间：</w:t>
      </w:r>
      <w:r>
        <w:rPr>
          <w:rFonts w:ascii="宋体" w:hAnsi="宋体" w:eastAsia="宋体" w:cs="宋体"/>
          <w:color w:val="auto"/>
          <w:spacing w:val="-1"/>
          <w:sz w:val="20"/>
          <w:szCs w:val="20"/>
          <w:u w:val="single" w:color="auto"/>
        </w:rPr>
        <w:t>2025</w:t>
      </w:r>
      <w:r>
        <w:rPr>
          <w:rFonts w:ascii="宋体" w:hAnsi="宋体" w:eastAsia="宋体" w:cs="宋体"/>
          <w:color w:val="auto"/>
          <w:spacing w:val="-2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32"/>
          <w:sz w:val="20"/>
          <w:szCs w:val="20"/>
        </w:rPr>
        <w:t xml:space="preserve"> </w:t>
      </w:r>
      <w:r>
        <w:rPr>
          <w:rFonts w:hint="eastAsia" w:ascii="宋体" w:hAnsi="宋体" w:eastAsia="宋体" w:cs="宋体"/>
          <w:color w:val="auto"/>
          <w:spacing w:val="-1"/>
          <w:sz w:val="20"/>
          <w:szCs w:val="20"/>
          <w:u w:val="single" w:color="auto"/>
          <w:lang w:val="en-US" w:eastAsia="zh-CN"/>
        </w:rPr>
        <w:t>8</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9"/>
          <w:sz w:val="20"/>
          <w:szCs w:val="20"/>
        </w:rPr>
        <w:t xml:space="preserve"> </w:t>
      </w:r>
      <w:r>
        <w:rPr>
          <w:rFonts w:hint="eastAsia" w:ascii="宋体" w:hAnsi="宋体" w:eastAsia="宋体" w:cs="宋体"/>
          <w:color w:val="auto"/>
          <w:spacing w:val="-1"/>
          <w:sz w:val="20"/>
          <w:szCs w:val="20"/>
          <w:u w:val="single" w:color="auto"/>
          <w:lang w:val="en-US" w:eastAsia="zh-CN"/>
        </w:rPr>
        <w:t>27</w:t>
      </w:r>
      <w:r>
        <w:rPr>
          <w:rFonts w:ascii="宋体" w:hAnsi="宋体" w:eastAsia="宋体" w:cs="宋体"/>
          <w:color w:val="auto"/>
          <w:spacing w:val="-46"/>
          <w:sz w:val="20"/>
          <w:szCs w:val="20"/>
          <w:u w:val="single" w:color="auto"/>
        </w:rPr>
        <w:t xml:space="preserve"> </w:t>
      </w:r>
      <w:r>
        <w:rPr>
          <w:rFonts w:ascii="宋体" w:hAnsi="宋体" w:eastAsia="宋体" w:cs="宋体"/>
          <w:color w:val="auto"/>
          <w:spacing w:val="-56"/>
          <w:sz w:val="20"/>
          <w:szCs w:val="20"/>
        </w:rPr>
        <w:t xml:space="preserve"> </w:t>
      </w:r>
      <w:r>
        <w:rPr>
          <w:rFonts w:ascii="宋体" w:hAnsi="宋体" w:eastAsia="宋体" w:cs="宋体"/>
          <w:color w:val="auto"/>
          <w:spacing w:val="-1"/>
          <w:sz w:val="20"/>
          <w:szCs w:val="20"/>
        </w:rPr>
        <w:t>日至</w:t>
      </w:r>
      <w:r>
        <w:rPr>
          <w:rFonts w:ascii="宋体" w:hAnsi="宋体" w:eastAsia="宋体" w:cs="宋体"/>
          <w:color w:val="auto"/>
          <w:spacing w:val="-34"/>
          <w:sz w:val="20"/>
          <w:szCs w:val="20"/>
        </w:rPr>
        <w:t xml:space="preserve"> </w:t>
      </w:r>
      <w:r>
        <w:rPr>
          <w:rFonts w:ascii="宋体" w:hAnsi="宋体" w:eastAsia="宋体" w:cs="宋体"/>
          <w:color w:val="auto"/>
          <w:spacing w:val="-1"/>
          <w:sz w:val="20"/>
          <w:szCs w:val="20"/>
          <w:u w:val="single" w:color="auto"/>
        </w:rPr>
        <w:t>2025</w:t>
      </w:r>
      <w:r>
        <w:rPr>
          <w:rFonts w:ascii="宋体" w:hAnsi="宋体" w:eastAsia="宋体" w:cs="宋体"/>
          <w:color w:val="auto"/>
          <w:spacing w:val="-38"/>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32"/>
          <w:sz w:val="20"/>
          <w:szCs w:val="20"/>
        </w:rPr>
        <w:t xml:space="preserve"> </w:t>
      </w:r>
      <w:r>
        <w:rPr>
          <w:rFonts w:hint="eastAsia" w:ascii="宋体" w:hAnsi="宋体" w:eastAsia="宋体" w:cs="宋体"/>
          <w:color w:val="auto"/>
          <w:spacing w:val="-1"/>
          <w:sz w:val="20"/>
          <w:szCs w:val="20"/>
          <w:u w:val="single" w:color="auto"/>
          <w:lang w:val="en-US" w:eastAsia="zh-CN"/>
        </w:rPr>
        <w:t>9</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32"/>
          <w:sz w:val="20"/>
          <w:szCs w:val="20"/>
        </w:rPr>
        <w:t xml:space="preserve"> </w:t>
      </w:r>
      <w:r>
        <w:rPr>
          <w:rFonts w:hint="eastAsia" w:ascii="宋体" w:hAnsi="宋体" w:eastAsia="宋体" w:cs="宋体"/>
          <w:color w:val="auto"/>
          <w:spacing w:val="-1"/>
          <w:sz w:val="20"/>
          <w:szCs w:val="20"/>
          <w:u w:val="single" w:color="auto"/>
          <w:lang w:val="en-US" w:eastAsia="zh-CN"/>
        </w:rPr>
        <w:t>3</w:t>
      </w:r>
      <w:r>
        <w:rPr>
          <w:rFonts w:ascii="宋体" w:hAnsi="宋体" w:eastAsia="宋体" w:cs="宋体"/>
          <w:color w:val="auto"/>
          <w:spacing w:val="-55"/>
          <w:sz w:val="20"/>
          <w:szCs w:val="20"/>
        </w:rPr>
        <w:t xml:space="preserve"> </w:t>
      </w:r>
      <w:r>
        <w:rPr>
          <w:rFonts w:ascii="宋体" w:hAnsi="宋体" w:eastAsia="宋体" w:cs="宋体"/>
          <w:color w:val="auto"/>
          <w:spacing w:val="-1"/>
          <w:sz w:val="20"/>
          <w:szCs w:val="20"/>
        </w:rPr>
        <w:t>日，每天</w:t>
      </w:r>
      <w:r>
        <w:rPr>
          <w:rFonts w:ascii="宋体" w:hAnsi="宋体" w:eastAsia="宋体" w:cs="宋体"/>
          <w:color w:val="auto"/>
          <w:spacing w:val="-36"/>
          <w:sz w:val="20"/>
          <w:szCs w:val="20"/>
        </w:rPr>
        <w:t xml:space="preserve"> </w:t>
      </w:r>
      <w:r>
        <w:rPr>
          <w:rFonts w:ascii="宋体" w:hAnsi="宋体" w:eastAsia="宋体" w:cs="宋体"/>
          <w:color w:val="auto"/>
          <w:spacing w:val="-1"/>
          <w:sz w:val="20"/>
          <w:szCs w:val="20"/>
        </w:rPr>
        <w:t>8</w:t>
      </w:r>
      <w:r>
        <w:rPr>
          <w:rFonts w:ascii="宋体" w:hAnsi="宋体" w:eastAsia="宋体" w:cs="宋体"/>
          <w:color w:val="auto"/>
          <w:spacing w:val="-28"/>
          <w:sz w:val="20"/>
          <w:szCs w:val="20"/>
        </w:rPr>
        <w:t xml:space="preserve"> </w:t>
      </w:r>
      <w:r>
        <w:rPr>
          <w:rFonts w:ascii="宋体" w:hAnsi="宋体" w:eastAsia="宋体" w:cs="宋体"/>
          <w:color w:val="auto"/>
          <w:spacing w:val="-1"/>
          <w:sz w:val="20"/>
          <w:szCs w:val="20"/>
        </w:rPr>
        <w:t>时</w:t>
      </w:r>
      <w:r>
        <w:rPr>
          <w:rFonts w:ascii="宋体" w:hAnsi="宋体" w:eastAsia="宋体" w:cs="宋体"/>
          <w:color w:val="auto"/>
          <w:spacing w:val="-35"/>
          <w:sz w:val="20"/>
          <w:szCs w:val="20"/>
        </w:rPr>
        <w:t xml:space="preserve"> </w:t>
      </w:r>
      <w:r>
        <w:rPr>
          <w:rFonts w:ascii="宋体" w:hAnsi="宋体" w:eastAsia="宋体" w:cs="宋体"/>
          <w:color w:val="auto"/>
          <w:spacing w:val="-1"/>
          <w:sz w:val="20"/>
          <w:szCs w:val="20"/>
        </w:rPr>
        <w:t>00</w:t>
      </w:r>
      <w:r>
        <w:rPr>
          <w:rFonts w:ascii="宋体" w:hAnsi="宋体" w:eastAsia="宋体" w:cs="宋体"/>
          <w:color w:val="auto"/>
          <w:spacing w:val="-36"/>
          <w:sz w:val="20"/>
          <w:szCs w:val="20"/>
        </w:rPr>
        <w:t xml:space="preserve"> </w:t>
      </w:r>
      <w:r>
        <w:rPr>
          <w:rFonts w:ascii="宋体" w:hAnsi="宋体" w:eastAsia="宋体" w:cs="宋体"/>
          <w:color w:val="auto"/>
          <w:spacing w:val="-1"/>
          <w:sz w:val="20"/>
          <w:szCs w:val="20"/>
        </w:rPr>
        <w:t>分到</w:t>
      </w:r>
      <w:r>
        <w:rPr>
          <w:rFonts w:ascii="宋体" w:hAnsi="宋体" w:eastAsia="宋体" w:cs="宋体"/>
          <w:color w:val="auto"/>
          <w:spacing w:val="-19"/>
          <w:sz w:val="20"/>
          <w:szCs w:val="20"/>
        </w:rPr>
        <w:t xml:space="preserve"> </w:t>
      </w:r>
      <w:r>
        <w:rPr>
          <w:rFonts w:ascii="宋体" w:hAnsi="宋体" w:eastAsia="宋体" w:cs="宋体"/>
          <w:color w:val="auto"/>
          <w:spacing w:val="-1"/>
          <w:sz w:val="20"/>
          <w:szCs w:val="20"/>
        </w:rPr>
        <w:t>12</w:t>
      </w:r>
      <w:r>
        <w:rPr>
          <w:rFonts w:ascii="宋体" w:hAnsi="宋体" w:eastAsia="宋体" w:cs="宋体"/>
          <w:color w:val="auto"/>
          <w:spacing w:val="-28"/>
          <w:sz w:val="20"/>
          <w:szCs w:val="20"/>
        </w:rPr>
        <w:t xml:space="preserve"> </w:t>
      </w:r>
      <w:r>
        <w:rPr>
          <w:rFonts w:ascii="宋体" w:hAnsi="宋体" w:eastAsia="宋体" w:cs="宋体"/>
          <w:color w:val="auto"/>
          <w:spacing w:val="-1"/>
          <w:sz w:val="20"/>
          <w:szCs w:val="20"/>
        </w:rPr>
        <w:t>时</w:t>
      </w:r>
      <w:r>
        <w:rPr>
          <w:rFonts w:ascii="宋体" w:hAnsi="宋体" w:eastAsia="宋体" w:cs="宋体"/>
          <w:color w:val="auto"/>
          <w:spacing w:val="-35"/>
          <w:sz w:val="20"/>
          <w:szCs w:val="20"/>
        </w:rPr>
        <w:t xml:space="preserve"> </w:t>
      </w:r>
      <w:r>
        <w:rPr>
          <w:rFonts w:ascii="宋体" w:hAnsi="宋体" w:eastAsia="宋体" w:cs="宋体"/>
          <w:color w:val="auto"/>
          <w:spacing w:val="-1"/>
          <w:sz w:val="20"/>
          <w:szCs w:val="20"/>
        </w:rPr>
        <w:t>00</w:t>
      </w:r>
      <w:r>
        <w:rPr>
          <w:rFonts w:ascii="宋体" w:hAnsi="宋体" w:eastAsia="宋体" w:cs="宋体"/>
          <w:color w:val="auto"/>
          <w:spacing w:val="-33"/>
          <w:sz w:val="20"/>
          <w:szCs w:val="20"/>
        </w:rPr>
        <w:t xml:space="preserve"> </w:t>
      </w:r>
      <w:r>
        <w:rPr>
          <w:rFonts w:ascii="宋体" w:hAnsi="宋体" w:eastAsia="宋体" w:cs="宋体"/>
          <w:color w:val="auto"/>
          <w:spacing w:val="-1"/>
          <w:sz w:val="20"/>
          <w:szCs w:val="20"/>
        </w:rPr>
        <w:t>分，15</w:t>
      </w:r>
      <w:r>
        <w:rPr>
          <w:rFonts w:ascii="宋体" w:hAnsi="宋体" w:eastAsia="宋体" w:cs="宋体"/>
          <w:color w:val="auto"/>
          <w:spacing w:val="-28"/>
          <w:sz w:val="20"/>
          <w:szCs w:val="20"/>
        </w:rPr>
        <w:t xml:space="preserve"> </w:t>
      </w:r>
      <w:r>
        <w:rPr>
          <w:rFonts w:ascii="宋体" w:hAnsi="宋体" w:eastAsia="宋体" w:cs="宋体"/>
          <w:color w:val="auto"/>
          <w:spacing w:val="-1"/>
          <w:sz w:val="20"/>
          <w:szCs w:val="20"/>
        </w:rPr>
        <w:t>时</w:t>
      </w:r>
      <w:r>
        <w:rPr>
          <w:rFonts w:ascii="宋体" w:hAnsi="宋体" w:eastAsia="宋体" w:cs="宋体"/>
          <w:color w:val="auto"/>
          <w:spacing w:val="-35"/>
          <w:sz w:val="20"/>
          <w:szCs w:val="20"/>
        </w:rPr>
        <w:t xml:space="preserve"> </w:t>
      </w:r>
      <w:r>
        <w:rPr>
          <w:rFonts w:ascii="宋体" w:hAnsi="宋体" w:eastAsia="宋体" w:cs="宋体"/>
          <w:color w:val="auto"/>
          <w:spacing w:val="-1"/>
          <w:sz w:val="20"/>
          <w:szCs w:val="20"/>
        </w:rPr>
        <w:t>00</w:t>
      </w:r>
      <w:r>
        <w:rPr>
          <w:rFonts w:ascii="宋体" w:hAnsi="宋体" w:eastAsia="宋体" w:cs="宋体"/>
          <w:color w:val="auto"/>
          <w:spacing w:val="-33"/>
          <w:sz w:val="20"/>
          <w:szCs w:val="20"/>
        </w:rPr>
        <w:t xml:space="preserve"> </w:t>
      </w:r>
      <w:r>
        <w:rPr>
          <w:rFonts w:ascii="宋体" w:hAnsi="宋体" w:eastAsia="宋体" w:cs="宋体"/>
          <w:color w:val="auto"/>
          <w:spacing w:val="-1"/>
          <w:sz w:val="20"/>
          <w:szCs w:val="20"/>
        </w:rPr>
        <w:t>分</w:t>
      </w:r>
      <w:r>
        <w:rPr>
          <w:rFonts w:ascii="宋体" w:hAnsi="宋体" w:eastAsia="宋体" w:cs="宋体"/>
          <w:color w:val="auto"/>
          <w:spacing w:val="4"/>
          <w:sz w:val="20"/>
          <w:szCs w:val="20"/>
        </w:rPr>
        <w:t>到</w:t>
      </w:r>
      <w:r>
        <w:rPr>
          <w:rFonts w:ascii="宋体" w:hAnsi="宋体" w:eastAsia="宋体" w:cs="宋体"/>
          <w:color w:val="auto"/>
          <w:spacing w:val="-9"/>
          <w:sz w:val="20"/>
          <w:szCs w:val="20"/>
        </w:rPr>
        <w:t xml:space="preserve"> </w:t>
      </w:r>
      <w:r>
        <w:rPr>
          <w:rFonts w:ascii="宋体" w:hAnsi="宋体" w:eastAsia="宋体" w:cs="宋体"/>
          <w:color w:val="auto"/>
          <w:spacing w:val="4"/>
          <w:sz w:val="20"/>
          <w:szCs w:val="20"/>
        </w:rPr>
        <w:t>18</w:t>
      </w:r>
      <w:r>
        <w:rPr>
          <w:rFonts w:ascii="宋体" w:hAnsi="宋体" w:eastAsia="宋体" w:cs="宋体"/>
          <w:color w:val="auto"/>
          <w:spacing w:val="-31"/>
          <w:sz w:val="20"/>
          <w:szCs w:val="20"/>
        </w:rPr>
        <w:t xml:space="preserve"> </w:t>
      </w:r>
      <w:r>
        <w:rPr>
          <w:rFonts w:ascii="宋体" w:hAnsi="宋体" w:eastAsia="宋体" w:cs="宋体"/>
          <w:color w:val="auto"/>
          <w:spacing w:val="4"/>
          <w:sz w:val="20"/>
          <w:szCs w:val="20"/>
        </w:rPr>
        <w:t>时</w:t>
      </w:r>
      <w:r>
        <w:rPr>
          <w:rFonts w:ascii="宋体" w:hAnsi="宋体" w:eastAsia="宋体" w:cs="宋体"/>
          <w:color w:val="auto"/>
          <w:spacing w:val="-35"/>
          <w:sz w:val="20"/>
          <w:szCs w:val="20"/>
        </w:rPr>
        <w:t xml:space="preserve"> </w:t>
      </w:r>
      <w:r>
        <w:rPr>
          <w:rFonts w:ascii="宋体" w:hAnsi="宋体" w:eastAsia="宋体" w:cs="宋体"/>
          <w:color w:val="auto"/>
          <w:spacing w:val="4"/>
          <w:sz w:val="20"/>
          <w:szCs w:val="20"/>
        </w:rPr>
        <w:t>00</w:t>
      </w:r>
      <w:r>
        <w:rPr>
          <w:rFonts w:ascii="宋体" w:hAnsi="宋体" w:eastAsia="宋体" w:cs="宋体"/>
          <w:color w:val="auto"/>
          <w:spacing w:val="-38"/>
          <w:sz w:val="20"/>
          <w:szCs w:val="20"/>
        </w:rPr>
        <w:t xml:space="preserve"> </w:t>
      </w:r>
      <w:r>
        <w:rPr>
          <w:rFonts w:ascii="宋体" w:hAnsi="宋体" w:eastAsia="宋体" w:cs="宋体"/>
          <w:color w:val="auto"/>
          <w:spacing w:val="4"/>
          <w:sz w:val="20"/>
          <w:szCs w:val="20"/>
        </w:rPr>
        <w:t>分（北京时间，法定节假日除外）</w:t>
      </w:r>
    </w:p>
    <w:p w14:paraId="73FD08F7">
      <w:pPr>
        <w:spacing w:line="222" w:lineRule="auto"/>
        <w:ind w:left="439"/>
        <w:rPr>
          <w:rFonts w:ascii="宋体" w:hAnsi="宋体" w:eastAsia="宋体" w:cs="宋体"/>
          <w:color w:val="auto"/>
          <w:sz w:val="20"/>
          <w:szCs w:val="20"/>
        </w:rPr>
      </w:pPr>
      <w:r>
        <w:rPr>
          <w:rFonts w:ascii="宋体" w:hAnsi="宋体" w:eastAsia="宋体" w:cs="宋体"/>
          <w:color w:val="auto"/>
          <w:spacing w:val="12"/>
          <w:sz w:val="20"/>
          <w:szCs w:val="20"/>
        </w:rPr>
        <w:t>地点：广西政府采购云平台（</w:t>
      </w:r>
      <w:r>
        <w:rPr>
          <w:color w:val="auto"/>
        </w:rPr>
        <w:fldChar w:fldCharType="begin"/>
      </w:r>
      <w:r>
        <w:rPr>
          <w:color w:val="auto"/>
        </w:rPr>
        <w:instrText xml:space="preserve"> HYPERLINK "https://www.gcy.zfcg.gxzf.gov.cn/"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2"/>
          <w:sz w:val="20"/>
          <w:szCs w:val="20"/>
        </w:rPr>
        <w:t>://</w:t>
      </w:r>
      <w:r>
        <w:rPr>
          <w:rFonts w:ascii="宋体" w:hAnsi="宋体" w:eastAsia="宋体" w:cs="宋体"/>
          <w:color w:val="auto"/>
          <w:sz w:val="20"/>
          <w:szCs w:val="20"/>
        </w:rPr>
        <w:t>www</w:t>
      </w:r>
      <w:r>
        <w:rPr>
          <w:rFonts w:ascii="宋体" w:hAnsi="宋体" w:eastAsia="宋体" w:cs="宋体"/>
          <w:color w:val="auto"/>
          <w:spacing w:val="12"/>
          <w:sz w:val="20"/>
          <w:szCs w:val="20"/>
        </w:rPr>
        <w:t>.</w:t>
      </w:r>
      <w:r>
        <w:rPr>
          <w:rFonts w:ascii="宋体" w:hAnsi="宋体" w:eastAsia="宋体" w:cs="宋体"/>
          <w:color w:val="auto"/>
          <w:sz w:val="20"/>
          <w:szCs w:val="20"/>
        </w:rPr>
        <w:t>gcy</w:t>
      </w:r>
      <w:r>
        <w:rPr>
          <w:rFonts w:ascii="宋体" w:hAnsi="宋体" w:eastAsia="宋体" w:cs="宋体"/>
          <w:color w:val="auto"/>
          <w:spacing w:val="12"/>
          <w:sz w:val="20"/>
          <w:szCs w:val="20"/>
        </w:rPr>
        <w:t>.</w:t>
      </w:r>
      <w:r>
        <w:rPr>
          <w:rFonts w:ascii="宋体" w:hAnsi="宋体" w:eastAsia="宋体" w:cs="宋体"/>
          <w:color w:val="auto"/>
          <w:sz w:val="20"/>
          <w:szCs w:val="20"/>
        </w:rPr>
        <w:t>zfcg</w:t>
      </w:r>
      <w:r>
        <w:rPr>
          <w:rFonts w:ascii="宋体" w:hAnsi="宋体" w:eastAsia="宋体" w:cs="宋体"/>
          <w:color w:val="auto"/>
          <w:spacing w:val="12"/>
          <w:sz w:val="20"/>
          <w:szCs w:val="20"/>
        </w:rPr>
        <w:t>.</w:t>
      </w:r>
      <w:r>
        <w:rPr>
          <w:rFonts w:ascii="宋体" w:hAnsi="宋体" w:eastAsia="宋体" w:cs="宋体"/>
          <w:color w:val="auto"/>
          <w:sz w:val="20"/>
          <w:szCs w:val="20"/>
        </w:rPr>
        <w:t>gxzf</w:t>
      </w:r>
      <w:r>
        <w:rPr>
          <w:rFonts w:ascii="宋体" w:hAnsi="宋体" w:eastAsia="宋体" w:cs="宋体"/>
          <w:color w:val="auto"/>
          <w:spacing w:val="12"/>
          <w:sz w:val="20"/>
          <w:szCs w:val="20"/>
        </w:rPr>
        <w:t>.</w:t>
      </w:r>
      <w:r>
        <w:rPr>
          <w:rFonts w:ascii="宋体" w:hAnsi="宋体" w:eastAsia="宋体" w:cs="宋体"/>
          <w:color w:val="auto"/>
          <w:sz w:val="20"/>
          <w:szCs w:val="20"/>
        </w:rPr>
        <w:t>gov</w:t>
      </w:r>
      <w:r>
        <w:rPr>
          <w:rFonts w:ascii="宋体" w:hAnsi="宋体" w:eastAsia="宋体" w:cs="宋体"/>
          <w:color w:val="auto"/>
          <w:spacing w:val="12"/>
          <w:sz w:val="20"/>
          <w:szCs w:val="20"/>
        </w:rPr>
        <w:t>.</w:t>
      </w:r>
      <w:r>
        <w:rPr>
          <w:rFonts w:ascii="宋体" w:hAnsi="宋体" w:eastAsia="宋体" w:cs="宋体"/>
          <w:color w:val="auto"/>
          <w:sz w:val="20"/>
          <w:szCs w:val="20"/>
        </w:rPr>
        <w:t>cn</w:t>
      </w:r>
      <w:r>
        <w:rPr>
          <w:rFonts w:ascii="宋体" w:hAnsi="宋体" w:eastAsia="宋体" w:cs="宋体"/>
          <w:color w:val="auto"/>
          <w:spacing w:val="12"/>
          <w:sz w:val="20"/>
          <w:szCs w:val="20"/>
        </w:rPr>
        <w:t>/</w:t>
      </w:r>
      <w:r>
        <w:rPr>
          <w:rFonts w:ascii="宋体" w:hAnsi="宋体" w:eastAsia="宋体" w:cs="宋体"/>
          <w:color w:val="auto"/>
          <w:spacing w:val="12"/>
          <w:sz w:val="20"/>
          <w:szCs w:val="20"/>
        </w:rPr>
        <w:fldChar w:fldCharType="end"/>
      </w:r>
      <w:r>
        <w:rPr>
          <w:rFonts w:ascii="宋体" w:hAnsi="宋体" w:eastAsia="宋体" w:cs="宋体"/>
          <w:color w:val="auto"/>
          <w:spacing w:val="12"/>
          <w:sz w:val="20"/>
          <w:szCs w:val="20"/>
        </w:rPr>
        <w:t>）</w:t>
      </w:r>
    </w:p>
    <w:p w14:paraId="4E97C96A">
      <w:pPr>
        <w:spacing w:before="164" w:line="378" w:lineRule="auto"/>
        <w:ind w:left="18" w:right="84" w:firstLine="421"/>
        <w:jc w:val="both"/>
        <w:rPr>
          <w:rFonts w:ascii="宋体" w:hAnsi="宋体" w:eastAsia="宋体" w:cs="宋体"/>
          <w:color w:val="auto"/>
          <w:sz w:val="20"/>
          <w:szCs w:val="20"/>
        </w:rPr>
      </w:pPr>
      <w:r>
        <w:rPr>
          <w:rFonts w:ascii="宋体" w:hAnsi="宋体" w:eastAsia="宋体" w:cs="宋体"/>
          <w:color w:val="auto"/>
          <w:spacing w:val="10"/>
          <w:sz w:val="20"/>
          <w:szCs w:val="20"/>
        </w:rPr>
        <w:t>方式：网上下载。本项目不提供纸质文件，潜在供应商需使用账号登</w:t>
      </w:r>
      <w:r>
        <w:rPr>
          <w:rFonts w:ascii="宋体" w:hAnsi="宋体" w:eastAsia="宋体" w:cs="宋体"/>
          <w:color w:val="auto"/>
          <w:spacing w:val="9"/>
          <w:sz w:val="20"/>
          <w:szCs w:val="20"/>
        </w:rPr>
        <w:t>录或者使用</w:t>
      </w:r>
      <w:r>
        <w:rPr>
          <w:rFonts w:ascii="宋体" w:hAnsi="宋体" w:eastAsia="宋体" w:cs="宋体"/>
          <w:color w:val="auto"/>
          <w:sz w:val="20"/>
          <w:szCs w:val="20"/>
        </w:rPr>
        <w:t>CA</w:t>
      </w:r>
      <w:r>
        <w:rPr>
          <w:rFonts w:ascii="宋体" w:hAnsi="宋体" w:eastAsia="宋体" w:cs="宋体"/>
          <w:color w:val="auto"/>
          <w:spacing w:val="-34"/>
          <w:sz w:val="20"/>
          <w:szCs w:val="20"/>
        </w:rPr>
        <w:t xml:space="preserve"> </w:t>
      </w:r>
      <w:r>
        <w:rPr>
          <w:rFonts w:ascii="宋体" w:hAnsi="宋体" w:eastAsia="宋体" w:cs="宋体"/>
          <w:color w:val="auto"/>
          <w:spacing w:val="9"/>
          <w:sz w:val="20"/>
          <w:szCs w:val="20"/>
        </w:rPr>
        <w:t>登录广</w:t>
      </w:r>
      <w:r>
        <w:rPr>
          <w:rFonts w:ascii="宋体" w:hAnsi="宋体" w:eastAsia="宋体" w:cs="宋体"/>
          <w:color w:val="auto"/>
          <w:spacing w:val="13"/>
          <w:sz w:val="20"/>
          <w:szCs w:val="20"/>
        </w:rPr>
        <w:t>西政府采购云平台（</w:t>
      </w:r>
      <w:r>
        <w:rPr>
          <w:color w:val="auto"/>
        </w:rPr>
        <w:fldChar w:fldCharType="begin"/>
      </w:r>
      <w:r>
        <w:rPr>
          <w:color w:val="auto"/>
        </w:rPr>
        <w:instrText xml:space="preserve"> HYPERLINK "https://www.gcy.zfcg.gxzf.gov.cn/"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3"/>
          <w:sz w:val="20"/>
          <w:szCs w:val="20"/>
        </w:rPr>
        <w:t>://</w:t>
      </w:r>
      <w:r>
        <w:rPr>
          <w:rFonts w:ascii="宋体" w:hAnsi="宋体" w:eastAsia="宋体" w:cs="宋体"/>
          <w:color w:val="auto"/>
          <w:sz w:val="20"/>
          <w:szCs w:val="20"/>
        </w:rPr>
        <w:t>www</w:t>
      </w:r>
      <w:r>
        <w:rPr>
          <w:rFonts w:ascii="宋体" w:hAnsi="宋体" w:eastAsia="宋体" w:cs="宋体"/>
          <w:color w:val="auto"/>
          <w:spacing w:val="13"/>
          <w:sz w:val="20"/>
          <w:szCs w:val="20"/>
        </w:rPr>
        <w:t>.</w:t>
      </w:r>
      <w:r>
        <w:rPr>
          <w:rFonts w:ascii="宋体" w:hAnsi="宋体" w:eastAsia="宋体" w:cs="宋体"/>
          <w:color w:val="auto"/>
          <w:sz w:val="20"/>
          <w:szCs w:val="20"/>
        </w:rPr>
        <w:t>gcy</w:t>
      </w:r>
      <w:r>
        <w:rPr>
          <w:rFonts w:ascii="宋体" w:hAnsi="宋体" w:eastAsia="宋体" w:cs="宋体"/>
          <w:color w:val="auto"/>
          <w:spacing w:val="13"/>
          <w:sz w:val="20"/>
          <w:szCs w:val="20"/>
        </w:rPr>
        <w:t>.</w:t>
      </w:r>
      <w:r>
        <w:rPr>
          <w:rFonts w:ascii="宋体" w:hAnsi="宋体" w:eastAsia="宋体" w:cs="宋体"/>
          <w:color w:val="auto"/>
          <w:sz w:val="20"/>
          <w:szCs w:val="20"/>
        </w:rPr>
        <w:t>zfcg</w:t>
      </w:r>
      <w:r>
        <w:rPr>
          <w:rFonts w:ascii="宋体" w:hAnsi="宋体" w:eastAsia="宋体" w:cs="宋体"/>
          <w:color w:val="auto"/>
          <w:spacing w:val="13"/>
          <w:sz w:val="20"/>
          <w:szCs w:val="20"/>
        </w:rPr>
        <w:t>.</w:t>
      </w:r>
      <w:r>
        <w:rPr>
          <w:rFonts w:ascii="宋体" w:hAnsi="宋体" w:eastAsia="宋体" w:cs="宋体"/>
          <w:color w:val="auto"/>
          <w:sz w:val="20"/>
          <w:szCs w:val="20"/>
        </w:rPr>
        <w:t>gxzf</w:t>
      </w:r>
      <w:r>
        <w:rPr>
          <w:rFonts w:ascii="宋体" w:hAnsi="宋体" w:eastAsia="宋体" w:cs="宋体"/>
          <w:color w:val="auto"/>
          <w:spacing w:val="13"/>
          <w:sz w:val="20"/>
          <w:szCs w:val="20"/>
        </w:rPr>
        <w:t>.</w:t>
      </w:r>
      <w:r>
        <w:rPr>
          <w:rFonts w:ascii="宋体" w:hAnsi="宋体" w:eastAsia="宋体" w:cs="宋体"/>
          <w:color w:val="auto"/>
          <w:sz w:val="20"/>
          <w:szCs w:val="20"/>
        </w:rPr>
        <w:t>gov</w:t>
      </w:r>
      <w:r>
        <w:rPr>
          <w:rFonts w:ascii="宋体" w:hAnsi="宋体" w:eastAsia="宋体" w:cs="宋体"/>
          <w:color w:val="auto"/>
          <w:spacing w:val="13"/>
          <w:sz w:val="20"/>
          <w:szCs w:val="20"/>
        </w:rPr>
        <w:t>.</w:t>
      </w:r>
      <w:r>
        <w:rPr>
          <w:rFonts w:ascii="宋体" w:hAnsi="宋体" w:eastAsia="宋体" w:cs="宋体"/>
          <w:color w:val="auto"/>
          <w:sz w:val="20"/>
          <w:szCs w:val="20"/>
        </w:rPr>
        <w:t>cn</w:t>
      </w:r>
      <w:r>
        <w:rPr>
          <w:rFonts w:ascii="宋体" w:hAnsi="宋体" w:eastAsia="宋体" w:cs="宋体"/>
          <w:color w:val="auto"/>
          <w:spacing w:val="13"/>
          <w:sz w:val="20"/>
          <w:szCs w:val="20"/>
        </w:rPr>
        <w:t>/</w:t>
      </w:r>
      <w:r>
        <w:rPr>
          <w:rFonts w:ascii="宋体" w:hAnsi="宋体" w:eastAsia="宋体" w:cs="宋体"/>
          <w:color w:val="auto"/>
          <w:spacing w:val="13"/>
          <w:sz w:val="20"/>
          <w:szCs w:val="20"/>
        </w:rPr>
        <w:fldChar w:fldCharType="end"/>
      </w:r>
      <w:r>
        <w:rPr>
          <w:rFonts w:ascii="宋体" w:hAnsi="宋体" w:eastAsia="宋体" w:cs="宋体"/>
          <w:color w:val="auto"/>
          <w:spacing w:val="13"/>
          <w:sz w:val="20"/>
          <w:szCs w:val="20"/>
        </w:rPr>
        <w:t>）-进入“项目采购”应用，在获取</w:t>
      </w:r>
      <w:r>
        <w:rPr>
          <w:rFonts w:ascii="宋体" w:hAnsi="宋体" w:eastAsia="宋体" w:cs="宋体"/>
          <w:color w:val="auto"/>
          <w:spacing w:val="11"/>
          <w:sz w:val="20"/>
          <w:szCs w:val="20"/>
        </w:rPr>
        <w:t>采购文件菜单中选择项目，获取竞争性磋商文件。电子响应文件制作需要基于广西政府采购云平台获取的磋商文件编制，通过其他方式获取磋商文件的，将有可能导致供应商无法在广西政</w:t>
      </w:r>
      <w:r>
        <w:rPr>
          <w:rFonts w:ascii="宋体" w:hAnsi="宋体" w:eastAsia="宋体" w:cs="宋体"/>
          <w:color w:val="auto"/>
          <w:spacing w:val="8"/>
          <w:sz w:val="20"/>
          <w:szCs w:val="20"/>
        </w:rPr>
        <w:t>府采购云平台编制及上传响应文件。</w:t>
      </w:r>
    </w:p>
    <w:p w14:paraId="30DADB3A">
      <w:pPr>
        <w:spacing w:before="1" w:line="226" w:lineRule="auto"/>
        <w:ind w:left="439"/>
        <w:rPr>
          <w:rFonts w:ascii="宋体" w:hAnsi="宋体" w:eastAsia="宋体" w:cs="宋体"/>
          <w:color w:val="auto"/>
          <w:sz w:val="20"/>
          <w:szCs w:val="20"/>
        </w:rPr>
      </w:pPr>
      <w:r>
        <w:rPr>
          <w:rFonts w:ascii="宋体" w:hAnsi="宋体" w:eastAsia="宋体" w:cs="宋体"/>
          <w:color w:val="auto"/>
          <w:spacing w:val="5"/>
          <w:sz w:val="20"/>
          <w:szCs w:val="20"/>
        </w:rPr>
        <w:t>售价：</w:t>
      </w:r>
      <w:r>
        <w:rPr>
          <w:rFonts w:ascii="宋体" w:hAnsi="宋体" w:eastAsia="宋体" w:cs="宋体"/>
          <w:color w:val="auto"/>
          <w:spacing w:val="5"/>
          <w:sz w:val="20"/>
          <w:szCs w:val="20"/>
          <w:u w:val="single" w:color="auto"/>
        </w:rPr>
        <w:t>0</w:t>
      </w:r>
      <w:r>
        <w:rPr>
          <w:rFonts w:ascii="宋体" w:hAnsi="宋体" w:eastAsia="宋体" w:cs="宋体"/>
          <w:color w:val="auto"/>
          <w:spacing w:val="-37"/>
          <w:sz w:val="20"/>
          <w:szCs w:val="20"/>
          <w:u w:val="single" w:color="auto"/>
        </w:rPr>
        <w:t xml:space="preserve"> </w:t>
      </w:r>
      <w:r>
        <w:rPr>
          <w:rFonts w:ascii="宋体" w:hAnsi="宋体" w:eastAsia="宋体" w:cs="宋体"/>
          <w:color w:val="auto"/>
          <w:spacing w:val="5"/>
          <w:sz w:val="20"/>
          <w:szCs w:val="20"/>
        </w:rPr>
        <w:t>元</w:t>
      </w:r>
    </w:p>
    <w:p w14:paraId="6EB43BE4">
      <w:pPr>
        <w:spacing w:before="163" w:line="222" w:lineRule="auto"/>
        <w:ind w:left="387"/>
        <w:rPr>
          <w:rFonts w:ascii="黑体" w:hAnsi="黑体" w:eastAsia="黑体" w:cs="黑体"/>
          <w:color w:val="auto"/>
          <w:sz w:val="24"/>
          <w:szCs w:val="24"/>
        </w:rPr>
      </w:pPr>
      <w:r>
        <w:rPr>
          <w:rFonts w:ascii="黑体" w:hAnsi="黑体" w:eastAsia="黑体" w:cs="黑体"/>
          <w:b/>
          <w:bCs/>
          <w:color w:val="auto"/>
          <w:spacing w:val="-5"/>
          <w:sz w:val="24"/>
          <w:szCs w:val="24"/>
        </w:rPr>
        <w:t>四、响应文件提交</w:t>
      </w:r>
    </w:p>
    <w:p w14:paraId="33150CB5">
      <w:pPr>
        <w:spacing w:before="176" w:line="228" w:lineRule="auto"/>
        <w:ind w:left="438"/>
        <w:rPr>
          <w:rFonts w:ascii="宋体" w:hAnsi="宋体" w:eastAsia="宋体" w:cs="宋体"/>
          <w:color w:val="auto"/>
          <w:sz w:val="20"/>
          <w:szCs w:val="20"/>
        </w:rPr>
      </w:pPr>
      <w:r>
        <w:rPr>
          <w:rFonts w:ascii="宋体" w:hAnsi="宋体" w:eastAsia="宋体" w:cs="宋体"/>
          <w:color w:val="auto"/>
          <w:spacing w:val="2"/>
          <w:sz w:val="20"/>
          <w:szCs w:val="20"/>
        </w:rPr>
        <w:t>截止时间：</w:t>
      </w:r>
      <w:r>
        <w:rPr>
          <w:rFonts w:ascii="宋体" w:hAnsi="宋体" w:eastAsia="宋体" w:cs="宋体"/>
          <w:color w:val="auto"/>
          <w:spacing w:val="2"/>
          <w:sz w:val="20"/>
          <w:szCs w:val="20"/>
          <w:u w:val="single" w:color="auto"/>
        </w:rPr>
        <w:t>2025</w:t>
      </w:r>
      <w:r>
        <w:rPr>
          <w:rFonts w:ascii="宋体" w:hAnsi="宋体" w:eastAsia="宋体" w:cs="宋体"/>
          <w:color w:val="auto"/>
          <w:spacing w:val="-39"/>
          <w:sz w:val="20"/>
          <w:szCs w:val="20"/>
          <w:u w:val="single" w:color="auto"/>
        </w:rPr>
        <w:t xml:space="preserve"> </w:t>
      </w:r>
      <w:r>
        <w:rPr>
          <w:rFonts w:ascii="宋体" w:hAnsi="宋体" w:eastAsia="宋体" w:cs="宋体"/>
          <w:color w:val="auto"/>
          <w:spacing w:val="2"/>
          <w:sz w:val="20"/>
          <w:szCs w:val="20"/>
        </w:rPr>
        <w:t>年</w:t>
      </w:r>
      <w:r>
        <w:rPr>
          <w:rFonts w:ascii="宋体" w:hAnsi="宋体" w:eastAsia="宋体" w:cs="宋体"/>
          <w:color w:val="auto"/>
          <w:spacing w:val="-35"/>
          <w:sz w:val="20"/>
          <w:szCs w:val="20"/>
        </w:rPr>
        <w:t xml:space="preserve"> </w:t>
      </w:r>
      <w:r>
        <w:rPr>
          <w:rFonts w:hint="eastAsia" w:ascii="宋体" w:hAnsi="宋体" w:eastAsia="宋体" w:cs="宋体"/>
          <w:color w:val="auto"/>
          <w:spacing w:val="2"/>
          <w:sz w:val="20"/>
          <w:szCs w:val="20"/>
          <w:u w:val="single" w:color="auto"/>
          <w:lang w:val="en-US" w:eastAsia="zh-CN"/>
        </w:rPr>
        <w:t>9</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37"/>
          <w:sz w:val="20"/>
          <w:szCs w:val="20"/>
        </w:rPr>
        <w:t xml:space="preserve"> </w:t>
      </w:r>
      <w:r>
        <w:rPr>
          <w:rFonts w:hint="eastAsia" w:ascii="宋体" w:hAnsi="宋体" w:eastAsia="宋体" w:cs="宋体"/>
          <w:color w:val="auto"/>
          <w:spacing w:val="2"/>
          <w:sz w:val="20"/>
          <w:szCs w:val="20"/>
          <w:u w:val="single" w:color="auto"/>
          <w:lang w:val="en-US" w:eastAsia="zh-CN"/>
        </w:rPr>
        <w:t>8</w:t>
      </w:r>
      <w:r>
        <w:rPr>
          <w:rFonts w:ascii="宋体" w:hAnsi="宋体" w:eastAsia="宋体" w:cs="宋体"/>
          <w:color w:val="auto"/>
          <w:spacing w:val="-55"/>
          <w:sz w:val="20"/>
          <w:szCs w:val="20"/>
        </w:rPr>
        <w:t xml:space="preserve"> </w:t>
      </w:r>
      <w:r>
        <w:rPr>
          <w:rFonts w:ascii="宋体" w:hAnsi="宋体" w:eastAsia="宋体" w:cs="宋体"/>
          <w:color w:val="auto"/>
          <w:spacing w:val="2"/>
          <w:sz w:val="20"/>
          <w:szCs w:val="20"/>
        </w:rPr>
        <w:t>日</w:t>
      </w:r>
      <w:r>
        <w:rPr>
          <w:rFonts w:ascii="宋体" w:hAnsi="宋体" w:eastAsia="宋体" w:cs="宋体"/>
          <w:color w:val="auto"/>
          <w:spacing w:val="-48"/>
          <w:sz w:val="20"/>
          <w:szCs w:val="20"/>
        </w:rPr>
        <w:t xml:space="preserve"> </w:t>
      </w:r>
      <w:r>
        <w:rPr>
          <w:rFonts w:ascii="宋体" w:hAnsi="宋体" w:eastAsia="宋体" w:cs="宋体"/>
          <w:color w:val="auto"/>
          <w:spacing w:val="-76"/>
          <w:sz w:val="20"/>
          <w:szCs w:val="20"/>
          <w:u w:val="single" w:color="auto"/>
        </w:rPr>
        <w:t xml:space="preserve"> </w:t>
      </w:r>
      <w:r>
        <w:rPr>
          <w:rFonts w:ascii="宋体" w:hAnsi="宋体" w:eastAsia="宋体" w:cs="宋体"/>
          <w:color w:val="auto"/>
          <w:spacing w:val="2"/>
          <w:sz w:val="20"/>
          <w:szCs w:val="20"/>
          <w:u w:val="single" w:color="auto"/>
        </w:rPr>
        <w:t>10</w:t>
      </w:r>
      <w:r>
        <w:rPr>
          <w:rFonts w:ascii="宋体" w:hAnsi="宋体" w:eastAsia="宋体" w:cs="宋体"/>
          <w:color w:val="auto"/>
          <w:spacing w:val="-30"/>
          <w:sz w:val="20"/>
          <w:szCs w:val="20"/>
          <w:u w:val="single" w:color="auto"/>
        </w:rPr>
        <w:t xml:space="preserve"> </w:t>
      </w:r>
      <w:r>
        <w:rPr>
          <w:rFonts w:ascii="宋体" w:hAnsi="宋体" w:eastAsia="宋体" w:cs="宋体"/>
          <w:color w:val="auto"/>
          <w:spacing w:val="2"/>
          <w:sz w:val="20"/>
          <w:szCs w:val="20"/>
        </w:rPr>
        <w:t>时</w:t>
      </w:r>
      <w:r>
        <w:rPr>
          <w:rFonts w:ascii="宋体" w:hAnsi="宋体" w:eastAsia="宋体" w:cs="宋体"/>
          <w:color w:val="auto"/>
          <w:spacing w:val="2"/>
          <w:sz w:val="20"/>
          <w:szCs w:val="20"/>
          <w:u w:val="single" w:color="auto"/>
        </w:rPr>
        <w:t xml:space="preserve"> 00</w:t>
      </w:r>
      <w:r>
        <w:rPr>
          <w:rFonts w:ascii="宋体" w:hAnsi="宋体" w:eastAsia="宋体" w:cs="宋体"/>
          <w:color w:val="auto"/>
          <w:spacing w:val="-38"/>
          <w:sz w:val="20"/>
          <w:szCs w:val="20"/>
          <w:u w:val="single" w:color="auto"/>
        </w:rPr>
        <w:t xml:space="preserve"> </w:t>
      </w:r>
      <w:r>
        <w:rPr>
          <w:rFonts w:ascii="宋体" w:hAnsi="宋体" w:eastAsia="宋体" w:cs="宋体"/>
          <w:color w:val="auto"/>
          <w:spacing w:val="2"/>
          <w:sz w:val="20"/>
          <w:szCs w:val="20"/>
        </w:rPr>
        <w:t>分（北京时间）</w:t>
      </w:r>
    </w:p>
    <w:p w14:paraId="21A4E48F">
      <w:pPr>
        <w:spacing w:before="160" w:line="223" w:lineRule="auto"/>
        <w:ind w:left="439"/>
        <w:rPr>
          <w:rFonts w:ascii="宋体" w:hAnsi="宋体" w:eastAsia="宋体" w:cs="宋体"/>
          <w:color w:val="auto"/>
          <w:sz w:val="20"/>
          <w:szCs w:val="20"/>
        </w:rPr>
      </w:pPr>
      <w:r>
        <w:rPr>
          <w:rFonts w:ascii="宋体" w:hAnsi="宋体" w:eastAsia="宋体" w:cs="宋体"/>
          <w:color w:val="auto"/>
          <w:spacing w:val="12"/>
          <w:sz w:val="20"/>
          <w:szCs w:val="20"/>
        </w:rPr>
        <w:t>地点：广西政府采购云平台（</w:t>
      </w:r>
      <w:r>
        <w:rPr>
          <w:color w:val="auto"/>
        </w:rPr>
        <w:fldChar w:fldCharType="begin"/>
      </w:r>
      <w:r>
        <w:rPr>
          <w:color w:val="auto"/>
        </w:rPr>
        <w:instrText xml:space="preserve"> HYPERLINK "https://www.gcy.zfcg.gxzf.gov.cn/"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2"/>
          <w:sz w:val="20"/>
          <w:szCs w:val="20"/>
        </w:rPr>
        <w:t>://</w:t>
      </w:r>
      <w:r>
        <w:rPr>
          <w:rFonts w:ascii="宋体" w:hAnsi="宋体" w:eastAsia="宋体" w:cs="宋体"/>
          <w:color w:val="auto"/>
          <w:sz w:val="20"/>
          <w:szCs w:val="20"/>
        </w:rPr>
        <w:t>www</w:t>
      </w:r>
      <w:r>
        <w:rPr>
          <w:rFonts w:ascii="宋体" w:hAnsi="宋体" w:eastAsia="宋体" w:cs="宋体"/>
          <w:color w:val="auto"/>
          <w:spacing w:val="12"/>
          <w:sz w:val="20"/>
          <w:szCs w:val="20"/>
        </w:rPr>
        <w:t>.</w:t>
      </w:r>
      <w:r>
        <w:rPr>
          <w:rFonts w:ascii="宋体" w:hAnsi="宋体" w:eastAsia="宋体" w:cs="宋体"/>
          <w:color w:val="auto"/>
          <w:sz w:val="20"/>
          <w:szCs w:val="20"/>
        </w:rPr>
        <w:t>gcy</w:t>
      </w:r>
      <w:r>
        <w:rPr>
          <w:rFonts w:ascii="宋体" w:hAnsi="宋体" w:eastAsia="宋体" w:cs="宋体"/>
          <w:color w:val="auto"/>
          <w:spacing w:val="12"/>
          <w:sz w:val="20"/>
          <w:szCs w:val="20"/>
        </w:rPr>
        <w:t>.</w:t>
      </w:r>
      <w:r>
        <w:rPr>
          <w:rFonts w:ascii="宋体" w:hAnsi="宋体" w:eastAsia="宋体" w:cs="宋体"/>
          <w:color w:val="auto"/>
          <w:sz w:val="20"/>
          <w:szCs w:val="20"/>
        </w:rPr>
        <w:t>zfcg</w:t>
      </w:r>
      <w:r>
        <w:rPr>
          <w:rFonts w:ascii="宋体" w:hAnsi="宋体" w:eastAsia="宋体" w:cs="宋体"/>
          <w:color w:val="auto"/>
          <w:spacing w:val="12"/>
          <w:sz w:val="20"/>
          <w:szCs w:val="20"/>
        </w:rPr>
        <w:t>.</w:t>
      </w:r>
      <w:r>
        <w:rPr>
          <w:rFonts w:ascii="宋体" w:hAnsi="宋体" w:eastAsia="宋体" w:cs="宋体"/>
          <w:color w:val="auto"/>
          <w:sz w:val="20"/>
          <w:szCs w:val="20"/>
        </w:rPr>
        <w:t>gxzf</w:t>
      </w:r>
      <w:r>
        <w:rPr>
          <w:rFonts w:ascii="宋体" w:hAnsi="宋体" w:eastAsia="宋体" w:cs="宋体"/>
          <w:color w:val="auto"/>
          <w:spacing w:val="12"/>
          <w:sz w:val="20"/>
          <w:szCs w:val="20"/>
        </w:rPr>
        <w:t>.</w:t>
      </w:r>
      <w:r>
        <w:rPr>
          <w:rFonts w:ascii="宋体" w:hAnsi="宋体" w:eastAsia="宋体" w:cs="宋体"/>
          <w:color w:val="auto"/>
          <w:sz w:val="20"/>
          <w:szCs w:val="20"/>
        </w:rPr>
        <w:t>gov</w:t>
      </w:r>
      <w:r>
        <w:rPr>
          <w:rFonts w:ascii="宋体" w:hAnsi="宋体" w:eastAsia="宋体" w:cs="宋体"/>
          <w:color w:val="auto"/>
          <w:spacing w:val="12"/>
          <w:sz w:val="20"/>
          <w:szCs w:val="20"/>
        </w:rPr>
        <w:t>.</w:t>
      </w:r>
      <w:r>
        <w:rPr>
          <w:rFonts w:ascii="宋体" w:hAnsi="宋体" w:eastAsia="宋体" w:cs="宋体"/>
          <w:color w:val="auto"/>
          <w:sz w:val="20"/>
          <w:szCs w:val="20"/>
        </w:rPr>
        <w:t>cn</w:t>
      </w:r>
      <w:r>
        <w:rPr>
          <w:rFonts w:ascii="宋体" w:hAnsi="宋体" w:eastAsia="宋体" w:cs="宋体"/>
          <w:color w:val="auto"/>
          <w:spacing w:val="12"/>
          <w:sz w:val="20"/>
          <w:szCs w:val="20"/>
        </w:rPr>
        <w:t>/</w:t>
      </w:r>
      <w:r>
        <w:rPr>
          <w:rFonts w:ascii="宋体" w:hAnsi="宋体" w:eastAsia="宋体" w:cs="宋体"/>
          <w:color w:val="auto"/>
          <w:spacing w:val="12"/>
          <w:sz w:val="20"/>
          <w:szCs w:val="20"/>
        </w:rPr>
        <w:fldChar w:fldCharType="end"/>
      </w:r>
      <w:r>
        <w:rPr>
          <w:rFonts w:ascii="宋体" w:hAnsi="宋体" w:eastAsia="宋体" w:cs="宋体"/>
          <w:color w:val="auto"/>
          <w:spacing w:val="12"/>
          <w:sz w:val="20"/>
          <w:szCs w:val="20"/>
        </w:rPr>
        <w:t>）</w:t>
      </w:r>
    </w:p>
    <w:p w14:paraId="7BE5D5A3">
      <w:pPr>
        <w:spacing w:before="172" w:line="223" w:lineRule="auto"/>
        <w:ind w:left="380"/>
        <w:rPr>
          <w:rFonts w:ascii="黑体" w:hAnsi="黑体" w:eastAsia="黑体" w:cs="黑体"/>
          <w:color w:val="auto"/>
          <w:sz w:val="24"/>
          <w:szCs w:val="24"/>
        </w:rPr>
      </w:pPr>
      <w:r>
        <w:rPr>
          <w:rFonts w:ascii="黑体" w:hAnsi="黑体" w:eastAsia="黑体" w:cs="黑体"/>
          <w:b/>
          <w:bCs/>
          <w:color w:val="auto"/>
          <w:spacing w:val="-6"/>
          <w:sz w:val="24"/>
          <w:szCs w:val="24"/>
        </w:rPr>
        <w:t>五、开启</w:t>
      </w:r>
    </w:p>
    <w:p w14:paraId="3F5B5846">
      <w:pPr>
        <w:spacing w:before="174" w:line="228" w:lineRule="auto"/>
        <w:ind w:left="455"/>
        <w:rPr>
          <w:rFonts w:ascii="宋体" w:hAnsi="宋体" w:eastAsia="宋体" w:cs="宋体"/>
          <w:color w:val="auto"/>
          <w:sz w:val="20"/>
          <w:szCs w:val="20"/>
        </w:rPr>
      </w:pPr>
      <w:r>
        <w:rPr>
          <w:rFonts w:ascii="宋体" w:hAnsi="宋体" w:eastAsia="宋体" w:cs="宋体"/>
          <w:color w:val="auto"/>
          <w:spacing w:val="1"/>
          <w:sz w:val="20"/>
          <w:szCs w:val="20"/>
        </w:rPr>
        <w:t>1.时间：</w:t>
      </w:r>
      <w:r>
        <w:rPr>
          <w:rFonts w:ascii="宋体" w:hAnsi="宋体" w:eastAsia="宋体" w:cs="宋体"/>
          <w:color w:val="auto"/>
          <w:spacing w:val="1"/>
          <w:sz w:val="20"/>
          <w:szCs w:val="20"/>
          <w:u w:val="single" w:color="auto"/>
        </w:rPr>
        <w:t>2025</w:t>
      </w:r>
      <w:r>
        <w:rPr>
          <w:rFonts w:ascii="宋体" w:hAnsi="宋体" w:eastAsia="宋体" w:cs="宋体"/>
          <w:color w:val="auto"/>
          <w:spacing w:val="-39"/>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33"/>
          <w:sz w:val="20"/>
          <w:szCs w:val="20"/>
        </w:rPr>
        <w:t xml:space="preserve"> </w:t>
      </w:r>
      <w:r>
        <w:rPr>
          <w:rFonts w:hint="eastAsia" w:ascii="宋体" w:hAnsi="宋体" w:eastAsia="宋体" w:cs="宋体"/>
          <w:color w:val="auto"/>
          <w:spacing w:val="1"/>
          <w:sz w:val="20"/>
          <w:szCs w:val="20"/>
          <w:u w:val="single" w:color="auto"/>
          <w:lang w:val="en-US" w:eastAsia="zh-CN"/>
        </w:rPr>
        <w:t>9</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35"/>
          <w:sz w:val="20"/>
          <w:szCs w:val="20"/>
        </w:rPr>
        <w:t xml:space="preserve"> </w:t>
      </w:r>
      <w:r>
        <w:rPr>
          <w:rFonts w:hint="eastAsia" w:ascii="宋体" w:hAnsi="宋体" w:eastAsia="宋体" w:cs="宋体"/>
          <w:color w:val="auto"/>
          <w:spacing w:val="1"/>
          <w:sz w:val="20"/>
          <w:szCs w:val="20"/>
          <w:u w:val="single" w:color="auto"/>
          <w:lang w:val="en-US" w:eastAsia="zh-CN"/>
        </w:rPr>
        <w:t>8</w:t>
      </w:r>
      <w:r>
        <w:rPr>
          <w:rFonts w:ascii="宋体" w:hAnsi="宋体" w:eastAsia="宋体" w:cs="宋体"/>
          <w:color w:val="auto"/>
          <w:spacing w:val="-55"/>
          <w:sz w:val="20"/>
          <w:szCs w:val="20"/>
        </w:rPr>
        <w:t xml:space="preserve"> </w:t>
      </w:r>
      <w:r>
        <w:rPr>
          <w:rFonts w:ascii="宋体" w:hAnsi="宋体" w:eastAsia="宋体" w:cs="宋体"/>
          <w:color w:val="auto"/>
          <w:spacing w:val="1"/>
          <w:sz w:val="20"/>
          <w:szCs w:val="20"/>
        </w:rPr>
        <w:t>日</w:t>
      </w:r>
      <w:r>
        <w:rPr>
          <w:rFonts w:ascii="宋体" w:hAnsi="宋体" w:eastAsia="宋体" w:cs="宋体"/>
          <w:color w:val="auto"/>
          <w:spacing w:val="-46"/>
          <w:sz w:val="20"/>
          <w:szCs w:val="20"/>
        </w:rPr>
        <w:t xml:space="preserve"> </w:t>
      </w:r>
      <w:r>
        <w:rPr>
          <w:rFonts w:ascii="宋体" w:hAnsi="宋体" w:eastAsia="宋体" w:cs="宋体"/>
          <w:color w:val="auto"/>
          <w:spacing w:val="-75"/>
          <w:sz w:val="20"/>
          <w:szCs w:val="20"/>
          <w:u w:val="single" w:color="auto"/>
        </w:rPr>
        <w:t xml:space="preserve"> </w:t>
      </w:r>
      <w:r>
        <w:rPr>
          <w:rFonts w:ascii="宋体" w:hAnsi="宋体" w:eastAsia="宋体" w:cs="宋体"/>
          <w:color w:val="auto"/>
          <w:spacing w:val="1"/>
          <w:sz w:val="20"/>
          <w:szCs w:val="20"/>
          <w:u w:val="single" w:color="auto"/>
        </w:rPr>
        <w:t>10</w:t>
      </w:r>
      <w:r>
        <w:rPr>
          <w:rFonts w:ascii="宋体" w:hAnsi="宋体" w:eastAsia="宋体" w:cs="宋体"/>
          <w:color w:val="auto"/>
          <w:spacing w:val="-31"/>
          <w:sz w:val="20"/>
          <w:szCs w:val="20"/>
          <w:u w:val="single" w:color="auto"/>
        </w:rPr>
        <w:t xml:space="preserve"> </w:t>
      </w:r>
      <w:r>
        <w:rPr>
          <w:rFonts w:ascii="宋体" w:hAnsi="宋体" w:eastAsia="宋体" w:cs="宋体"/>
          <w:color w:val="auto"/>
          <w:spacing w:val="1"/>
          <w:sz w:val="20"/>
          <w:szCs w:val="20"/>
        </w:rPr>
        <w:t>时</w:t>
      </w:r>
      <w:r>
        <w:rPr>
          <w:rFonts w:ascii="宋体" w:hAnsi="宋体" w:eastAsia="宋体" w:cs="宋体"/>
          <w:color w:val="auto"/>
          <w:spacing w:val="1"/>
          <w:sz w:val="20"/>
          <w:szCs w:val="20"/>
          <w:u w:val="single" w:color="auto"/>
        </w:rPr>
        <w:t xml:space="preserve"> 00</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1"/>
          <w:sz w:val="20"/>
          <w:szCs w:val="20"/>
        </w:rPr>
        <w:t>分（北京时</w:t>
      </w:r>
      <w:r>
        <w:rPr>
          <w:rFonts w:ascii="宋体" w:hAnsi="宋体" w:eastAsia="宋体" w:cs="宋体"/>
          <w:color w:val="auto"/>
          <w:sz w:val="20"/>
          <w:szCs w:val="20"/>
        </w:rPr>
        <w:t>间）</w:t>
      </w:r>
    </w:p>
    <w:p w14:paraId="13006690">
      <w:pPr>
        <w:spacing w:before="174" w:line="228" w:lineRule="auto"/>
        <w:ind w:left="455"/>
        <w:rPr>
          <w:rFonts w:hint="default" w:ascii="宋体" w:hAnsi="宋体" w:eastAsia="宋体" w:cs="宋体"/>
          <w:color w:val="auto"/>
          <w:sz w:val="20"/>
          <w:szCs w:val="20"/>
          <w:lang w:val="en-US" w:eastAsia="zh-CN"/>
        </w:rPr>
      </w:pPr>
      <w:r>
        <w:rPr>
          <w:rFonts w:ascii="宋体" w:hAnsi="宋体" w:eastAsia="宋体" w:cs="宋体"/>
          <w:color w:val="auto"/>
          <w:spacing w:val="3"/>
          <w:sz w:val="20"/>
          <w:szCs w:val="20"/>
        </w:rPr>
        <w:t>2.地点：</w:t>
      </w:r>
      <w:r>
        <w:rPr>
          <w:rFonts w:ascii="宋体" w:hAnsi="宋体" w:eastAsia="宋体" w:cs="宋体"/>
          <w:color w:val="auto"/>
          <w:spacing w:val="3"/>
          <w:sz w:val="20"/>
          <w:szCs w:val="20"/>
          <w:highlight w:val="none"/>
        </w:rPr>
        <w:t>【来宾市公共资源交易中心】兴宾区来宾市红水河大道</w:t>
      </w:r>
      <w:r>
        <w:rPr>
          <w:rFonts w:ascii="宋体" w:hAnsi="宋体" w:eastAsia="宋体" w:cs="宋体"/>
          <w:color w:val="auto"/>
          <w:spacing w:val="-35"/>
          <w:sz w:val="20"/>
          <w:szCs w:val="20"/>
          <w:highlight w:val="none"/>
        </w:rPr>
        <w:t xml:space="preserve"> </w:t>
      </w:r>
      <w:r>
        <w:rPr>
          <w:rFonts w:ascii="宋体" w:hAnsi="宋体" w:eastAsia="宋体" w:cs="宋体"/>
          <w:color w:val="auto"/>
          <w:spacing w:val="3"/>
          <w:sz w:val="20"/>
          <w:szCs w:val="20"/>
          <w:highlight w:val="none"/>
        </w:rPr>
        <w:t>331</w:t>
      </w:r>
      <w:r>
        <w:rPr>
          <w:rFonts w:ascii="宋体" w:hAnsi="宋体" w:eastAsia="宋体" w:cs="宋体"/>
          <w:color w:val="auto"/>
          <w:spacing w:val="-35"/>
          <w:sz w:val="20"/>
          <w:szCs w:val="20"/>
          <w:highlight w:val="none"/>
        </w:rPr>
        <w:t xml:space="preserve"> </w:t>
      </w:r>
      <w:r>
        <w:rPr>
          <w:rFonts w:ascii="宋体" w:hAnsi="宋体" w:eastAsia="宋体" w:cs="宋体"/>
          <w:color w:val="auto"/>
          <w:spacing w:val="3"/>
          <w:sz w:val="20"/>
          <w:szCs w:val="20"/>
          <w:highlight w:val="none"/>
        </w:rPr>
        <w:t>号开标室</w:t>
      </w:r>
      <w:r>
        <w:rPr>
          <w:rFonts w:hint="eastAsia" w:ascii="宋体" w:hAnsi="宋体" w:eastAsia="宋体" w:cs="宋体"/>
          <w:color w:val="auto"/>
          <w:spacing w:val="3"/>
          <w:sz w:val="20"/>
          <w:szCs w:val="20"/>
          <w:highlight w:val="none"/>
          <w:lang w:val="en-US" w:eastAsia="zh-CN"/>
        </w:rPr>
        <w:t>三（开标位6）</w:t>
      </w:r>
    </w:p>
    <w:p w14:paraId="2FFAEE53">
      <w:pPr>
        <w:spacing w:before="165" w:line="224" w:lineRule="auto"/>
        <w:ind w:left="381"/>
        <w:rPr>
          <w:rFonts w:ascii="黑体" w:hAnsi="黑体" w:eastAsia="黑体" w:cs="黑体"/>
          <w:color w:val="auto"/>
          <w:sz w:val="24"/>
          <w:szCs w:val="24"/>
        </w:rPr>
      </w:pPr>
      <w:r>
        <w:rPr>
          <w:rFonts w:ascii="黑体" w:hAnsi="黑体" w:eastAsia="黑体" w:cs="黑体"/>
          <w:b/>
          <w:bCs/>
          <w:color w:val="auto"/>
          <w:spacing w:val="-5"/>
          <w:sz w:val="24"/>
          <w:szCs w:val="24"/>
        </w:rPr>
        <w:t>六、公告期限</w:t>
      </w:r>
    </w:p>
    <w:p w14:paraId="4ED2597C">
      <w:pPr>
        <w:spacing w:before="172" w:line="227" w:lineRule="auto"/>
        <w:ind w:left="473"/>
        <w:rPr>
          <w:rFonts w:ascii="宋体" w:hAnsi="宋体" w:eastAsia="宋体" w:cs="宋体"/>
          <w:color w:val="auto"/>
          <w:sz w:val="20"/>
          <w:szCs w:val="20"/>
        </w:rPr>
      </w:pPr>
      <w:r>
        <w:rPr>
          <w:rFonts w:ascii="宋体" w:hAnsi="宋体" w:eastAsia="宋体" w:cs="宋体"/>
          <w:color w:val="auto"/>
          <w:spacing w:val="4"/>
          <w:sz w:val="20"/>
          <w:szCs w:val="20"/>
        </w:rPr>
        <w:t>自本公告发布之日起</w:t>
      </w:r>
      <w:r>
        <w:rPr>
          <w:rFonts w:ascii="宋体" w:hAnsi="宋体" w:eastAsia="宋体" w:cs="宋体"/>
          <w:color w:val="auto"/>
          <w:spacing w:val="-28"/>
          <w:sz w:val="20"/>
          <w:szCs w:val="20"/>
        </w:rPr>
        <w:t xml:space="preserve"> </w:t>
      </w:r>
      <w:r>
        <w:rPr>
          <w:rFonts w:ascii="宋体" w:hAnsi="宋体" w:eastAsia="宋体" w:cs="宋体"/>
          <w:color w:val="auto"/>
          <w:spacing w:val="4"/>
          <w:sz w:val="20"/>
          <w:szCs w:val="20"/>
        </w:rPr>
        <w:t>5</w:t>
      </w:r>
      <w:r>
        <w:rPr>
          <w:rFonts w:ascii="宋体" w:hAnsi="宋体" w:eastAsia="宋体" w:cs="宋体"/>
          <w:color w:val="auto"/>
          <w:spacing w:val="-38"/>
          <w:sz w:val="20"/>
          <w:szCs w:val="20"/>
        </w:rPr>
        <w:t xml:space="preserve"> </w:t>
      </w:r>
      <w:r>
        <w:rPr>
          <w:rFonts w:ascii="宋体" w:hAnsi="宋体" w:eastAsia="宋体" w:cs="宋体"/>
          <w:color w:val="auto"/>
          <w:spacing w:val="4"/>
          <w:sz w:val="20"/>
          <w:szCs w:val="20"/>
        </w:rPr>
        <w:t>个工作日。</w:t>
      </w:r>
    </w:p>
    <w:p w14:paraId="6B15776E">
      <w:pPr>
        <w:spacing w:before="167" w:line="222" w:lineRule="auto"/>
        <w:ind w:left="372"/>
        <w:rPr>
          <w:rFonts w:ascii="黑体" w:hAnsi="黑体" w:eastAsia="黑体" w:cs="黑体"/>
          <w:color w:val="auto"/>
          <w:sz w:val="24"/>
          <w:szCs w:val="24"/>
        </w:rPr>
      </w:pPr>
      <w:r>
        <w:rPr>
          <w:rFonts w:ascii="黑体" w:hAnsi="黑体" w:eastAsia="黑体" w:cs="黑体"/>
          <w:b/>
          <w:bCs/>
          <w:color w:val="auto"/>
          <w:spacing w:val="-3"/>
          <w:sz w:val="24"/>
          <w:szCs w:val="24"/>
        </w:rPr>
        <w:t>七、其他补充事宜</w:t>
      </w:r>
    </w:p>
    <w:p w14:paraId="6761E417">
      <w:pPr>
        <w:spacing w:before="174" w:line="230" w:lineRule="auto"/>
        <w:ind w:left="455"/>
        <w:rPr>
          <w:rFonts w:ascii="宋体" w:hAnsi="宋体" w:eastAsia="宋体" w:cs="宋体"/>
          <w:color w:val="auto"/>
          <w:sz w:val="20"/>
          <w:szCs w:val="20"/>
        </w:rPr>
      </w:pPr>
      <w:r>
        <w:rPr>
          <w:rFonts w:ascii="宋体" w:hAnsi="宋体" w:eastAsia="宋体" w:cs="宋体"/>
          <w:color w:val="auto"/>
          <w:spacing w:val="5"/>
          <w:sz w:val="20"/>
          <w:szCs w:val="20"/>
        </w:rPr>
        <w:t>1.网上查询地址</w:t>
      </w:r>
    </w:p>
    <w:p w14:paraId="7E31895A">
      <w:pPr>
        <w:spacing w:before="160" w:line="375" w:lineRule="auto"/>
        <w:ind w:left="17" w:right="16" w:firstLine="415"/>
        <w:rPr>
          <w:rFonts w:ascii="宋体" w:hAnsi="宋体" w:eastAsia="宋体" w:cs="宋体"/>
          <w:color w:val="auto"/>
          <w:sz w:val="20"/>
          <w:szCs w:val="20"/>
        </w:rPr>
      </w:pP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z w:val="20"/>
          <w:szCs w:val="20"/>
        </w:rPr>
        <w:t>www</w:t>
      </w:r>
      <w:r>
        <w:rPr>
          <w:rFonts w:ascii="宋体" w:hAnsi="宋体" w:eastAsia="宋体" w:cs="宋体"/>
          <w:color w:val="auto"/>
          <w:spacing w:val="7"/>
          <w:sz w:val="20"/>
          <w:szCs w:val="20"/>
        </w:rPr>
        <w:t>.</w:t>
      </w:r>
      <w:r>
        <w:rPr>
          <w:rFonts w:ascii="宋体" w:hAnsi="宋体" w:eastAsia="宋体" w:cs="宋体"/>
          <w:color w:val="auto"/>
          <w:sz w:val="20"/>
          <w:szCs w:val="20"/>
        </w:rPr>
        <w:t>ccgp</w:t>
      </w:r>
      <w:r>
        <w:rPr>
          <w:rFonts w:ascii="宋体" w:hAnsi="宋体" w:eastAsia="宋体" w:cs="宋体"/>
          <w:color w:val="auto"/>
          <w:spacing w:val="7"/>
          <w:sz w:val="20"/>
          <w:szCs w:val="20"/>
        </w:rPr>
        <w:t>.</w:t>
      </w:r>
      <w:r>
        <w:rPr>
          <w:rFonts w:ascii="宋体" w:hAnsi="宋体" w:eastAsia="宋体" w:cs="宋体"/>
          <w:color w:val="auto"/>
          <w:sz w:val="20"/>
          <w:szCs w:val="20"/>
        </w:rPr>
        <w:t>gov</w:t>
      </w:r>
      <w:r>
        <w:rPr>
          <w:rFonts w:ascii="宋体" w:hAnsi="宋体" w:eastAsia="宋体" w:cs="宋体"/>
          <w:color w:val="auto"/>
          <w:spacing w:val="7"/>
          <w:sz w:val="20"/>
          <w:szCs w:val="20"/>
        </w:rPr>
        <w:t>.</w:t>
      </w:r>
      <w:r>
        <w:rPr>
          <w:rFonts w:ascii="宋体" w:hAnsi="宋体" w:eastAsia="宋体" w:cs="宋体"/>
          <w:color w:val="auto"/>
          <w:sz w:val="20"/>
          <w:szCs w:val="20"/>
        </w:rPr>
        <w:t>cn</w:t>
      </w:r>
      <w:r>
        <w:rPr>
          <w:rFonts w:ascii="宋体" w:hAnsi="宋体" w:eastAsia="宋体" w:cs="宋体"/>
          <w:color w:val="auto"/>
          <w:sz w:val="20"/>
          <w:szCs w:val="20"/>
        </w:rPr>
        <w:fldChar w:fldCharType="end"/>
      </w:r>
      <w:r>
        <w:rPr>
          <w:rFonts w:ascii="宋体" w:hAnsi="宋体" w:eastAsia="宋体" w:cs="宋体"/>
          <w:color w:val="auto"/>
          <w:spacing w:val="7"/>
          <w:sz w:val="20"/>
          <w:szCs w:val="20"/>
        </w:rPr>
        <w:t>（中国政府采购网）、</w:t>
      </w:r>
      <w:r>
        <w:rPr>
          <w:rFonts w:ascii="宋体" w:hAnsi="宋体" w:eastAsia="宋体" w:cs="宋体"/>
          <w:color w:val="auto"/>
          <w:sz w:val="20"/>
          <w:szCs w:val="20"/>
        </w:rPr>
        <w:t>zfcg</w:t>
      </w:r>
      <w:r>
        <w:rPr>
          <w:rFonts w:ascii="宋体" w:hAnsi="宋体" w:eastAsia="宋体" w:cs="宋体"/>
          <w:color w:val="auto"/>
          <w:spacing w:val="7"/>
          <w:sz w:val="20"/>
          <w:szCs w:val="20"/>
        </w:rPr>
        <w:t>.</w:t>
      </w:r>
      <w:r>
        <w:rPr>
          <w:rFonts w:ascii="宋体" w:hAnsi="宋体" w:eastAsia="宋体" w:cs="宋体"/>
          <w:color w:val="auto"/>
          <w:sz w:val="20"/>
          <w:szCs w:val="20"/>
        </w:rPr>
        <w:t>gxzf</w:t>
      </w:r>
      <w:r>
        <w:rPr>
          <w:rFonts w:ascii="宋体" w:hAnsi="宋体" w:eastAsia="宋体" w:cs="宋体"/>
          <w:color w:val="auto"/>
          <w:spacing w:val="7"/>
          <w:sz w:val="20"/>
          <w:szCs w:val="20"/>
        </w:rPr>
        <w:t>.</w:t>
      </w:r>
      <w:r>
        <w:rPr>
          <w:rFonts w:ascii="宋体" w:hAnsi="宋体" w:eastAsia="宋体" w:cs="宋体"/>
          <w:color w:val="auto"/>
          <w:sz w:val="20"/>
          <w:szCs w:val="20"/>
        </w:rPr>
        <w:t>gov</w:t>
      </w:r>
      <w:r>
        <w:rPr>
          <w:rFonts w:ascii="宋体" w:hAnsi="宋体" w:eastAsia="宋体" w:cs="宋体"/>
          <w:color w:val="auto"/>
          <w:spacing w:val="7"/>
          <w:sz w:val="20"/>
          <w:szCs w:val="20"/>
        </w:rPr>
        <w:t>.</w:t>
      </w:r>
      <w:r>
        <w:rPr>
          <w:rFonts w:ascii="宋体" w:hAnsi="宋体" w:eastAsia="宋体" w:cs="宋体"/>
          <w:color w:val="auto"/>
          <w:sz w:val="20"/>
          <w:szCs w:val="20"/>
        </w:rPr>
        <w:t>cn</w:t>
      </w:r>
      <w:r>
        <w:rPr>
          <w:rFonts w:ascii="宋体" w:hAnsi="宋体" w:eastAsia="宋体" w:cs="宋体"/>
          <w:color w:val="auto"/>
          <w:spacing w:val="7"/>
          <w:sz w:val="20"/>
          <w:szCs w:val="20"/>
        </w:rPr>
        <w:t>（广西壮族自治区政府采购网</w:t>
      </w:r>
      <w:r>
        <w:rPr>
          <w:rFonts w:ascii="宋体" w:hAnsi="宋体" w:eastAsia="宋体" w:cs="宋体"/>
          <w:color w:val="auto"/>
          <w:spacing w:val="6"/>
          <w:sz w:val="20"/>
          <w:szCs w:val="20"/>
        </w:rPr>
        <w:t>）、</w:t>
      </w:r>
      <w:r>
        <w:rPr>
          <w:rFonts w:ascii="宋体" w:hAnsi="宋体" w:eastAsia="宋体" w:cs="宋体"/>
          <w:color w:val="auto"/>
          <w:sz w:val="20"/>
          <w:szCs w:val="20"/>
        </w:rPr>
        <w:t xml:space="preserve"> </w:t>
      </w:r>
      <w:r>
        <w:rPr>
          <w:color w:val="auto"/>
        </w:rPr>
        <w:fldChar w:fldCharType="begin"/>
      </w:r>
      <w:r>
        <w:rPr>
          <w:color w:val="auto"/>
        </w:rPr>
        <w:instrText xml:space="preserve"> HYPERLINK "http：//ggzy.jgswj.gxzf.gov.cn/lbggzy/" </w:instrText>
      </w:r>
      <w:r>
        <w:rPr>
          <w:color w:val="auto"/>
        </w:rPr>
        <w:fldChar w:fldCharType="separate"/>
      </w:r>
      <w:r>
        <w:rPr>
          <w:rFonts w:ascii="宋体" w:hAnsi="宋体" w:eastAsia="宋体" w:cs="宋体"/>
          <w:color w:val="auto"/>
          <w:sz w:val="20"/>
          <w:szCs w:val="20"/>
        </w:rPr>
        <w:t>http</w:t>
      </w:r>
      <w:r>
        <w:rPr>
          <w:rFonts w:ascii="宋体" w:hAnsi="宋体" w:eastAsia="宋体" w:cs="宋体"/>
          <w:color w:val="auto"/>
          <w:spacing w:val="12"/>
          <w:sz w:val="20"/>
          <w:szCs w:val="20"/>
        </w:rPr>
        <w:t>：//</w:t>
      </w:r>
      <w:r>
        <w:rPr>
          <w:rFonts w:ascii="宋体" w:hAnsi="宋体" w:eastAsia="宋体" w:cs="宋体"/>
          <w:color w:val="auto"/>
          <w:sz w:val="20"/>
          <w:szCs w:val="20"/>
        </w:rPr>
        <w:t>ggzy</w:t>
      </w:r>
      <w:r>
        <w:rPr>
          <w:rFonts w:ascii="宋体" w:hAnsi="宋体" w:eastAsia="宋体" w:cs="宋体"/>
          <w:color w:val="auto"/>
          <w:spacing w:val="12"/>
          <w:sz w:val="20"/>
          <w:szCs w:val="20"/>
        </w:rPr>
        <w:t>.</w:t>
      </w:r>
      <w:r>
        <w:rPr>
          <w:rFonts w:ascii="宋体" w:hAnsi="宋体" w:eastAsia="宋体" w:cs="宋体"/>
          <w:color w:val="auto"/>
          <w:sz w:val="20"/>
          <w:szCs w:val="20"/>
        </w:rPr>
        <w:t>jgswj</w:t>
      </w:r>
      <w:r>
        <w:rPr>
          <w:rFonts w:ascii="宋体" w:hAnsi="宋体" w:eastAsia="宋体" w:cs="宋体"/>
          <w:color w:val="auto"/>
          <w:spacing w:val="12"/>
          <w:sz w:val="20"/>
          <w:szCs w:val="20"/>
        </w:rPr>
        <w:t>.</w:t>
      </w:r>
      <w:r>
        <w:rPr>
          <w:rFonts w:ascii="宋体" w:hAnsi="宋体" w:eastAsia="宋体" w:cs="宋体"/>
          <w:color w:val="auto"/>
          <w:sz w:val="20"/>
          <w:szCs w:val="20"/>
        </w:rPr>
        <w:t>gxzf</w:t>
      </w:r>
      <w:r>
        <w:rPr>
          <w:rFonts w:ascii="宋体" w:hAnsi="宋体" w:eastAsia="宋体" w:cs="宋体"/>
          <w:color w:val="auto"/>
          <w:spacing w:val="12"/>
          <w:sz w:val="20"/>
          <w:szCs w:val="20"/>
        </w:rPr>
        <w:t>.</w:t>
      </w:r>
      <w:r>
        <w:rPr>
          <w:rFonts w:ascii="宋体" w:hAnsi="宋体" w:eastAsia="宋体" w:cs="宋体"/>
          <w:color w:val="auto"/>
          <w:sz w:val="20"/>
          <w:szCs w:val="20"/>
        </w:rPr>
        <w:t>gov</w:t>
      </w:r>
      <w:r>
        <w:rPr>
          <w:rFonts w:ascii="宋体" w:hAnsi="宋体" w:eastAsia="宋体" w:cs="宋体"/>
          <w:color w:val="auto"/>
          <w:spacing w:val="12"/>
          <w:sz w:val="20"/>
          <w:szCs w:val="20"/>
        </w:rPr>
        <w:t>.</w:t>
      </w:r>
      <w:r>
        <w:rPr>
          <w:rFonts w:ascii="宋体" w:hAnsi="宋体" w:eastAsia="宋体" w:cs="宋体"/>
          <w:color w:val="auto"/>
          <w:sz w:val="20"/>
          <w:szCs w:val="20"/>
        </w:rPr>
        <w:t>cn</w:t>
      </w:r>
      <w:r>
        <w:rPr>
          <w:rFonts w:ascii="宋体" w:hAnsi="宋体" w:eastAsia="宋体" w:cs="宋体"/>
          <w:color w:val="auto"/>
          <w:spacing w:val="12"/>
          <w:sz w:val="20"/>
          <w:szCs w:val="20"/>
        </w:rPr>
        <w:t>/</w:t>
      </w:r>
      <w:r>
        <w:rPr>
          <w:rFonts w:ascii="宋体" w:hAnsi="宋体" w:eastAsia="宋体" w:cs="宋体"/>
          <w:color w:val="auto"/>
          <w:sz w:val="20"/>
          <w:szCs w:val="20"/>
        </w:rPr>
        <w:t>lbggzy</w:t>
      </w:r>
      <w:r>
        <w:rPr>
          <w:rFonts w:ascii="宋体" w:hAnsi="宋体" w:eastAsia="宋体" w:cs="宋体"/>
          <w:color w:val="auto"/>
          <w:spacing w:val="12"/>
          <w:sz w:val="20"/>
          <w:szCs w:val="20"/>
        </w:rPr>
        <w:t>/</w:t>
      </w:r>
      <w:r>
        <w:rPr>
          <w:rFonts w:ascii="宋体" w:hAnsi="宋体" w:eastAsia="宋体" w:cs="宋体"/>
          <w:color w:val="auto"/>
          <w:spacing w:val="12"/>
          <w:sz w:val="20"/>
          <w:szCs w:val="20"/>
        </w:rPr>
        <w:fldChar w:fldCharType="end"/>
      </w:r>
      <w:r>
        <w:rPr>
          <w:rFonts w:ascii="宋体" w:hAnsi="宋体" w:eastAsia="宋体" w:cs="宋体"/>
          <w:color w:val="auto"/>
          <w:spacing w:val="12"/>
          <w:sz w:val="20"/>
          <w:szCs w:val="20"/>
        </w:rPr>
        <w:t>全国公共资源交易平台（广西•来宾）。</w:t>
      </w:r>
    </w:p>
    <w:p w14:paraId="31C30E50">
      <w:pPr>
        <w:spacing w:before="5" w:line="228" w:lineRule="auto"/>
        <w:ind w:left="444"/>
        <w:rPr>
          <w:rFonts w:ascii="宋体" w:hAnsi="宋体" w:eastAsia="宋体" w:cs="宋体"/>
          <w:color w:val="auto"/>
          <w:sz w:val="20"/>
          <w:szCs w:val="20"/>
        </w:rPr>
      </w:pPr>
      <w:r>
        <w:rPr>
          <w:rFonts w:ascii="宋体" w:hAnsi="宋体" w:eastAsia="宋体" w:cs="宋体"/>
          <w:color w:val="auto"/>
          <w:spacing w:val="8"/>
          <w:sz w:val="20"/>
          <w:szCs w:val="20"/>
        </w:rPr>
        <w:t>2.本项目需要落实的政府采购政策</w:t>
      </w:r>
    </w:p>
    <w:p w14:paraId="3C38D0D0">
      <w:pPr>
        <w:spacing w:before="161" w:line="228" w:lineRule="auto"/>
        <w:ind w:left="452"/>
        <w:rPr>
          <w:rFonts w:ascii="宋体" w:hAnsi="宋体" w:eastAsia="宋体" w:cs="宋体"/>
          <w:color w:val="auto"/>
          <w:sz w:val="20"/>
          <w:szCs w:val="20"/>
        </w:rPr>
      </w:pPr>
      <w:r>
        <w:rPr>
          <w:rFonts w:ascii="宋体" w:hAnsi="宋体" w:eastAsia="宋体" w:cs="宋体"/>
          <w:color w:val="auto"/>
          <w:spacing w:val="7"/>
          <w:sz w:val="20"/>
          <w:szCs w:val="20"/>
        </w:rPr>
        <w:t>（1）政府采购促进中小企业发展。</w:t>
      </w:r>
    </w:p>
    <w:p w14:paraId="6338BB78">
      <w:pPr>
        <w:spacing w:before="161" w:line="228" w:lineRule="auto"/>
        <w:ind w:left="452"/>
        <w:rPr>
          <w:rFonts w:ascii="宋体" w:hAnsi="宋体" w:eastAsia="宋体" w:cs="宋体"/>
          <w:color w:val="auto"/>
          <w:sz w:val="20"/>
          <w:szCs w:val="20"/>
        </w:rPr>
      </w:pPr>
      <w:r>
        <w:rPr>
          <w:rFonts w:ascii="宋体" w:hAnsi="宋体" w:eastAsia="宋体" w:cs="宋体"/>
          <w:color w:val="auto"/>
          <w:spacing w:val="8"/>
          <w:sz w:val="20"/>
          <w:szCs w:val="20"/>
        </w:rPr>
        <w:t>（2）政府采购支持采用本国产品的政策。</w:t>
      </w:r>
    </w:p>
    <w:p w14:paraId="01112CD6">
      <w:pPr>
        <w:spacing w:before="161" w:line="228" w:lineRule="auto"/>
        <w:ind w:left="452"/>
        <w:rPr>
          <w:rFonts w:ascii="宋体" w:hAnsi="宋体" w:eastAsia="宋体" w:cs="宋体"/>
          <w:color w:val="auto"/>
          <w:sz w:val="20"/>
          <w:szCs w:val="20"/>
        </w:rPr>
      </w:pPr>
      <w:r>
        <w:rPr>
          <w:rFonts w:ascii="宋体" w:hAnsi="宋体" w:eastAsia="宋体" w:cs="宋体"/>
          <w:color w:val="auto"/>
          <w:spacing w:val="9"/>
          <w:sz w:val="20"/>
          <w:szCs w:val="20"/>
        </w:rPr>
        <w:t>（3）强制采购节能产品；优先采购节能产品、环</w:t>
      </w:r>
      <w:r>
        <w:rPr>
          <w:rFonts w:ascii="宋体" w:hAnsi="宋体" w:eastAsia="宋体" w:cs="宋体"/>
          <w:color w:val="auto"/>
          <w:spacing w:val="8"/>
          <w:sz w:val="20"/>
          <w:szCs w:val="20"/>
        </w:rPr>
        <w:t>境标志产品。</w:t>
      </w:r>
    </w:p>
    <w:p w14:paraId="572AF868">
      <w:pPr>
        <w:spacing w:before="161" w:line="228" w:lineRule="auto"/>
        <w:ind w:left="452"/>
        <w:rPr>
          <w:rFonts w:ascii="宋体" w:hAnsi="宋体" w:eastAsia="宋体" w:cs="宋体"/>
          <w:color w:val="auto"/>
          <w:sz w:val="20"/>
          <w:szCs w:val="20"/>
        </w:rPr>
      </w:pPr>
      <w:r>
        <w:rPr>
          <w:rFonts w:ascii="宋体" w:hAnsi="宋体" w:eastAsia="宋体" w:cs="宋体"/>
          <w:color w:val="auto"/>
          <w:spacing w:val="8"/>
          <w:sz w:val="20"/>
          <w:szCs w:val="20"/>
        </w:rPr>
        <w:t>（4）政府采购促进残疾人就业政策。</w:t>
      </w:r>
    </w:p>
    <w:p w14:paraId="07F9C206">
      <w:pPr>
        <w:spacing w:before="161" w:line="228" w:lineRule="auto"/>
        <w:ind w:left="449"/>
        <w:rPr>
          <w:rFonts w:ascii="宋体" w:hAnsi="宋体" w:eastAsia="宋体" w:cs="宋体"/>
          <w:color w:val="auto"/>
          <w:sz w:val="20"/>
          <w:szCs w:val="20"/>
        </w:rPr>
      </w:pPr>
      <w:r>
        <w:rPr>
          <w:rFonts w:ascii="宋体" w:hAnsi="宋体" w:eastAsia="宋体" w:cs="宋体"/>
          <w:color w:val="auto"/>
          <w:spacing w:val="7"/>
          <w:sz w:val="20"/>
          <w:szCs w:val="20"/>
        </w:rPr>
        <w:t>（5）政府采购支持监狱企业发展。</w:t>
      </w:r>
    </w:p>
    <w:p w14:paraId="23AD9801">
      <w:pPr>
        <w:spacing w:before="163"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3.供应商竞标注意事项</w:t>
      </w:r>
    </w:p>
    <w:p w14:paraId="1040E225">
      <w:pPr>
        <w:spacing w:line="228" w:lineRule="auto"/>
        <w:rPr>
          <w:rFonts w:ascii="宋体" w:hAnsi="宋体" w:eastAsia="宋体" w:cs="宋体"/>
          <w:color w:val="auto"/>
          <w:sz w:val="20"/>
          <w:szCs w:val="20"/>
        </w:rPr>
        <w:sectPr>
          <w:footerReference r:id="rId7" w:type="default"/>
          <w:pgSz w:w="11905" w:h="16838"/>
          <w:pgMar w:top="1429" w:right="1315" w:bottom="1071" w:left="1672" w:header="0" w:footer="833" w:gutter="0"/>
          <w:pgNumType w:fmt="decimal"/>
          <w:cols w:space="0" w:num="1"/>
          <w:rtlGutter w:val="0"/>
          <w:docGrid w:linePitch="0" w:charSpace="0"/>
        </w:sectPr>
      </w:pPr>
    </w:p>
    <w:p w14:paraId="46F057F8">
      <w:pPr>
        <w:spacing w:before="38" w:line="359" w:lineRule="auto"/>
        <w:ind w:left="18" w:right="86" w:firstLine="431"/>
        <w:rPr>
          <w:rFonts w:ascii="宋体" w:hAnsi="宋体" w:eastAsia="宋体" w:cs="宋体"/>
          <w:color w:val="auto"/>
          <w:sz w:val="20"/>
          <w:szCs w:val="20"/>
        </w:rPr>
      </w:pPr>
      <w:r>
        <w:rPr>
          <w:rFonts w:ascii="宋体" w:hAnsi="宋体" w:eastAsia="宋体" w:cs="宋体"/>
          <w:color w:val="auto"/>
          <w:spacing w:val="6"/>
          <w:sz w:val="20"/>
          <w:szCs w:val="20"/>
        </w:rPr>
        <w:t>（1）本项目为全流程电子化采购项目，通过广西政府采购云平台（</w:t>
      </w:r>
      <w:r>
        <w:rPr>
          <w:color w:val="auto"/>
        </w:rPr>
        <w:fldChar w:fldCharType="begin"/>
      </w:r>
      <w:r>
        <w:rPr>
          <w:color w:val="auto"/>
        </w:rPr>
        <w:instrText xml:space="preserve"> HYPERLINK "https://www.gcy.zfcg"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6"/>
          <w:sz w:val="20"/>
          <w:szCs w:val="20"/>
        </w:rPr>
        <w:t>://</w:t>
      </w:r>
      <w:r>
        <w:rPr>
          <w:rFonts w:ascii="宋体" w:hAnsi="宋体" w:eastAsia="宋体" w:cs="宋体"/>
          <w:color w:val="auto"/>
          <w:sz w:val="20"/>
          <w:szCs w:val="20"/>
        </w:rPr>
        <w:t>www</w:t>
      </w:r>
      <w:r>
        <w:rPr>
          <w:rFonts w:ascii="宋体" w:hAnsi="宋体" w:eastAsia="宋体" w:cs="宋体"/>
          <w:color w:val="auto"/>
          <w:spacing w:val="6"/>
          <w:sz w:val="20"/>
          <w:szCs w:val="20"/>
        </w:rPr>
        <w:t>.</w:t>
      </w:r>
      <w:r>
        <w:rPr>
          <w:rFonts w:ascii="宋体" w:hAnsi="宋体" w:eastAsia="宋体" w:cs="宋体"/>
          <w:color w:val="auto"/>
          <w:sz w:val="20"/>
          <w:szCs w:val="20"/>
        </w:rPr>
        <w:t>gcy</w:t>
      </w:r>
      <w:r>
        <w:rPr>
          <w:rFonts w:ascii="宋体" w:hAnsi="宋体" w:eastAsia="宋体" w:cs="宋体"/>
          <w:color w:val="auto"/>
          <w:spacing w:val="6"/>
          <w:sz w:val="20"/>
          <w:szCs w:val="20"/>
        </w:rPr>
        <w:t>.</w:t>
      </w:r>
      <w:r>
        <w:rPr>
          <w:rFonts w:ascii="宋体" w:hAnsi="宋体" w:eastAsia="宋体" w:cs="宋体"/>
          <w:color w:val="auto"/>
          <w:sz w:val="20"/>
          <w:szCs w:val="20"/>
        </w:rPr>
        <w:t>zfcg</w:t>
      </w:r>
      <w:r>
        <w:rPr>
          <w:rFonts w:ascii="宋体" w:hAnsi="宋体" w:eastAsia="宋体" w:cs="宋体"/>
          <w:color w:val="auto"/>
          <w:sz w:val="20"/>
          <w:szCs w:val="20"/>
        </w:rPr>
        <w:fldChar w:fldCharType="end"/>
      </w:r>
      <w:r>
        <w:rPr>
          <w:rFonts w:ascii="宋体" w:hAnsi="宋体" w:eastAsia="宋体" w:cs="宋体"/>
          <w:color w:val="auto"/>
          <w:spacing w:val="6"/>
          <w:sz w:val="20"/>
          <w:szCs w:val="20"/>
        </w:rPr>
        <w:t>.</w:t>
      </w:r>
      <w:r>
        <w:rPr>
          <w:rFonts w:ascii="宋体" w:hAnsi="宋体" w:eastAsia="宋体" w:cs="宋体"/>
          <w:color w:val="auto"/>
          <w:spacing w:val="12"/>
          <w:sz w:val="20"/>
          <w:szCs w:val="20"/>
        </w:rPr>
        <w:t xml:space="preserve"> </w:t>
      </w:r>
      <w:r>
        <w:rPr>
          <w:rFonts w:ascii="宋体" w:hAnsi="宋体" w:eastAsia="宋体" w:cs="宋体"/>
          <w:color w:val="auto"/>
          <w:sz w:val="20"/>
          <w:szCs w:val="20"/>
        </w:rPr>
        <w:t>gxzf</w:t>
      </w:r>
      <w:r>
        <w:rPr>
          <w:rFonts w:ascii="宋体" w:hAnsi="宋体" w:eastAsia="宋体" w:cs="宋体"/>
          <w:color w:val="auto"/>
          <w:spacing w:val="10"/>
          <w:sz w:val="20"/>
          <w:szCs w:val="20"/>
        </w:rPr>
        <w:t>.</w:t>
      </w:r>
      <w:r>
        <w:rPr>
          <w:rFonts w:ascii="宋体" w:hAnsi="宋体" w:eastAsia="宋体" w:cs="宋体"/>
          <w:color w:val="auto"/>
          <w:sz w:val="20"/>
          <w:szCs w:val="20"/>
        </w:rPr>
        <w:t>gov</w:t>
      </w:r>
      <w:r>
        <w:rPr>
          <w:rFonts w:ascii="宋体" w:hAnsi="宋体" w:eastAsia="宋体" w:cs="宋体"/>
          <w:color w:val="auto"/>
          <w:spacing w:val="10"/>
          <w:sz w:val="20"/>
          <w:szCs w:val="20"/>
        </w:rPr>
        <w:t>.</w:t>
      </w:r>
      <w:r>
        <w:rPr>
          <w:rFonts w:ascii="宋体" w:hAnsi="宋体" w:eastAsia="宋体" w:cs="宋体"/>
          <w:color w:val="auto"/>
          <w:sz w:val="20"/>
          <w:szCs w:val="20"/>
        </w:rPr>
        <w:t>cn</w:t>
      </w:r>
      <w:r>
        <w:rPr>
          <w:rFonts w:ascii="宋体" w:hAnsi="宋体" w:eastAsia="宋体" w:cs="宋体"/>
          <w:color w:val="auto"/>
          <w:spacing w:val="10"/>
          <w:sz w:val="20"/>
          <w:szCs w:val="20"/>
        </w:rPr>
        <w:t>/）实行在线电子竞标，供应商应先安装“政采云电子交</w:t>
      </w:r>
      <w:r>
        <w:rPr>
          <w:rFonts w:ascii="宋体" w:hAnsi="宋体" w:eastAsia="宋体" w:cs="宋体"/>
          <w:color w:val="auto"/>
          <w:spacing w:val="9"/>
          <w:sz w:val="20"/>
          <w:szCs w:val="20"/>
        </w:rPr>
        <w:t>易客户端</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”（请自行前往广西政府采购云平台进行下载</w:t>
      </w:r>
      <w:r>
        <w:rPr>
          <w:rFonts w:ascii="宋体" w:hAnsi="宋体" w:eastAsia="宋体" w:cs="宋体"/>
          <w:color w:val="auto"/>
          <w:spacing w:val="25"/>
          <w:sz w:val="20"/>
          <w:szCs w:val="20"/>
        </w:rPr>
        <w:t>），</w:t>
      </w:r>
      <w:r>
        <w:rPr>
          <w:rFonts w:ascii="宋体" w:hAnsi="宋体" w:eastAsia="宋体" w:cs="宋体"/>
          <w:color w:val="auto"/>
          <w:spacing w:val="9"/>
          <w:sz w:val="20"/>
          <w:szCs w:val="20"/>
        </w:rPr>
        <w:t>并按照本项目竞争性磋商文件和广西政府采购云平台的要求编制、加密后在提交响应文件截止时间前通过网络上</w:t>
      </w:r>
      <w:r>
        <w:rPr>
          <w:rFonts w:ascii="宋体" w:hAnsi="宋体" w:eastAsia="宋体" w:cs="宋体"/>
          <w:color w:val="auto"/>
          <w:spacing w:val="8"/>
          <w:sz w:val="20"/>
          <w:szCs w:val="20"/>
        </w:rPr>
        <w:t>传至 广西政府采购云平台（加密的电子响</w:t>
      </w:r>
      <w:r>
        <w:rPr>
          <w:rFonts w:ascii="宋体" w:hAnsi="宋体" w:eastAsia="宋体" w:cs="宋体"/>
          <w:color w:val="auto"/>
          <w:spacing w:val="10"/>
          <w:sz w:val="20"/>
          <w:szCs w:val="20"/>
        </w:rPr>
        <w:t>应文件是指后缀名为“</w:t>
      </w:r>
      <w:r>
        <w:rPr>
          <w:rFonts w:ascii="Times New Roman" w:hAnsi="Times New Roman" w:eastAsia="Times New Roman" w:cs="Times New Roman"/>
          <w:color w:val="auto"/>
          <w:sz w:val="20"/>
          <w:szCs w:val="20"/>
        </w:rPr>
        <w:t>jmbs</w:t>
      </w:r>
      <w:r>
        <w:rPr>
          <w:rFonts w:ascii="Times New Roman" w:hAnsi="Times New Roman" w:eastAsia="Times New Roman" w:cs="Times New Roman"/>
          <w:color w:val="auto"/>
          <w:spacing w:val="-21"/>
          <w:sz w:val="20"/>
          <w:szCs w:val="20"/>
        </w:rPr>
        <w:t xml:space="preserve"> </w:t>
      </w:r>
      <w:r>
        <w:rPr>
          <w:rFonts w:ascii="宋体" w:hAnsi="宋体" w:eastAsia="宋体" w:cs="宋体"/>
          <w:color w:val="auto"/>
          <w:spacing w:val="10"/>
          <w:sz w:val="20"/>
          <w:szCs w:val="20"/>
        </w:rPr>
        <w:t>”的文件</w:t>
      </w:r>
      <w:r>
        <w:rPr>
          <w:rFonts w:ascii="宋体" w:hAnsi="宋体" w:eastAsia="宋体" w:cs="宋体"/>
          <w:color w:val="auto"/>
          <w:spacing w:val="15"/>
          <w:sz w:val="20"/>
          <w:szCs w:val="20"/>
        </w:rPr>
        <w:t>），</w:t>
      </w:r>
      <w:r>
        <w:rPr>
          <w:rFonts w:ascii="宋体" w:hAnsi="宋体" w:eastAsia="宋体" w:cs="宋体"/>
          <w:color w:val="auto"/>
          <w:spacing w:val="10"/>
          <w:sz w:val="20"/>
          <w:szCs w:val="20"/>
        </w:rPr>
        <w:t>供应商在广西政府</w:t>
      </w:r>
      <w:r>
        <w:rPr>
          <w:rFonts w:ascii="宋体" w:hAnsi="宋体" w:eastAsia="宋体" w:cs="宋体"/>
          <w:color w:val="auto"/>
          <w:spacing w:val="9"/>
          <w:sz w:val="20"/>
          <w:szCs w:val="20"/>
        </w:rPr>
        <w:t>采购云平台提交电子响应文件时，</w:t>
      </w:r>
      <w:r>
        <w:rPr>
          <w:rFonts w:ascii="宋体" w:hAnsi="宋体" w:eastAsia="宋体" w:cs="宋体"/>
          <w:color w:val="auto"/>
          <w:spacing w:val="10"/>
          <w:sz w:val="20"/>
          <w:szCs w:val="20"/>
        </w:rPr>
        <w:t>请填写参加远程采购活动经办人联系方式。供应商登录广西政府采购</w:t>
      </w:r>
      <w:r>
        <w:rPr>
          <w:rFonts w:ascii="宋体" w:hAnsi="宋体" w:eastAsia="宋体" w:cs="宋体"/>
          <w:color w:val="auto"/>
          <w:spacing w:val="9"/>
          <w:sz w:val="20"/>
          <w:szCs w:val="20"/>
        </w:rPr>
        <w:t>云平台，依次进入“服务</w:t>
      </w:r>
      <w:r>
        <w:rPr>
          <w:rFonts w:ascii="宋体" w:hAnsi="宋体" w:eastAsia="宋体" w:cs="宋体"/>
          <w:color w:val="auto"/>
          <w:spacing w:val="8"/>
          <w:sz w:val="20"/>
          <w:szCs w:val="20"/>
        </w:rPr>
        <w:t>中心-项目采购-操作流程-电子招投标-政府采购项目电子交易管理操作指南</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供应商</w:t>
      </w:r>
      <w:r>
        <w:rPr>
          <w:rFonts w:ascii="宋体" w:hAnsi="宋体" w:eastAsia="宋体" w:cs="宋体"/>
          <w:color w:val="auto"/>
          <w:spacing w:val="-60"/>
          <w:sz w:val="20"/>
          <w:szCs w:val="20"/>
        </w:rPr>
        <w:t xml:space="preserve"> </w:t>
      </w:r>
      <w:r>
        <w:rPr>
          <w:rFonts w:ascii="宋体" w:hAnsi="宋体" w:eastAsia="宋体" w:cs="宋体"/>
          <w:color w:val="auto"/>
          <w:spacing w:val="8"/>
          <w:sz w:val="20"/>
          <w:szCs w:val="20"/>
        </w:rPr>
        <w:t>”查看电子</w:t>
      </w:r>
      <w:r>
        <w:rPr>
          <w:rFonts w:ascii="宋体" w:hAnsi="宋体" w:eastAsia="宋体" w:cs="宋体"/>
          <w:color w:val="auto"/>
          <w:spacing w:val="7"/>
          <w:sz w:val="20"/>
          <w:szCs w:val="20"/>
        </w:rPr>
        <w:t>竞标具体操作流程。</w:t>
      </w:r>
    </w:p>
    <w:p w14:paraId="29526CEF">
      <w:pPr>
        <w:spacing w:before="162" w:line="347" w:lineRule="auto"/>
        <w:ind w:left="18" w:right="31" w:firstLine="430"/>
        <w:rPr>
          <w:rFonts w:ascii="宋体" w:hAnsi="宋体" w:eastAsia="宋体" w:cs="宋体"/>
          <w:color w:val="auto"/>
          <w:sz w:val="20"/>
          <w:szCs w:val="20"/>
        </w:rPr>
      </w:pPr>
      <w:r>
        <w:rPr>
          <w:rFonts w:ascii="宋体" w:hAnsi="宋体" w:eastAsia="宋体" w:cs="宋体"/>
          <w:color w:val="auto"/>
          <w:spacing w:val="3"/>
          <w:sz w:val="20"/>
          <w:szCs w:val="20"/>
        </w:rPr>
        <w:t>（2）未进行网上注册并办理数字证书（</w:t>
      </w:r>
      <w:r>
        <w:rPr>
          <w:rFonts w:ascii="宋体" w:hAnsi="宋体" w:eastAsia="宋体" w:cs="宋体"/>
          <w:color w:val="auto"/>
          <w:sz w:val="20"/>
          <w:szCs w:val="20"/>
        </w:rPr>
        <w:t>CA</w:t>
      </w:r>
      <w:r>
        <w:rPr>
          <w:rFonts w:ascii="宋体" w:hAnsi="宋体" w:eastAsia="宋体" w:cs="宋体"/>
          <w:color w:val="auto"/>
          <w:spacing w:val="-37"/>
          <w:sz w:val="20"/>
          <w:szCs w:val="20"/>
        </w:rPr>
        <w:t xml:space="preserve"> </w:t>
      </w:r>
      <w:r>
        <w:rPr>
          <w:rFonts w:ascii="宋体" w:hAnsi="宋体" w:eastAsia="宋体" w:cs="宋体"/>
          <w:color w:val="auto"/>
          <w:spacing w:val="3"/>
          <w:sz w:val="20"/>
          <w:szCs w:val="20"/>
        </w:rPr>
        <w:t>认证）的供应商将无法参与本项目政府采购活动，</w:t>
      </w:r>
      <w:r>
        <w:rPr>
          <w:rFonts w:ascii="宋体" w:hAnsi="宋体" w:eastAsia="宋体" w:cs="宋体"/>
          <w:color w:val="auto"/>
          <w:spacing w:val="10"/>
          <w:sz w:val="20"/>
          <w:szCs w:val="20"/>
        </w:rPr>
        <w:t>供应商应当在提交响应文件截止时间前，完成电子交易平台上的</w:t>
      </w:r>
      <w:r>
        <w:rPr>
          <w:rFonts w:ascii="宋体" w:hAnsi="宋体" w:eastAsia="宋体" w:cs="宋体"/>
          <w:color w:val="auto"/>
          <w:sz w:val="20"/>
          <w:szCs w:val="20"/>
        </w:rPr>
        <w:t>CA</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数字证书办理及响</w:t>
      </w:r>
      <w:r>
        <w:rPr>
          <w:rFonts w:ascii="宋体" w:hAnsi="宋体" w:eastAsia="宋体" w:cs="宋体"/>
          <w:color w:val="auto"/>
          <w:spacing w:val="9"/>
          <w:sz w:val="20"/>
          <w:szCs w:val="20"/>
        </w:rPr>
        <w:t>应文件的</w:t>
      </w:r>
      <w:r>
        <w:rPr>
          <w:rFonts w:ascii="宋体" w:hAnsi="宋体" w:eastAsia="宋体" w:cs="宋体"/>
          <w:color w:val="auto"/>
          <w:spacing w:val="7"/>
          <w:sz w:val="20"/>
          <w:szCs w:val="20"/>
        </w:rPr>
        <w:t>提交（供应商可登录“广西政府采购网</w:t>
      </w:r>
      <w:r>
        <w:rPr>
          <w:rFonts w:ascii="宋体" w:hAnsi="宋体" w:eastAsia="宋体" w:cs="宋体"/>
          <w:color w:val="auto"/>
          <w:spacing w:val="-66"/>
          <w:sz w:val="20"/>
          <w:szCs w:val="20"/>
        </w:rPr>
        <w:t xml:space="preserve"> </w:t>
      </w:r>
      <w:r>
        <w:rPr>
          <w:rFonts w:ascii="宋体" w:hAnsi="宋体" w:eastAsia="宋体" w:cs="宋体"/>
          <w:color w:val="auto"/>
          <w:spacing w:val="7"/>
          <w:sz w:val="20"/>
          <w:szCs w:val="20"/>
        </w:rPr>
        <w:t>”，依次进入“办事服务-下载专区</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”或者登录广西政府</w:t>
      </w:r>
      <w:r>
        <w:rPr>
          <w:rFonts w:ascii="宋体" w:hAnsi="宋体" w:eastAsia="宋体" w:cs="宋体"/>
          <w:color w:val="auto"/>
          <w:spacing w:val="9"/>
          <w:sz w:val="20"/>
          <w:szCs w:val="20"/>
        </w:rPr>
        <w:t>采购云平台，依次进入“服务中心-入驻与配置</w:t>
      </w:r>
      <w:r>
        <w:rPr>
          <w:rFonts w:ascii="宋体" w:hAnsi="宋体" w:eastAsia="宋体" w:cs="宋体"/>
          <w:color w:val="auto"/>
          <w:spacing w:val="-73"/>
          <w:sz w:val="20"/>
          <w:szCs w:val="20"/>
        </w:rPr>
        <w:t xml:space="preserve"> </w:t>
      </w:r>
      <w:r>
        <w:rPr>
          <w:rFonts w:ascii="宋体" w:hAnsi="宋体" w:eastAsia="宋体" w:cs="宋体"/>
          <w:color w:val="auto"/>
          <w:spacing w:val="9"/>
          <w:sz w:val="20"/>
          <w:szCs w:val="20"/>
        </w:rPr>
        <w:t>”中查看</w:t>
      </w:r>
      <w:r>
        <w:rPr>
          <w:rFonts w:ascii="宋体" w:hAnsi="宋体" w:eastAsia="宋体" w:cs="宋体"/>
          <w:color w:val="auto"/>
          <w:spacing w:val="-41"/>
          <w:sz w:val="20"/>
          <w:szCs w:val="20"/>
        </w:rPr>
        <w:t xml:space="preserve"> </w:t>
      </w:r>
      <w:r>
        <w:rPr>
          <w:rFonts w:ascii="宋体" w:hAnsi="宋体" w:eastAsia="宋体" w:cs="宋体"/>
          <w:color w:val="auto"/>
          <w:sz w:val="20"/>
          <w:szCs w:val="20"/>
        </w:rPr>
        <w:t>CA</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数字证书办</w:t>
      </w:r>
      <w:r>
        <w:rPr>
          <w:rFonts w:ascii="宋体" w:hAnsi="宋体" w:eastAsia="宋体" w:cs="宋体"/>
          <w:color w:val="auto"/>
          <w:spacing w:val="8"/>
          <w:sz w:val="20"/>
          <w:szCs w:val="20"/>
        </w:rPr>
        <w:t>理操作流程。如在操作</w:t>
      </w:r>
      <w:r>
        <w:rPr>
          <w:rFonts w:ascii="宋体" w:hAnsi="宋体" w:eastAsia="宋体" w:cs="宋体"/>
          <w:color w:val="auto"/>
          <w:spacing w:val="7"/>
          <w:sz w:val="20"/>
          <w:szCs w:val="20"/>
        </w:rPr>
        <w:t>过程中遇到问题或者需要技术支持，请致电政采云客服热线：0771-3381253</w:t>
      </w:r>
      <w:r>
        <w:rPr>
          <w:rFonts w:ascii="宋体" w:hAnsi="宋体" w:eastAsia="宋体" w:cs="宋体"/>
          <w:color w:val="auto"/>
          <w:spacing w:val="-32"/>
          <w:sz w:val="20"/>
          <w:szCs w:val="20"/>
        </w:rPr>
        <w:t xml:space="preserve"> </w:t>
      </w:r>
      <w:r>
        <w:rPr>
          <w:rFonts w:ascii="宋体" w:hAnsi="宋体" w:eastAsia="宋体" w:cs="宋体"/>
          <w:color w:val="auto"/>
          <w:spacing w:val="7"/>
          <w:sz w:val="20"/>
          <w:szCs w:val="20"/>
        </w:rPr>
        <w:t>或</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95763）。</w:t>
      </w:r>
    </w:p>
    <w:p w14:paraId="2958B42C">
      <w:pPr>
        <w:spacing w:before="162" w:line="327" w:lineRule="auto"/>
        <w:ind w:left="18" w:right="85" w:firstLine="430"/>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z w:val="20"/>
          <w:szCs w:val="20"/>
        </w:rPr>
        <w:t>CA</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证书在线解密：首次响应文件开启时，需携带制作响应文件时用来加密的</w:t>
      </w:r>
      <w:r>
        <w:rPr>
          <w:rFonts w:ascii="宋体" w:hAnsi="宋体" w:eastAsia="宋体" w:cs="宋体"/>
          <w:color w:val="auto"/>
          <w:spacing w:val="6"/>
          <w:sz w:val="20"/>
          <w:szCs w:val="20"/>
        </w:rPr>
        <w:t>有效数字</w:t>
      </w:r>
      <w:r>
        <w:rPr>
          <w:rFonts w:ascii="宋体" w:hAnsi="宋体" w:eastAsia="宋体" w:cs="宋体"/>
          <w:color w:val="auto"/>
          <w:spacing w:val="10"/>
          <w:sz w:val="20"/>
          <w:szCs w:val="20"/>
        </w:rPr>
        <w:t>证书（</w:t>
      </w:r>
      <w:r>
        <w:rPr>
          <w:rFonts w:ascii="宋体" w:hAnsi="宋体" w:eastAsia="宋体" w:cs="宋体"/>
          <w:color w:val="auto"/>
          <w:sz w:val="20"/>
          <w:szCs w:val="20"/>
        </w:rPr>
        <w:t>CA</w:t>
      </w:r>
      <w:r>
        <w:rPr>
          <w:rFonts w:ascii="宋体" w:hAnsi="宋体" w:eastAsia="宋体" w:cs="宋体"/>
          <w:color w:val="auto"/>
          <w:spacing w:val="-41"/>
          <w:sz w:val="20"/>
          <w:szCs w:val="20"/>
        </w:rPr>
        <w:t xml:space="preserve"> </w:t>
      </w:r>
      <w:r>
        <w:rPr>
          <w:rFonts w:ascii="宋体" w:hAnsi="宋体" w:eastAsia="宋体" w:cs="宋体"/>
          <w:color w:val="auto"/>
          <w:spacing w:val="10"/>
          <w:sz w:val="20"/>
          <w:szCs w:val="20"/>
        </w:rPr>
        <w:t>认证）登录广西政府采购云平台电子开标大厅现场按规定时间对</w:t>
      </w:r>
      <w:r>
        <w:rPr>
          <w:rFonts w:ascii="宋体" w:hAnsi="宋体" w:eastAsia="宋体" w:cs="宋体"/>
          <w:color w:val="auto"/>
          <w:spacing w:val="9"/>
          <w:sz w:val="20"/>
          <w:szCs w:val="20"/>
        </w:rPr>
        <w:t>加密的响应文件进行</w:t>
      </w:r>
      <w:r>
        <w:rPr>
          <w:rFonts w:ascii="宋体" w:hAnsi="宋体" w:eastAsia="宋体" w:cs="宋体"/>
          <w:color w:val="auto"/>
          <w:spacing w:val="8"/>
          <w:sz w:val="20"/>
          <w:szCs w:val="20"/>
        </w:rPr>
        <w:t>解密，否则后果自负。</w:t>
      </w:r>
    </w:p>
    <w:p w14:paraId="02BB52CD">
      <w:pPr>
        <w:spacing w:before="162" w:line="377" w:lineRule="auto"/>
        <w:ind w:left="18" w:firstLine="421"/>
        <w:jc w:val="both"/>
        <w:rPr>
          <w:rFonts w:ascii="宋体" w:hAnsi="宋体" w:eastAsia="宋体" w:cs="宋体"/>
          <w:color w:val="auto"/>
          <w:sz w:val="20"/>
          <w:szCs w:val="20"/>
        </w:rPr>
      </w:pPr>
      <w:r>
        <w:rPr>
          <w:rFonts w:ascii="宋体" w:hAnsi="宋体" w:eastAsia="宋体" w:cs="宋体"/>
          <w:color w:val="auto"/>
          <w:spacing w:val="8"/>
          <w:sz w:val="20"/>
          <w:szCs w:val="20"/>
        </w:rPr>
        <w:t>注：1）为确保网上操作合法、有效和安全，请供应商确保在电子竞标过程中能够对相关数</w:t>
      </w:r>
      <w:r>
        <w:rPr>
          <w:rFonts w:ascii="宋体" w:hAnsi="宋体" w:eastAsia="宋体" w:cs="宋体"/>
          <w:color w:val="auto"/>
          <w:spacing w:val="11"/>
          <w:sz w:val="20"/>
          <w:szCs w:val="20"/>
        </w:rPr>
        <w:t>据电文进行加密和使用电子签章，妥善保管</w:t>
      </w:r>
      <w:r>
        <w:rPr>
          <w:rFonts w:ascii="宋体" w:hAnsi="宋体" w:eastAsia="宋体" w:cs="宋体"/>
          <w:color w:val="auto"/>
          <w:spacing w:val="-41"/>
          <w:sz w:val="20"/>
          <w:szCs w:val="20"/>
        </w:rPr>
        <w:t xml:space="preserve"> </w:t>
      </w:r>
      <w:r>
        <w:rPr>
          <w:rFonts w:ascii="宋体" w:hAnsi="宋体" w:eastAsia="宋体" w:cs="宋体"/>
          <w:color w:val="auto"/>
          <w:sz w:val="20"/>
          <w:szCs w:val="20"/>
        </w:rPr>
        <w:t>CA</w:t>
      </w:r>
      <w:r>
        <w:rPr>
          <w:rFonts w:ascii="宋体" w:hAnsi="宋体" w:eastAsia="宋体" w:cs="宋体"/>
          <w:color w:val="auto"/>
          <w:spacing w:val="-39"/>
          <w:sz w:val="20"/>
          <w:szCs w:val="20"/>
        </w:rPr>
        <w:t xml:space="preserve"> </w:t>
      </w:r>
      <w:r>
        <w:rPr>
          <w:rFonts w:ascii="宋体" w:hAnsi="宋体" w:eastAsia="宋体" w:cs="宋体"/>
          <w:color w:val="auto"/>
          <w:spacing w:val="11"/>
          <w:sz w:val="20"/>
          <w:szCs w:val="20"/>
        </w:rPr>
        <w:t>数字证书并使用有效的</w:t>
      </w:r>
      <w:r>
        <w:rPr>
          <w:rFonts w:ascii="宋体" w:hAnsi="宋体" w:eastAsia="宋体" w:cs="宋体"/>
          <w:color w:val="auto"/>
          <w:sz w:val="20"/>
          <w:szCs w:val="20"/>
        </w:rPr>
        <w:t>CA</w:t>
      </w:r>
      <w:r>
        <w:rPr>
          <w:rFonts w:ascii="宋体" w:hAnsi="宋体" w:eastAsia="宋体" w:cs="宋体"/>
          <w:color w:val="auto"/>
          <w:spacing w:val="-37"/>
          <w:sz w:val="20"/>
          <w:szCs w:val="20"/>
        </w:rPr>
        <w:t xml:space="preserve"> </w:t>
      </w:r>
      <w:r>
        <w:rPr>
          <w:rFonts w:ascii="宋体" w:hAnsi="宋体" w:eastAsia="宋体" w:cs="宋体"/>
          <w:color w:val="auto"/>
          <w:spacing w:val="11"/>
          <w:sz w:val="20"/>
          <w:szCs w:val="20"/>
        </w:rPr>
        <w:t>数字证书参与整个采</w:t>
      </w:r>
      <w:r>
        <w:rPr>
          <w:rFonts w:ascii="宋体" w:hAnsi="宋体" w:eastAsia="宋体" w:cs="宋体"/>
          <w:color w:val="auto"/>
          <w:spacing w:val="9"/>
          <w:sz w:val="20"/>
          <w:szCs w:val="20"/>
        </w:rPr>
        <w:t>购活动。2）供应商应当在提交响应文件截止时间前完成电子</w:t>
      </w:r>
      <w:r>
        <w:rPr>
          <w:rFonts w:ascii="宋体" w:hAnsi="宋体" w:eastAsia="宋体" w:cs="宋体"/>
          <w:color w:val="auto"/>
          <w:spacing w:val="8"/>
          <w:sz w:val="20"/>
          <w:szCs w:val="20"/>
        </w:rPr>
        <w:t>响应文件的提交（上传</w:t>
      </w:r>
      <w:r>
        <w:rPr>
          <w:rFonts w:ascii="宋体" w:hAnsi="宋体" w:eastAsia="宋体" w:cs="宋体"/>
          <w:color w:val="auto"/>
          <w:spacing w:val="7"/>
          <w:sz w:val="20"/>
          <w:szCs w:val="20"/>
        </w:rPr>
        <w:t>），</w:t>
      </w:r>
      <w:r>
        <w:rPr>
          <w:rFonts w:ascii="宋体" w:hAnsi="宋体" w:eastAsia="宋体" w:cs="宋体"/>
          <w:color w:val="auto"/>
          <w:spacing w:val="8"/>
          <w:sz w:val="20"/>
          <w:szCs w:val="20"/>
        </w:rPr>
        <w:t>提交响</w:t>
      </w:r>
      <w:r>
        <w:rPr>
          <w:rFonts w:ascii="宋体" w:hAnsi="宋体" w:eastAsia="宋体" w:cs="宋体"/>
          <w:color w:val="auto"/>
          <w:spacing w:val="10"/>
          <w:sz w:val="20"/>
          <w:szCs w:val="20"/>
        </w:rPr>
        <w:t>应文件截止时间前可以补充、修改或者撤回响应文件。补充或者修改响应</w:t>
      </w:r>
      <w:r>
        <w:rPr>
          <w:rFonts w:ascii="宋体" w:hAnsi="宋体" w:eastAsia="宋体" w:cs="宋体"/>
          <w:color w:val="auto"/>
          <w:spacing w:val="9"/>
          <w:sz w:val="20"/>
          <w:szCs w:val="20"/>
        </w:rPr>
        <w:t>文件的，应当先行撤</w:t>
      </w:r>
      <w:r>
        <w:rPr>
          <w:rFonts w:ascii="宋体" w:hAnsi="宋体" w:eastAsia="宋体" w:cs="宋体"/>
          <w:color w:val="auto"/>
          <w:spacing w:val="8"/>
          <w:sz w:val="20"/>
          <w:szCs w:val="20"/>
        </w:rPr>
        <w:t>回原响应文件，补充、修改后重新提交（上传</w:t>
      </w:r>
      <w:r>
        <w:rPr>
          <w:rFonts w:ascii="宋体" w:hAnsi="宋体" w:eastAsia="宋体" w:cs="宋体"/>
          <w:color w:val="auto"/>
          <w:spacing w:val="13"/>
          <w:sz w:val="20"/>
          <w:szCs w:val="20"/>
        </w:rPr>
        <w:t>），</w:t>
      </w:r>
      <w:r>
        <w:rPr>
          <w:rFonts w:ascii="宋体" w:hAnsi="宋体" w:eastAsia="宋体" w:cs="宋体"/>
          <w:color w:val="auto"/>
          <w:spacing w:val="8"/>
          <w:sz w:val="20"/>
          <w:szCs w:val="20"/>
        </w:rPr>
        <w:t>提交响应文件截止时间前未完成提交（上传）</w:t>
      </w:r>
      <w:r>
        <w:rPr>
          <w:rFonts w:ascii="宋体" w:hAnsi="宋体" w:eastAsia="宋体" w:cs="宋体"/>
          <w:color w:val="auto"/>
          <w:spacing w:val="10"/>
          <w:sz w:val="20"/>
          <w:szCs w:val="20"/>
        </w:rPr>
        <w:t>的，视为撤回响应文件。提交响应文件截止时间以后提交（上传）的响应</w:t>
      </w:r>
      <w:r>
        <w:rPr>
          <w:rFonts w:ascii="宋体" w:hAnsi="宋体" w:eastAsia="宋体" w:cs="宋体"/>
          <w:color w:val="auto"/>
          <w:spacing w:val="9"/>
          <w:sz w:val="20"/>
          <w:szCs w:val="20"/>
        </w:rPr>
        <w:t>文件，广西政府采购</w:t>
      </w:r>
      <w:r>
        <w:rPr>
          <w:rFonts w:ascii="宋体" w:hAnsi="宋体" w:eastAsia="宋体" w:cs="宋体"/>
          <w:color w:val="auto"/>
          <w:spacing w:val="7"/>
          <w:sz w:val="20"/>
          <w:szCs w:val="20"/>
        </w:rPr>
        <w:t>云平台将予以拒收。</w:t>
      </w:r>
    </w:p>
    <w:p w14:paraId="21AF7C0F">
      <w:pPr>
        <w:spacing w:before="1" w:line="376" w:lineRule="auto"/>
        <w:ind w:left="18" w:right="85" w:firstLine="431"/>
        <w:rPr>
          <w:rFonts w:ascii="宋体" w:hAnsi="宋体" w:eastAsia="宋体" w:cs="宋体"/>
          <w:color w:val="auto"/>
          <w:sz w:val="20"/>
          <w:szCs w:val="20"/>
        </w:rPr>
      </w:pPr>
      <w:r>
        <w:rPr>
          <w:rFonts w:ascii="宋体" w:hAnsi="宋体" w:eastAsia="宋体" w:cs="宋体"/>
          <w:color w:val="auto"/>
          <w:spacing w:val="8"/>
          <w:sz w:val="20"/>
          <w:szCs w:val="20"/>
        </w:rPr>
        <w:t>（4）供应商需要在具备有摄像头及语音功能且互联网网络状况良好的电脑登录广西政府采</w:t>
      </w:r>
      <w:r>
        <w:rPr>
          <w:rFonts w:ascii="宋体" w:hAnsi="宋体" w:eastAsia="宋体" w:cs="宋体"/>
          <w:color w:val="auto"/>
          <w:spacing w:val="9"/>
          <w:sz w:val="20"/>
          <w:szCs w:val="20"/>
        </w:rPr>
        <w:t>购云平台远程开标大厅参与本次磋商，否则后果自负。</w:t>
      </w:r>
    </w:p>
    <w:p w14:paraId="2CCD4F45">
      <w:pPr>
        <w:spacing w:line="227" w:lineRule="auto"/>
        <w:ind w:left="441"/>
        <w:rPr>
          <w:rFonts w:ascii="宋体" w:hAnsi="宋体" w:eastAsia="宋体" w:cs="宋体"/>
          <w:color w:val="auto"/>
          <w:sz w:val="20"/>
          <w:szCs w:val="20"/>
        </w:rPr>
      </w:pPr>
      <w:r>
        <w:rPr>
          <w:rFonts w:ascii="宋体" w:hAnsi="宋体" w:eastAsia="宋体" w:cs="宋体"/>
          <w:color w:val="auto"/>
          <w:spacing w:val="8"/>
          <w:sz w:val="20"/>
          <w:szCs w:val="20"/>
        </w:rPr>
        <w:t>4.政府采购监督管理部门：</w:t>
      </w:r>
      <w:r>
        <w:rPr>
          <w:rFonts w:hint="eastAsia" w:ascii="宋体" w:hAnsi="宋体" w:eastAsia="宋体" w:cs="宋体"/>
          <w:color w:val="auto"/>
          <w:spacing w:val="8"/>
          <w:sz w:val="20"/>
          <w:szCs w:val="20"/>
          <w:lang w:eastAsia="zh-CN"/>
        </w:rPr>
        <w:t xml:space="preserve">忻城县财政局政府采购监督管理办公室 </w:t>
      </w:r>
      <w:r>
        <w:rPr>
          <w:rFonts w:ascii="宋体" w:hAnsi="宋体" w:eastAsia="宋体" w:cs="宋体"/>
          <w:color w:val="auto"/>
          <w:spacing w:val="8"/>
          <w:sz w:val="20"/>
          <w:szCs w:val="20"/>
        </w:rPr>
        <w:t xml:space="preserve">  </w:t>
      </w:r>
      <w:r>
        <w:rPr>
          <w:rFonts w:hint="eastAsia" w:ascii="宋体" w:hAnsi="宋体" w:eastAsia="宋体" w:cs="宋体"/>
          <w:color w:val="auto"/>
          <w:spacing w:val="8"/>
          <w:sz w:val="20"/>
          <w:szCs w:val="20"/>
        </w:rPr>
        <w:t xml:space="preserve">0772-5517154 </w:t>
      </w:r>
    </w:p>
    <w:p w14:paraId="4689304B">
      <w:pPr>
        <w:spacing w:before="168" w:line="213" w:lineRule="auto"/>
        <w:ind w:left="373"/>
        <w:rPr>
          <w:rFonts w:ascii="黑体" w:hAnsi="黑体" w:eastAsia="黑体" w:cs="黑体"/>
          <w:color w:val="auto"/>
          <w:sz w:val="24"/>
          <w:szCs w:val="24"/>
        </w:rPr>
      </w:pPr>
      <w:r>
        <w:rPr>
          <w:rFonts w:ascii="黑体" w:hAnsi="黑体" w:eastAsia="黑体" w:cs="黑体"/>
          <w:b/>
          <w:bCs/>
          <w:color w:val="auto"/>
          <w:spacing w:val="-3"/>
          <w:sz w:val="24"/>
          <w:szCs w:val="24"/>
        </w:rPr>
        <w:t>八、凡对本次采购提出询问，请按以下方式联系。</w:t>
      </w:r>
    </w:p>
    <w:p w14:paraId="29F6BC9F">
      <w:pPr>
        <w:spacing w:before="184" w:line="228" w:lineRule="auto"/>
        <w:ind w:left="455"/>
        <w:rPr>
          <w:rFonts w:ascii="宋体" w:hAnsi="宋体" w:eastAsia="宋体" w:cs="宋体"/>
          <w:color w:val="auto"/>
          <w:sz w:val="20"/>
          <w:szCs w:val="20"/>
        </w:rPr>
      </w:pPr>
      <w:r>
        <w:rPr>
          <w:rFonts w:ascii="宋体" w:hAnsi="宋体" w:eastAsia="宋体" w:cs="宋体"/>
          <w:color w:val="auto"/>
          <w:spacing w:val="4"/>
          <w:sz w:val="20"/>
          <w:szCs w:val="20"/>
        </w:rPr>
        <w:t>1.采购人信息</w:t>
      </w:r>
    </w:p>
    <w:p w14:paraId="2824B9EC">
      <w:pPr>
        <w:spacing w:before="162" w:line="228" w:lineRule="auto"/>
        <w:ind w:left="442"/>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名    称：</w:t>
      </w:r>
      <w:r>
        <w:rPr>
          <w:rFonts w:hint="eastAsia" w:ascii="宋体" w:hAnsi="宋体" w:eastAsia="宋体" w:cs="宋体"/>
          <w:color w:val="auto"/>
          <w:spacing w:val="7"/>
          <w:sz w:val="20"/>
          <w:szCs w:val="20"/>
          <w:lang w:eastAsia="zh-CN"/>
        </w:rPr>
        <w:t>忻城县教育体育局</w:t>
      </w:r>
    </w:p>
    <w:p w14:paraId="0BB0D3CF">
      <w:pPr>
        <w:spacing w:before="163" w:line="228" w:lineRule="auto"/>
        <w:ind w:left="439"/>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地    址：</w:t>
      </w:r>
      <w:r>
        <w:rPr>
          <w:rFonts w:hint="eastAsia" w:ascii="宋体" w:hAnsi="宋体" w:eastAsia="宋体" w:cs="宋体"/>
          <w:color w:val="auto"/>
          <w:spacing w:val="8"/>
          <w:sz w:val="20"/>
          <w:szCs w:val="20"/>
          <w:lang w:eastAsia="zh-CN"/>
        </w:rPr>
        <w:t>忻城县城关镇芝州二路79号</w:t>
      </w:r>
    </w:p>
    <w:p w14:paraId="69A6FDEB">
      <w:pPr>
        <w:spacing w:before="161" w:line="228" w:lineRule="auto"/>
        <w:ind w:left="440"/>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联系方式：</w:t>
      </w:r>
      <w:r>
        <w:rPr>
          <w:rFonts w:hint="eastAsia" w:ascii="宋体" w:hAnsi="宋体" w:eastAsia="宋体" w:cs="宋体"/>
          <w:color w:val="auto"/>
          <w:spacing w:val="5"/>
          <w:sz w:val="20"/>
          <w:szCs w:val="20"/>
          <w:lang w:eastAsia="zh-CN"/>
        </w:rPr>
        <w:t>0772-5511019</w:t>
      </w:r>
    </w:p>
    <w:p w14:paraId="09E98C84">
      <w:pPr>
        <w:spacing w:before="160" w:line="228" w:lineRule="auto"/>
        <w:ind w:left="442"/>
        <w:rPr>
          <w:rFonts w:ascii="宋体" w:hAnsi="宋体" w:eastAsia="宋体" w:cs="宋体"/>
          <w:color w:val="auto"/>
          <w:sz w:val="20"/>
          <w:szCs w:val="20"/>
        </w:rPr>
      </w:pPr>
      <w:r>
        <w:rPr>
          <w:rFonts w:ascii="宋体" w:hAnsi="宋体" w:eastAsia="宋体" w:cs="宋体"/>
          <w:color w:val="auto"/>
          <w:spacing w:val="7"/>
          <w:sz w:val="20"/>
          <w:szCs w:val="20"/>
        </w:rPr>
        <w:t>2.采购代理机构信息</w:t>
      </w:r>
    </w:p>
    <w:p w14:paraId="701351C2">
      <w:pPr>
        <w:spacing w:before="162" w:line="228" w:lineRule="auto"/>
        <w:ind w:left="442"/>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名    称：</w:t>
      </w:r>
      <w:r>
        <w:rPr>
          <w:rFonts w:hint="eastAsia" w:ascii="宋体" w:hAnsi="宋体" w:eastAsia="宋体" w:cs="宋体"/>
          <w:color w:val="auto"/>
          <w:spacing w:val="8"/>
          <w:sz w:val="20"/>
          <w:szCs w:val="20"/>
          <w:lang w:eastAsia="zh-CN"/>
        </w:rPr>
        <w:t>广西壬月建设项目管理有限公司</w:t>
      </w:r>
    </w:p>
    <w:p w14:paraId="0934021D">
      <w:pPr>
        <w:spacing w:before="164" w:line="228" w:lineRule="auto"/>
        <w:ind w:left="439"/>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地    址：</w:t>
      </w:r>
      <w:r>
        <w:rPr>
          <w:rFonts w:hint="eastAsia" w:ascii="宋体" w:hAnsi="宋体" w:eastAsia="宋体" w:cs="宋体"/>
          <w:color w:val="auto"/>
          <w:spacing w:val="7"/>
          <w:sz w:val="20"/>
          <w:szCs w:val="20"/>
          <w:lang w:eastAsia="zh-CN"/>
        </w:rPr>
        <w:t>来宾市兴宾区迎宾路北443号嘉信国际写字楼507#</w:t>
      </w:r>
    </w:p>
    <w:p w14:paraId="39E3EFAC">
      <w:pPr>
        <w:spacing w:line="228" w:lineRule="auto"/>
        <w:rPr>
          <w:rFonts w:ascii="宋体" w:hAnsi="宋体" w:eastAsia="宋体" w:cs="宋体"/>
          <w:color w:val="auto"/>
          <w:sz w:val="20"/>
          <w:szCs w:val="20"/>
        </w:rPr>
        <w:sectPr>
          <w:footerReference r:id="rId8" w:type="default"/>
          <w:pgSz w:w="11905" w:h="16838"/>
          <w:pgMar w:top="1429" w:right="1315" w:bottom="1071" w:left="1672" w:header="0" w:footer="833" w:gutter="0"/>
          <w:pgNumType w:fmt="decimal"/>
          <w:cols w:space="0" w:num="1"/>
          <w:rtlGutter w:val="0"/>
          <w:docGrid w:linePitch="0" w:charSpace="0"/>
        </w:sectPr>
      </w:pPr>
    </w:p>
    <w:p w14:paraId="0A4F39E2">
      <w:pPr>
        <w:spacing w:before="164" w:line="228" w:lineRule="auto"/>
        <w:ind w:left="439"/>
        <w:rPr>
          <w:rFonts w:hint="eastAsia" w:ascii="宋体" w:hAnsi="宋体" w:eastAsia="宋体" w:cs="宋体"/>
          <w:color w:val="auto"/>
          <w:spacing w:val="7"/>
          <w:sz w:val="20"/>
          <w:szCs w:val="20"/>
          <w:lang w:eastAsia="zh-CN"/>
        </w:rPr>
      </w:pPr>
      <w:bookmarkStart w:id="2" w:name="bookmark16"/>
      <w:bookmarkEnd w:id="2"/>
      <w:r>
        <w:rPr>
          <w:rFonts w:hint="eastAsia" w:ascii="宋体" w:hAnsi="宋体" w:eastAsia="宋体" w:cs="宋体"/>
          <w:color w:val="auto"/>
          <w:spacing w:val="7"/>
          <w:sz w:val="20"/>
          <w:szCs w:val="20"/>
          <w:lang w:eastAsia="zh-CN"/>
        </w:rPr>
        <w:t xml:space="preserve">联系方式：15977208087 </w:t>
      </w:r>
    </w:p>
    <w:p w14:paraId="11509DC9">
      <w:pPr>
        <w:spacing w:before="164" w:line="228" w:lineRule="auto"/>
        <w:ind w:left="439"/>
        <w:rPr>
          <w:rFonts w:hint="eastAsia" w:ascii="宋体" w:hAnsi="宋体" w:eastAsia="宋体" w:cs="宋体"/>
          <w:color w:val="auto"/>
          <w:spacing w:val="7"/>
          <w:sz w:val="20"/>
          <w:szCs w:val="20"/>
          <w:lang w:eastAsia="zh-CN"/>
        </w:rPr>
      </w:pPr>
      <w:r>
        <w:rPr>
          <w:rFonts w:hint="eastAsia" w:ascii="宋体" w:hAnsi="宋体" w:eastAsia="宋体" w:cs="宋体"/>
          <w:color w:val="auto"/>
          <w:spacing w:val="7"/>
          <w:sz w:val="20"/>
          <w:szCs w:val="20"/>
          <w:lang w:eastAsia="zh-CN"/>
        </w:rPr>
        <w:t>3.项目联系方式：</w:t>
      </w:r>
    </w:p>
    <w:p w14:paraId="2ABA2CC5">
      <w:pPr>
        <w:spacing w:before="164" w:line="228" w:lineRule="auto"/>
        <w:ind w:left="439"/>
        <w:rPr>
          <w:rFonts w:hint="eastAsia" w:ascii="宋体" w:hAnsi="宋体" w:eastAsia="宋体" w:cs="宋体"/>
          <w:color w:val="auto"/>
          <w:spacing w:val="7"/>
          <w:sz w:val="20"/>
          <w:szCs w:val="20"/>
          <w:lang w:eastAsia="zh-CN"/>
        </w:rPr>
      </w:pPr>
      <w:r>
        <w:rPr>
          <w:rFonts w:hint="eastAsia" w:ascii="宋体" w:hAnsi="宋体" w:eastAsia="宋体" w:cs="宋体"/>
          <w:color w:val="auto"/>
          <w:spacing w:val="7"/>
          <w:sz w:val="20"/>
          <w:szCs w:val="20"/>
          <w:lang w:eastAsia="zh-CN"/>
        </w:rPr>
        <w:t>项目联系人：谭工</w:t>
      </w:r>
    </w:p>
    <w:p w14:paraId="63ED5176">
      <w:pPr>
        <w:spacing w:before="164" w:line="228" w:lineRule="auto"/>
        <w:ind w:left="439"/>
        <w:rPr>
          <w:rFonts w:hint="eastAsia" w:ascii="宋体" w:hAnsi="宋体" w:eastAsia="宋体" w:cs="宋体"/>
          <w:color w:val="auto"/>
          <w:spacing w:val="7"/>
          <w:sz w:val="20"/>
          <w:szCs w:val="20"/>
          <w:lang w:eastAsia="zh-CN"/>
        </w:rPr>
        <w:sectPr>
          <w:footerReference r:id="rId9" w:type="default"/>
          <w:pgSz w:w="11905" w:h="16838"/>
          <w:pgMar w:top="1429" w:right="1315" w:bottom="1071" w:left="1672" w:header="0" w:footer="833" w:gutter="0"/>
          <w:pgNumType w:fmt="decimal"/>
          <w:cols w:space="0" w:num="1"/>
          <w:rtlGutter w:val="0"/>
          <w:docGrid w:linePitch="0" w:charSpace="0"/>
        </w:sectPr>
      </w:pPr>
      <w:r>
        <w:rPr>
          <w:rFonts w:hint="eastAsia" w:ascii="宋体" w:hAnsi="宋体" w:eastAsia="宋体" w:cs="宋体"/>
          <w:color w:val="auto"/>
          <w:spacing w:val="7"/>
          <w:sz w:val="20"/>
          <w:szCs w:val="20"/>
          <w:lang w:eastAsia="zh-CN"/>
        </w:rPr>
        <w:t xml:space="preserve">电　　 话：15977208087 </w:t>
      </w:r>
    </w:p>
    <w:p w14:paraId="3A956D95">
      <w:pPr>
        <w:spacing w:line="474" w:lineRule="auto"/>
        <w:rPr>
          <w:rFonts w:ascii="Arial"/>
          <w:color w:val="auto"/>
          <w:sz w:val="21"/>
        </w:rPr>
      </w:pPr>
    </w:p>
    <w:p w14:paraId="3C7F824F">
      <w:pPr>
        <w:spacing w:before="140" w:line="223" w:lineRule="auto"/>
        <w:ind w:left="2597"/>
        <w:outlineLvl w:val="0"/>
        <w:rPr>
          <w:rFonts w:ascii="宋体" w:hAnsi="宋体" w:eastAsia="宋体" w:cs="宋体"/>
          <w:color w:val="auto"/>
          <w:sz w:val="43"/>
          <w:szCs w:val="43"/>
        </w:rPr>
      </w:pPr>
      <w:bookmarkStart w:id="3" w:name="_Toc7581"/>
      <w:r>
        <w:rPr>
          <w:rFonts w:ascii="宋体" w:hAnsi="宋体" w:eastAsia="宋体" w:cs="宋体"/>
          <w:b/>
          <w:bCs/>
          <w:color w:val="auto"/>
          <w:spacing w:val="4"/>
          <w:sz w:val="43"/>
          <w:szCs w:val="43"/>
        </w:rPr>
        <w:t>第二章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供应商须知</w:t>
      </w:r>
      <w:bookmarkEnd w:id="3"/>
    </w:p>
    <w:p w14:paraId="11FF95B1">
      <w:pPr>
        <w:spacing w:line="255" w:lineRule="auto"/>
        <w:rPr>
          <w:rFonts w:ascii="Arial"/>
          <w:color w:val="auto"/>
          <w:sz w:val="21"/>
        </w:rPr>
      </w:pPr>
    </w:p>
    <w:p w14:paraId="72AFC276">
      <w:pPr>
        <w:spacing w:line="255" w:lineRule="auto"/>
        <w:rPr>
          <w:rFonts w:ascii="Arial"/>
          <w:color w:val="auto"/>
          <w:sz w:val="21"/>
        </w:rPr>
      </w:pPr>
    </w:p>
    <w:p w14:paraId="260C8D95">
      <w:pPr>
        <w:spacing w:before="101" w:line="225" w:lineRule="auto"/>
        <w:ind w:left="3185"/>
        <w:rPr>
          <w:rFonts w:ascii="宋体" w:hAnsi="宋体" w:eastAsia="宋体" w:cs="宋体"/>
          <w:color w:val="auto"/>
          <w:sz w:val="31"/>
          <w:szCs w:val="31"/>
        </w:rPr>
      </w:pPr>
      <w:r>
        <w:rPr>
          <w:rFonts w:ascii="宋体" w:hAnsi="宋体" w:eastAsia="宋体" w:cs="宋体"/>
          <w:b/>
          <w:bCs/>
          <w:color w:val="auto"/>
          <w:spacing w:val="6"/>
          <w:sz w:val="31"/>
          <w:szCs w:val="31"/>
        </w:rPr>
        <w:t>供应商须知前附表</w:t>
      </w:r>
    </w:p>
    <w:p w14:paraId="43245C9C">
      <w:pPr>
        <w:spacing w:before="135"/>
        <w:rPr>
          <w:color w:val="auto"/>
        </w:rPr>
      </w:pPr>
    </w:p>
    <w:tbl>
      <w:tblPr>
        <w:tblStyle w:val="16"/>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0E0B9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6E00DF6F">
            <w:pPr>
              <w:pStyle w:val="17"/>
              <w:spacing w:before="36" w:line="228" w:lineRule="auto"/>
              <w:ind w:left="189"/>
              <w:rPr>
                <w:color w:val="auto"/>
              </w:rPr>
            </w:pPr>
            <w:r>
              <w:rPr>
                <w:b/>
                <w:bCs/>
                <w:color w:val="auto"/>
                <w:spacing w:val="5"/>
              </w:rPr>
              <w:t>条款号</w:t>
            </w:r>
          </w:p>
        </w:tc>
        <w:tc>
          <w:tcPr>
            <w:tcW w:w="7912" w:type="dxa"/>
            <w:vAlign w:val="top"/>
          </w:tcPr>
          <w:p w14:paraId="72C42625">
            <w:pPr>
              <w:pStyle w:val="17"/>
              <w:spacing w:before="36" w:line="228" w:lineRule="auto"/>
              <w:ind w:left="3563"/>
              <w:rPr>
                <w:color w:val="auto"/>
              </w:rPr>
            </w:pPr>
            <w:r>
              <w:rPr>
                <w:b/>
                <w:bCs/>
                <w:color w:val="auto"/>
                <w:spacing w:val="-15"/>
              </w:rPr>
              <w:t>内</w:t>
            </w:r>
            <w:r>
              <w:rPr>
                <w:color w:val="auto"/>
                <w:spacing w:val="8"/>
              </w:rPr>
              <w:t xml:space="preserve">    </w:t>
            </w:r>
            <w:r>
              <w:rPr>
                <w:b/>
                <w:bCs/>
                <w:color w:val="auto"/>
                <w:spacing w:val="-15"/>
              </w:rPr>
              <w:t>容</w:t>
            </w:r>
          </w:p>
        </w:tc>
      </w:tr>
      <w:tr w14:paraId="3FC98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19CC2EC1">
            <w:pPr>
              <w:pStyle w:val="17"/>
              <w:spacing w:before="30" w:line="269" w:lineRule="exact"/>
              <w:ind w:left="350"/>
              <w:rPr>
                <w:rFonts w:hint="eastAsia"/>
                <w:color w:val="auto"/>
                <w:lang w:val="en-US" w:eastAsia="zh-CN"/>
              </w:rPr>
            </w:pPr>
            <w:r>
              <w:rPr>
                <w:rFonts w:hint="eastAsia"/>
                <w:color w:val="auto"/>
                <w:lang w:val="en-US" w:eastAsia="zh-CN"/>
              </w:rPr>
              <w:t>1</w:t>
            </w:r>
          </w:p>
        </w:tc>
        <w:tc>
          <w:tcPr>
            <w:tcW w:w="7912" w:type="dxa"/>
            <w:vAlign w:val="top"/>
          </w:tcPr>
          <w:p w14:paraId="10287AE8">
            <w:pPr>
              <w:spacing w:before="160" w:line="228" w:lineRule="auto"/>
              <w:ind w:left="521"/>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项目编号：</w:t>
            </w:r>
            <w:r>
              <w:rPr>
                <w:rFonts w:hint="eastAsia" w:ascii="宋体" w:hAnsi="宋体" w:eastAsia="宋体" w:cs="宋体"/>
                <w:color w:val="auto"/>
                <w:sz w:val="20"/>
                <w:szCs w:val="20"/>
              </w:rPr>
              <w:t xml:space="preserve"> LBZC2025-C2-210124-GXRY</w:t>
            </w:r>
          </w:p>
          <w:p w14:paraId="0894F1DC">
            <w:pPr>
              <w:spacing w:before="160" w:line="228" w:lineRule="auto"/>
              <w:ind w:left="521"/>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项目名称：</w:t>
            </w:r>
            <w:r>
              <w:rPr>
                <w:rFonts w:hint="eastAsia" w:ascii="宋体" w:hAnsi="宋体" w:eastAsia="宋体" w:cs="宋体"/>
                <w:color w:val="auto"/>
                <w:spacing w:val="8"/>
                <w:sz w:val="20"/>
                <w:szCs w:val="20"/>
                <w:lang w:eastAsia="zh-CN"/>
              </w:rPr>
              <w:t>忻城县实验小学（博爱、博学、博文）教学楼维修</w:t>
            </w:r>
          </w:p>
          <w:p w14:paraId="1410E8DB">
            <w:pPr>
              <w:spacing w:before="161" w:line="228" w:lineRule="auto"/>
              <w:ind w:left="517"/>
              <w:rPr>
                <w:rFonts w:ascii="宋体" w:hAnsi="宋体" w:eastAsia="宋体" w:cs="宋体"/>
                <w:color w:val="auto"/>
                <w:sz w:val="20"/>
                <w:szCs w:val="20"/>
              </w:rPr>
            </w:pPr>
            <w:r>
              <w:rPr>
                <w:rFonts w:ascii="宋体" w:hAnsi="宋体" w:eastAsia="宋体" w:cs="宋体"/>
                <w:color w:val="auto"/>
                <w:spacing w:val="9"/>
                <w:sz w:val="20"/>
                <w:szCs w:val="20"/>
              </w:rPr>
              <w:t>采购方式：竞争性磋商</w:t>
            </w:r>
          </w:p>
          <w:p w14:paraId="5E685C43">
            <w:pPr>
              <w:spacing w:before="161" w:line="228" w:lineRule="auto"/>
              <w:ind w:left="520"/>
              <w:rPr>
                <w:rFonts w:ascii="宋体" w:hAnsi="宋体" w:eastAsia="宋体" w:cs="宋体"/>
                <w:color w:val="auto"/>
                <w:sz w:val="20"/>
                <w:szCs w:val="20"/>
              </w:rPr>
            </w:pPr>
            <w:r>
              <w:rPr>
                <w:rFonts w:ascii="宋体" w:hAnsi="宋体" w:eastAsia="宋体" w:cs="宋体"/>
                <w:color w:val="auto"/>
                <w:spacing w:val="5"/>
                <w:sz w:val="20"/>
                <w:szCs w:val="20"/>
              </w:rPr>
              <w:t>预算金额：</w:t>
            </w:r>
            <w:r>
              <w:rPr>
                <w:rFonts w:hint="eastAsia" w:ascii="宋体" w:hAnsi="宋体" w:eastAsia="宋体" w:cs="宋体"/>
                <w:color w:val="auto"/>
                <w:spacing w:val="5"/>
                <w:sz w:val="20"/>
                <w:szCs w:val="20"/>
              </w:rPr>
              <w:t>1484543.53</w:t>
            </w:r>
            <w:r>
              <w:rPr>
                <w:rFonts w:ascii="宋体" w:hAnsi="宋体" w:eastAsia="宋体" w:cs="宋体"/>
                <w:color w:val="auto"/>
                <w:spacing w:val="-31"/>
                <w:sz w:val="20"/>
                <w:szCs w:val="20"/>
              </w:rPr>
              <w:t xml:space="preserve"> </w:t>
            </w:r>
            <w:r>
              <w:rPr>
                <w:rFonts w:ascii="宋体" w:hAnsi="宋体" w:eastAsia="宋体" w:cs="宋体"/>
                <w:color w:val="auto"/>
                <w:spacing w:val="5"/>
                <w:sz w:val="20"/>
                <w:szCs w:val="20"/>
              </w:rPr>
              <w:t>元</w:t>
            </w:r>
          </w:p>
          <w:p w14:paraId="1809E6C8">
            <w:pPr>
              <w:spacing w:before="161" w:line="227" w:lineRule="auto"/>
              <w:ind w:left="521"/>
              <w:rPr>
                <w:rFonts w:ascii="宋体" w:hAnsi="宋体" w:eastAsia="宋体" w:cs="宋体"/>
                <w:color w:val="auto"/>
                <w:sz w:val="20"/>
                <w:szCs w:val="20"/>
              </w:rPr>
            </w:pPr>
            <w:r>
              <w:rPr>
                <w:rFonts w:ascii="宋体" w:hAnsi="宋体" w:eastAsia="宋体" w:cs="宋体"/>
                <w:color w:val="auto"/>
                <w:spacing w:val="5"/>
                <w:sz w:val="20"/>
                <w:szCs w:val="20"/>
              </w:rPr>
              <w:t>最高限价：</w:t>
            </w:r>
            <w:r>
              <w:rPr>
                <w:rFonts w:hint="eastAsia" w:ascii="宋体" w:hAnsi="宋体" w:eastAsia="宋体" w:cs="宋体"/>
                <w:color w:val="auto"/>
                <w:spacing w:val="5"/>
                <w:sz w:val="20"/>
                <w:szCs w:val="20"/>
              </w:rPr>
              <w:t>1484543.53</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rPr>
              <w:t>元</w:t>
            </w:r>
          </w:p>
          <w:p w14:paraId="1417B4A2">
            <w:pPr>
              <w:pStyle w:val="17"/>
              <w:spacing w:before="36" w:line="228" w:lineRule="auto"/>
              <w:ind w:left="3563"/>
              <w:rPr>
                <w:b/>
                <w:bCs/>
                <w:color w:val="auto"/>
                <w:spacing w:val="-15"/>
              </w:rPr>
            </w:pPr>
          </w:p>
        </w:tc>
      </w:tr>
      <w:tr w14:paraId="3C0A4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59E4A4B2">
            <w:pPr>
              <w:pStyle w:val="17"/>
              <w:spacing w:before="30" w:line="269" w:lineRule="exact"/>
              <w:ind w:left="350"/>
              <w:rPr>
                <w:rFonts w:hint="default"/>
                <w:color w:val="auto"/>
                <w:lang w:val="en-US" w:eastAsia="zh-CN"/>
              </w:rPr>
            </w:pPr>
            <w:r>
              <w:rPr>
                <w:rFonts w:hint="eastAsia"/>
                <w:color w:val="auto"/>
                <w:lang w:val="en-US" w:eastAsia="zh-CN"/>
              </w:rPr>
              <w:t>2</w:t>
            </w:r>
          </w:p>
        </w:tc>
        <w:tc>
          <w:tcPr>
            <w:tcW w:w="7912" w:type="dxa"/>
            <w:vAlign w:val="top"/>
          </w:tcPr>
          <w:p w14:paraId="2242A506">
            <w:pPr>
              <w:spacing w:before="184" w:line="228" w:lineRule="auto"/>
              <w:ind w:left="455"/>
              <w:rPr>
                <w:rFonts w:ascii="宋体" w:hAnsi="宋体" w:eastAsia="宋体" w:cs="宋体"/>
                <w:color w:val="auto"/>
                <w:sz w:val="20"/>
                <w:szCs w:val="20"/>
              </w:rPr>
            </w:pPr>
            <w:r>
              <w:rPr>
                <w:rFonts w:ascii="宋体" w:hAnsi="宋体" w:eastAsia="宋体" w:cs="宋体"/>
                <w:color w:val="auto"/>
                <w:spacing w:val="4"/>
                <w:sz w:val="20"/>
                <w:szCs w:val="20"/>
              </w:rPr>
              <w:t>1.采购人信息</w:t>
            </w:r>
          </w:p>
          <w:p w14:paraId="22DF6F5A">
            <w:pPr>
              <w:spacing w:before="162" w:line="228" w:lineRule="auto"/>
              <w:ind w:left="442"/>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名    称：</w:t>
            </w:r>
            <w:r>
              <w:rPr>
                <w:rFonts w:hint="eastAsia" w:ascii="宋体" w:hAnsi="宋体" w:eastAsia="宋体" w:cs="宋体"/>
                <w:color w:val="auto"/>
                <w:spacing w:val="7"/>
                <w:sz w:val="20"/>
                <w:szCs w:val="20"/>
                <w:lang w:eastAsia="zh-CN"/>
              </w:rPr>
              <w:t>忻城县教育体育局</w:t>
            </w:r>
          </w:p>
          <w:p w14:paraId="622F6CBB">
            <w:pPr>
              <w:spacing w:before="163" w:line="228" w:lineRule="auto"/>
              <w:ind w:left="439"/>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地    址：</w:t>
            </w:r>
            <w:r>
              <w:rPr>
                <w:rFonts w:hint="eastAsia" w:ascii="宋体" w:hAnsi="宋体" w:eastAsia="宋体" w:cs="宋体"/>
                <w:color w:val="auto"/>
                <w:spacing w:val="8"/>
                <w:sz w:val="20"/>
                <w:szCs w:val="20"/>
                <w:lang w:eastAsia="zh-CN"/>
              </w:rPr>
              <w:t>忻城县城关镇芝州二路79号</w:t>
            </w:r>
          </w:p>
          <w:p w14:paraId="358A0AD8">
            <w:pPr>
              <w:spacing w:before="161" w:line="228" w:lineRule="auto"/>
              <w:ind w:left="440"/>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联系方式：</w:t>
            </w:r>
            <w:r>
              <w:rPr>
                <w:rFonts w:hint="eastAsia" w:ascii="宋体" w:hAnsi="宋体" w:eastAsia="宋体" w:cs="宋体"/>
                <w:color w:val="auto"/>
                <w:spacing w:val="5"/>
                <w:sz w:val="20"/>
                <w:szCs w:val="20"/>
                <w:lang w:eastAsia="zh-CN"/>
              </w:rPr>
              <w:t>0772-5511019</w:t>
            </w:r>
          </w:p>
          <w:p w14:paraId="6E7680F3">
            <w:pPr>
              <w:spacing w:before="160" w:line="228" w:lineRule="auto"/>
              <w:ind w:left="442"/>
              <w:rPr>
                <w:rFonts w:ascii="宋体" w:hAnsi="宋体" w:eastAsia="宋体" w:cs="宋体"/>
                <w:color w:val="auto"/>
                <w:sz w:val="20"/>
                <w:szCs w:val="20"/>
              </w:rPr>
            </w:pPr>
            <w:r>
              <w:rPr>
                <w:rFonts w:ascii="宋体" w:hAnsi="宋体" w:eastAsia="宋体" w:cs="宋体"/>
                <w:color w:val="auto"/>
                <w:spacing w:val="7"/>
                <w:sz w:val="20"/>
                <w:szCs w:val="20"/>
              </w:rPr>
              <w:t>2.采购代理机构信息</w:t>
            </w:r>
          </w:p>
          <w:p w14:paraId="74500252">
            <w:pPr>
              <w:spacing w:before="162" w:line="228" w:lineRule="auto"/>
              <w:ind w:left="442"/>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名    称：</w:t>
            </w:r>
            <w:r>
              <w:rPr>
                <w:rFonts w:hint="eastAsia" w:ascii="宋体" w:hAnsi="宋体" w:eastAsia="宋体" w:cs="宋体"/>
                <w:color w:val="auto"/>
                <w:spacing w:val="8"/>
                <w:sz w:val="20"/>
                <w:szCs w:val="20"/>
                <w:lang w:eastAsia="zh-CN"/>
              </w:rPr>
              <w:t>广西壬月建设项目管理有限公司</w:t>
            </w:r>
          </w:p>
          <w:p w14:paraId="0D523ACE">
            <w:pPr>
              <w:spacing w:before="164" w:line="228" w:lineRule="auto"/>
              <w:ind w:left="439"/>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地    址：</w:t>
            </w:r>
            <w:r>
              <w:rPr>
                <w:rFonts w:hint="eastAsia" w:ascii="宋体" w:hAnsi="宋体" w:eastAsia="宋体" w:cs="宋体"/>
                <w:color w:val="auto"/>
                <w:spacing w:val="7"/>
                <w:sz w:val="20"/>
                <w:szCs w:val="20"/>
                <w:lang w:eastAsia="zh-CN"/>
              </w:rPr>
              <w:t>来宾市兴宾区迎宾路北443号嘉信国际写字楼507#</w:t>
            </w:r>
          </w:p>
          <w:p w14:paraId="69669015">
            <w:pPr>
              <w:spacing w:before="164" w:line="228" w:lineRule="auto"/>
              <w:ind w:left="439"/>
              <w:rPr>
                <w:rFonts w:hint="eastAsia" w:ascii="宋体" w:hAnsi="宋体" w:eastAsia="宋体" w:cs="宋体"/>
                <w:color w:val="auto"/>
                <w:spacing w:val="7"/>
                <w:sz w:val="20"/>
                <w:szCs w:val="20"/>
                <w:lang w:eastAsia="zh-CN"/>
              </w:rPr>
            </w:pPr>
            <w:r>
              <w:rPr>
                <w:rFonts w:hint="eastAsia" w:ascii="宋体" w:hAnsi="宋体" w:eastAsia="宋体" w:cs="宋体"/>
                <w:color w:val="auto"/>
                <w:spacing w:val="7"/>
                <w:sz w:val="20"/>
                <w:szCs w:val="20"/>
                <w:lang w:eastAsia="zh-CN"/>
              </w:rPr>
              <w:t xml:space="preserve">联系方式：15977208087 </w:t>
            </w:r>
          </w:p>
          <w:p w14:paraId="3FADEBC1">
            <w:pPr>
              <w:spacing w:before="164" w:line="228" w:lineRule="auto"/>
              <w:ind w:left="439"/>
              <w:rPr>
                <w:rFonts w:hint="eastAsia" w:ascii="宋体" w:hAnsi="宋体" w:eastAsia="宋体" w:cs="宋体"/>
                <w:color w:val="auto"/>
                <w:spacing w:val="7"/>
                <w:sz w:val="20"/>
                <w:szCs w:val="20"/>
                <w:lang w:eastAsia="zh-CN"/>
              </w:rPr>
            </w:pPr>
            <w:r>
              <w:rPr>
                <w:rFonts w:hint="eastAsia" w:ascii="宋体" w:hAnsi="宋体" w:eastAsia="宋体" w:cs="宋体"/>
                <w:color w:val="auto"/>
                <w:spacing w:val="7"/>
                <w:sz w:val="20"/>
                <w:szCs w:val="20"/>
                <w:lang w:eastAsia="zh-CN"/>
              </w:rPr>
              <w:t>3.项目联系方式：</w:t>
            </w:r>
          </w:p>
          <w:p w14:paraId="02A98D21">
            <w:pPr>
              <w:spacing w:before="164" w:line="228" w:lineRule="auto"/>
              <w:ind w:left="439"/>
              <w:rPr>
                <w:rFonts w:hint="eastAsia" w:ascii="宋体" w:hAnsi="宋体" w:eastAsia="宋体" w:cs="宋体"/>
                <w:color w:val="auto"/>
                <w:spacing w:val="7"/>
                <w:sz w:val="20"/>
                <w:szCs w:val="20"/>
                <w:lang w:eastAsia="zh-CN"/>
              </w:rPr>
            </w:pPr>
            <w:r>
              <w:rPr>
                <w:rFonts w:hint="eastAsia" w:ascii="宋体" w:hAnsi="宋体" w:eastAsia="宋体" w:cs="宋体"/>
                <w:color w:val="auto"/>
                <w:spacing w:val="7"/>
                <w:sz w:val="20"/>
                <w:szCs w:val="20"/>
                <w:lang w:eastAsia="zh-CN"/>
              </w:rPr>
              <w:t>项目联系人：谭工</w:t>
            </w:r>
          </w:p>
          <w:p w14:paraId="7A1F09A4">
            <w:pPr>
              <w:pStyle w:val="17"/>
              <w:spacing w:before="36" w:line="228" w:lineRule="auto"/>
              <w:ind w:firstLine="428" w:firstLineChars="200"/>
              <w:rPr>
                <w:b/>
                <w:bCs/>
                <w:color w:val="auto"/>
                <w:spacing w:val="-15"/>
              </w:rPr>
            </w:pPr>
            <w:r>
              <w:rPr>
                <w:rFonts w:hint="eastAsia" w:ascii="宋体" w:hAnsi="宋体" w:eastAsia="宋体" w:cs="宋体"/>
                <w:color w:val="auto"/>
                <w:spacing w:val="7"/>
                <w:sz w:val="20"/>
                <w:szCs w:val="20"/>
                <w:lang w:eastAsia="zh-CN"/>
              </w:rPr>
              <w:t xml:space="preserve">电　　 话：15977208087 </w:t>
            </w:r>
          </w:p>
        </w:tc>
      </w:tr>
      <w:tr w14:paraId="1D1D3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6FEE6127">
            <w:pPr>
              <w:pStyle w:val="17"/>
              <w:spacing w:before="30" w:line="269" w:lineRule="exact"/>
              <w:ind w:left="350"/>
              <w:rPr>
                <w:color w:val="auto"/>
              </w:rPr>
            </w:pPr>
            <w:r>
              <w:rPr>
                <w:color w:val="auto"/>
                <w:spacing w:val="1"/>
                <w:position w:val="1"/>
              </w:rPr>
              <w:t>3.1</w:t>
            </w:r>
          </w:p>
        </w:tc>
        <w:tc>
          <w:tcPr>
            <w:tcW w:w="7912" w:type="dxa"/>
            <w:vAlign w:val="top"/>
          </w:tcPr>
          <w:p w14:paraId="6A58063B">
            <w:pPr>
              <w:pStyle w:val="17"/>
              <w:spacing w:before="30" w:line="227" w:lineRule="auto"/>
              <w:ind w:left="111"/>
              <w:rPr>
                <w:color w:val="auto"/>
              </w:rPr>
            </w:pPr>
            <w:r>
              <w:rPr>
                <w:color w:val="auto"/>
                <w:spacing w:val="9"/>
              </w:rPr>
              <w:t>供应商的资格条件：详见竞争性磋商公告</w:t>
            </w:r>
          </w:p>
        </w:tc>
      </w:tr>
      <w:tr w14:paraId="46EED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6FE54C44">
            <w:pPr>
              <w:pStyle w:val="17"/>
              <w:spacing w:before="32" w:line="269" w:lineRule="exact"/>
              <w:ind w:left="350"/>
              <w:rPr>
                <w:color w:val="auto"/>
              </w:rPr>
            </w:pPr>
            <w:r>
              <w:rPr>
                <w:color w:val="auto"/>
                <w:spacing w:val="1"/>
                <w:position w:val="1"/>
              </w:rPr>
              <w:t>5.1</w:t>
            </w:r>
          </w:p>
        </w:tc>
        <w:tc>
          <w:tcPr>
            <w:tcW w:w="7912" w:type="dxa"/>
            <w:vAlign w:val="top"/>
          </w:tcPr>
          <w:p w14:paraId="1BEBDA19">
            <w:pPr>
              <w:pStyle w:val="17"/>
              <w:spacing w:before="32" w:line="227" w:lineRule="auto"/>
              <w:ind w:left="114"/>
              <w:rPr>
                <w:color w:val="auto"/>
              </w:rPr>
            </w:pPr>
            <w:r>
              <w:rPr>
                <w:color w:val="auto"/>
                <w:spacing w:val="6"/>
              </w:rPr>
              <w:t>是否接受联合体竞标</w:t>
            </w:r>
            <w:r>
              <w:rPr>
                <w:color w:val="auto"/>
                <w:spacing w:val="-44"/>
              </w:rPr>
              <w:t xml:space="preserve"> </w:t>
            </w:r>
            <w:r>
              <w:rPr>
                <w:color w:val="auto"/>
                <w:spacing w:val="6"/>
              </w:rPr>
              <w:t>: 详见竞争性磋商公告</w:t>
            </w:r>
          </w:p>
        </w:tc>
      </w:tr>
      <w:tr w14:paraId="6510C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996" w:type="dxa"/>
            <w:vAlign w:val="top"/>
          </w:tcPr>
          <w:p w14:paraId="08FEAFAA">
            <w:pPr>
              <w:spacing w:line="290" w:lineRule="auto"/>
              <w:rPr>
                <w:rFonts w:ascii="Arial"/>
                <w:color w:val="auto"/>
                <w:sz w:val="21"/>
              </w:rPr>
            </w:pPr>
          </w:p>
          <w:p w14:paraId="0FD0FC0A">
            <w:pPr>
              <w:spacing w:line="290" w:lineRule="auto"/>
              <w:rPr>
                <w:rFonts w:ascii="Arial"/>
                <w:color w:val="auto"/>
                <w:sz w:val="21"/>
              </w:rPr>
            </w:pPr>
          </w:p>
          <w:p w14:paraId="2D3D8C63">
            <w:pPr>
              <w:pStyle w:val="17"/>
              <w:spacing w:before="65" w:line="269" w:lineRule="exact"/>
              <w:ind w:left="348"/>
              <w:rPr>
                <w:color w:val="auto"/>
              </w:rPr>
            </w:pPr>
            <w:r>
              <w:rPr>
                <w:color w:val="auto"/>
                <w:spacing w:val="1"/>
                <w:position w:val="1"/>
              </w:rPr>
              <w:t>6.2</w:t>
            </w:r>
          </w:p>
        </w:tc>
        <w:tc>
          <w:tcPr>
            <w:tcW w:w="7912" w:type="dxa"/>
            <w:vAlign w:val="top"/>
          </w:tcPr>
          <w:p w14:paraId="7E02FA1F">
            <w:pPr>
              <w:pStyle w:val="17"/>
              <w:spacing w:before="36" w:line="239" w:lineRule="auto"/>
              <w:ind w:left="120"/>
              <w:rPr>
                <w:color w:val="auto"/>
              </w:rPr>
            </w:pPr>
            <w:r>
              <w:rPr>
                <w:rFonts w:hint="eastAsia"/>
                <w:color w:val="auto"/>
                <w:spacing w:val="3"/>
                <w:lang w:eastAsia="zh-CN"/>
              </w:rPr>
              <w:t>☑</w:t>
            </w:r>
            <w:r>
              <w:rPr>
                <w:color w:val="auto"/>
                <w:spacing w:val="3"/>
              </w:rPr>
              <w:t>不允许分包</w:t>
            </w:r>
          </w:p>
          <w:p w14:paraId="2E583EBA">
            <w:pPr>
              <w:pStyle w:val="17"/>
              <w:spacing w:before="149" w:line="228" w:lineRule="auto"/>
              <w:ind w:left="132"/>
              <w:rPr>
                <w:color w:val="auto"/>
              </w:rPr>
            </w:pPr>
            <w:r>
              <w:rPr>
                <w:rFonts w:hint="eastAsia"/>
                <w:color w:val="auto"/>
                <w:spacing w:val="3"/>
                <w:lang w:eastAsia="zh-CN"/>
              </w:rPr>
              <w:t>□</w:t>
            </w:r>
            <w:r>
              <w:rPr>
                <w:color w:val="auto"/>
                <w:spacing w:val="3"/>
              </w:rPr>
              <w:t>允许分包</w:t>
            </w:r>
          </w:p>
          <w:p w14:paraId="6D760F2B">
            <w:pPr>
              <w:pStyle w:val="17"/>
              <w:spacing w:before="161" w:line="228" w:lineRule="auto"/>
              <w:ind w:left="113"/>
              <w:rPr>
                <w:color w:val="auto"/>
              </w:rPr>
            </w:pPr>
            <w:r>
              <w:rPr>
                <w:color w:val="auto"/>
                <w:spacing w:val="6"/>
              </w:rPr>
              <w:t>分包内容：/。</w:t>
            </w:r>
          </w:p>
          <w:p w14:paraId="3BD6A186">
            <w:pPr>
              <w:pStyle w:val="17"/>
              <w:spacing w:before="161" w:line="228" w:lineRule="auto"/>
              <w:ind w:left="113"/>
              <w:rPr>
                <w:color w:val="auto"/>
              </w:rPr>
            </w:pPr>
            <w:r>
              <w:rPr>
                <w:color w:val="auto"/>
                <w:spacing w:val="7"/>
              </w:rPr>
              <w:t>分包金额或者比例：/。</w:t>
            </w:r>
          </w:p>
        </w:tc>
      </w:tr>
    </w:tbl>
    <w:p w14:paraId="57ACF978">
      <w:pPr>
        <w:rPr>
          <w:rFonts w:ascii="Arial"/>
          <w:color w:val="auto"/>
          <w:sz w:val="21"/>
        </w:rPr>
      </w:pPr>
    </w:p>
    <w:p w14:paraId="2955780C">
      <w:pPr>
        <w:rPr>
          <w:rFonts w:ascii="Arial" w:hAnsi="Arial" w:eastAsia="Arial" w:cs="Arial"/>
          <w:color w:val="auto"/>
          <w:sz w:val="21"/>
          <w:szCs w:val="21"/>
        </w:rPr>
        <w:sectPr>
          <w:footerReference r:id="rId10" w:type="default"/>
          <w:pgSz w:w="11905" w:h="16838"/>
          <w:pgMar w:top="1429" w:right="1315" w:bottom="1071" w:left="1672" w:header="0" w:footer="833" w:gutter="0"/>
          <w:pgNumType w:fmt="decimal"/>
          <w:cols w:space="0" w:num="1"/>
          <w:rtlGutter w:val="0"/>
          <w:docGrid w:linePitch="0" w:charSpace="0"/>
        </w:sectPr>
      </w:pPr>
    </w:p>
    <w:p w14:paraId="2D904485">
      <w:pPr>
        <w:spacing w:line="89" w:lineRule="auto"/>
        <w:rPr>
          <w:rFonts w:ascii="Arial"/>
          <w:color w:val="auto"/>
          <w:sz w:val="2"/>
        </w:rPr>
      </w:pPr>
    </w:p>
    <w:tbl>
      <w:tblPr>
        <w:tblStyle w:val="16"/>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4C5D1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4" w:hRule="atLeast"/>
        </w:trPr>
        <w:tc>
          <w:tcPr>
            <w:tcW w:w="996" w:type="dxa"/>
            <w:vAlign w:val="top"/>
          </w:tcPr>
          <w:p w14:paraId="42FCD37A">
            <w:pPr>
              <w:spacing w:line="248" w:lineRule="auto"/>
              <w:rPr>
                <w:rFonts w:ascii="Arial"/>
                <w:color w:val="auto"/>
                <w:sz w:val="21"/>
              </w:rPr>
            </w:pPr>
          </w:p>
          <w:p w14:paraId="1B66F815">
            <w:pPr>
              <w:spacing w:line="248" w:lineRule="auto"/>
              <w:rPr>
                <w:rFonts w:ascii="Arial"/>
                <w:color w:val="auto"/>
                <w:sz w:val="21"/>
              </w:rPr>
            </w:pPr>
          </w:p>
          <w:p w14:paraId="286D5E90">
            <w:pPr>
              <w:spacing w:line="248" w:lineRule="auto"/>
              <w:rPr>
                <w:rFonts w:ascii="Arial"/>
                <w:color w:val="auto"/>
                <w:sz w:val="21"/>
              </w:rPr>
            </w:pPr>
          </w:p>
          <w:p w14:paraId="735B88A9">
            <w:pPr>
              <w:spacing w:line="248" w:lineRule="auto"/>
              <w:rPr>
                <w:rFonts w:ascii="Arial"/>
                <w:color w:val="auto"/>
                <w:sz w:val="21"/>
              </w:rPr>
            </w:pPr>
          </w:p>
          <w:p w14:paraId="6D8CA11E">
            <w:pPr>
              <w:spacing w:line="248" w:lineRule="auto"/>
              <w:rPr>
                <w:rFonts w:ascii="Arial"/>
                <w:color w:val="auto"/>
                <w:sz w:val="21"/>
              </w:rPr>
            </w:pPr>
          </w:p>
          <w:p w14:paraId="078F909A">
            <w:pPr>
              <w:spacing w:line="248" w:lineRule="auto"/>
              <w:rPr>
                <w:rFonts w:ascii="Arial"/>
                <w:color w:val="auto"/>
                <w:sz w:val="21"/>
              </w:rPr>
            </w:pPr>
          </w:p>
          <w:p w14:paraId="1569E289">
            <w:pPr>
              <w:spacing w:line="248" w:lineRule="auto"/>
              <w:rPr>
                <w:rFonts w:ascii="Arial"/>
                <w:color w:val="auto"/>
                <w:sz w:val="21"/>
              </w:rPr>
            </w:pPr>
          </w:p>
          <w:p w14:paraId="1A594120">
            <w:pPr>
              <w:spacing w:line="248" w:lineRule="auto"/>
              <w:rPr>
                <w:rFonts w:ascii="Arial"/>
                <w:color w:val="auto"/>
                <w:sz w:val="21"/>
              </w:rPr>
            </w:pPr>
          </w:p>
          <w:p w14:paraId="6045C9F3">
            <w:pPr>
              <w:spacing w:line="248" w:lineRule="auto"/>
              <w:rPr>
                <w:rFonts w:ascii="Arial"/>
                <w:color w:val="auto"/>
                <w:sz w:val="21"/>
              </w:rPr>
            </w:pPr>
          </w:p>
          <w:p w14:paraId="24A4BA47">
            <w:pPr>
              <w:spacing w:line="248" w:lineRule="auto"/>
              <w:rPr>
                <w:rFonts w:ascii="Arial"/>
                <w:color w:val="auto"/>
                <w:sz w:val="21"/>
              </w:rPr>
            </w:pPr>
          </w:p>
          <w:p w14:paraId="0B4F939D">
            <w:pPr>
              <w:spacing w:line="248" w:lineRule="auto"/>
              <w:rPr>
                <w:rFonts w:ascii="Arial"/>
                <w:color w:val="auto"/>
                <w:sz w:val="21"/>
              </w:rPr>
            </w:pPr>
          </w:p>
          <w:p w14:paraId="518413A7">
            <w:pPr>
              <w:spacing w:line="248" w:lineRule="auto"/>
              <w:rPr>
                <w:rFonts w:ascii="Arial"/>
                <w:color w:val="auto"/>
                <w:sz w:val="21"/>
              </w:rPr>
            </w:pPr>
          </w:p>
          <w:p w14:paraId="16832C36">
            <w:pPr>
              <w:spacing w:line="249" w:lineRule="auto"/>
              <w:rPr>
                <w:rFonts w:ascii="Arial"/>
                <w:color w:val="auto"/>
                <w:sz w:val="21"/>
              </w:rPr>
            </w:pPr>
          </w:p>
          <w:p w14:paraId="0B43E0D3">
            <w:pPr>
              <w:spacing w:line="249" w:lineRule="auto"/>
              <w:rPr>
                <w:rFonts w:ascii="Arial"/>
                <w:color w:val="auto"/>
                <w:sz w:val="21"/>
              </w:rPr>
            </w:pPr>
          </w:p>
          <w:p w14:paraId="3993D719">
            <w:pPr>
              <w:spacing w:line="249" w:lineRule="auto"/>
              <w:rPr>
                <w:rFonts w:ascii="Arial"/>
                <w:color w:val="auto"/>
                <w:sz w:val="21"/>
              </w:rPr>
            </w:pPr>
          </w:p>
          <w:p w14:paraId="358FE238">
            <w:pPr>
              <w:spacing w:line="249" w:lineRule="auto"/>
              <w:rPr>
                <w:rFonts w:ascii="Arial"/>
                <w:color w:val="auto"/>
                <w:sz w:val="21"/>
              </w:rPr>
            </w:pPr>
          </w:p>
          <w:p w14:paraId="57A88D9A">
            <w:pPr>
              <w:spacing w:line="249" w:lineRule="auto"/>
              <w:rPr>
                <w:rFonts w:ascii="Arial"/>
                <w:color w:val="auto"/>
                <w:sz w:val="21"/>
              </w:rPr>
            </w:pPr>
          </w:p>
          <w:p w14:paraId="174F44D2">
            <w:pPr>
              <w:spacing w:line="249" w:lineRule="auto"/>
              <w:rPr>
                <w:rFonts w:ascii="Arial"/>
                <w:color w:val="auto"/>
                <w:sz w:val="21"/>
              </w:rPr>
            </w:pPr>
          </w:p>
          <w:p w14:paraId="3E0A5A3C">
            <w:pPr>
              <w:spacing w:line="249" w:lineRule="auto"/>
              <w:rPr>
                <w:rFonts w:ascii="Arial"/>
                <w:color w:val="auto"/>
                <w:sz w:val="21"/>
              </w:rPr>
            </w:pPr>
          </w:p>
          <w:p w14:paraId="180AC378">
            <w:pPr>
              <w:spacing w:line="249" w:lineRule="auto"/>
              <w:rPr>
                <w:rFonts w:ascii="Arial"/>
                <w:color w:val="auto"/>
                <w:sz w:val="21"/>
              </w:rPr>
            </w:pPr>
          </w:p>
          <w:p w14:paraId="691BCDD1">
            <w:pPr>
              <w:spacing w:line="249" w:lineRule="auto"/>
              <w:rPr>
                <w:rFonts w:ascii="Arial"/>
                <w:color w:val="auto"/>
                <w:sz w:val="21"/>
              </w:rPr>
            </w:pPr>
          </w:p>
          <w:p w14:paraId="19D04006">
            <w:pPr>
              <w:spacing w:line="249" w:lineRule="auto"/>
              <w:rPr>
                <w:rFonts w:ascii="Arial"/>
                <w:color w:val="auto"/>
                <w:sz w:val="21"/>
              </w:rPr>
            </w:pPr>
          </w:p>
          <w:p w14:paraId="17058FEF">
            <w:pPr>
              <w:spacing w:line="249" w:lineRule="auto"/>
              <w:rPr>
                <w:rFonts w:ascii="Arial"/>
                <w:color w:val="auto"/>
                <w:sz w:val="21"/>
              </w:rPr>
            </w:pPr>
          </w:p>
          <w:p w14:paraId="7FD9C416">
            <w:pPr>
              <w:spacing w:line="249" w:lineRule="auto"/>
              <w:rPr>
                <w:rFonts w:ascii="Arial"/>
                <w:color w:val="auto"/>
                <w:sz w:val="21"/>
              </w:rPr>
            </w:pPr>
          </w:p>
          <w:p w14:paraId="09A1B3D6">
            <w:pPr>
              <w:spacing w:line="249" w:lineRule="auto"/>
              <w:rPr>
                <w:rFonts w:ascii="Arial"/>
                <w:color w:val="auto"/>
                <w:sz w:val="21"/>
              </w:rPr>
            </w:pPr>
          </w:p>
          <w:p w14:paraId="2D31F837">
            <w:pPr>
              <w:spacing w:line="249" w:lineRule="auto"/>
              <w:rPr>
                <w:rFonts w:ascii="Arial"/>
                <w:color w:val="auto"/>
                <w:sz w:val="21"/>
              </w:rPr>
            </w:pPr>
          </w:p>
          <w:p w14:paraId="4BB3C097">
            <w:pPr>
              <w:pStyle w:val="17"/>
              <w:spacing w:before="65" w:line="268" w:lineRule="exact"/>
              <w:ind w:left="203"/>
              <w:rPr>
                <w:color w:val="auto"/>
              </w:rPr>
            </w:pPr>
            <w:r>
              <w:rPr>
                <w:color w:val="auto"/>
                <w:spacing w:val="1"/>
                <w:position w:val="1"/>
              </w:rPr>
              <w:t>12.1.1</w:t>
            </w:r>
          </w:p>
        </w:tc>
        <w:tc>
          <w:tcPr>
            <w:tcW w:w="7912" w:type="dxa"/>
            <w:vAlign w:val="top"/>
          </w:tcPr>
          <w:p w14:paraId="33E8E9CB">
            <w:pPr>
              <w:pStyle w:val="17"/>
              <w:spacing w:before="32" w:line="228" w:lineRule="auto"/>
              <w:ind w:left="120"/>
              <w:rPr>
                <w:color w:val="auto"/>
              </w:rPr>
            </w:pPr>
            <w:r>
              <w:rPr>
                <w:b/>
                <w:bCs/>
                <w:color w:val="auto"/>
                <w:spacing w:val="5"/>
              </w:rPr>
              <w:t>资格证明文件</w:t>
            </w:r>
          </w:p>
          <w:p w14:paraId="06F9C08E">
            <w:pPr>
              <w:pStyle w:val="17"/>
              <w:spacing w:before="162" w:line="327" w:lineRule="auto"/>
              <w:ind w:left="111" w:right="109" w:firstLine="15"/>
              <w:rPr>
                <w:color w:val="auto"/>
              </w:rPr>
            </w:pPr>
            <w:r>
              <w:rPr>
                <w:color w:val="auto"/>
                <w:spacing w:val="7"/>
              </w:rPr>
              <w:t>1.供应商为法人或者其他组织的提供其营业执照等证明文件复印件（如营业执照或者</w:t>
            </w:r>
            <w:r>
              <w:rPr>
                <w:color w:val="auto"/>
                <w:spacing w:val="9"/>
              </w:rPr>
              <w:t>事业单位法人证书或者执业许可证或者登记证书等</w:t>
            </w:r>
            <w:r>
              <w:rPr>
                <w:color w:val="auto"/>
                <w:spacing w:val="-16"/>
              </w:rPr>
              <w:t>）；（</w:t>
            </w:r>
            <w:r>
              <w:rPr>
                <w:b/>
                <w:bCs/>
                <w:color w:val="auto"/>
                <w:spacing w:val="9"/>
              </w:rPr>
              <w:t>必须提供，否则响应文件按</w:t>
            </w:r>
            <w:r>
              <w:rPr>
                <w:b/>
                <w:bCs/>
                <w:color w:val="auto"/>
                <w:spacing w:val="5"/>
              </w:rPr>
              <w:t>无效处理</w:t>
            </w:r>
            <w:r>
              <w:rPr>
                <w:color w:val="auto"/>
                <w:spacing w:val="5"/>
              </w:rPr>
              <w:t>）</w:t>
            </w:r>
          </w:p>
          <w:p w14:paraId="7E50B771">
            <w:pPr>
              <w:pStyle w:val="17"/>
              <w:spacing w:before="163" w:line="339" w:lineRule="auto"/>
              <w:ind w:left="112" w:right="109"/>
              <w:rPr>
                <w:color w:val="auto"/>
              </w:rPr>
            </w:pPr>
            <w:r>
              <w:rPr>
                <w:color w:val="auto"/>
                <w:spacing w:val="7"/>
              </w:rPr>
              <w:t>2.供应商依法缴纳税收的相关材料（2025</w:t>
            </w:r>
            <w:r>
              <w:rPr>
                <w:color w:val="auto"/>
                <w:spacing w:val="-39"/>
              </w:rPr>
              <w:t xml:space="preserve"> </w:t>
            </w:r>
            <w:r>
              <w:rPr>
                <w:color w:val="auto"/>
                <w:spacing w:val="7"/>
              </w:rPr>
              <w:t>年</w:t>
            </w:r>
            <w:r>
              <w:rPr>
                <w:color w:val="auto"/>
                <w:spacing w:val="-22"/>
              </w:rPr>
              <w:t xml:space="preserve"> </w:t>
            </w:r>
            <w:r>
              <w:rPr>
                <w:color w:val="auto"/>
                <w:spacing w:val="6"/>
              </w:rPr>
              <w:t>1</w:t>
            </w:r>
            <w:r>
              <w:rPr>
                <w:color w:val="auto"/>
                <w:spacing w:val="-35"/>
              </w:rPr>
              <w:t xml:space="preserve"> </w:t>
            </w:r>
            <w:r>
              <w:rPr>
                <w:color w:val="auto"/>
                <w:spacing w:val="6"/>
              </w:rPr>
              <w:t>月至今任意</w:t>
            </w:r>
            <w:r>
              <w:rPr>
                <w:color w:val="auto"/>
                <w:spacing w:val="-21"/>
              </w:rPr>
              <w:t xml:space="preserve"> </w:t>
            </w:r>
            <w:r>
              <w:rPr>
                <w:color w:val="auto"/>
                <w:spacing w:val="6"/>
              </w:rPr>
              <w:t>1</w:t>
            </w:r>
            <w:r>
              <w:rPr>
                <w:color w:val="auto"/>
                <w:spacing w:val="-41"/>
              </w:rPr>
              <w:t xml:space="preserve"> </w:t>
            </w:r>
            <w:r>
              <w:rPr>
                <w:color w:val="auto"/>
                <w:spacing w:val="6"/>
              </w:rPr>
              <w:t>个月的依法缴纳税收的</w:t>
            </w:r>
            <w:r>
              <w:rPr>
                <w:color w:val="auto"/>
                <w:spacing w:val="8"/>
              </w:rPr>
              <w:t>凭据复印件；依法免税的，必须提供相应文件证明其依</w:t>
            </w:r>
            <w:r>
              <w:rPr>
                <w:color w:val="auto"/>
                <w:spacing w:val="7"/>
              </w:rPr>
              <w:t>法免税。从成立之日起到响应</w:t>
            </w:r>
            <w:r>
              <w:rPr>
                <w:color w:val="auto"/>
                <w:spacing w:val="8"/>
              </w:rPr>
              <w:t>文件提交截止时间止不足要求月数的，只需提供从成立</w:t>
            </w:r>
            <w:r>
              <w:rPr>
                <w:color w:val="auto"/>
                <w:spacing w:val="7"/>
              </w:rPr>
              <w:t>之日起的依法缴纳税收相应证</w:t>
            </w:r>
            <w:r>
              <w:rPr>
                <w:color w:val="auto"/>
                <w:spacing w:val="9"/>
              </w:rPr>
              <w:t>明文件</w:t>
            </w:r>
            <w:r>
              <w:rPr>
                <w:color w:val="auto"/>
                <w:spacing w:val="2"/>
              </w:rPr>
              <w:t>）；（</w:t>
            </w:r>
            <w:r>
              <w:rPr>
                <w:b/>
                <w:bCs/>
                <w:color w:val="auto"/>
                <w:spacing w:val="9"/>
              </w:rPr>
              <w:t>必须提供，否则响应文件按无效处理</w:t>
            </w:r>
            <w:r>
              <w:rPr>
                <w:color w:val="auto"/>
                <w:spacing w:val="9"/>
              </w:rPr>
              <w:t>）</w:t>
            </w:r>
          </w:p>
          <w:p w14:paraId="3AE0992D">
            <w:pPr>
              <w:pStyle w:val="17"/>
              <w:spacing w:before="162" w:line="347" w:lineRule="auto"/>
              <w:ind w:left="111" w:right="109" w:firstLine="3"/>
              <w:rPr>
                <w:color w:val="auto"/>
              </w:rPr>
            </w:pPr>
            <w:r>
              <w:rPr>
                <w:color w:val="auto"/>
                <w:spacing w:val="7"/>
              </w:rPr>
              <w:t>3.供应商依法缴纳社会保障资金的相关材料</w:t>
            </w:r>
            <w:r>
              <w:rPr>
                <w:color w:val="auto"/>
                <w:spacing w:val="6"/>
              </w:rPr>
              <w:t>[2025</w:t>
            </w:r>
            <w:r>
              <w:rPr>
                <w:color w:val="auto"/>
                <w:spacing w:val="-42"/>
              </w:rPr>
              <w:t xml:space="preserve"> </w:t>
            </w:r>
            <w:r>
              <w:rPr>
                <w:color w:val="auto"/>
                <w:spacing w:val="6"/>
              </w:rPr>
              <w:t>年</w:t>
            </w:r>
            <w:r>
              <w:rPr>
                <w:color w:val="auto"/>
                <w:spacing w:val="-28"/>
              </w:rPr>
              <w:t xml:space="preserve"> </w:t>
            </w:r>
            <w:r>
              <w:rPr>
                <w:color w:val="auto"/>
                <w:spacing w:val="6"/>
              </w:rPr>
              <w:t>1</w:t>
            </w:r>
            <w:r>
              <w:rPr>
                <w:color w:val="auto"/>
                <w:spacing w:val="-38"/>
              </w:rPr>
              <w:t xml:space="preserve"> </w:t>
            </w:r>
            <w:r>
              <w:rPr>
                <w:color w:val="auto"/>
                <w:spacing w:val="6"/>
              </w:rPr>
              <w:t>月至今任意</w:t>
            </w:r>
            <w:r>
              <w:rPr>
                <w:color w:val="auto"/>
                <w:spacing w:val="-29"/>
              </w:rPr>
              <w:t xml:space="preserve"> </w:t>
            </w:r>
            <w:r>
              <w:rPr>
                <w:color w:val="auto"/>
                <w:spacing w:val="6"/>
              </w:rPr>
              <w:t>1</w:t>
            </w:r>
            <w:r>
              <w:rPr>
                <w:color w:val="auto"/>
                <w:spacing w:val="-42"/>
              </w:rPr>
              <w:t xml:space="preserve"> </w:t>
            </w:r>
            <w:r>
              <w:rPr>
                <w:color w:val="auto"/>
                <w:spacing w:val="6"/>
              </w:rPr>
              <w:t>个月的依法缴纳</w:t>
            </w:r>
            <w:r>
              <w:rPr>
                <w:color w:val="auto"/>
                <w:spacing w:val="8"/>
              </w:rPr>
              <w:t>社会保障资金的缴费凭证（专用收据或者社会保险缴纳清</w:t>
            </w:r>
            <w:r>
              <w:rPr>
                <w:color w:val="auto"/>
                <w:spacing w:val="7"/>
              </w:rPr>
              <w:t>单）复印件；依法不需要缴</w:t>
            </w:r>
            <w:r>
              <w:rPr>
                <w:color w:val="auto"/>
                <w:spacing w:val="8"/>
              </w:rPr>
              <w:t>纳社会保障资金的，必须提供相应文件证明不需要缴纳社</w:t>
            </w:r>
            <w:r>
              <w:rPr>
                <w:color w:val="auto"/>
                <w:spacing w:val="7"/>
              </w:rPr>
              <w:t>会保障资金。从成立之日起</w:t>
            </w:r>
            <w:r>
              <w:rPr>
                <w:color w:val="auto"/>
                <w:spacing w:val="10"/>
              </w:rPr>
              <w:t>到响应文件提交截止时间止不足要求月数的只需提供从成立</w:t>
            </w:r>
            <w:r>
              <w:rPr>
                <w:color w:val="auto"/>
                <w:spacing w:val="9"/>
              </w:rPr>
              <w:t>之日起的依法缴纳社会保障资金的相应证明文件]</w:t>
            </w:r>
            <w:r>
              <w:rPr>
                <w:color w:val="auto"/>
                <w:spacing w:val="2"/>
              </w:rPr>
              <w:t>；（</w:t>
            </w:r>
            <w:r>
              <w:rPr>
                <w:b/>
                <w:bCs/>
                <w:color w:val="auto"/>
                <w:spacing w:val="9"/>
              </w:rPr>
              <w:t>必须提供，否则响应文件按无效处理</w:t>
            </w:r>
            <w:r>
              <w:rPr>
                <w:color w:val="auto"/>
                <w:spacing w:val="9"/>
              </w:rPr>
              <w:t>）</w:t>
            </w:r>
          </w:p>
          <w:p w14:paraId="138E231C">
            <w:pPr>
              <w:pStyle w:val="17"/>
              <w:spacing w:before="132" w:line="357" w:lineRule="auto"/>
              <w:ind w:left="110"/>
              <w:rPr>
                <w:color w:val="auto"/>
              </w:rPr>
            </w:pPr>
            <w:r>
              <w:rPr>
                <w:color w:val="auto"/>
                <w:spacing w:val="7"/>
              </w:rPr>
              <w:t>4.供应商财务状况报告（</w:t>
            </w:r>
            <w:r>
              <w:rPr>
                <w:rFonts w:hint="eastAsia" w:ascii="宋体" w:hAnsi="宋体" w:eastAsia="宋体" w:cs="宋体"/>
                <w:color w:val="auto"/>
                <w:sz w:val="20"/>
                <w:szCs w:val="20"/>
                <w:highlight w:val="none"/>
                <w:lang w:eastAsia="zh-CN"/>
              </w:rPr>
              <w:t>202</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rPr>
              <w:t>度财务报表（包含资产负债表、利润表）或</w:t>
            </w:r>
            <w:r>
              <w:rPr>
                <w:rFonts w:hint="eastAsia" w:ascii="宋体" w:hAnsi="宋体" w:eastAsia="宋体" w:cs="宋体"/>
                <w:color w:val="auto"/>
                <w:sz w:val="20"/>
                <w:szCs w:val="20"/>
                <w:highlight w:val="none"/>
                <w:lang w:eastAsia="zh-CN"/>
              </w:rPr>
              <w:t>202</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rPr>
              <w:t>财务审计报告复印件</w:t>
            </w:r>
            <w:r>
              <w:rPr>
                <w:color w:val="auto"/>
                <w:spacing w:val="7"/>
              </w:rPr>
              <w:t>，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color w:val="auto"/>
                <w:spacing w:val="-29"/>
              </w:rPr>
              <w:t>）；</w:t>
            </w:r>
            <w:r>
              <w:rPr>
                <w:color w:val="auto"/>
                <w:spacing w:val="1"/>
              </w:rPr>
              <w:t xml:space="preserve"> </w:t>
            </w:r>
            <w:r>
              <w:rPr>
                <w:color w:val="auto"/>
                <w:spacing w:val="7"/>
              </w:rPr>
              <w:t>（</w:t>
            </w:r>
            <w:r>
              <w:rPr>
                <w:b/>
                <w:bCs/>
                <w:color w:val="auto"/>
                <w:spacing w:val="7"/>
              </w:rPr>
              <w:t>必须提供，否则响应文件按无效处理</w:t>
            </w:r>
            <w:r>
              <w:rPr>
                <w:color w:val="auto"/>
                <w:spacing w:val="7"/>
              </w:rPr>
              <w:t>）</w:t>
            </w:r>
          </w:p>
          <w:p w14:paraId="756085C3">
            <w:pPr>
              <w:pStyle w:val="17"/>
              <w:spacing w:before="161" w:line="303" w:lineRule="auto"/>
              <w:ind w:left="115" w:right="109"/>
              <w:rPr>
                <w:color w:val="auto"/>
              </w:rPr>
            </w:pPr>
            <w:r>
              <w:rPr>
                <w:color w:val="auto"/>
                <w:spacing w:val="8"/>
              </w:rPr>
              <w:t>5.供应商直接控股、管理关系信息表（格式后附</w:t>
            </w:r>
            <w:r>
              <w:rPr>
                <w:color w:val="auto"/>
                <w:spacing w:val="-9"/>
              </w:rPr>
              <w:t>）；（</w:t>
            </w:r>
            <w:r>
              <w:rPr>
                <w:b/>
                <w:bCs/>
                <w:color w:val="auto"/>
                <w:spacing w:val="8"/>
              </w:rPr>
              <w:t>必须提供，否则响应文件按无</w:t>
            </w:r>
            <w:r>
              <w:rPr>
                <w:b/>
                <w:bCs/>
                <w:color w:val="auto"/>
                <w:spacing w:val="2"/>
              </w:rPr>
              <w:t>效处理</w:t>
            </w:r>
            <w:r>
              <w:rPr>
                <w:color w:val="auto"/>
                <w:spacing w:val="2"/>
              </w:rPr>
              <w:t>）</w:t>
            </w:r>
          </w:p>
          <w:p w14:paraId="658A2C75">
            <w:pPr>
              <w:pStyle w:val="17"/>
              <w:spacing w:before="159" w:line="228" w:lineRule="auto"/>
              <w:ind w:left="112"/>
              <w:rPr>
                <w:color w:val="auto"/>
              </w:rPr>
            </w:pPr>
            <w:r>
              <w:rPr>
                <w:color w:val="auto"/>
                <w:spacing w:val="9"/>
              </w:rPr>
              <w:t>6.竞标声明（格式后附</w:t>
            </w:r>
            <w:r>
              <w:rPr>
                <w:color w:val="auto"/>
                <w:spacing w:val="2"/>
              </w:rPr>
              <w:t>）；（</w:t>
            </w:r>
            <w:r>
              <w:rPr>
                <w:b/>
                <w:bCs/>
                <w:color w:val="auto"/>
                <w:spacing w:val="9"/>
              </w:rPr>
              <w:t>必须提供，否则响应文件按无效处理</w:t>
            </w:r>
            <w:r>
              <w:rPr>
                <w:color w:val="auto"/>
                <w:spacing w:val="9"/>
              </w:rPr>
              <w:t>）</w:t>
            </w:r>
          </w:p>
          <w:p w14:paraId="798DD6D1">
            <w:pPr>
              <w:pStyle w:val="17"/>
              <w:spacing w:before="161" w:line="305" w:lineRule="auto"/>
              <w:ind w:left="115" w:right="109"/>
              <w:rPr>
                <w:color w:val="auto"/>
              </w:rPr>
            </w:pPr>
            <w:r>
              <w:rPr>
                <w:color w:val="auto"/>
                <w:spacing w:val="8"/>
              </w:rPr>
              <w:t>7.联合体竞标协议书（格式后附</w:t>
            </w:r>
            <w:r>
              <w:rPr>
                <w:color w:val="auto"/>
                <w:spacing w:val="-14"/>
              </w:rPr>
              <w:t>）；（</w:t>
            </w:r>
            <w:r>
              <w:rPr>
                <w:b/>
                <w:bCs/>
                <w:color w:val="auto"/>
                <w:spacing w:val="8"/>
              </w:rPr>
              <w:t>联合体竞标时必须提供，否则响应文件按无效</w:t>
            </w:r>
            <w:r>
              <w:rPr>
                <w:b/>
                <w:bCs/>
                <w:color w:val="auto"/>
                <w:spacing w:val="1"/>
              </w:rPr>
              <w:t>处理</w:t>
            </w:r>
            <w:r>
              <w:rPr>
                <w:color w:val="auto"/>
                <w:spacing w:val="1"/>
              </w:rPr>
              <w:t>）</w:t>
            </w:r>
          </w:p>
          <w:p w14:paraId="1F5CCFB4">
            <w:pPr>
              <w:pStyle w:val="17"/>
              <w:spacing w:before="160" w:line="347" w:lineRule="auto"/>
              <w:ind w:left="110" w:right="109" w:firstLine="1"/>
              <w:rPr>
                <w:color w:val="auto"/>
              </w:rPr>
            </w:pPr>
            <w:r>
              <w:rPr>
                <w:color w:val="auto"/>
                <w:spacing w:val="7"/>
              </w:rPr>
              <w:t>8.落实政府采购政策需满足的资格要求：本工程项目专门面向中小企业进行采购，参</w:t>
            </w:r>
            <w:r>
              <w:rPr>
                <w:color w:val="auto"/>
                <w:spacing w:val="8"/>
              </w:rPr>
              <w:t>加本项目竞标的供应商必须为中小微企业（含监狱企业、残疾人福利性单位</w:t>
            </w:r>
            <w:r>
              <w:rPr>
                <w:color w:val="auto"/>
                <w:spacing w:val="3"/>
              </w:rPr>
              <w:t>），</w:t>
            </w:r>
            <w:r>
              <w:rPr>
                <w:color w:val="auto"/>
                <w:spacing w:val="8"/>
              </w:rPr>
              <w:t>并根据《政府采购促进中小企业发展管理办法》（财库[2020]46</w:t>
            </w:r>
            <w:r>
              <w:rPr>
                <w:color w:val="auto"/>
                <w:spacing w:val="-18"/>
              </w:rPr>
              <w:t xml:space="preserve"> </w:t>
            </w:r>
            <w:r>
              <w:rPr>
                <w:color w:val="auto"/>
                <w:spacing w:val="8"/>
              </w:rPr>
              <w:t>号）中的《中小企业声明函》格式要求填报声明函或提供监狱企业证明材料或残疾人</w:t>
            </w:r>
            <w:r>
              <w:rPr>
                <w:color w:val="auto"/>
                <w:spacing w:val="7"/>
              </w:rPr>
              <w:t>福利性单位声明函，否</w:t>
            </w:r>
            <w:r>
              <w:rPr>
                <w:color w:val="auto"/>
                <w:spacing w:val="9"/>
              </w:rPr>
              <w:t>则竞标无效</w:t>
            </w:r>
            <w:r>
              <w:rPr>
                <w:color w:val="auto"/>
                <w:spacing w:val="1"/>
              </w:rPr>
              <w:t>；（</w:t>
            </w:r>
            <w:r>
              <w:rPr>
                <w:b/>
                <w:bCs/>
                <w:color w:val="auto"/>
                <w:spacing w:val="9"/>
              </w:rPr>
              <w:t>必须提供，否则响应文件按无效处理</w:t>
            </w:r>
            <w:r>
              <w:rPr>
                <w:color w:val="auto"/>
                <w:spacing w:val="9"/>
              </w:rPr>
              <w:t>）</w:t>
            </w:r>
          </w:p>
          <w:p w14:paraId="6ADE5438">
            <w:pPr>
              <w:pStyle w:val="17"/>
              <w:spacing w:before="161" w:line="303" w:lineRule="auto"/>
              <w:ind w:left="115" w:right="109" w:hanging="4"/>
              <w:rPr>
                <w:color w:val="auto"/>
              </w:rPr>
            </w:pPr>
            <w:r>
              <w:rPr>
                <w:color w:val="auto"/>
                <w:spacing w:val="9"/>
              </w:rPr>
              <w:t>9.供应商有效的资质证书及安全生产许可证复印件</w:t>
            </w:r>
            <w:r>
              <w:rPr>
                <w:color w:val="auto"/>
                <w:spacing w:val="-35"/>
              </w:rPr>
              <w:t>；</w:t>
            </w:r>
            <w:r>
              <w:rPr>
                <w:b/>
                <w:bCs/>
                <w:color w:val="auto"/>
                <w:spacing w:val="-35"/>
              </w:rPr>
              <w:t>（</w:t>
            </w:r>
            <w:r>
              <w:rPr>
                <w:b/>
                <w:bCs/>
                <w:color w:val="auto"/>
                <w:spacing w:val="9"/>
              </w:rPr>
              <w:t>必须提供，否则响应文件按无</w:t>
            </w:r>
            <w:r>
              <w:rPr>
                <w:b/>
                <w:bCs/>
                <w:color w:val="auto"/>
                <w:spacing w:val="2"/>
              </w:rPr>
              <w:t>效处理）</w:t>
            </w:r>
          </w:p>
          <w:p w14:paraId="6007A778">
            <w:pPr>
              <w:pStyle w:val="17"/>
              <w:spacing w:before="160" w:line="302" w:lineRule="auto"/>
              <w:ind w:left="111" w:right="140" w:firstLine="14"/>
              <w:rPr>
                <w:color w:val="auto"/>
              </w:rPr>
            </w:pPr>
            <w:r>
              <w:rPr>
                <w:color w:val="auto"/>
                <w:spacing w:val="9"/>
              </w:rPr>
              <w:t>10.拟投入的项目经理有效的身份证正反面扫描件、有效的建造师注册证书扫</w:t>
            </w:r>
            <w:r>
              <w:rPr>
                <w:color w:val="auto"/>
                <w:spacing w:val="8"/>
              </w:rPr>
              <w:t>描件、有效的安全生产考核合格证（B</w:t>
            </w:r>
            <w:r>
              <w:rPr>
                <w:color w:val="auto"/>
                <w:spacing w:val="-41"/>
              </w:rPr>
              <w:t xml:space="preserve"> </w:t>
            </w:r>
            <w:r>
              <w:rPr>
                <w:color w:val="auto"/>
                <w:spacing w:val="8"/>
              </w:rPr>
              <w:t>证）扫描件、是供应商在职员工的证明材料扫描</w:t>
            </w:r>
            <w:r>
              <w:rPr>
                <w:color w:val="auto"/>
                <w:spacing w:val="7"/>
              </w:rPr>
              <w:t>件；</w:t>
            </w:r>
          </w:p>
        </w:tc>
      </w:tr>
    </w:tbl>
    <w:p w14:paraId="05C0B0A0">
      <w:pPr>
        <w:rPr>
          <w:rFonts w:ascii="Arial"/>
          <w:color w:val="auto"/>
          <w:sz w:val="21"/>
        </w:rPr>
      </w:pPr>
    </w:p>
    <w:p w14:paraId="72E0D5FC">
      <w:pPr>
        <w:rPr>
          <w:rFonts w:ascii="Arial" w:hAnsi="Arial" w:eastAsia="Arial" w:cs="Arial"/>
          <w:color w:val="auto"/>
          <w:sz w:val="21"/>
          <w:szCs w:val="21"/>
        </w:rPr>
        <w:sectPr>
          <w:footerReference r:id="rId11" w:type="default"/>
          <w:pgSz w:w="11905" w:h="16838"/>
          <w:pgMar w:top="1429" w:right="1315" w:bottom="1071" w:left="1672" w:header="0" w:footer="833" w:gutter="0"/>
          <w:pgNumType w:fmt="decimal"/>
          <w:cols w:space="0" w:num="1"/>
          <w:rtlGutter w:val="0"/>
          <w:docGrid w:linePitch="0" w:charSpace="0"/>
        </w:sectPr>
      </w:pPr>
    </w:p>
    <w:p w14:paraId="4450B2B6">
      <w:pPr>
        <w:spacing w:line="89" w:lineRule="auto"/>
        <w:rPr>
          <w:rFonts w:ascii="Arial"/>
          <w:color w:val="auto"/>
          <w:sz w:val="2"/>
        </w:rPr>
      </w:pPr>
    </w:p>
    <w:tbl>
      <w:tblPr>
        <w:tblStyle w:val="16"/>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58"/>
      </w:tblGrid>
      <w:tr w14:paraId="7B7D3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2" w:hRule="atLeast"/>
        </w:trPr>
        <w:tc>
          <w:tcPr>
            <w:tcW w:w="996" w:type="dxa"/>
            <w:vAlign w:val="top"/>
          </w:tcPr>
          <w:p w14:paraId="186B7D77">
            <w:pPr>
              <w:rPr>
                <w:rFonts w:ascii="Arial"/>
                <w:color w:val="auto"/>
                <w:sz w:val="21"/>
              </w:rPr>
            </w:pPr>
          </w:p>
        </w:tc>
        <w:tc>
          <w:tcPr>
            <w:tcW w:w="8058" w:type="dxa"/>
            <w:vAlign w:val="top"/>
          </w:tcPr>
          <w:p w14:paraId="4399CC19">
            <w:pPr>
              <w:pStyle w:val="17"/>
              <w:spacing w:before="36" w:line="228" w:lineRule="auto"/>
              <w:ind w:left="121"/>
              <w:rPr>
                <w:color w:val="auto"/>
              </w:rPr>
            </w:pPr>
            <w:r>
              <w:rPr>
                <w:b/>
                <w:bCs/>
                <w:color w:val="auto"/>
                <w:spacing w:val="7"/>
              </w:rPr>
              <w:t>（必须提供，否则响应文件按无效响应处理）</w:t>
            </w:r>
          </w:p>
          <w:p w14:paraId="314577AA">
            <w:pPr>
              <w:pStyle w:val="17"/>
              <w:tabs>
                <w:tab w:val="left" w:pos="7980"/>
              </w:tabs>
              <w:spacing w:before="162" w:line="327" w:lineRule="auto"/>
              <w:ind w:left="110" w:right="74" w:rightChars="0" w:firstLine="16"/>
              <w:rPr>
                <w:color w:val="auto"/>
              </w:rPr>
            </w:pPr>
            <w:r>
              <w:rPr>
                <w:color w:val="auto"/>
                <w:spacing w:val="9"/>
              </w:rPr>
              <w:t>11.拟投入的专职安全生产管理人员有效的身份证正反面扫描件、有效的安</w:t>
            </w:r>
            <w:r>
              <w:rPr>
                <w:color w:val="auto"/>
                <w:spacing w:val="8"/>
              </w:rPr>
              <w:t>全生产考</w:t>
            </w:r>
            <w:r>
              <w:rPr>
                <w:color w:val="auto"/>
                <w:spacing w:val="9"/>
              </w:rPr>
              <w:t>核合格证书扫描件、是供应商在职员工的证明材料扫描件</w:t>
            </w:r>
            <w:r>
              <w:rPr>
                <w:color w:val="auto"/>
                <w:spacing w:val="-27"/>
              </w:rPr>
              <w:t>；</w:t>
            </w:r>
            <w:r>
              <w:rPr>
                <w:b/>
                <w:bCs/>
                <w:color w:val="auto"/>
                <w:spacing w:val="-27"/>
              </w:rPr>
              <w:t>（</w:t>
            </w:r>
            <w:r>
              <w:rPr>
                <w:b/>
                <w:bCs/>
                <w:color w:val="auto"/>
                <w:spacing w:val="9"/>
              </w:rPr>
              <w:t>必须提供，否则响</w:t>
            </w:r>
            <w:r>
              <w:rPr>
                <w:b/>
                <w:bCs/>
                <w:color w:val="auto"/>
                <w:spacing w:val="8"/>
              </w:rPr>
              <w:t>应文</w:t>
            </w:r>
            <w:r>
              <w:rPr>
                <w:b/>
                <w:bCs/>
                <w:color w:val="auto"/>
                <w:spacing w:val="6"/>
              </w:rPr>
              <w:t>件按无效响应处理）</w:t>
            </w:r>
          </w:p>
          <w:p w14:paraId="6E793561">
            <w:pPr>
              <w:pStyle w:val="17"/>
              <w:tabs>
                <w:tab w:val="left" w:pos="6930"/>
                <w:tab w:val="left" w:pos="7780"/>
              </w:tabs>
              <w:spacing w:before="159" w:line="305" w:lineRule="auto"/>
              <w:ind w:left="530" w:right="274" w:rightChars="0" w:hanging="404"/>
              <w:rPr>
                <w:rFonts w:hint="eastAsia" w:eastAsia="宋体"/>
                <w:color w:val="auto"/>
                <w:spacing w:val="8"/>
                <w:lang w:val="en-US" w:eastAsia="zh-CN"/>
              </w:rPr>
            </w:pPr>
            <w:r>
              <w:rPr>
                <w:color w:val="auto"/>
                <w:spacing w:val="9"/>
              </w:rPr>
              <w:t>12.除磋商文件规定必须提供以外，供应商认为需要提</w:t>
            </w:r>
            <w:r>
              <w:rPr>
                <w:color w:val="auto"/>
                <w:spacing w:val="8"/>
              </w:rPr>
              <w:t>供的其他证明材</w:t>
            </w:r>
            <w:r>
              <w:rPr>
                <w:rFonts w:hint="eastAsia"/>
                <w:color w:val="auto"/>
                <w:spacing w:val="8"/>
                <w:lang w:val="en-US" w:eastAsia="zh-CN"/>
              </w:rPr>
              <w:t>料。</w:t>
            </w:r>
          </w:p>
          <w:p w14:paraId="2FFC3E28">
            <w:pPr>
              <w:pStyle w:val="17"/>
              <w:spacing w:before="159" w:line="305" w:lineRule="auto"/>
              <w:ind w:left="530" w:right="1189" w:hanging="404"/>
              <w:rPr>
                <w:color w:val="auto"/>
              </w:rPr>
            </w:pPr>
            <w:r>
              <w:rPr>
                <w:b/>
                <w:bCs/>
                <w:color w:val="auto"/>
                <w:spacing w:val="-2"/>
              </w:rPr>
              <w:t>注：</w:t>
            </w:r>
          </w:p>
          <w:p w14:paraId="48E7DDFD">
            <w:pPr>
              <w:pStyle w:val="17"/>
              <w:spacing w:before="157" w:line="303" w:lineRule="auto"/>
              <w:ind w:left="121" w:right="74" w:rightChars="0" w:firstLine="417"/>
              <w:rPr>
                <w:color w:val="auto"/>
              </w:rPr>
            </w:pPr>
            <w:r>
              <w:rPr>
                <w:b/>
                <w:bCs/>
                <w:color w:val="auto"/>
                <w:spacing w:val="4"/>
              </w:rPr>
              <w:t>1.以上标明“必须提供</w:t>
            </w:r>
            <w:r>
              <w:rPr>
                <w:color w:val="auto"/>
                <w:spacing w:val="-63"/>
              </w:rPr>
              <w:t xml:space="preserve"> </w:t>
            </w:r>
            <w:r>
              <w:rPr>
                <w:b/>
                <w:bCs/>
                <w:color w:val="auto"/>
                <w:spacing w:val="4"/>
              </w:rPr>
              <w:t>”的材料属于复印件的，必须加盖供应商电子签章，否则</w:t>
            </w:r>
            <w:r>
              <w:rPr>
                <w:b/>
                <w:bCs/>
                <w:color w:val="auto"/>
                <w:spacing w:val="5"/>
              </w:rPr>
              <w:t>响应文件按无效处理。</w:t>
            </w:r>
          </w:p>
          <w:p w14:paraId="2C44E2A3">
            <w:pPr>
              <w:pStyle w:val="17"/>
              <w:spacing w:before="161" w:line="331" w:lineRule="auto"/>
              <w:ind w:left="111" w:right="74" w:rightChars="0" w:firstLine="422"/>
              <w:rPr>
                <w:color w:val="auto"/>
              </w:rPr>
            </w:pPr>
            <w:r>
              <w:rPr>
                <w:b/>
                <w:bCs/>
                <w:color w:val="auto"/>
                <w:spacing w:val="4"/>
              </w:rPr>
              <w:t>2.联合体竞标时，第</w:t>
            </w:r>
            <w:r>
              <w:rPr>
                <w:color w:val="auto"/>
                <w:spacing w:val="-24"/>
              </w:rPr>
              <w:t xml:space="preserve"> </w:t>
            </w:r>
            <w:r>
              <w:rPr>
                <w:b/>
                <w:bCs/>
                <w:color w:val="auto"/>
                <w:spacing w:val="4"/>
              </w:rPr>
              <w:t>1-5</w:t>
            </w:r>
            <w:r>
              <w:rPr>
                <w:color w:val="auto"/>
                <w:spacing w:val="-37"/>
              </w:rPr>
              <w:t xml:space="preserve"> </w:t>
            </w:r>
            <w:r>
              <w:rPr>
                <w:b/>
                <w:bCs/>
                <w:color w:val="auto"/>
                <w:spacing w:val="4"/>
              </w:rPr>
              <w:t>项资格证明文件联合体各方均必须分别提供，并由</w:t>
            </w:r>
            <w:r>
              <w:rPr>
                <w:b/>
                <w:bCs/>
                <w:color w:val="auto"/>
                <w:spacing w:val="3"/>
              </w:rPr>
              <w:t>联合</w:t>
            </w:r>
            <w:r>
              <w:rPr>
                <w:b/>
                <w:bCs/>
                <w:color w:val="auto"/>
                <w:spacing w:val="6"/>
              </w:rPr>
              <w:t>体牵头人加盖电子签章，规定签字处签字（或者电子签名</w:t>
            </w:r>
            <w:r>
              <w:rPr>
                <w:b/>
                <w:bCs/>
                <w:color w:val="auto"/>
                <w:spacing w:val="-2"/>
              </w:rPr>
              <w:t>），</w:t>
            </w:r>
            <w:r>
              <w:rPr>
                <w:b/>
                <w:bCs/>
                <w:color w:val="auto"/>
                <w:spacing w:val="6"/>
              </w:rPr>
              <w:t>否则响应文件按无效处</w:t>
            </w:r>
            <w:r>
              <w:rPr>
                <w:b/>
                <w:bCs/>
                <w:color w:val="auto"/>
                <w:spacing w:val="-2"/>
              </w:rPr>
              <w:t>理</w:t>
            </w:r>
            <w:r>
              <w:rPr>
                <w:rFonts w:hint="eastAsia"/>
                <w:b/>
                <w:bCs/>
                <w:color w:val="auto"/>
                <w:spacing w:val="-2"/>
                <w:lang w:eastAsia="zh-CN"/>
              </w:rPr>
              <w:t>（</w:t>
            </w:r>
            <w:r>
              <w:rPr>
                <w:rFonts w:hint="eastAsia"/>
                <w:b/>
                <w:bCs/>
                <w:color w:val="auto"/>
                <w:spacing w:val="-2"/>
                <w:lang w:val="en-US" w:eastAsia="zh-CN"/>
              </w:rPr>
              <w:t>本项目不适用</w:t>
            </w:r>
            <w:r>
              <w:rPr>
                <w:rFonts w:hint="eastAsia"/>
                <w:b/>
                <w:bCs/>
                <w:color w:val="auto"/>
                <w:spacing w:val="-2"/>
                <w:lang w:eastAsia="zh-CN"/>
              </w:rPr>
              <w:t>）</w:t>
            </w:r>
            <w:r>
              <w:rPr>
                <w:b/>
                <w:bCs/>
                <w:color w:val="auto"/>
                <w:spacing w:val="-2"/>
              </w:rPr>
              <w:t>。</w:t>
            </w:r>
          </w:p>
        </w:tc>
      </w:tr>
      <w:tr w14:paraId="4894F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96" w:type="dxa"/>
            <w:vAlign w:val="top"/>
          </w:tcPr>
          <w:p w14:paraId="0FB47D6B">
            <w:pPr>
              <w:spacing w:line="259" w:lineRule="auto"/>
              <w:rPr>
                <w:rFonts w:ascii="Arial"/>
                <w:color w:val="auto"/>
                <w:sz w:val="21"/>
              </w:rPr>
            </w:pPr>
          </w:p>
          <w:p w14:paraId="294F1A82">
            <w:pPr>
              <w:spacing w:line="259" w:lineRule="auto"/>
              <w:rPr>
                <w:rFonts w:ascii="Arial"/>
                <w:color w:val="auto"/>
                <w:sz w:val="21"/>
              </w:rPr>
            </w:pPr>
          </w:p>
          <w:p w14:paraId="4FC4B31D">
            <w:pPr>
              <w:spacing w:line="260" w:lineRule="auto"/>
              <w:rPr>
                <w:rFonts w:ascii="Arial"/>
                <w:color w:val="auto"/>
                <w:sz w:val="21"/>
              </w:rPr>
            </w:pPr>
          </w:p>
          <w:p w14:paraId="5615630E">
            <w:pPr>
              <w:pStyle w:val="17"/>
              <w:spacing w:before="65" w:line="269" w:lineRule="exact"/>
              <w:ind w:left="203"/>
              <w:rPr>
                <w:color w:val="auto"/>
              </w:rPr>
            </w:pPr>
            <w:r>
              <w:rPr>
                <w:color w:val="auto"/>
                <w:spacing w:val="1"/>
                <w:position w:val="1"/>
              </w:rPr>
              <w:t>12.1.2</w:t>
            </w:r>
          </w:p>
        </w:tc>
        <w:tc>
          <w:tcPr>
            <w:tcW w:w="8058" w:type="dxa"/>
            <w:vAlign w:val="top"/>
          </w:tcPr>
          <w:p w14:paraId="6AE7DEF9">
            <w:pPr>
              <w:pStyle w:val="17"/>
              <w:spacing w:before="32" w:line="227" w:lineRule="auto"/>
              <w:ind w:left="109"/>
              <w:rPr>
                <w:color w:val="auto"/>
              </w:rPr>
            </w:pPr>
            <w:r>
              <w:rPr>
                <w:color w:val="auto"/>
                <w:spacing w:val="7"/>
              </w:rPr>
              <w:t>报价文件</w:t>
            </w:r>
          </w:p>
          <w:p w14:paraId="4C0C53C7">
            <w:pPr>
              <w:pStyle w:val="17"/>
              <w:spacing w:before="162" w:line="227" w:lineRule="auto"/>
              <w:ind w:left="115"/>
              <w:rPr>
                <w:rFonts w:hint="eastAsia"/>
                <w:color w:val="auto"/>
                <w:spacing w:val="9"/>
                <w:lang w:val="en-US" w:eastAsia="zh-CN"/>
              </w:rPr>
            </w:pPr>
            <w:r>
              <w:rPr>
                <w:rFonts w:hint="eastAsia"/>
                <w:color w:val="auto"/>
                <w:spacing w:val="9"/>
                <w:lang w:val="en-US" w:eastAsia="zh-CN"/>
              </w:rPr>
              <w:t>1.磋商函</w:t>
            </w:r>
            <w:r>
              <w:rPr>
                <w:rFonts w:hint="eastAsia"/>
                <w:b/>
                <w:bCs/>
                <w:color w:val="auto"/>
                <w:spacing w:val="9"/>
                <w:lang w:val="en-US" w:eastAsia="zh-CN"/>
              </w:rPr>
              <w:t>（必须提供</w:t>
            </w:r>
            <w:r>
              <w:rPr>
                <w:rFonts w:hint="eastAsia"/>
                <w:color w:val="auto"/>
                <w:spacing w:val="9"/>
                <w:lang w:val="en-US" w:eastAsia="zh-CN"/>
              </w:rPr>
              <w:t>）；</w:t>
            </w:r>
          </w:p>
          <w:p w14:paraId="23F4B844">
            <w:pPr>
              <w:pStyle w:val="17"/>
              <w:spacing w:before="162" w:line="227" w:lineRule="auto"/>
              <w:ind w:left="115"/>
              <w:rPr>
                <w:rFonts w:hint="eastAsia"/>
                <w:color w:val="auto"/>
                <w:spacing w:val="9"/>
                <w:lang w:val="en-US" w:eastAsia="zh-CN"/>
              </w:rPr>
            </w:pPr>
            <w:r>
              <w:rPr>
                <w:rFonts w:hint="eastAsia"/>
                <w:color w:val="auto"/>
                <w:spacing w:val="9"/>
                <w:lang w:val="en-US" w:eastAsia="zh-CN"/>
              </w:rPr>
              <w:t>2.磋商报价表（</w:t>
            </w:r>
            <w:r>
              <w:rPr>
                <w:rFonts w:hint="eastAsia"/>
                <w:b/>
                <w:bCs/>
                <w:color w:val="auto"/>
                <w:spacing w:val="9"/>
                <w:lang w:val="en-US" w:eastAsia="zh-CN"/>
              </w:rPr>
              <w:t>必须提供）</w:t>
            </w:r>
            <w:r>
              <w:rPr>
                <w:rFonts w:hint="eastAsia"/>
                <w:color w:val="auto"/>
                <w:spacing w:val="9"/>
                <w:lang w:val="en-US" w:eastAsia="zh-CN"/>
              </w:rPr>
              <w:t>；</w:t>
            </w:r>
          </w:p>
          <w:p w14:paraId="3111307D">
            <w:pPr>
              <w:pStyle w:val="17"/>
              <w:spacing w:before="162" w:line="227" w:lineRule="auto"/>
              <w:ind w:left="115"/>
              <w:rPr>
                <w:rFonts w:hint="eastAsia"/>
                <w:color w:val="auto"/>
                <w:spacing w:val="9"/>
                <w:lang w:val="en-US" w:eastAsia="zh-CN"/>
              </w:rPr>
            </w:pPr>
            <w:r>
              <w:rPr>
                <w:rFonts w:hint="eastAsia"/>
                <w:color w:val="auto"/>
                <w:spacing w:val="9"/>
                <w:lang w:val="en-US" w:eastAsia="zh-CN"/>
              </w:rPr>
              <w:t>3.已标价工程量清单</w:t>
            </w:r>
            <w:r>
              <w:rPr>
                <w:rFonts w:hint="eastAsia"/>
                <w:b/>
                <w:bCs/>
                <w:color w:val="auto"/>
                <w:spacing w:val="9"/>
                <w:lang w:val="en-US" w:eastAsia="zh-CN"/>
              </w:rPr>
              <w:t>（必须提供</w:t>
            </w:r>
            <w:r>
              <w:rPr>
                <w:rFonts w:hint="eastAsia"/>
                <w:color w:val="auto"/>
                <w:spacing w:val="9"/>
                <w:lang w:val="en-US" w:eastAsia="zh-CN"/>
              </w:rPr>
              <w:t>）；</w:t>
            </w:r>
          </w:p>
          <w:p w14:paraId="527BC08A">
            <w:pPr>
              <w:pStyle w:val="17"/>
              <w:spacing w:before="162" w:line="227" w:lineRule="auto"/>
              <w:ind w:left="115"/>
              <w:rPr>
                <w:rFonts w:hint="eastAsia"/>
                <w:color w:val="auto"/>
                <w:spacing w:val="9"/>
                <w:lang w:val="en-US" w:eastAsia="zh-CN"/>
              </w:rPr>
            </w:pPr>
            <w:r>
              <w:rPr>
                <w:rFonts w:hint="eastAsia"/>
                <w:color w:val="auto"/>
                <w:spacing w:val="9"/>
                <w:lang w:val="en-US" w:eastAsia="zh-CN"/>
              </w:rPr>
              <w:t>4.投标人针对报价需要说明的其他文件和说明。（如有，格式自拟）</w:t>
            </w:r>
          </w:p>
          <w:p w14:paraId="54932C5E">
            <w:pPr>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 xml:space="preserve">注： </w:t>
            </w:r>
          </w:p>
          <w:p w14:paraId="567EFD66">
            <w:pPr>
              <w:pageBreakBefore w:val="0"/>
              <w:widowControl w:val="0"/>
              <w:tabs>
                <w:tab w:val="left" w:pos="7980"/>
              </w:tabs>
              <w:kinsoku/>
              <w:wordWrap/>
              <w:overflowPunct/>
              <w:topLinePunct w:val="0"/>
              <w:autoSpaceDE/>
              <w:autoSpaceDN/>
              <w:bidi w:val="0"/>
              <w:adjustRightInd/>
              <w:spacing w:line="440" w:lineRule="exact"/>
              <w:ind w:firstLine="392" w:firstLineChars="196"/>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lang w:val="en-US" w:eastAsia="zh-CN"/>
              </w:rPr>
              <w:t>1</w:t>
            </w:r>
            <w:r>
              <w:rPr>
                <w:rFonts w:hint="eastAsia" w:ascii="宋体" w:hAnsi="宋体" w:cs="宋体"/>
                <w:b/>
                <w:color w:val="auto"/>
                <w:sz w:val="20"/>
                <w:szCs w:val="20"/>
                <w:highlight w:val="none"/>
              </w:rPr>
              <w:t>.以上标明“必须提供”的材料属于复印件的，必须加盖供应商公章，否则响应文件按无效响应处理。</w:t>
            </w:r>
          </w:p>
          <w:p w14:paraId="7934056F">
            <w:pPr>
              <w:pStyle w:val="17"/>
              <w:spacing w:before="164" w:line="228" w:lineRule="auto"/>
              <w:ind w:firstLine="402" w:firstLineChars="200"/>
              <w:rPr>
                <w:color w:val="auto"/>
                <w:spacing w:val="8"/>
              </w:rPr>
            </w:pPr>
            <w:r>
              <w:rPr>
                <w:rFonts w:hint="eastAsia" w:ascii="宋体" w:hAnsi="宋体" w:cs="宋体"/>
                <w:b/>
                <w:color w:val="auto"/>
                <w:sz w:val="20"/>
                <w:szCs w:val="20"/>
                <w:highlight w:val="none"/>
                <w:lang w:val="en-US" w:eastAsia="zh-CN"/>
              </w:rPr>
              <w:t>2</w:t>
            </w:r>
            <w:r>
              <w:rPr>
                <w:rFonts w:hint="eastAsia" w:ascii="宋体" w:hAnsi="宋体" w:cs="宋体"/>
                <w:b/>
                <w:color w:val="auto"/>
                <w:sz w:val="20"/>
                <w:szCs w:val="20"/>
                <w:highlight w:val="none"/>
              </w:rPr>
              <w:t>.以上材料未附格式的，由供应商自行拟定。</w:t>
            </w:r>
          </w:p>
        </w:tc>
      </w:tr>
      <w:tr w14:paraId="37248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96" w:type="dxa"/>
            <w:shd w:val="clear" w:color="auto" w:fill="auto"/>
            <w:vAlign w:val="top"/>
          </w:tcPr>
          <w:p w14:paraId="11C1FBAF">
            <w:pPr>
              <w:spacing w:line="244" w:lineRule="auto"/>
              <w:rPr>
                <w:rFonts w:ascii="Arial"/>
                <w:color w:val="auto"/>
                <w:sz w:val="21"/>
              </w:rPr>
            </w:pPr>
          </w:p>
          <w:p w14:paraId="5558DAA8">
            <w:pPr>
              <w:spacing w:line="244" w:lineRule="auto"/>
              <w:rPr>
                <w:rFonts w:ascii="Arial"/>
                <w:color w:val="auto"/>
                <w:sz w:val="21"/>
              </w:rPr>
            </w:pPr>
          </w:p>
          <w:p w14:paraId="385B6C54">
            <w:pPr>
              <w:spacing w:line="244" w:lineRule="auto"/>
              <w:rPr>
                <w:rFonts w:ascii="Arial"/>
                <w:color w:val="auto"/>
                <w:sz w:val="21"/>
              </w:rPr>
            </w:pPr>
          </w:p>
          <w:p w14:paraId="2489CEBD">
            <w:pPr>
              <w:spacing w:line="244" w:lineRule="auto"/>
              <w:rPr>
                <w:rFonts w:ascii="Arial"/>
                <w:color w:val="auto"/>
                <w:sz w:val="21"/>
              </w:rPr>
            </w:pPr>
          </w:p>
          <w:p w14:paraId="6D7CEE6D">
            <w:pPr>
              <w:spacing w:line="244" w:lineRule="auto"/>
              <w:rPr>
                <w:rFonts w:ascii="Arial"/>
                <w:color w:val="auto"/>
                <w:sz w:val="21"/>
              </w:rPr>
            </w:pPr>
          </w:p>
          <w:p w14:paraId="51DFEB3D">
            <w:pPr>
              <w:spacing w:line="244" w:lineRule="auto"/>
              <w:rPr>
                <w:rFonts w:ascii="Arial"/>
                <w:color w:val="auto"/>
                <w:sz w:val="21"/>
              </w:rPr>
            </w:pPr>
          </w:p>
          <w:p w14:paraId="62CF82D0">
            <w:pPr>
              <w:spacing w:line="244" w:lineRule="auto"/>
              <w:rPr>
                <w:rFonts w:ascii="Arial"/>
                <w:color w:val="auto"/>
                <w:sz w:val="21"/>
              </w:rPr>
            </w:pPr>
          </w:p>
          <w:p w14:paraId="3C0EA0B0">
            <w:pPr>
              <w:spacing w:line="244" w:lineRule="auto"/>
              <w:rPr>
                <w:rFonts w:ascii="Arial"/>
                <w:color w:val="auto"/>
                <w:sz w:val="21"/>
              </w:rPr>
            </w:pPr>
          </w:p>
          <w:p w14:paraId="0F438D22">
            <w:pPr>
              <w:spacing w:line="244" w:lineRule="auto"/>
              <w:rPr>
                <w:rFonts w:ascii="Arial"/>
                <w:color w:val="auto"/>
                <w:sz w:val="21"/>
              </w:rPr>
            </w:pPr>
          </w:p>
          <w:p w14:paraId="49D6FD82">
            <w:pPr>
              <w:spacing w:line="244" w:lineRule="auto"/>
              <w:rPr>
                <w:rFonts w:ascii="Arial"/>
                <w:color w:val="auto"/>
                <w:sz w:val="21"/>
              </w:rPr>
            </w:pPr>
          </w:p>
          <w:p w14:paraId="742ECC7A">
            <w:pPr>
              <w:spacing w:line="245" w:lineRule="auto"/>
              <w:rPr>
                <w:rFonts w:ascii="Arial"/>
                <w:color w:val="auto"/>
                <w:sz w:val="21"/>
              </w:rPr>
            </w:pPr>
          </w:p>
          <w:p w14:paraId="42023495">
            <w:pPr>
              <w:spacing w:line="245" w:lineRule="auto"/>
              <w:rPr>
                <w:rFonts w:ascii="Arial"/>
                <w:color w:val="auto"/>
                <w:sz w:val="21"/>
              </w:rPr>
            </w:pPr>
          </w:p>
          <w:p w14:paraId="6D5899B5">
            <w:pPr>
              <w:spacing w:line="245" w:lineRule="auto"/>
              <w:rPr>
                <w:rFonts w:ascii="Arial"/>
                <w:color w:val="auto"/>
                <w:sz w:val="21"/>
              </w:rPr>
            </w:pPr>
          </w:p>
          <w:p w14:paraId="0883C000">
            <w:pPr>
              <w:spacing w:line="245" w:lineRule="auto"/>
              <w:rPr>
                <w:rFonts w:ascii="Arial"/>
                <w:color w:val="auto"/>
                <w:sz w:val="21"/>
              </w:rPr>
            </w:pPr>
          </w:p>
          <w:p w14:paraId="73D35CCD">
            <w:pPr>
              <w:pStyle w:val="17"/>
              <w:spacing w:before="65" w:line="268" w:lineRule="exact"/>
              <w:ind w:left="203" w:leftChars="0"/>
              <w:rPr>
                <w:rFonts w:ascii="宋体" w:hAnsi="宋体" w:eastAsia="宋体" w:cs="宋体"/>
                <w:snapToGrid w:val="0"/>
                <w:color w:val="auto"/>
                <w:kern w:val="0"/>
                <w:sz w:val="20"/>
                <w:szCs w:val="20"/>
                <w:lang w:val="en-US" w:eastAsia="en-US" w:bidi="ar-SA"/>
              </w:rPr>
            </w:pPr>
            <w:r>
              <w:rPr>
                <w:color w:val="auto"/>
                <w:spacing w:val="1"/>
                <w:position w:val="1"/>
              </w:rPr>
              <w:t>12.1.3</w:t>
            </w:r>
          </w:p>
        </w:tc>
        <w:tc>
          <w:tcPr>
            <w:tcW w:w="8058" w:type="dxa"/>
            <w:shd w:val="clear" w:color="auto" w:fill="auto"/>
            <w:vAlign w:val="top"/>
          </w:tcPr>
          <w:p w14:paraId="4A3F5EB3">
            <w:pPr>
              <w:pStyle w:val="17"/>
              <w:spacing w:before="34" w:line="228" w:lineRule="auto"/>
              <w:ind w:left="115"/>
              <w:rPr>
                <w:color w:val="auto"/>
              </w:rPr>
            </w:pPr>
            <w:r>
              <w:rPr>
                <w:b/>
                <w:bCs/>
                <w:color w:val="auto"/>
                <w:spacing w:val="6"/>
              </w:rPr>
              <w:t>商务技术文件</w:t>
            </w:r>
          </w:p>
          <w:p w14:paraId="1966DBC8">
            <w:pPr>
              <w:pStyle w:val="17"/>
              <w:spacing w:before="160" w:line="228" w:lineRule="auto"/>
              <w:ind w:left="126"/>
              <w:rPr>
                <w:color w:val="auto"/>
              </w:rPr>
            </w:pPr>
            <w:r>
              <w:rPr>
                <w:color w:val="auto"/>
                <w:spacing w:val="9"/>
              </w:rPr>
              <w:t>1.无串通竞标行为的承诺函（格式后附</w:t>
            </w:r>
            <w:r>
              <w:rPr>
                <w:color w:val="auto"/>
              </w:rPr>
              <w:t>）；（</w:t>
            </w:r>
            <w:r>
              <w:rPr>
                <w:b/>
                <w:bCs/>
                <w:color w:val="auto"/>
                <w:spacing w:val="9"/>
              </w:rPr>
              <w:t>必须提供，否则响应文件按无效</w:t>
            </w:r>
            <w:r>
              <w:rPr>
                <w:b/>
                <w:bCs/>
                <w:color w:val="auto"/>
                <w:spacing w:val="8"/>
              </w:rPr>
              <w:t>处理</w:t>
            </w:r>
            <w:r>
              <w:rPr>
                <w:color w:val="auto"/>
                <w:spacing w:val="8"/>
              </w:rPr>
              <w:t>）</w:t>
            </w:r>
          </w:p>
          <w:p w14:paraId="25C399CD">
            <w:pPr>
              <w:pStyle w:val="17"/>
              <w:spacing w:before="164" w:line="302" w:lineRule="auto"/>
              <w:ind w:left="113" w:right="109"/>
              <w:rPr>
                <w:color w:val="auto"/>
              </w:rPr>
            </w:pPr>
            <w:r>
              <w:rPr>
                <w:color w:val="auto"/>
                <w:spacing w:val="10"/>
              </w:rPr>
              <w:t>2.法定代表人身份证明书及法定代表人有效</w:t>
            </w:r>
            <w:r>
              <w:rPr>
                <w:color w:val="auto"/>
                <w:spacing w:val="9"/>
              </w:rPr>
              <w:t>身份证正反面复印件（格式后附</w:t>
            </w:r>
            <w:r>
              <w:rPr>
                <w:color w:val="auto"/>
                <w:spacing w:val="-19"/>
              </w:rPr>
              <w:t>）；（</w:t>
            </w:r>
            <w:r>
              <w:rPr>
                <w:b/>
                <w:bCs/>
                <w:color w:val="auto"/>
                <w:spacing w:val="9"/>
              </w:rPr>
              <w:t>必</w:t>
            </w:r>
            <w:r>
              <w:rPr>
                <w:b/>
                <w:bCs/>
                <w:color w:val="auto"/>
                <w:spacing w:val="7"/>
              </w:rPr>
              <w:t>须提供，否则响应文件按无效处理</w:t>
            </w:r>
            <w:r>
              <w:rPr>
                <w:color w:val="auto"/>
                <w:spacing w:val="7"/>
              </w:rPr>
              <w:t>）</w:t>
            </w:r>
          </w:p>
          <w:p w14:paraId="048C7634">
            <w:pPr>
              <w:pStyle w:val="17"/>
              <w:spacing w:before="161" w:line="302" w:lineRule="auto"/>
              <w:ind w:left="111" w:right="109" w:firstLine="4"/>
              <w:rPr>
                <w:color w:val="auto"/>
              </w:rPr>
            </w:pPr>
            <w:r>
              <w:rPr>
                <w:color w:val="auto"/>
                <w:spacing w:val="9"/>
              </w:rPr>
              <w:t>3.授权委托书及委托代理人有效身份证正反面复印件（格式后附</w:t>
            </w:r>
            <w:r>
              <w:rPr>
                <w:color w:val="auto"/>
                <w:spacing w:val="-16"/>
              </w:rPr>
              <w:t>）；（</w:t>
            </w:r>
            <w:r>
              <w:rPr>
                <w:b/>
                <w:bCs/>
                <w:color w:val="auto"/>
                <w:spacing w:val="9"/>
              </w:rPr>
              <w:t>委托时必须提</w:t>
            </w:r>
            <w:r>
              <w:rPr>
                <w:b/>
                <w:bCs/>
                <w:color w:val="auto"/>
                <w:spacing w:val="7"/>
              </w:rPr>
              <w:t>供，否则响应文件按无效处理</w:t>
            </w:r>
            <w:r>
              <w:rPr>
                <w:color w:val="auto"/>
                <w:spacing w:val="7"/>
              </w:rPr>
              <w:t>）</w:t>
            </w:r>
          </w:p>
          <w:p w14:paraId="1BC2D3BD">
            <w:pPr>
              <w:pStyle w:val="17"/>
              <w:spacing w:before="163" w:line="303" w:lineRule="auto"/>
              <w:ind w:left="115" w:right="109" w:hanging="5"/>
              <w:rPr>
                <w:color w:val="auto"/>
              </w:rPr>
            </w:pPr>
            <w:r>
              <w:rPr>
                <w:color w:val="auto"/>
                <w:spacing w:val="8"/>
              </w:rPr>
              <w:t>4.磋商保证金提交凭证</w:t>
            </w:r>
            <w:r>
              <w:rPr>
                <w:color w:val="auto"/>
                <w:spacing w:val="-28"/>
              </w:rPr>
              <w:t>；（</w:t>
            </w:r>
            <w:r>
              <w:rPr>
                <w:b/>
                <w:bCs/>
                <w:color w:val="auto"/>
                <w:spacing w:val="8"/>
              </w:rPr>
              <w:t>如要求提交磋商保证金的则必须提供，否则响应文件按无</w:t>
            </w:r>
            <w:r>
              <w:rPr>
                <w:b/>
                <w:bCs/>
                <w:color w:val="auto"/>
                <w:spacing w:val="2"/>
              </w:rPr>
              <w:t>效处理</w:t>
            </w:r>
            <w:r>
              <w:rPr>
                <w:color w:val="auto"/>
                <w:spacing w:val="2"/>
              </w:rPr>
              <w:t>）</w:t>
            </w:r>
          </w:p>
          <w:p w14:paraId="0BABC65D">
            <w:pPr>
              <w:pStyle w:val="17"/>
              <w:spacing w:before="159" w:line="303" w:lineRule="auto"/>
              <w:ind w:left="112" w:right="109" w:firstLine="2"/>
              <w:rPr>
                <w:color w:val="auto"/>
              </w:rPr>
            </w:pPr>
            <w:r>
              <w:rPr>
                <w:color w:val="auto"/>
                <w:spacing w:val="9"/>
              </w:rPr>
              <w:t>5.建筑材料和设备节能环保要求承诺书（格式后附</w:t>
            </w:r>
            <w:r>
              <w:rPr>
                <w:color w:val="auto"/>
                <w:spacing w:val="-17"/>
              </w:rPr>
              <w:t>）；（</w:t>
            </w:r>
            <w:r>
              <w:rPr>
                <w:b/>
                <w:bCs/>
                <w:color w:val="auto"/>
                <w:spacing w:val="9"/>
              </w:rPr>
              <w:t>必须</w:t>
            </w:r>
            <w:r>
              <w:rPr>
                <w:b/>
                <w:bCs/>
                <w:color w:val="auto"/>
                <w:spacing w:val="8"/>
              </w:rPr>
              <w:t>提供，否则响应文件按</w:t>
            </w:r>
            <w:r>
              <w:rPr>
                <w:b/>
                <w:bCs/>
                <w:color w:val="auto"/>
                <w:spacing w:val="4"/>
              </w:rPr>
              <w:t>无效处理</w:t>
            </w:r>
            <w:r>
              <w:rPr>
                <w:color w:val="auto"/>
                <w:spacing w:val="4"/>
              </w:rPr>
              <w:t>）</w:t>
            </w:r>
          </w:p>
          <w:p w14:paraId="31933CDA">
            <w:pPr>
              <w:pStyle w:val="17"/>
              <w:spacing w:before="161" w:line="228" w:lineRule="auto"/>
              <w:ind w:left="116"/>
              <w:rPr>
                <w:color w:val="auto"/>
              </w:rPr>
            </w:pPr>
            <w:r>
              <w:rPr>
                <w:color w:val="auto"/>
                <w:spacing w:val="8"/>
              </w:rPr>
              <w:t>6.</w:t>
            </w:r>
            <w:r>
              <w:rPr>
                <w:color w:val="auto"/>
                <w:spacing w:val="9"/>
              </w:rPr>
              <w:t>施工组织设计（格式自拟</w:t>
            </w:r>
            <w:r>
              <w:rPr>
                <w:color w:val="auto"/>
                <w:spacing w:val="1"/>
              </w:rPr>
              <w:t>）；（</w:t>
            </w:r>
            <w:r>
              <w:rPr>
                <w:b/>
                <w:bCs/>
                <w:color w:val="auto"/>
                <w:spacing w:val="9"/>
              </w:rPr>
              <w:t>必须提供，否则响应文件按无效处理</w:t>
            </w:r>
            <w:r>
              <w:rPr>
                <w:color w:val="auto"/>
                <w:spacing w:val="9"/>
              </w:rPr>
              <w:t>）</w:t>
            </w:r>
          </w:p>
          <w:p w14:paraId="21DF11B0">
            <w:pPr>
              <w:pStyle w:val="17"/>
              <w:spacing w:before="163" w:line="303" w:lineRule="auto"/>
              <w:ind w:left="111" w:right="109"/>
              <w:rPr>
                <w:color w:val="auto"/>
              </w:rPr>
            </w:pPr>
            <w:r>
              <w:rPr>
                <w:rFonts w:hint="eastAsia"/>
                <w:color w:val="auto"/>
                <w:spacing w:val="9"/>
                <w:lang w:val="en-US" w:eastAsia="zh-CN"/>
              </w:rPr>
              <w:t>7</w:t>
            </w:r>
            <w:r>
              <w:rPr>
                <w:color w:val="auto"/>
                <w:spacing w:val="9"/>
              </w:rPr>
              <w:t>.项目管理机构配备情况表及主要人员简历表（格式后附</w:t>
            </w:r>
            <w:r>
              <w:rPr>
                <w:color w:val="auto"/>
                <w:spacing w:val="-16"/>
              </w:rPr>
              <w:t>）；（</w:t>
            </w:r>
            <w:r>
              <w:rPr>
                <w:b/>
                <w:bCs/>
                <w:color w:val="auto"/>
                <w:spacing w:val="9"/>
              </w:rPr>
              <w:t>必须提供，否</w:t>
            </w:r>
            <w:r>
              <w:rPr>
                <w:b/>
                <w:bCs/>
                <w:color w:val="auto"/>
                <w:spacing w:val="8"/>
              </w:rPr>
              <w:t>则响应</w:t>
            </w:r>
            <w:r>
              <w:rPr>
                <w:b/>
                <w:bCs/>
                <w:color w:val="auto"/>
                <w:spacing w:val="6"/>
              </w:rPr>
              <w:t>文件按无效处理</w:t>
            </w:r>
            <w:r>
              <w:rPr>
                <w:color w:val="auto"/>
                <w:spacing w:val="6"/>
              </w:rPr>
              <w:t>）</w:t>
            </w:r>
          </w:p>
          <w:p w14:paraId="76BFDCC6">
            <w:pPr>
              <w:pStyle w:val="17"/>
              <w:spacing w:before="160" w:line="228" w:lineRule="auto"/>
              <w:ind w:left="111"/>
              <w:rPr>
                <w:color w:val="auto"/>
                <w:spacing w:val="10"/>
              </w:rPr>
            </w:pPr>
            <w:r>
              <w:rPr>
                <w:rFonts w:hint="eastAsia"/>
                <w:color w:val="auto"/>
                <w:spacing w:val="10"/>
                <w:lang w:val="en-US" w:eastAsia="zh-CN"/>
              </w:rPr>
              <w:t>8</w:t>
            </w:r>
            <w:r>
              <w:rPr>
                <w:color w:val="auto"/>
                <w:spacing w:val="10"/>
              </w:rPr>
              <w:t>.拟分包项目情况表（格式后附</w:t>
            </w:r>
            <w:r>
              <w:rPr>
                <w:color w:val="auto"/>
                <w:spacing w:val="-1"/>
              </w:rPr>
              <w:t>）；（</w:t>
            </w:r>
            <w:r>
              <w:rPr>
                <w:color w:val="auto"/>
                <w:spacing w:val="10"/>
              </w:rPr>
              <w:t>如有）</w:t>
            </w:r>
          </w:p>
          <w:p w14:paraId="6F5A8D5B">
            <w:pPr>
              <w:pStyle w:val="17"/>
              <w:spacing w:before="160" w:line="228" w:lineRule="auto"/>
              <w:ind w:left="111"/>
              <w:rPr>
                <w:rFonts w:hint="default" w:eastAsia="宋体"/>
                <w:color w:val="auto"/>
                <w:spacing w:val="10"/>
                <w:lang w:val="en-US" w:eastAsia="zh-CN"/>
              </w:rPr>
            </w:pPr>
            <w:r>
              <w:rPr>
                <w:rFonts w:hint="eastAsia"/>
                <w:color w:val="auto"/>
                <w:spacing w:val="10"/>
                <w:lang w:val="en-US" w:eastAsia="zh-CN"/>
              </w:rPr>
              <w:t>9.项目经理无在建项目承诺书</w:t>
            </w:r>
            <w:r>
              <w:rPr>
                <w:color w:val="auto"/>
                <w:spacing w:val="1"/>
              </w:rPr>
              <w:t>（</w:t>
            </w:r>
            <w:r>
              <w:rPr>
                <w:b/>
                <w:bCs/>
                <w:color w:val="auto"/>
                <w:spacing w:val="9"/>
              </w:rPr>
              <w:t>必须提供，否则响应文件按无效处理</w:t>
            </w:r>
            <w:r>
              <w:rPr>
                <w:color w:val="auto"/>
                <w:spacing w:val="9"/>
              </w:rPr>
              <w:t>）</w:t>
            </w:r>
          </w:p>
          <w:p w14:paraId="432B74A0">
            <w:pPr>
              <w:pStyle w:val="17"/>
              <w:spacing w:before="161" w:line="228" w:lineRule="auto"/>
              <w:ind w:left="126"/>
              <w:rPr>
                <w:color w:val="auto"/>
              </w:rPr>
            </w:pPr>
            <w:r>
              <w:rPr>
                <w:rFonts w:hint="eastAsia"/>
                <w:color w:val="auto"/>
                <w:spacing w:val="7"/>
                <w:lang w:val="en-US" w:eastAsia="zh-CN"/>
              </w:rPr>
              <w:t>10</w:t>
            </w:r>
            <w:r>
              <w:rPr>
                <w:color w:val="auto"/>
                <w:spacing w:val="7"/>
              </w:rPr>
              <w:t>.供应商认为需要提供的其他有关资料。</w:t>
            </w:r>
          </w:p>
          <w:p w14:paraId="21896B1D">
            <w:pPr>
              <w:pStyle w:val="17"/>
              <w:spacing w:before="164" w:line="359" w:lineRule="auto"/>
              <w:ind w:left="111" w:leftChars="0" w:right="109" w:rightChars="0"/>
              <w:rPr>
                <w:rFonts w:hint="eastAsia" w:ascii="宋体" w:hAnsi="宋体" w:eastAsia="宋体" w:cs="宋体"/>
                <w:snapToGrid w:val="0"/>
                <w:color w:val="auto"/>
                <w:kern w:val="0"/>
                <w:sz w:val="20"/>
                <w:szCs w:val="20"/>
                <w:lang w:val="en-US" w:eastAsia="zh-CN" w:bidi="ar-SA"/>
              </w:rPr>
            </w:pPr>
            <w:r>
              <w:rPr>
                <w:b/>
                <w:bCs/>
                <w:color w:val="auto"/>
                <w:spacing w:val="5"/>
              </w:rPr>
              <w:t>注：以上标明“必须提供</w:t>
            </w:r>
            <w:r>
              <w:rPr>
                <w:color w:val="auto"/>
                <w:spacing w:val="-73"/>
              </w:rPr>
              <w:t xml:space="preserve"> </w:t>
            </w:r>
            <w:r>
              <w:rPr>
                <w:b/>
                <w:bCs/>
                <w:color w:val="auto"/>
                <w:spacing w:val="5"/>
              </w:rPr>
              <w:t>”的材料属于复印件的，必须加盖供应商电子签</w:t>
            </w:r>
            <w:r>
              <w:rPr>
                <w:b/>
                <w:bCs/>
                <w:color w:val="auto"/>
                <w:spacing w:val="4"/>
              </w:rPr>
              <w:t>章，否则响</w:t>
            </w:r>
            <w:r>
              <w:rPr>
                <w:b/>
                <w:bCs/>
                <w:color w:val="auto"/>
                <w:spacing w:val="6"/>
              </w:rPr>
              <w:t>应文件按无效处理。</w:t>
            </w:r>
          </w:p>
        </w:tc>
      </w:tr>
      <w:tr w14:paraId="0701D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94" w:hRule="atLeast"/>
        </w:trPr>
        <w:tc>
          <w:tcPr>
            <w:tcW w:w="996" w:type="dxa"/>
            <w:vAlign w:val="top"/>
          </w:tcPr>
          <w:p w14:paraId="3DF9E187">
            <w:pPr>
              <w:spacing w:line="377" w:lineRule="auto"/>
              <w:rPr>
                <w:rFonts w:ascii="Arial"/>
                <w:color w:val="auto"/>
                <w:sz w:val="21"/>
              </w:rPr>
            </w:pPr>
          </w:p>
          <w:p w14:paraId="7EA8E578">
            <w:pPr>
              <w:pStyle w:val="17"/>
              <w:spacing w:before="65" w:line="269" w:lineRule="exact"/>
              <w:ind w:left="309" w:leftChars="0"/>
              <w:rPr>
                <w:color w:val="auto"/>
              </w:rPr>
            </w:pPr>
            <w:r>
              <w:rPr>
                <w:color w:val="auto"/>
                <w:spacing w:val="-1"/>
                <w:position w:val="1"/>
              </w:rPr>
              <w:t>15.2</w:t>
            </w:r>
          </w:p>
        </w:tc>
        <w:tc>
          <w:tcPr>
            <w:tcW w:w="8058" w:type="dxa"/>
            <w:vAlign w:val="top"/>
          </w:tcPr>
          <w:p w14:paraId="25120781">
            <w:pPr>
              <w:pStyle w:val="17"/>
              <w:spacing w:before="38" w:line="365" w:lineRule="auto"/>
              <w:ind w:left="110" w:leftChars="0" w:right="69" w:rightChars="0" w:firstLine="3" w:firstLineChars="0"/>
              <w:jc w:val="both"/>
              <w:rPr>
                <w:color w:val="auto"/>
              </w:rPr>
            </w:pPr>
            <w:r>
              <w:rPr>
                <w:color w:val="auto"/>
                <w:spacing w:val="9"/>
              </w:rPr>
              <w:t>竞标报价是履行合同的最终价格，包括了为实施和完成合同</w:t>
            </w:r>
            <w:r>
              <w:rPr>
                <w:color w:val="auto"/>
                <w:spacing w:val="8"/>
              </w:rPr>
              <w:t>工程所需的劳务、材料、机械、质检（自检）、安装、缺陷修复、管理、保险、税费、</w:t>
            </w:r>
            <w:r>
              <w:rPr>
                <w:color w:val="auto"/>
                <w:spacing w:val="7"/>
              </w:rPr>
              <w:t>利润等费用，以及合同</w:t>
            </w:r>
            <w:r>
              <w:rPr>
                <w:color w:val="auto"/>
                <w:spacing w:val="8"/>
              </w:rPr>
              <w:t>明示或暗示的所有责任、义务和一般风险。</w:t>
            </w:r>
          </w:p>
        </w:tc>
      </w:tr>
      <w:tr w14:paraId="1E409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477A2596">
            <w:pPr>
              <w:pStyle w:val="17"/>
              <w:spacing w:before="30" w:line="269" w:lineRule="exact"/>
              <w:ind w:left="309" w:leftChars="0"/>
              <w:rPr>
                <w:rFonts w:ascii="宋体" w:hAnsi="宋体" w:eastAsia="宋体" w:cs="宋体"/>
                <w:snapToGrid w:val="0"/>
                <w:color w:val="auto"/>
                <w:kern w:val="0"/>
                <w:sz w:val="20"/>
                <w:szCs w:val="20"/>
                <w:lang w:val="en-US" w:eastAsia="en-US" w:bidi="ar-SA"/>
              </w:rPr>
            </w:pPr>
            <w:r>
              <w:rPr>
                <w:color w:val="auto"/>
                <w:spacing w:val="-1"/>
                <w:position w:val="1"/>
              </w:rPr>
              <w:t>15.3</w:t>
            </w:r>
          </w:p>
        </w:tc>
        <w:tc>
          <w:tcPr>
            <w:tcW w:w="8058" w:type="dxa"/>
            <w:shd w:val="clear" w:color="auto" w:fill="auto"/>
            <w:vAlign w:val="top"/>
          </w:tcPr>
          <w:p w14:paraId="11EA9DBC">
            <w:pPr>
              <w:pStyle w:val="17"/>
              <w:spacing w:before="30" w:line="228" w:lineRule="auto"/>
              <w:ind w:left="111" w:leftChars="0"/>
              <w:rPr>
                <w:rFonts w:ascii="宋体" w:hAnsi="宋体" w:eastAsia="宋体" w:cs="宋体"/>
                <w:snapToGrid w:val="0"/>
                <w:color w:val="auto"/>
                <w:kern w:val="0"/>
                <w:sz w:val="20"/>
                <w:szCs w:val="20"/>
                <w:lang w:val="en-US" w:eastAsia="en-US" w:bidi="ar-SA"/>
              </w:rPr>
            </w:pPr>
            <w:r>
              <w:rPr>
                <w:color w:val="auto"/>
                <w:spacing w:val="5"/>
              </w:rPr>
              <w:t>本工程增值税计税方法：</w:t>
            </w:r>
            <w:r>
              <w:rPr>
                <w:color w:val="auto"/>
                <w:spacing w:val="-57"/>
              </w:rPr>
              <w:t xml:space="preserve"> </w:t>
            </w:r>
            <w:r>
              <w:rPr>
                <w:rFonts w:ascii="MS Gothic" w:hAnsi="MS Gothic" w:eastAsia="MS Gothic" w:cs="MS Gothic"/>
                <w:color w:val="auto"/>
                <w:spacing w:val="5"/>
              </w:rPr>
              <w:t>☑</w:t>
            </w:r>
            <w:r>
              <w:rPr>
                <w:rFonts w:ascii="MS Gothic" w:hAnsi="MS Gothic" w:eastAsia="MS Gothic" w:cs="MS Gothic"/>
                <w:color w:val="auto"/>
                <w:spacing w:val="-74"/>
              </w:rPr>
              <w:t xml:space="preserve"> </w:t>
            </w:r>
            <w:r>
              <w:rPr>
                <w:color w:val="auto"/>
                <w:spacing w:val="5"/>
              </w:rPr>
              <w:t>一般计税法；</w:t>
            </w:r>
            <w:r>
              <w:rPr>
                <w:color w:val="auto"/>
                <w:spacing w:val="46"/>
              </w:rPr>
              <w:t xml:space="preserve"> </w:t>
            </w:r>
            <w:r>
              <w:rPr>
                <w:color w:val="auto"/>
                <w:spacing w:val="5"/>
              </w:rPr>
              <w:t>□简易计税法</w:t>
            </w:r>
          </w:p>
        </w:tc>
      </w:tr>
      <w:tr w14:paraId="582F4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46A1724A">
            <w:pPr>
              <w:pStyle w:val="17"/>
              <w:spacing w:before="56" w:line="269" w:lineRule="exact"/>
              <w:ind w:left="309" w:leftChars="0"/>
              <w:rPr>
                <w:rFonts w:ascii="宋体" w:hAnsi="宋体" w:eastAsia="宋体" w:cs="宋体"/>
                <w:snapToGrid w:val="0"/>
                <w:color w:val="auto"/>
                <w:kern w:val="0"/>
                <w:sz w:val="20"/>
                <w:szCs w:val="20"/>
                <w:lang w:val="en-US" w:eastAsia="en-US" w:bidi="ar-SA"/>
              </w:rPr>
            </w:pPr>
            <w:r>
              <w:rPr>
                <w:color w:val="auto"/>
                <w:spacing w:val="-2"/>
                <w:position w:val="1"/>
              </w:rPr>
              <w:t>16.2</w:t>
            </w:r>
          </w:p>
        </w:tc>
        <w:tc>
          <w:tcPr>
            <w:tcW w:w="8058" w:type="dxa"/>
            <w:shd w:val="clear" w:color="auto" w:fill="auto"/>
            <w:vAlign w:val="top"/>
          </w:tcPr>
          <w:p w14:paraId="04A1C473">
            <w:pPr>
              <w:pStyle w:val="17"/>
              <w:spacing w:before="33" w:line="228" w:lineRule="auto"/>
              <w:ind w:left="113" w:leftChars="0"/>
              <w:rPr>
                <w:rFonts w:ascii="宋体" w:hAnsi="宋体" w:eastAsia="宋体" w:cs="宋体"/>
                <w:snapToGrid w:val="0"/>
                <w:color w:val="auto"/>
                <w:kern w:val="0"/>
                <w:sz w:val="20"/>
                <w:szCs w:val="20"/>
                <w:lang w:val="en-US" w:eastAsia="en-US" w:bidi="ar-SA"/>
              </w:rPr>
            </w:pPr>
            <w:r>
              <w:rPr>
                <w:color w:val="auto"/>
                <w:spacing w:val="4"/>
              </w:rPr>
              <w:t>竞标有效期：</w:t>
            </w:r>
            <w:r>
              <w:rPr>
                <w:color w:val="auto"/>
                <w:spacing w:val="-32"/>
              </w:rPr>
              <w:t xml:space="preserve"> </w:t>
            </w:r>
            <w:r>
              <w:rPr>
                <w:color w:val="auto"/>
                <w:spacing w:val="4"/>
              </w:rPr>
              <w:t>自首次响应文件提交截止之日起</w:t>
            </w:r>
            <w:r>
              <w:rPr>
                <w:color w:val="auto"/>
                <w:spacing w:val="4"/>
                <w:u w:val="single" w:color="auto"/>
              </w:rPr>
              <w:t xml:space="preserve"> 60</w:t>
            </w:r>
            <w:r>
              <w:rPr>
                <w:color w:val="auto"/>
                <w:spacing w:val="-48"/>
                <w:u w:val="single" w:color="auto"/>
              </w:rPr>
              <w:t xml:space="preserve"> </w:t>
            </w:r>
            <w:r>
              <w:rPr>
                <w:color w:val="auto"/>
                <w:spacing w:val="-56"/>
              </w:rPr>
              <w:t xml:space="preserve"> </w:t>
            </w:r>
            <w:r>
              <w:rPr>
                <w:color w:val="auto"/>
                <w:spacing w:val="4"/>
              </w:rPr>
              <w:t>日。</w:t>
            </w:r>
          </w:p>
        </w:tc>
      </w:tr>
      <w:tr w14:paraId="35E79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2D8A4E89">
            <w:pPr>
              <w:spacing w:line="247" w:lineRule="auto"/>
              <w:rPr>
                <w:rFonts w:ascii="Arial"/>
                <w:color w:val="auto"/>
                <w:sz w:val="21"/>
              </w:rPr>
            </w:pPr>
          </w:p>
          <w:p w14:paraId="0F80225D">
            <w:pPr>
              <w:spacing w:line="247" w:lineRule="auto"/>
              <w:rPr>
                <w:rFonts w:ascii="Arial"/>
                <w:color w:val="auto"/>
                <w:sz w:val="21"/>
              </w:rPr>
            </w:pPr>
          </w:p>
          <w:p w14:paraId="1578CB4D">
            <w:pPr>
              <w:spacing w:line="247" w:lineRule="auto"/>
              <w:rPr>
                <w:rFonts w:ascii="Arial"/>
                <w:color w:val="auto"/>
                <w:sz w:val="21"/>
              </w:rPr>
            </w:pPr>
          </w:p>
          <w:p w14:paraId="06EEC6E9">
            <w:pPr>
              <w:spacing w:line="247" w:lineRule="auto"/>
              <w:rPr>
                <w:rFonts w:ascii="Arial"/>
                <w:color w:val="auto"/>
                <w:sz w:val="21"/>
              </w:rPr>
            </w:pPr>
          </w:p>
          <w:p w14:paraId="6B9E3157">
            <w:pPr>
              <w:spacing w:line="247" w:lineRule="auto"/>
              <w:rPr>
                <w:rFonts w:ascii="Arial"/>
                <w:color w:val="auto"/>
                <w:sz w:val="21"/>
              </w:rPr>
            </w:pPr>
          </w:p>
          <w:p w14:paraId="00F2B193">
            <w:pPr>
              <w:spacing w:line="247" w:lineRule="auto"/>
              <w:rPr>
                <w:rFonts w:ascii="Arial"/>
                <w:color w:val="auto"/>
                <w:sz w:val="21"/>
              </w:rPr>
            </w:pPr>
          </w:p>
          <w:p w14:paraId="49AB33DA">
            <w:pPr>
              <w:spacing w:line="247" w:lineRule="auto"/>
              <w:rPr>
                <w:rFonts w:ascii="Arial"/>
                <w:color w:val="auto"/>
                <w:sz w:val="21"/>
              </w:rPr>
            </w:pPr>
          </w:p>
          <w:p w14:paraId="21DEEA35">
            <w:pPr>
              <w:spacing w:line="247" w:lineRule="auto"/>
              <w:rPr>
                <w:rFonts w:ascii="Arial"/>
                <w:color w:val="auto"/>
                <w:sz w:val="21"/>
              </w:rPr>
            </w:pPr>
          </w:p>
          <w:p w14:paraId="0AE401C7">
            <w:pPr>
              <w:spacing w:line="247" w:lineRule="auto"/>
              <w:rPr>
                <w:rFonts w:ascii="Arial"/>
                <w:color w:val="auto"/>
                <w:sz w:val="21"/>
              </w:rPr>
            </w:pPr>
          </w:p>
          <w:p w14:paraId="3E30AE8B">
            <w:pPr>
              <w:spacing w:line="247" w:lineRule="auto"/>
              <w:rPr>
                <w:rFonts w:ascii="Arial"/>
                <w:color w:val="auto"/>
                <w:sz w:val="21"/>
              </w:rPr>
            </w:pPr>
          </w:p>
          <w:p w14:paraId="37D6F41A">
            <w:pPr>
              <w:spacing w:line="248" w:lineRule="auto"/>
              <w:rPr>
                <w:rFonts w:ascii="Arial"/>
                <w:color w:val="auto"/>
                <w:sz w:val="21"/>
              </w:rPr>
            </w:pPr>
          </w:p>
          <w:p w14:paraId="656CEC3E">
            <w:pPr>
              <w:spacing w:line="248" w:lineRule="auto"/>
              <w:rPr>
                <w:rFonts w:ascii="Arial"/>
                <w:color w:val="auto"/>
                <w:sz w:val="21"/>
              </w:rPr>
            </w:pPr>
          </w:p>
          <w:p w14:paraId="4002B087">
            <w:pPr>
              <w:spacing w:line="248" w:lineRule="auto"/>
              <w:rPr>
                <w:rFonts w:ascii="Arial"/>
                <w:color w:val="auto"/>
                <w:sz w:val="21"/>
              </w:rPr>
            </w:pPr>
          </w:p>
          <w:p w14:paraId="798AADF1">
            <w:pPr>
              <w:spacing w:line="248" w:lineRule="auto"/>
              <w:rPr>
                <w:rFonts w:ascii="Arial"/>
                <w:color w:val="auto"/>
                <w:sz w:val="21"/>
              </w:rPr>
            </w:pPr>
          </w:p>
          <w:p w14:paraId="1E415391">
            <w:pPr>
              <w:spacing w:line="248" w:lineRule="auto"/>
              <w:rPr>
                <w:rFonts w:ascii="Arial"/>
                <w:color w:val="auto"/>
                <w:sz w:val="21"/>
              </w:rPr>
            </w:pPr>
          </w:p>
          <w:p w14:paraId="59A7C183">
            <w:pPr>
              <w:spacing w:line="248" w:lineRule="auto"/>
              <w:rPr>
                <w:rFonts w:ascii="Arial"/>
                <w:color w:val="auto"/>
                <w:sz w:val="21"/>
              </w:rPr>
            </w:pPr>
          </w:p>
          <w:p w14:paraId="3863D296">
            <w:pPr>
              <w:spacing w:line="248" w:lineRule="auto"/>
              <w:rPr>
                <w:rFonts w:ascii="Arial"/>
                <w:color w:val="auto"/>
                <w:sz w:val="21"/>
              </w:rPr>
            </w:pPr>
          </w:p>
          <w:p w14:paraId="22AB60A9">
            <w:pPr>
              <w:spacing w:line="248" w:lineRule="auto"/>
              <w:rPr>
                <w:rFonts w:ascii="Arial"/>
                <w:color w:val="auto"/>
                <w:sz w:val="21"/>
              </w:rPr>
            </w:pPr>
          </w:p>
          <w:p w14:paraId="5EC0319A">
            <w:pPr>
              <w:spacing w:line="248" w:lineRule="auto"/>
              <w:rPr>
                <w:rFonts w:ascii="Arial"/>
                <w:color w:val="auto"/>
                <w:sz w:val="21"/>
              </w:rPr>
            </w:pPr>
          </w:p>
          <w:p w14:paraId="3188D186">
            <w:pPr>
              <w:spacing w:line="248" w:lineRule="auto"/>
              <w:rPr>
                <w:rFonts w:ascii="Arial"/>
                <w:color w:val="auto"/>
                <w:sz w:val="21"/>
              </w:rPr>
            </w:pPr>
          </w:p>
          <w:p w14:paraId="2FB18EA8">
            <w:pPr>
              <w:spacing w:line="248" w:lineRule="auto"/>
              <w:rPr>
                <w:rFonts w:ascii="Arial"/>
                <w:color w:val="auto"/>
                <w:sz w:val="21"/>
              </w:rPr>
            </w:pPr>
          </w:p>
          <w:p w14:paraId="799B99FE">
            <w:pPr>
              <w:spacing w:line="248" w:lineRule="auto"/>
              <w:rPr>
                <w:rFonts w:ascii="Arial"/>
                <w:color w:val="auto"/>
                <w:sz w:val="21"/>
              </w:rPr>
            </w:pPr>
          </w:p>
          <w:p w14:paraId="7B77302B">
            <w:pPr>
              <w:pStyle w:val="17"/>
              <w:spacing w:before="65" w:line="268" w:lineRule="exact"/>
              <w:ind w:left="309" w:leftChars="0"/>
              <w:rPr>
                <w:rFonts w:ascii="宋体" w:hAnsi="宋体" w:eastAsia="宋体" w:cs="宋体"/>
                <w:snapToGrid w:val="0"/>
                <w:color w:val="auto"/>
                <w:kern w:val="0"/>
                <w:sz w:val="20"/>
                <w:szCs w:val="20"/>
                <w:lang w:val="en-US" w:eastAsia="en-US" w:bidi="ar-SA"/>
              </w:rPr>
            </w:pPr>
            <w:r>
              <w:rPr>
                <w:color w:val="auto"/>
                <w:spacing w:val="-1"/>
                <w:position w:val="1"/>
              </w:rPr>
              <w:t>17.1</w:t>
            </w:r>
          </w:p>
        </w:tc>
        <w:tc>
          <w:tcPr>
            <w:tcW w:w="8058" w:type="dxa"/>
            <w:shd w:val="clear" w:color="auto" w:fill="auto"/>
            <w:vAlign w:val="top"/>
          </w:tcPr>
          <w:p w14:paraId="12825499">
            <w:pPr>
              <w:pStyle w:val="17"/>
              <w:spacing w:before="31" w:line="228" w:lineRule="auto"/>
              <w:ind w:left="132"/>
              <w:rPr>
                <w:color w:val="auto"/>
              </w:rPr>
            </w:pPr>
            <w:r>
              <w:rPr>
                <w:rFonts w:hint="eastAsia"/>
                <w:color w:val="auto"/>
                <w:spacing w:val="6"/>
                <w:lang w:eastAsia="zh-CN"/>
              </w:rPr>
              <w:t>☑</w:t>
            </w:r>
            <w:r>
              <w:rPr>
                <w:color w:val="auto"/>
                <w:spacing w:val="6"/>
              </w:rPr>
              <w:t>本项目不收取磋商保证金。</w:t>
            </w:r>
          </w:p>
          <w:p w14:paraId="1B8ABA01">
            <w:pPr>
              <w:pStyle w:val="17"/>
              <w:spacing w:before="160" w:line="228" w:lineRule="auto"/>
              <w:ind w:left="119"/>
              <w:rPr>
                <w:color w:val="auto"/>
              </w:rPr>
            </w:pPr>
            <w:r>
              <w:rPr>
                <w:rFonts w:hint="eastAsia" w:ascii="MS Gothic" w:hAnsi="MS Gothic" w:eastAsia="宋体" w:cs="MS Gothic"/>
                <w:b/>
                <w:bCs/>
                <w:color w:val="auto"/>
                <w:spacing w:val="5"/>
                <w:lang w:eastAsia="zh-CN"/>
              </w:rPr>
              <w:t>□</w:t>
            </w:r>
            <w:r>
              <w:rPr>
                <w:rFonts w:ascii="MS Gothic" w:hAnsi="MS Gothic" w:eastAsia="MS Gothic" w:cs="MS Gothic"/>
                <w:color w:val="auto"/>
                <w:spacing w:val="-61"/>
              </w:rPr>
              <w:t xml:space="preserve"> </w:t>
            </w:r>
            <w:r>
              <w:rPr>
                <w:b/>
                <w:bCs/>
                <w:color w:val="auto"/>
                <w:spacing w:val="5"/>
              </w:rPr>
              <w:t>本项目收取磋商保证金，具体规定如下：</w:t>
            </w:r>
          </w:p>
          <w:p w14:paraId="3C60CE79">
            <w:pPr>
              <w:pStyle w:val="17"/>
              <w:spacing w:before="160" w:line="228" w:lineRule="auto"/>
              <w:ind w:left="110"/>
              <w:rPr>
                <w:color w:val="auto"/>
              </w:rPr>
            </w:pPr>
            <w:r>
              <w:rPr>
                <w:b/>
                <w:bCs/>
                <w:color w:val="auto"/>
                <w:spacing w:val="5"/>
                <w:u w:val="single" w:color="auto"/>
              </w:rPr>
              <w:t>磋商保证金人民币元整</w:t>
            </w:r>
            <w:r>
              <w:rPr>
                <w:color w:val="auto"/>
                <w:spacing w:val="5"/>
                <w:u w:val="single" w:color="auto"/>
              </w:rPr>
              <w:t xml:space="preserve"> </w:t>
            </w:r>
            <w:r>
              <w:rPr>
                <w:b/>
                <w:bCs/>
                <w:color w:val="auto"/>
                <w:spacing w:val="5"/>
                <w:u w:val="single" w:color="auto"/>
              </w:rPr>
              <w:t>(¥0.00）</w:t>
            </w:r>
            <w:r>
              <w:rPr>
                <w:b/>
                <w:bCs/>
                <w:color w:val="auto"/>
                <w:spacing w:val="5"/>
              </w:rPr>
              <w:t>。</w:t>
            </w:r>
          </w:p>
          <w:p w14:paraId="66383803">
            <w:pPr>
              <w:pStyle w:val="17"/>
              <w:spacing w:before="163" w:line="377" w:lineRule="auto"/>
              <w:ind w:left="111" w:right="109" w:hanging="1"/>
              <w:rPr>
                <w:color w:val="auto"/>
              </w:rPr>
            </w:pPr>
            <w:r>
              <w:rPr>
                <w:color w:val="auto"/>
                <w:spacing w:val="8"/>
              </w:rPr>
              <w:t>磋商保证金的交纳方式：银行转账、支票、汇票、本票或者银</w:t>
            </w:r>
            <w:r>
              <w:rPr>
                <w:color w:val="auto"/>
                <w:spacing w:val="7"/>
              </w:rPr>
              <w:t>行、保险机构出具的保</w:t>
            </w:r>
            <w:r>
              <w:rPr>
                <w:color w:val="auto"/>
                <w:spacing w:val="8"/>
              </w:rPr>
              <w:t>函（包含电子保函</w:t>
            </w:r>
            <w:r>
              <w:rPr>
                <w:color w:val="auto"/>
                <w:spacing w:val="2"/>
              </w:rPr>
              <w:t>），</w:t>
            </w:r>
            <w:r>
              <w:rPr>
                <w:color w:val="auto"/>
                <w:spacing w:val="8"/>
              </w:rPr>
              <w:t>禁止采用现钞方式。采用银行转账方式的，在响应文件提交截</w:t>
            </w:r>
            <w:r>
              <w:rPr>
                <w:color w:val="auto"/>
                <w:spacing w:val="9"/>
              </w:rPr>
              <w:t>止时间前交至指定账户并且到账</w:t>
            </w:r>
            <w:r>
              <w:rPr>
                <w:color w:val="auto"/>
                <w:spacing w:val="15"/>
              </w:rPr>
              <w:t>：</w:t>
            </w:r>
            <w:r>
              <w:rPr>
                <w:color w:val="auto"/>
                <w:spacing w:val="9"/>
              </w:rPr>
              <w:t>开户银行及收款账号：</w:t>
            </w:r>
          </w:p>
          <w:p w14:paraId="587322AE">
            <w:pPr>
              <w:pStyle w:val="17"/>
              <w:spacing w:before="157" w:line="304" w:lineRule="auto"/>
              <w:ind w:left="147" w:right="1818" w:hanging="38"/>
              <w:rPr>
                <w:color w:val="auto"/>
                <w:highlight w:val="none"/>
              </w:rPr>
            </w:pPr>
            <w:r>
              <w:rPr>
                <w:color w:val="auto"/>
                <w:spacing w:val="9"/>
                <w:highlight w:val="none"/>
              </w:rPr>
              <w:t>[来宾市公共资源交易中心广西来宾农村商业银行股份有限公司</w:t>
            </w:r>
            <w:r>
              <w:rPr>
                <w:color w:val="auto"/>
                <w:spacing w:val="2"/>
                <w:highlight w:val="none"/>
              </w:rPr>
              <w:t>(20330146986000773)]</w:t>
            </w:r>
          </w:p>
          <w:p w14:paraId="57C8370C">
            <w:pPr>
              <w:pStyle w:val="17"/>
              <w:spacing w:before="158" w:line="377" w:lineRule="auto"/>
              <w:ind w:left="110" w:right="109"/>
              <w:jc w:val="both"/>
              <w:rPr>
                <w:color w:val="auto"/>
              </w:rPr>
            </w:pPr>
            <w:r>
              <w:rPr>
                <w:color w:val="auto"/>
                <w:spacing w:val="8"/>
              </w:rPr>
              <w:t>采用支票、汇票、本票或者保函（不包含电子保函）等方式的</w:t>
            </w:r>
            <w:r>
              <w:rPr>
                <w:color w:val="auto"/>
                <w:spacing w:val="7"/>
              </w:rPr>
              <w:t>，在响应文件提交截止时间前，供应商必须提交单独密封的支票、汇票、本票或者保函原件。</w:t>
            </w:r>
            <w:r>
              <w:rPr>
                <w:b/>
                <w:bCs/>
                <w:color w:val="auto"/>
                <w:spacing w:val="7"/>
              </w:rPr>
              <w:t>否则视为无效</w:t>
            </w:r>
            <w:r>
              <w:rPr>
                <w:b/>
                <w:bCs/>
                <w:color w:val="auto"/>
                <w:spacing w:val="5"/>
              </w:rPr>
              <w:t>磋商保证金。</w:t>
            </w:r>
          </w:p>
          <w:p w14:paraId="774EEB79">
            <w:pPr>
              <w:pStyle w:val="17"/>
              <w:spacing w:before="1" w:line="229" w:lineRule="auto"/>
              <w:ind w:left="111"/>
              <w:rPr>
                <w:color w:val="auto"/>
              </w:rPr>
            </w:pPr>
            <w:r>
              <w:rPr>
                <w:b/>
                <w:bCs/>
                <w:color w:val="auto"/>
                <w:spacing w:val="4"/>
              </w:rPr>
              <w:t>相关要求：</w:t>
            </w:r>
          </w:p>
          <w:p w14:paraId="681576CA">
            <w:pPr>
              <w:pStyle w:val="17"/>
              <w:spacing w:before="163" w:line="327" w:lineRule="auto"/>
              <w:ind w:left="111" w:right="109" w:firstLine="15"/>
              <w:rPr>
                <w:color w:val="auto"/>
              </w:rPr>
            </w:pPr>
            <w:r>
              <w:rPr>
                <w:color w:val="auto"/>
                <w:spacing w:val="7"/>
              </w:rPr>
              <w:t>1.磋商保证金采用银行转账交纳方式的，在响应文件提交截止时间前交至指定账户并</w:t>
            </w:r>
            <w:r>
              <w:rPr>
                <w:color w:val="auto"/>
                <w:spacing w:val="8"/>
              </w:rPr>
              <w:t>且到账，供应商应将银行转账底单的复印件作为磋商保证金</w:t>
            </w:r>
            <w:r>
              <w:rPr>
                <w:color w:val="auto"/>
                <w:spacing w:val="7"/>
              </w:rPr>
              <w:t>提交凭证，放置于商务技</w:t>
            </w:r>
            <w:r>
              <w:rPr>
                <w:color w:val="auto"/>
                <w:spacing w:val="8"/>
              </w:rPr>
              <w:t>术文件中，</w:t>
            </w:r>
            <w:r>
              <w:rPr>
                <w:b/>
                <w:bCs/>
                <w:color w:val="auto"/>
                <w:spacing w:val="8"/>
              </w:rPr>
              <w:t>否则响应文件按无效处理</w:t>
            </w:r>
            <w:r>
              <w:rPr>
                <w:color w:val="auto"/>
                <w:spacing w:val="8"/>
              </w:rPr>
              <w:t>。</w:t>
            </w:r>
          </w:p>
          <w:p w14:paraId="3225BA42">
            <w:pPr>
              <w:pStyle w:val="17"/>
              <w:spacing w:before="156" w:line="361" w:lineRule="auto"/>
              <w:ind w:left="110" w:right="22" w:firstLine="3"/>
              <w:rPr>
                <w:color w:val="auto"/>
              </w:rPr>
            </w:pPr>
            <w:r>
              <w:rPr>
                <w:color w:val="auto"/>
                <w:spacing w:val="4"/>
              </w:rPr>
              <w:t>2.磋商保证金采用支票、汇票、本票或者银行、保险机构出具的保函（包含电子保函）</w:t>
            </w:r>
            <w:r>
              <w:rPr>
                <w:color w:val="auto"/>
                <w:spacing w:val="8"/>
              </w:rPr>
              <w:t>交纳方式的，供应商应将支票、汇票、本票或者银行、保险机</w:t>
            </w:r>
            <w:r>
              <w:rPr>
                <w:color w:val="auto"/>
                <w:spacing w:val="7"/>
              </w:rPr>
              <w:t>构出具的保函（包含电子保函）的复印件作为磋商保证金提交凭证，放置于商务技术文件中，</w:t>
            </w:r>
            <w:r>
              <w:rPr>
                <w:b/>
                <w:bCs/>
                <w:color w:val="auto"/>
                <w:spacing w:val="7"/>
              </w:rPr>
              <w:t>否则响应文件按无效处理</w:t>
            </w:r>
            <w:r>
              <w:rPr>
                <w:color w:val="auto"/>
                <w:spacing w:val="7"/>
              </w:rPr>
              <w:t>。供应商必须在响应文件提交截止时间前采用现场或邮寄方式（现场提交</w:t>
            </w:r>
            <w:r>
              <w:rPr>
                <w:color w:val="auto"/>
                <w:spacing w:val="8"/>
              </w:rPr>
              <w:t>地址：</w:t>
            </w:r>
            <w:r>
              <w:rPr>
                <w:rFonts w:hint="eastAsia" w:cs="宋体"/>
                <w:color w:val="auto"/>
                <w:spacing w:val="3"/>
                <w:sz w:val="20"/>
                <w:szCs w:val="20"/>
                <w:highlight w:val="none"/>
                <w:lang w:val="en-US" w:eastAsia="zh-CN"/>
              </w:rPr>
              <w:t>/</w:t>
            </w:r>
            <w:r>
              <w:rPr>
                <w:rFonts w:hint="eastAsia" w:ascii="宋体" w:hAnsi="宋体" w:eastAsia="宋体" w:cs="宋体"/>
                <w:color w:val="auto"/>
                <w:spacing w:val="3"/>
                <w:sz w:val="20"/>
                <w:szCs w:val="20"/>
                <w:highlight w:val="none"/>
                <w:lang w:val="en-US" w:eastAsia="zh-CN"/>
              </w:rPr>
              <w:t>）</w:t>
            </w:r>
            <w:r>
              <w:rPr>
                <w:rFonts w:hint="eastAsia"/>
                <w:color w:val="auto"/>
                <w:spacing w:val="8"/>
                <w:highlight w:val="none"/>
                <w:lang w:val="en-US" w:eastAsia="zh-CN"/>
              </w:rPr>
              <w:t>；</w:t>
            </w:r>
            <w:r>
              <w:rPr>
                <w:color w:val="auto"/>
                <w:spacing w:val="8"/>
              </w:rPr>
              <w:t>邮寄地址：</w:t>
            </w:r>
            <w:r>
              <w:rPr>
                <w:rFonts w:hint="eastAsia"/>
                <w:color w:val="auto"/>
                <w:spacing w:val="8"/>
                <w:lang w:eastAsia="zh-CN"/>
              </w:rPr>
              <w:t>（</w:t>
            </w:r>
            <w:r>
              <w:rPr>
                <w:rFonts w:hint="eastAsia"/>
                <w:color w:val="auto"/>
                <w:spacing w:val="8"/>
                <w:lang w:val="en-US" w:eastAsia="zh-CN"/>
              </w:rPr>
              <w:t>/</w:t>
            </w:r>
            <w:r>
              <w:rPr>
                <w:color w:val="auto"/>
                <w:spacing w:val="7"/>
              </w:rPr>
              <w:t>）将单独密封的支票、汇票、本票或者银行、保险机构</w:t>
            </w:r>
            <w:r>
              <w:rPr>
                <w:color w:val="auto"/>
                <w:spacing w:val="8"/>
              </w:rPr>
              <w:t>出具的保函（不包含电子保函）原件提交给采购人或者采购代</w:t>
            </w:r>
            <w:r>
              <w:rPr>
                <w:color w:val="auto"/>
                <w:spacing w:val="7"/>
              </w:rPr>
              <w:t>理机构，由采购人或者</w:t>
            </w:r>
            <w:r>
              <w:rPr>
                <w:color w:val="auto"/>
                <w:spacing w:val="9"/>
              </w:rPr>
              <w:t>采购代理机构向供应商出具回执（邮寄方式的除</w:t>
            </w:r>
            <w:r>
              <w:rPr>
                <w:color w:val="auto"/>
                <w:spacing w:val="8"/>
              </w:rPr>
              <w:t>外</w:t>
            </w:r>
            <w:r>
              <w:rPr>
                <w:color w:val="auto"/>
                <w:spacing w:val="17"/>
              </w:rPr>
              <w:t>），</w:t>
            </w:r>
            <w:r>
              <w:rPr>
                <w:color w:val="auto"/>
                <w:spacing w:val="8"/>
              </w:rPr>
              <w:t>并妥善保管。</w:t>
            </w:r>
          </w:p>
          <w:p w14:paraId="02E12FBB">
            <w:pPr>
              <w:pStyle w:val="17"/>
              <w:spacing w:before="160" w:line="303" w:lineRule="auto"/>
              <w:ind w:left="127" w:leftChars="0" w:right="109" w:rightChars="0" w:hanging="12" w:firstLineChars="0"/>
              <w:rPr>
                <w:color w:val="auto"/>
                <w:spacing w:val="7"/>
              </w:rPr>
            </w:pPr>
            <w:r>
              <w:rPr>
                <w:color w:val="auto"/>
                <w:spacing w:val="7"/>
              </w:rPr>
              <w:t>3.供应商为联合体的，可以由联合体中的一方或者多方共同交纳磋商保证金，其交纳的保证金对联合体各方均具有约束力</w:t>
            </w:r>
            <w:r>
              <w:rPr>
                <w:rFonts w:hint="eastAsia"/>
                <w:color w:val="auto"/>
                <w:spacing w:val="7"/>
                <w:lang w:eastAsia="zh-CN"/>
              </w:rPr>
              <w:t>（</w:t>
            </w:r>
            <w:r>
              <w:rPr>
                <w:rFonts w:hint="eastAsia"/>
                <w:color w:val="auto"/>
                <w:spacing w:val="7"/>
                <w:lang w:val="en-US" w:eastAsia="zh-CN"/>
              </w:rPr>
              <w:t>本项目不适用</w:t>
            </w:r>
            <w:r>
              <w:rPr>
                <w:rFonts w:hint="eastAsia"/>
                <w:color w:val="auto"/>
                <w:spacing w:val="7"/>
                <w:lang w:eastAsia="zh-CN"/>
              </w:rPr>
              <w:t>）</w:t>
            </w:r>
            <w:r>
              <w:rPr>
                <w:color w:val="auto"/>
                <w:spacing w:val="7"/>
              </w:rPr>
              <w:t>。</w:t>
            </w:r>
          </w:p>
          <w:p w14:paraId="53CC0993">
            <w:pPr>
              <w:pStyle w:val="17"/>
              <w:spacing w:before="37" w:line="230" w:lineRule="auto"/>
              <w:ind w:left="113"/>
              <w:rPr>
                <w:color w:val="auto"/>
              </w:rPr>
            </w:pPr>
            <w:r>
              <w:rPr>
                <w:b/>
                <w:bCs/>
                <w:color w:val="auto"/>
                <w:spacing w:val="1"/>
              </w:rPr>
              <w:t>备注：</w:t>
            </w:r>
          </w:p>
          <w:p w14:paraId="08F8054A">
            <w:pPr>
              <w:pStyle w:val="17"/>
              <w:spacing w:before="157" w:line="303" w:lineRule="auto"/>
              <w:ind w:left="112" w:right="109" w:firstLine="13"/>
              <w:rPr>
                <w:color w:val="auto"/>
              </w:rPr>
            </w:pPr>
            <w:r>
              <w:rPr>
                <w:b/>
                <w:bCs/>
                <w:color w:val="auto"/>
                <w:spacing w:val="5"/>
              </w:rPr>
              <w:t>1.磋商保证金在响应文件提交截止时间后提交的，或者不按规定交纳方式交纳的，或</w:t>
            </w:r>
            <w:r>
              <w:rPr>
                <w:b/>
                <w:bCs/>
                <w:color w:val="auto"/>
                <w:spacing w:val="7"/>
              </w:rPr>
              <w:t>者未足额交纳的（包含保函额度不足的</w:t>
            </w:r>
            <w:r>
              <w:rPr>
                <w:b/>
                <w:bCs/>
                <w:color w:val="auto"/>
                <w:spacing w:val="20"/>
              </w:rPr>
              <w:t>），</w:t>
            </w:r>
            <w:r>
              <w:rPr>
                <w:b/>
                <w:bCs/>
                <w:color w:val="auto"/>
                <w:spacing w:val="7"/>
              </w:rPr>
              <w:t>视为无效磋商保证金。</w:t>
            </w:r>
          </w:p>
          <w:p w14:paraId="087D1CEB">
            <w:pPr>
              <w:pStyle w:val="17"/>
              <w:spacing w:before="160" w:line="228" w:lineRule="auto"/>
              <w:ind w:left="113"/>
              <w:rPr>
                <w:color w:val="auto"/>
              </w:rPr>
            </w:pPr>
            <w:r>
              <w:rPr>
                <w:b/>
                <w:bCs/>
                <w:color w:val="auto"/>
                <w:spacing w:val="8"/>
              </w:rPr>
              <w:t>2.供应商采用现钞方式或者从个人账户转出的磋商保证金，视为</w:t>
            </w:r>
            <w:r>
              <w:rPr>
                <w:b/>
                <w:bCs/>
                <w:color w:val="auto"/>
                <w:spacing w:val="7"/>
              </w:rPr>
              <w:t>无效磋商保证金。</w:t>
            </w:r>
          </w:p>
          <w:p w14:paraId="540EBAB2">
            <w:pPr>
              <w:pStyle w:val="17"/>
              <w:spacing w:before="161" w:line="228" w:lineRule="auto"/>
              <w:ind w:left="115"/>
              <w:rPr>
                <w:color w:val="auto"/>
              </w:rPr>
            </w:pPr>
            <w:r>
              <w:rPr>
                <w:b/>
                <w:bCs/>
                <w:color w:val="auto"/>
                <w:spacing w:val="8"/>
              </w:rPr>
              <w:t>3.支票、汇票或者本票出现无效或者背书</w:t>
            </w:r>
            <w:r>
              <w:rPr>
                <w:b/>
                <w:bCs/>
                <w:color w:val="auto"/>
                <w:spacing w:val="7"/>
              </w:rPr>
              <w:t>情形的，视为无效磋商保证金。</w:t>
            </w:r>
          </w:p>
          <w:p w14:paraId="2D6BEEEF">
            <w:pPr>
              <w:pStyle w:val="17"/>
              <w:spacing w:before="161" w:line="229" w:lineRule="auto"/>
              <w:ind w:left="110"/>
              <w:rPr>
                <w:color w:val="auto"/>
              </w:rPr>
            </w:pPr>
            <w:r>
              <w:rPr>
                <w:b/>
                <w:bCs/>
                <w:color w:val="auto"/>
                <w:spacing w:val="7"/>
              </w:rPr>
              <w:t>4.保函有效期低于竞标有效期的，视为无效磋商保证金。</w:t>
            </w:r>
          </w:p>
          <w:p w14:paraId="2E455827">
            <w:pPr>
              <w:pStyle w:val="17"/>
              <w:spacing w:before="160" w:line="303" w:lineRule="auto"/>
              <w:ind w:left="127" w:leftChars="0" w:right="109" w:rightChars="0" w:hanging="12" w:firstLineChars="0"/>
              <w:rPr>
                <w:color w:val="auto"/>
                <w:spacing w:val="7"/>
              </w:rPr>
            </w:pPr>
            <w:r>
              <w:rPr>
                <w:b/>
                <w:bCs/>
                <w:color w:val="auto"/>
                <w:spacing w:val="8"/>
              </w:rPr>
              <w:t>5.采用银行、保险机构出具保函的，必须为无条件保函，否则视</w:t>
            </w:r>
            <w:r>
              <w:rPr>
                <w:b/>
                <w:bCs/>
                <w:color w:val="auto"/>
                <w:spacing w:val="7"/>
              </w:rPr>
              <w:t>为无效磋商保证金。</w:t>
            </w:r>
          </w:p>
          <w:p w14:paraId="2DDFD941">
            <w:pPr>
              <w:pStyle w:val="17"/>
              <w:spacing w:before="160" w:line="303" w:lineRule="auto"/>
              <w:ind w:left="127" w:leftChars="0" w:right="109" w:rightChars="0" w:hanging="12" w:firstLineChars="0"/>
              <w:rPr>
                <w:color w:val="auto"/>
                <w:spacing w:val="7"/>
                <w:lang w:val="en-US" w:eastAsia="en-US"/>
              </w:rPr>
            </w:pPr>
          </w:p>
        </w:tc>
      </w:tr>
      <w:tr w14:paraId="066A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36FD9D9C">
            <w:pPr>
              <w:pStyle w:val="17"/>
              <w:spacing w:before="31" w:line="269" w:lineRule="exact"/>
              <w:ind w:left="414" w:leftChars="0"/>
              <w:rPr>
                <w:rFonts w:ascii="宋体" w:hAnsi="宋体" w:eastAsia="宋体" w:cs="宋体"/>
                <w:snapToGrid w:val="0"/>
                <w:color w:val="auto"/>
                <w:kern w:val="0"/>
                <w:sz w:val="20"/>
                <w:szCs w:val="20"/>
                <w:lang w:val="en-US" w:eastAsia="en-US" w:bidi="ar-SA"/>
              </w:rPr>
            </w:pPr>
            <w:r>
              <w:rPr>
                <w:color w:val="auto"/>
                <w:spacing w:val="-7"/>
                <w:position w:val="1"/>
              </w:rPr>
              <w:t>19</w:t>
            </w:r>
          </w:p>
        </w:tc>
        <w:tc>
          <w:tcPr>
            <w:tcW w:w="8058" w:type="dxa"/>
            <w:shd w:val="clear" w:color="auto" w:fill="auto"/>
            <w:vAlign w:val="top"/>
          </w:tcPr>
          <w:p w14:paraId="00E9C865">
            <w:pPr>
              <w:pStyle w:val="17"/>
              <w:spacing w:before="30" w:line="228" w:lineRule="auto"/>
              <w:ind w:left="111" w:leftChars="0"/>
              <w:rPr>
                <w:rFonts w:hint="eastAsia"/>
                <w:color w:val="auto"/>
                <w:spacing w:val="9"/>
                <w:lang w:eastAsia="zh-CN"/>
              </w:rPr>
            </w:pPr>
            <w:r>
              <w:rPr>
                <w:color w:val="auto"/>
                <w:spacing w:val="9"/>
              </w:rPr>
              <w:t>本项目不接受电子备份响应文件</w:t>
            </w:r>
            <w:r>
              <w:rPr>
                <w:rFonts w:hint="eastAsia"/>
                <w:color w:val="auto"/>
                <w:spacing w:val="9"/>
                <w:lang w:eastAsia="zh-CN"/>
              </w:rPr>
              <w:t>。</w:t>
            </w:r>
          </w:p>
          <w:p w14:paraId="60821F4D">
            <w:pPr>
              <w:spacing w:before="164" w:line="228" w:lineRule="auto"/>
              <w:ind w:left="0" w:leftChars="0" w:firstLine="0" w:firstLineChars="0"/>
              <w:rPr>
                <w:rFonts w:hint="default"/>
                <w:color w:val="auto"/>
                <w:spacing w:val="9"/>
                <w:lang w:val="en-US" w:eastAsia="zh-CN"/>
              </w:rPr>
            </w:pPr>
            <w:r>
              <w:rPr>
                <w:rFonts w:hint="default"/>
                <w:color w:val="auto"/>
                <w:spacing w:val="9"/>
                <w:lang w:val="en-US" w:eastAsia="zh-CN"/>
              </w:rPr>
              <w:t>中标单位需在</w:t>
            </w:r>
            <w:r>
              <w:rPr>
                <w:rFonts w:hint="eastAsia"/>
                <w:color w:val="auto"/>
                <w:spacing w:val="9"/>
                <w:lang w:val="en-US" w:eastAsia="zh-CN"/>
              </w:rPr>
              <w:t xml:space="preserve">中标公示后 3 </w:t>
            </w:r>
            <w:r>
              <w:rPr>
                <w:rFonts w:hint="default"/>
                <w:color w:val="auto"/>
                <w:spacing w:val="9"/>
                <w:lang w:val="en-US" w:eastAsia="zh-CN"/>
              </w:rPr>
              <w:t xml:space="preserve">个工作日内，向招标代理提交纸质版投标文件，内容、格式须与电子投标文件一致。纸质文件包含正本 1 份、副本 </w:t>
            </w:r>
            <w:r>
              <w:rPr>
                <w:rFonts w:hint="eastAsia"/>
                <w:color w:val="auto"/>
                <w:spacing w:val="9"/>
                <w:lang w:val="en-US" w:eastAsia="zh-CN"/>
              </w:rPr>
              <w:t>1</w:t>
            </w:r>
            <w:r>
              <w:rPr>
                <w:rFonts w:hint="default"/>
                <w:color w:val="auto"/>
                <w:spacing w:val="9"/>
                <w:lang w:val="en-US" w:eastAsia="zh-CN"/>
              </w:rPr>
              <w:t xml:space="preserve"> 份，胶装成册，</w:t>
            </w:r>
            <w:r>
              <w:rPr>
                <w:rFonts w:hint="eastAsia"/>
                <w:color w:val="auto"/>
                <w:spacing w:val="9"/>
                <w:lang w:val="en-US" w:eastAsia="zh-CN"/>
              </w:rPr>
              <w:t>邮寄至</w:t>
            </w:r>
            <w:r>
              <w:rPr>
                <w:rFonts w:hint="default"/>
                <w:color w:val="auto"/>
                <w:spacing w:val="9"/>
                <w:lang w:val="en-US" w:eastAsia="zh-CN"/>
              </w:rPr>
              <w:t xml:space="preserve"> [</w:t>
            </w:r>
            <w:r>
              <w:rPr>
                <w:rFonts w:hint="eastAsia" w:ascii="宋体" w:hAnsi="宋体" w:eastAsia="宋体" w:cs="宋体"/>
                <w:color w:val="auto"/>
                <w:spacing w:val="7"/>
                <w:sz w:val="20"/>
                <w:szCs w:val="20"/>
                <w:lang w:eastAsia="zh-CN"/>
              </w:rPr>
              <w:t>来宾市兴宾区迎宾路北443号嘉信国际写字楼507#</w:t>
            </w:r>
            <w:r>
              <w:rPr>
                <w:rFonts w:hint="default"/>
                <w:color w:val="auto"/>
                <w:spacing w:val="9"/>
                <w:lang w:val="en-US" w:eastAsia="zh-CN"/>
              </w:rPr>
              <w:t>]，逾期不候。</w:t>
            </w:r>
          </w:p>
        </w:tc>
      </w:tr>
      <w:tr w14:paraId="59C85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76F5ABF0">
            <w:pPr>
              <w:pStyle w:val="17"/>
              <w:spacing w:before="237" w:line="268" w:lineRule="exact"/>
              <w:ind w:left="296" w:leftChars="0"/>
              <w:rPr>
                <w:rFonts w:ascii="宋体" w:hAnsi="宋体" w:eastAsia="宋体" w:cs="宋体"/>
                <w:snapToGrid w:val="0"/>
                <w:color w:val="auto"/>
                <w:kern w:val="0"/>
                <w:sz w:val="20"/>
                <w:szCs w:val="20"/>
                <w:lang w:val="en-US" w:eastAsia="en-US" w:bidi="ar-SA"/>
              </w:rPr>
            </w:pPr>
            <w:r>
              <w:rPr>
                <w:color w:val="auto"/>
                <w:spacing w:val="2"/>
                <w:position w:val="1"/>
              </w:rPr>
              <w:t>20.1</w:t>
            </w:r>
          </w:p>
        </w:tc>
        <w:tc>
          <w:tcPr>
            <w:tcW w:w="8058" w:type="dxa"/>
            <w:shd w:val="clear" w:color="auto" w:fill="auto"/>
            <w:vAlign w:val="top"/>
          </w:tcPr>
          <w:p w14:paraId="532A15EB">
            <w:pPr>
              <w:pStyle w:val="17"/>
              <w:spacing w:before="33" w:line="227" w:lineRule="auto"/>
              <w:ind w:left="121"/>
              <w:rPr>
                <w:color w:val="auto"/>
              </w:rPr>
            </w:pPr>
            <w:r>
              <w:rPr>
                <w:color w:val="auto"/>
                <w:spacing w:val="8"/>
              </w:rPr>
              <w:t>响应文件提交截止时间：详见竞争性磋商公告。</w:t>
            </w:r>
          </w:p>
          <w:p w14:paraId="24044764">
            <w:pPr>
              <w:pStyle w:val="17"/>
              <w:spacing w:before="162" w:line="227" w:lineRule="auto"/>
              <w:ind w:left="121" w:leftChars="0"/>
              <w:rPr>
                <w:rFonts w:ascii="宋体" w:hAnsi="宋体" w:eastAsia="宋体" w:cs="宋体"/>
                <w:snapToGrid w:val="0"/>
                <w:color w:val="auto"/>
                <w:kern w:val="0"/>
                <w:sz w:val="20"/>
                <w:szCs w:val="20"/>
                <w:lang w:val="en-US" w:eastAsia="en-US" w:bidi="ar-SA"/>
              </w:rPr>
            </w:pPr>
            <w:r>
              <w:rPr>
                <w:color w:val="auto"/>
                <w:spacing w:val="8"/>
              </w:rPr>
              <w:t>响应文件提交地点：详见竞争性磋商公告。</w:t>
            </w:r>
          </w:p>
        </w:tc>
      </w:tr>
      <w:tr w14:paraId="19114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3B0B3E9B">
            <w:pPr>
              <w:pStyle w:val="17"/>
              <w:spacing w:before="32" w:line="269" w:lineRule="exact"/>
              <w:ind w:left="296" w:leftChars="0"/>
              <w:rPr>
                <w:rFonts w:ascii="宋体" w:hAnsi="宋体" w:eastAsia="宋体" w:cs="宋体"/>
                <w:snapToGrid w:val="0"/>
                <w:color w:val="auto"/>
                <w:kern w:val="0"/>
                <w:sz w:val="20"/>
                <w:szCs w:val="20"/>
                <w:lang w:val="en-US" w:eastAsia="en-US" w:bidi="ar-SA"/>
              </w:rPr>
            </w:pPr>
            <w:r>
              <w:rPr>
                <w:color w:val="auto"/>
                <w:spacing w:val="2"/>
                <w:position w:val="1"/>
              </w:rPr>
              <w:t>24.1</w:t>
            </w:r>
          </w:p>
        </w:tc>
        <w:tc>
          <w:tcPr>
            <w:tcW w:w="8058" w:type="dxa"/>
            <w:shd w:val="clear" w:color="auto" w:fill="auto"/>
            <w:vAlign w:val="top"/>
          </w:tcPr>
          <w:p w14:paraId="0D216957">
            <w:pPr>
              <w:pStyle w:val="17"/>
              <w:spacing w:before="33" w:line="228" w:lineRule="auto"/>
              <w:ind w:left="110" w:leftChars="0"/>
              <w:rPr>
                <w:rFonts w:ascii="宋体" w:hAnsi="宋体" w:eastAsia="宋体" w:cs="宋体"/>
                <w:snapToGrid w:val="0"/>
                <w:color w:val="auto"/>
                <w:kern w:val="0"/>
                <w:sz w:val="20"/>
                <w:szCs w:val="20"/>
                <w:lang w:val="en-US" w:eastAsia="en-US" w:bidi="ar-SA"/>
              </w:rPr>
            </w:pPr>
            <w:r>
              <w:rPr>
                <w:color w:val="auto"/>
                <w:spacing w:val="6"/>
              </w:rPr>
              <w:t>磋商小组的人数：</w:t>
            </w:r>
            <w:r>
              <w:rPr>
                <w:color w:val="auto"/>
                <w:spacing w:val="6"/>
                <w:u w:val="single" w:color="auto"/>
              </w:rPr>
              <w:t>3</w:t>
            </w:r>
            <w:r>
              <w:rPr>
                <w:color w:val="auto"/>
                <w:spacing w:val="-27"/>
                <w:u w:val="single" w:color="auto"/>
              </w:rPr>
              <w:t xml:space="preserve"> </w:t>
            </w:r>
            <w:r>
              <w:rPr>
                <w:color w:val="auto"/>
                <w:spacing w:val="6"/>
              </w:rPr>
              <w:t>人。</w:t>
            </w:r>
          </w:p>
        </w:tc>
      </w:tr>
      <w:tr w14:paraId="63802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05196A49">
            <w:pPr>
              <w:pStyle w:val="17"/>
              <w:spacing w:before="235" w:line="269" w:lineRule="exact"/>
              <w:ind w:left="401" w:leftChars="0"/>
              <w:rPr>
                <w:rFonts w:ascii="宋体" w:hAnsi="宋体" w:eastAsia="宋体" w:cs="宋体"/>
                <w:snapToGrid w:val="0"/>
                <w:color w:val="auto"/>
                <w:kern w:val="0"/>
                <w:sz w:val="20"/>
                <w:szCs w:val="20"/>
                <w:lang w:val="en-US" w:eastAsia="en-US" w:bidi="ar-SA"/>
              </w:rPr>
            </w:pPr>
            <w:r>
              <w:rPr>
                <w:color w:val="auto"/>
                <w:spacing w:val="-1"/>
                <w:position w:val="1"/>
              </w:rPr>
              <w:t>25</w:t>
            </w:r>
          </w:p>
        </w:tc>
        <w:tc>
          <w:tcPr>
            <w:tcW w:w="8058" w:type="dxa"/>
            <w:shd w:val="clear" w:color="auto" w:fill="auto"/>
            <w:vAlign w:val="top"/>
          </w:tcPr>
          <w:p w14:paraId="1245AF0B">
            <w:pPr>
              <w:pStyle w:val="17"/>
              <w:spacing w:before="31" w:line="227" w:lineRule="auto"/>
              <w:ind w:left="114"/>
              <w:rPr>
                <w:color w:val="auto"/>
              </w:rPr>
            </w:pPr>
            <w:r>
              <w:rPr>
                <w:color w:val="auto"/>
                <w:spacing w:val="12"/>
              </w:rPr>
              <w:t>首次响应文件开启时间详见“竞争性磋商公告</w:t>
            </w:r>
            <w:r>
              <w:rPr>
                <w:color w:val="auto"/>
                <w:spacing w:val="-56"/>
              </w:rPr>
              <w:t xml:space="preserve"> </w:t>
            </w:r>
            <w:r>
              <w:rPr>
                <w:color w:val="auto"/>
                <w:spacing w:val="12"/>
              </w:rPr>
              <w:t>”</w:t>
            </w:r>
          </w:p>
          <w:p w14:paraId="5CA8772F">
            <w:pPr>
              <w:pStyle w:val="17"/>
              <w:spacing w:before="131" w:line="288" w:lineRule="auto"/>
              <w:ind w:left="114" w:leftChars="0"/>
              <w:rPr>
                <w:rFonts w:ascii="宋体" w:hAnsi="宋体" w:eastAsia="宋体" w:cs="宋体"/>
                <w:snapToGrid w:val="0"/>
                <w:color w:val="auto"/>
                <w:kern w:val="0"/>
                <w:sz w:val="20"/>
                <w:szCs w:val="20"/>
                <w:lang w:val="en-US" w:eastAsia="en-US" w:bidi="ar-SA"/>
              </w:rPr>
            </w:pPr>
            <w:r>
              <w:rPr>
                <w:color w:val="auto"/>
                <w:spacing w:val="11"/>
              </w:rPr>
              <w:t>首次响应文件解密时间：</w:t>
            </w:r>
            <w:r>
              <w:rPr>
                <w:rFonts w:ascii="Times New Roman" w:hAnsi="Times New Roman" w:eastAsia="Times New Roman" w:cs="Times New Roman"/>
                <w:color w:val="auto"/>
                <w:spacing w:val="11"/>
                <w:u w:val="single" w:color="auto"/>
              </w:rPr>
              <w:t>30</w:t>
            </w:r>
            <w:r>
              <w:rPr>
                <w:color w:val="auto"/>
                <w:spacing w:val="11"/>
              </w:rPr>
              <w:t>分钟</w:t>
            </w:r>
          </w:p>
        </w:tc>
      </w:tr>
      <w:tr w14:paraId="4886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09BD348F">
            <w:pPr>
              <w:pStyle w:val="17"/>
              <w:spacing w:before="65" w:line="268" w:lineRule="exact"/>
              <w:ind w:left="309" w:leftChars="0"/>
              <w:rPr>
                <w:color w:val="auto"/>
                <w:spacing w:val="-1"/>
                <w:position w:val="1"/>
              </w:rPr>
            </w:pPr>
            <w:r>
              <w:rPr>
                <w:color w:val="auto"/>
                <w:spacing w:val="2"/>
                <w:position w:val="1"/>
              </w:rPr>
              <w:t>28.1</w:t>
            </w:r>
          </w:p>
        </w:tc>
        <w:tc>
          <w:tcPr>
            <w:tcW w:w="8058" w:type="dxa"/>
            <w:shd w:val="clear" w:color="auto" w:fill="auto"/>
            <w:vAlign w:val="top"/>
          </w:tcPr>
          <w:p w14:paraId="24F4ECB7">
            <w:pPr>
              <w:pStyle w:val="17"/>
              <w:spacing w:before="33" w:line="228" w:lineRule="auto"/>
              <w:ind w:left="119"/>
              <w:rPr>
                <w:color w:val="auto"/>
                <w:highlight w:val="none"/>
              </w:rPr>
            </w:pPr>
            <w:r>
              <w:rPr>
                <w:rFonts w:hint="eastAsia" w:ascii="MS Gothic" w:hAnsi="MS Gothic" w:eastAsia="宋体" w:cs="MS Gothic"/>
                <w:b/>
                <w:bCs/>
                <w:color w:val="auto"/>
                <w:spacing w:val="6"/>
                <w:highlight w:val="none"/>
                <w:lang w:eastAsia="zh-CN"/>
              </w:rPr>
              <w:t>□</w:t>
            </w:r>
            <w:r>
              <w:rPr>
                <w:b/>
                <w:bCs/>
                <w:color w:val="auto"/>
                <w:spacing w:val="6"/>
                <w:highlight w:val="none"/>
              </w:rPr>
              <w:t>本项目不收取履约保证金。</w:t>
            </w:r>
          </w:p>
          <w:p w14:paraId="67911B01">
            <w:pPr>
              <w:pStyle w:val="17"/>
              <w:spacing w:before="160" w:line="377" w:lineRule="auto"/>
              <w:ind w:left="114" w:right="3867" w:firstLine="17"/>
              <w:rPr>
                <w:color w:val="auto"/>
                <w:highlight w:val="none"/>
              </w:rPr>
            </w:pPr>
            <w:r>
              <w:rPr>
                <w:rFonts w:hint="eastAsia"/>
                <w:color w:val="auto"/>
                <w:spacing w:val="5"/>
                <w:highlight w:val="none"/>
                <w:lang w:eastAsia="zh-CN"/>
              </w:rPr>
              <w:t>☑</w:t>
            </w:r>
            <w:r>
              <w:rPr>
                <w:color w:val="auto"/>
                <w:spacing w:val="5"/>
                <w:highlight w:val="none"/>
              </w:rPr>
              <w:t>本项目收取履约保证金，具体规定如下：</w:t>
            </w:r>
            <w:r>
              <w:rPr>
                <w:color w:val="auto"/>
                <w:spacing w:val="7"/>
                <w:highlight w:val="none"/>
              </w:rPr>
              <w:t>履约保证金金额：</w:t>
            </w:r>
            <w:r>
              <w:rPr>
                <w:color w:val="auto"/>
                <w:spacing w:val="7"/>
                <w:highlight w:val="none"/>
                <w:u w:val="single"/>
              </w:rPr>
              <w:t>政府采购合同金额的 2%</w:t>
            </w:r>
            <w:r>
              <w:rPr>
                <w:color w:val="auto"/>
                <w:spacing w:val="7"/>
                <w:highlight w:val="none"/>
              </w:rPr>
              <w:t>。</w:t>
            </w:r>
          </w:p>
          <w:p w14:paraId="3EAC6883">
            <w:pPr>
              <w:pStyle w:val="17"/>
              <w:spacing w:before="1" w:line="377" w:lineRule="auto"/>
              <w:ind w:left="120" w:right="109" w:hanging="6"/>
              <w:rPr>
                <w:color w:val="auto"/>
                <w:highlight w:val="none"/>
              </w:rPr>
            </w:pPr>
            <w:r>
              <w:rPr>
                <w:color w:val="auto"/>
                <w:spacing w:val="8"/>
                <w:highlight w:val="none"/>
              </w:rPr>
              <w:t>履约保证金提交方式：银行转账、支票、汇票、本票</w:t>
            </w:r>
            <w:r>
              <w:rPr>
                <w:color w:val="auto"/>
                <w:spacing w:val="7"/>
                <w:highlight w:val="none"/>
              </w:rPr>
              <w:t>或者银行、保险机构出具的保函（包含电子保函）等非现金方式。</w:t>
            </w:r>
          </w:p>
          <w:p w14:paraId="4380BAF0">
            <w:pPr>
              <w:pStyle w:val="17"/>
              <w:spacing w:line="228" w:lineRule="auto"/>
              <w:ind w:left="114"/>
              <w:rPr>
                <w:color w:val="auto"/>
                <w:highlight w:val="none"/>
              </w:rPr>
            </w:pPr>
            <w:r>
              <w:rPr>
                <w:color w:val="auto"/>
                <w:spacing w:val="7"/>
                <w:highlight w:val="none"/>
              </w:rPr>
              <w:t>履约保证金缴纳期限：</w:t>
            </w:r>
            <w:r>
              <w:rPr>
                <w:rFonts w:hint="eastAsia"/>
                <w:color w:val="auto"/>
                <w:spacing w:val="7"/>
                <w:highlight w:val="none"/>
                <w:u w:val="single" w:color="auto"/>
              </w:rPr>
              <w:t>中标人需在签订合同前以银行转账、支票、汇票、本票或者金融机构、担保机构出具的保函等非现金方式向采购人提交履约保证金</w:t>
            </w:r>
            <w:r>
              <w:rPr>
                <w:rFonts w:hint="eastAsia"/>
                <w:color w:val="auto"/>
                <w:spacing w:val="7"/>
                <w:highlight w:val="none"/>
                <w:u w:val="single" w:color="auto"/>
                <w:lang w:val="en-US" w:eastAsia="zh-CN"/>
              </w:rPr>
              <w:t>;</w:t>
            </w:r>
            <w:r>
              <w:rPr>
                <w:rFonts w:hint="eastAsia" w:ascii="Times New Roman" w:hAnsi="Times New Roman"/>
                <w:highlight w:val="none"/>
                <w:lang w:val="en-US" w:eastAsia="zh-CN"/>
              </w:rPr>
              <w:t>中</w:t>
            </w:r>
            <w:r>
              <w:rPr>
                <w:rFonts w:hint="eastAsia" w:ascii="Times New Roman" w:hAnsi="Times New Roman"/>
                <w:highlight w:val="none"/>
              </w:rPr>
              <w:t>标</w:t>
            </w:r>
            <w:r>
              <w:rPr>
                <w:rFonts w:ascii="Times New Roman" w:hAnsi="Times New Roman"/>
                <w:highlight w:val="none"/>
              </w:rPr>
              <w:t>人在收到</w:t>
            </w:r>
            <w:r>
              <w:rPr>
                <w:rFonts w:hint="eastAsia" w:ascii="Times New Roman" w:hAnsi="Times New Roman"/>
                <w:highlight w:val="none"/>
                <w:lang w:val="en-US" w:eastAsia="zh-CN"/>
              </w:rPr>
              <w:t>成交</w:t>
            </w:r>
            <w:r>
              <w:rPr>
                <w:rFonts w:ascii="Times New Roman" w:hAnsi="Times New Roman"/>
                <w:highlight w:val="none"/>
              </w:rPr>
              <w:t>通知书后，须在</w:t>
            </w:r>
            <w:r>
              <w:rPr>
                <w:rFonts w:ascii="Times New Roman" w:hAnsi="Times New Roman"/>
                <w:highlight w:val="none"/>
                <w:u w:val="single"/>
              </w:rPr>
              <w:t xml:space="preserve"> </w:t>
            </w:r>
            <w:r>
              <w:rPr>
                <w:rFonts w:hint="eastAsia" w:ascii="Times New Roman" w:hAnsi="Times New Roman"/>
                <w:highlight w:val="none"/>
                <w:u w:val="single"/>
                <w:lang w:val="en-US" w:eastAsia="zh-CN"/>
              </w:rPr>
              <w:t>10</w:t>
            </w:r>
            <w:r>
              <w:rPr>
                <w:rFonts w:ascii="Times New Roman" w:hAnsi="Times New Roman"/>
                <w:highlight w:val="none"/>
                <w:u w:val="single"/>
              </w:rPr>
              <w:t xml:space="preserve">  </w:t>
            </w:r>
            <w:r>
              <w:rPr>
                <w:rFonts w:ascii="Times New Roman" w:hAnsi="Times New Roman"/>
                <w:highlight w:val="none"/>
              </w:rPr>
              <w:t>日内向</w:t>
            </w:r>
            <w:r>
              <w:rPr>
                <w:rFonts w:hint="eastAsia" w:ascii="Times New Roman" w:hAnsi="Times New Roman"/>
                <w:highlight w:val="none"/>
                <w:lang w:val="en-US" w:eastAsia="zh-CN"/>
              </w:rPr>
              <w:t>采购</w:t>
            </w:r>
            <w:r>
              <w:rPr>
                <w:rFonts w:hint="eastAsia" w:ascii="Times New Roman" w:hAnsi="Times New Roman"/>
                <w:highlight w:val="none"/>
              </w:rPr>
              <w:t>人足额</w:t>
            </w:r>
            <w:r>
              <w:rPr>
                <w:rFonts w:hint="eastAsia" w:ascii="Times New Roman" w:hAnsi="Times New Roman"/>
                <w:highlight w:val="none"/>
                <w:lang w:val="en-US" w:eastAsia="zh-CN"/>
              </w:rPr>
              <w:t>缴纳</w:t>
            </w:r>
            <w:r>
              <w:rPr>
                <w:rFonts w:ascii="Times New Roman" w:hAnsi="Times New Roman"/>
                <w:highlight w:val="none"/>
              </w:rPr>
              <w:t>履约</w:t>
            </w:r>
            <w:r>
              <w:rPr>
                <w:rFonts w:hint="eastAsia" w:ascii="Times New Roman" w:hAnsi="Times New Roman"/>
                <w:highlight w:val="none"/>
              </w:rPr>
              <w:t>保证金，否则</w:t>
            </w:r>
            <w:r>
              <w:rPr>
                <w:rFonts w:hint="eastAsia" w:ascii="Times New Roman" w:hAnsi="Times New Roman"/>
                <w:highlight w:val="none"/>
                <w:lang w:val="en-US" w:eastAsia="zh-CN"/>
              </w:rPr>
              <w:t>采购</w:t>
            </w:r>
            <w:r>
              <w:rPr>
                <w:rFonts w:hint="eastAsia" w:ascii="Times New Roman" w:hAnsi="Times New Roman"/>
                <w:highlight w:val="none"/>
              </w:rPr>
              <w:t>人</w:t>
            </w:r>
            <w:r>
              <w:rPr>
                <w:rFonts w:hint="eastAsia" w:ascii="Times New Roman" w:hAnsi="Times New Roman"/>
                <w:highlight w:val="none"/>
                <w:lang w:val="en-US" w:eastAsia="zh-CN"/>
              </w:rPr>
              <w:t>有权按相关规定</w:t>
            </w:r>
            <w:r>
              <w:rPr>
                <w:rFonts w:hint="eastAsia" w:ascii="Times New Roman" w:hAnsi="Times New Roman"/>
                <w:highlight w:val="none"/>
              </w:rPr>
              <w:t>取消其中标资格</w:t>
            </w:r>
            <w:r>
              <w:rPr>
                <w:color w:val="auto"/>
                <w:spacing w:val="7"/>
                <w:highlight w:val="none"/>
              </w:rPr>
              <w:t>。</w:t>
            </w:r>
          </w:p>
          <w:p w14:paraId="1164F511">
            <w:pPr>
              <w:pStyle w:val="17"/>
              <w:spacing w:before="160" w:line="228" w:lineRule="auto"/>
              <w:ind w:left="114"/>
              <w:rPr>
                <w:color w:val="auto"/>
                <w:highlight w:val="none"/>
              </w:rPr>
            </w:pPr>
            <w:r>
              <w:rPr>
                <w:color w:val="auto"/>
                <w:spacing w:val="8"/>
                <w:highlight w:val="none"/>
              </w:rPr>
              <w:t>履约保证金退付方式、时间及条件：</w:t>
            </w:r>
            <w:bookmarkStart w:id="4" w:name="_Toc44606343"/>
            <w:r>
              <w:rPr>
                <w:rFonts w:hint="eastAsia"/>
                <w:color w:val="auto"/>
                <w:spacing w:val="8"/>
                <w:highlight w:val="none"/>
              </w:rPr>
              <w:t>履约保证金在工程竣工验收合格并对验收发现的问题完成整改后且承包人向发包人完成（施工）竣工资料移交手续后，可向发包人申请退还履约保证金，发包人应在收到申请之日起28个日历天内扣减承包人赔偿金和其他应从承包人扣回的款项后，将履约金的余额退还给承包人（无息）。</w:t>
            </w:r>
            <w:bookmarkEnd w:id="4"/>
          </w:p>
          <w:p w14:paraId="4CD4830A">
            <w:pPr>
              <w:pStyle w:val="17"/>
              <w:spacing w:before="161" w:line="229" w:lineRule="auto"/>
              <w:ind w:left="114"/>
              <w:rPr>
                <w:color w:val="auto"/>
                <w:highlight w:val="none"/>
              </w:rPr>
            </w:pPr>
            <w:r>
              <w:rPr>
                <w:color w:val="auto"/>
                <w:spacing w:val="7"/>
                <w:highlight w:val="none"/>
              </w:rPr>
              <w:t>履约保证金指定账户：</w:t>
            </w:r>
          </w:p>
          <w:p w14:paraId="69C5BD09">
            <w:pPr>
              <w:pStyle w:val="17"/>
              <w:spacing w:before="162" w:line="229" w:lineRule="auto"/>
              <w:ind w:left="111"/>
              <w:rPr>
                <w:color w:val="auto"/>
                <w:highlight w:val="none"/>
              </w:rPr>
            </w:pPr>
            <w:r>
              <w:rPr>
                <w:color w:val="auto"/>
                <w:spacing w:val="8"/>
                <w:highlight w:val="none"/>
              </w:rPr>
              <w:t>开户名称：</w:t>
            </w:r>
            <w:r>
              <w:rPr>
                <w:rFonts w:hint="eastAsia"/>
                <w:color w:val="auto"/>
                <w:spacing w:val="8"/>
                <w:highlight w:val="none"/>
                <w:u w:val="none"/>
              </w:rPr>
              <w:t>忻城县教育体育局</w:t>
            </w:r>
          </w:p>
          <w:p w14:paraId="56F81F64">
            <w:pPr>
              <w:pStyle w:val="17"/>
              <w:spacing w:before="160" w:line="229" w:lineRule="auto"/>
              <w:ind w:left="111"/>
              <w:rPr>
                <w:color w:val="auto"/>
                <w:highlight w:val="none"/>
              </w:rPr>
            </w:pPr>
            <w:r>
              <w:rPr>
                <w:color w:val="auto"/>
                <w:spacing w:val="8"/>
                <w:highlight w:val="none"/>
              </w:rPr>
              <w:t>开户银行：</w:t>
            </w:r>
            <w:r>
              <w:rPr>
                <w:rFonts w:hint="eastAsia"/>
                <w:color w:val="auto"/>
                <w:spacing w:val="8"/>
                <w:highlight w:val="none"/>
                <w:lang w:val="en-US" w:eastAsia="zh-CN"/>
              </w:rPr>
              <w:t>中国</w:t>
            </w:r>
            <w:r>
              <w:rPr>
                <w:rFonts w:hint="eastAsia"/>
                <w:color w:val="auto"/>
                <w:spacing w:val="8"/>
                <w:highlight w:val="none"/>
                <w:u w:val="none"/>
              </w:rPr>
              <w:t>农</w:t>
            </w:r>
            <w:r>
              <w:rPr>
                <w:rFonts w:hint="eastAsia"/>
                <w:color w:val="auto"/>
                <w:spacing w:val="8"/>
                <w:highlight w:val="none"/>
                <w:u w:val="none"/>
                <w:lang w:val="en-US" w:eastAsia="zh-CN"/>
              </w:rPr>
              <w:t>业银行</w:t>
            </w:r>
            <w:r>
              <w:rPr>
                <w:rFonts w:hint="eastAsia"/>
                <w:color w:val="auto"/>
                <w:spacing w:val="8"/>
                <w:highlight w:val="none"/>
                <w:u w:val="none"/>
              </w:rPr>
              <w:t>忻城县支行</w:t>
            </w:r>
          </w:p>
          <w:p w14:paraId="746653B6">
            <w:pPr>
              <w:pStyle w:val="17"/>
              <w:spacing w:before="160" w:line="229" w:lineRule="auto"/>
              <w:ind w:left="111"/>
              <w:rPr>
                <w:color w:val="auto"/>
                <w:highlight w:val="yellow"/>
              </w:rPr>
            </w:pPr>
            <w:r>
              <w:rPr>
                <w:color w:val="auto"/>
                <w:spacing w:val="8"/>
                <w:highlight w:val="none"/>
              </w:rPr>
              <w:t>银行账号：</w:t>
            </w:r>
            <w:r>
              <w:rPr>
                <w:rFonts w:hint="eastAsia"/>
                <w:color w:val="auto"/>
                <w:spacing w:val="8"/>
                <w:highlight w:val="none"/>
                <w:u w:val="single"/>
              </w:rPr>
              <w:t>20164101040003301</w:t>
            </w:r>
          </w:p>
          <w:p w14:paraId="483C7645">
            <w:pPr>
              <w:pStyle w:val="17"/>
              <w:spacing w:before="160" w:line="230" w:lineRule="auto"/>
              <w:ind w:left="113"/>
              <w:rPr>
                <w:color w:val="auto"/>
              </w:rPr>
            </w:pPr>
            <w:r>
              <w:rPr>
                <w:b/>
                <w:bCs/>
                <w:color w:val="auto"/>
                <w:spacing w:val="1"/>
              </w:rPr>
              <w:t>备注：</w:t>
            </w:r>
          </w:p>
          <w:p w14:paraId="477E09AE">
            <w:pPr>
              <w:pStyle w:val="17"/>
              <w:spacing w:before="156" w:line="348" w:lineRule="auto"/>
              <w:ind w:left="111" w:right="107" w:firstLine="15"/>
              <w:rPr>
                <w:color w:val="auto"/>
              </w:rPr>
            </w:pPr>
            <w:r>
              <w:rPr>
                <w:b/>
                <w:bCs/>
                <w:color w:val="auto"/>
                <w:spacing w:val="5"/>
              </w:rPr>
              <w:t>1.根据《广西壮族自治区财政厅关于持续优化政府采购营商环境推动高质量发展的通</w:t>
            </w:r>
            <w:r>
              <w:rPr>
                <w:b/>
                <w:bCs/>
                <w:color w:val="auto"/>
                <w:spacing w:val="8"/>
              </w:rPr>
              <w:t>知》</w:t>
            </w:r>
            <w:r>
              <w:rPr>
                <w:color w:val="auto"/>
                <w:spacing w:val="-74"/>
              </w:rPr>
              <w:t xml:space="preserve"> </w:t>
            </w:r>
            <w:r>
              <w:rPr>
                <w:b/>
                <w:bCs/>
                <w:color w:val="auto"/>
                <w:spacing w:val="8"/>
              </w:rPr>
              <w:t>（桂财采〔2024〕55</w:t>
            </w:r>
            <w:r>
              <w:rPr>
                <w:color w:val="auto"/>
                <w:spacing w:val="-33"/>
              </w:rPr>
              <w:t xml:space="preserve"> </w:t>
            </w:r>
            <w:r>
              <w:rPr>
                <w:b/>
                <w:bCs/>
                <w:color w:val="auto"/>
                <w:spacing w:val="8"/>
              </w:rPr>
              <w:t>号）规定，采购文件要求中标或者成交供应商提交履约保</w:t>
            </w:r>
            <w:r>
              <w:rPr>
                <w:b/>
                <w:bCs/>
                <w:color w:val="auto"/>
                <w:spacing w:val="9"/>
              </w:rPr>
              <w:t>证金的，履约保证金数额不得超过政府采购合同金额的</w:t>
            </w:r>
            <w:r>
              <w:rPr>
                <w:color w:val="auto"/>
                <w:spacing w:val="-26"/>
              </w:rPr>
              <w:t xml:space="preserve"> </w:t>
            </w:r>
            <w:r>
              <w:rPr>
                <w:b/>
                <w:bCs/>
                <w:color w:val="auto"/>
                <w:spacing w:val="9"/>
              </w:rPr>
              <w:t>5%，对中小企业收取的履约保证金数额不得超过政府采购合同金额的</w:t>
            </w:r>
            <w:r>
              <w:rPr>
                <w:color w:val="auto"/>
                <w:spacing w:val="-26"/>
              </w:rPr>
              <w:t xml:space="preserve"> </w:t>
            </w:r>
            <w:r>
              <w:rPr>
                <w:b/>
                <w:bCs/>
                <w:color w:val="auto"/>
                <w:spacing w:val="9"/>
              </w:rPr>
              <w:t>2%。采购人可根据供应商的资信等情况减</w:t>
            </w:r>
            <w:r>
              <w:rPr>
                <w:b/>
                <w:bCs/>
                <w:color w:val="auto"/>
                <w:spacing w:val="5"/>
              </w:rPr>
              <w:t>免履约保证金。</w:t>
            </w:r>
          </w:p>
          <w:p w14:paraId="7AE67FF9">
            <w:pPr>
              <w:pStyle w:val="17"/>
              <w:spacing w:before="159" w:line="329" w:lineRule="auto"/>
              <w:ind w:left="111" w:right="109" w:firstLine="1"/>
              <w:rPr>
                <w:color w:val="auto"/>
              </w:rPr>
            </w:pPr>
            <w:r>
              <w:rPr>
                <w:b/>
                <w:bCs/>
                <w:color w:val="auto"/>
                <w:spacing w:val="5"/>
              </w:rPr>
              <w:t>2.履约保证金不足额缴纳的，或者银行、保险机构出具的保函额度不足的或者保函有</w:t>
            </w:r>
            <w:r>
              <w:rPr>
                <w:b/>
                <w:bCs/>
                <w:color w:val="auto"/>
                <w:spacing w:val="6"/>
              </w:rPr>
              <w:t>效期低于合同履行期限（即签订采购合同之日起</w:t>
            </w:r>
            <w:r>
              <w:rPr>
                <w:b/>
                <w:bCs/>
                <w:color w:val="auto"/>
                <w:spacing w:val="5"/>
              </w:rPr>
              <w:t>至履行完合同约定的权利及义务之日</w:t>
            </w:r>
            <w:r>
              <w:rPr>
                <w:b/>
                <w:bCs/>
                <w:color w:val="auto"/>
                <w:spacing w:val="6"/>
              </w:rPr>
              <w:t>止）的，不予签订合同。</w:t>
            </w:r>
          </w:p>
          <w:p w14:paraId="7FEB6E2A">
            <w:pPr>
              <w:pStyle w:val="17"/>
              <w:spacing w:before="160" w:line="303" w:lineRule="auto"/>
              <w:ind w:left="127" w:leftChars="0" w:right="109" w:rightChars="0" w:hanging="12" w:firstLineChars="0"/>
              <w:rPr>
                <w:b/>
                <w:bCs/>
                <w:color w:val="auto"/>
                <w:spacing w:val="7"/>
              </w:rPr>
            </w:pPr>
            <w:r>
              <w:rPr>
                <w:b/>
                <w:bCs/>
                <w:color w:val="auto"/>
                <w:spacing w:val="8"/>
              </w:rPr>
              <w:t>3.采用银行、保险机构出具的保函的，必须为无条件保</w:t>
            </w:r>
            <w:r>
              <w:rPr>
                <w:b/>
                <w:bCs/>
                <w:color w:val="auto"/>
                <w:spacing w:val="7"/>
              </w:rPr>
              <w:t>函，否则不予签订合同。</w:t>
            </w:r>
          </w:p>
          <w:p w14:paraId="42EC6A5B">
            <w:pPr>
              <w:pStyle w:val="17"/>
              <w:spacing w:before="160" w:line="303" w:lineRule="auto"/>
              <w:ind w:left="127" w:leftChars="0" w:right="109" w:rightChars="0" w:hanging="12" w:firstLineChars="0"/>
              <w:rPr>
                <w:b/>
                <w:bCs/>
                <w:color w:val="auto"/>
                <w:spacing w:val="7"/>
                <w:lang w:val="en-US" w:eastAsia="en-US"/>
              </w:rPr>
            </w:pPr>
            <w:r>
              <w:rPr>
                <w:b/>
                <w:bCs/>
                <w:color w:val="auto"/>
                <w:spacing w:val="5"/>
              </w:rPr>
              <w:t>4.供应商为联合体的，由联合体任意一方按规定提交的履约保证金，视为有效履约保</w:t>
            </w:r>
            <w:r>
              <w:rPr>
                <w:b/>
                <w:bCs/>
                <w:color w:val="auto"/>
                <w:spacing w:val="1"/>
              </w:rPr>
              <w:t>证金</w:t>
            </w:r>
            <w:r>
              <w:rPr>
                <w:rFonts w:hint="eastAsia"/>
                <w:b/>
                <w:bCs/>
                <w:color w:val="auto"/>
                <w:spacing w:val="1"/>
                <w:lang w:eastAsia="zh-CN"/>
              </w:rPr>
              <w:t>（</w:t>
            </w:r>
            <w:r>
              <w:rPr>
                <w:rFonts w:hint="eastAsia"/>
                <w:b/>
                <w:bCs/>
                <w:color w:val="auto"/>
                <w:spacing w:val="1"/>
                <w:lang w:val="en-US" w:eastAsia="zh-CN"/>
              </w:rPr>
              <w:t>本项目不适用</w:t>
            </w:r>
            <w:r>
              <w:rPr>
                <w:rFonts w:hint="eastAsia"/>
                <w:b/>
                <w:bCs/>
                <w:color w:val="auto"/>
                <w:spacing w:val="1"/>
                <w:lang w:eastAsia="zh-CN"/>
              </w:rPr>
              <w:t>）</w:t>
            </w:r>
            <w:r>
              <w:rPr>
                <w:b/>
                <w:bCs/>
                <w:color w:val="auto"/>
                <w:spacing w:val="1"/>
              </w:rPr>
              <w:t>。</w:t>
            </w:r>
          </w:p>
        </w:tc>
      </w:tr>
      <w:tr w14:paraId="41E6E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499264F0">
            <w:pPr>
              <w:spacing w:line="259" w:lineRule="auto"/>
              <w:rPr>
                <w:rFonts w:ascii="Arial"/>
                <w:color w:val="auto"/>
                <w:sz w:val="21"/>
              </w:rPr>
            </w:pPr>
          </w:p>
          <w:p w14:paraId="3A79B356">
            <w:pPr>
              <w:spacing w:line="259" w:lineRule="auto"/>
              <w:rPr>
                <w:rFonts w:ascii="Arial"/>
                <w:color w:val="auto"/>
                <w:sz w:val="21"/>
              </w:rPr>
            </w:pPr>
          </w:p>
          <w:p w14:paraId="07ED9CE0">
            <w:pPr>
              <w:spacing w:line="260" w:lineRule="auto"/>
              <w:rPr>
                <w:rFonts w:ascii="Arial"/>
                <w:color w:val="auto"/>
                <w:sz w:val="21"/>
              </w:rPr>
            </w:pPr>
          </w:p>
          <w:p w14:paraId="23651D14">
            <w:pPr>
              <w:pStyle w:val="17"/>
              <w:spacing w:before="65" w:line="268" w:lineRule="exact"/>
              <w:ind w:left="296" w:leftChars="0"/>
              <w:rPr>
                <w:rFonts w:ascii="宋体" w:hAnsi="宋体" w:eastAsia="宋体" w:cs="宋体"/>
                <w:snapToGrid w:val="0"/>
                <w:color w:val="auto"/>
                <w:kern w:val="0"/>
                <w:sz w:val="20"/>
                <w:szCs w:val="20"/>
                <w:lang w:val="en-US" w:eastAsia="en-US" w:bidi="ar-SA"/>
              </w:rPr>
            </w:pPr>
            <w:r>
              <w:rPr>
                <w:color w:val="auto"/>
                <w:spacing w:val="2"/>
                <w:position w:val="1"/>
              </w:rPr>
              <w:t>29.1</w:t>
            </w:r>
          </w:p>
        </w:tc>
        <w:tc>
          <w:tcPr>
            <w:tcW w:w="8058" w:type="dxa"/>
            <w:shd w:val="clear" w:color="auto" w:fill="auto"/>
            <w:vAlign w:val="top"/>
          </w:tcPr>
          <w:p w14:paraId="20D42D8E">
            <w:pPr>
              <w:pStyle w:val="17"/>
              <w:spacing w:before="31" w:line="228" w:lineRule="auto"/>
              <w:ind w:left="111"/>
              <w:rPr>
                <w:color w:val="auto"/>
              </w:rPr>
            </w:pPr>
            <w:r>
              <w:rPr>
                <w:color w:val="auto"/>
                <w:spacing w:val="8"/>
              </w:rPr>
              <w:t>签订合同携带的证明材料：</w:t>
            </w:r>
          </w:p>
          <w:p w14:paraId="4DAD51E7">
            <w:pPr>
              <w:pStyle w:val="17"/>
              <w:spacing w:before="160" w:line="378" w:lineRule="auto"/>
              <w:ind w:left="110" w:right="109"/>
              <w:rPr>
                <w:color w:val="auto"/>
              </w:rPr>
            </w:pPr>
            <w:r>
              <w:rPr>
                <w:color w:val="auto"/>
                <w:spacing w:val="8"/>
              </w:rPr>
              <w:t>委托代理人负责签订合同的，须携带授权委托书及委托代理人</w:t>
            </w:r>
            <w:r>
              <w:rPr>
                <w:color w:val="auto"/>
                <w:spacing w:val="7"/>
              </w:rPr>
              <w:t>身份证原件等其他资格</w:t>
            </w:r>
            <w:r>
              <w:rPr>
                <w:color w:val="auto"/>
                <w:spacing w:val="3"/>
              </w:rPr>
              <w:t>证件。</w:t>
            </w:r>
          </w:p>
          <w:p w14:paraId="766486A6">
            <w:pPr>
              <w:pStyle w:val="17"/>
              <w:spacing w:line="359" w:lineRule="auto"/>
              <w:ind w:left="129" w:leftChars="0" w:right="109" w:rightChars="0" w:hanging="18" w:firstLineChars="0"/>
              <w:rPr>
                <w:rFonts w:ascii="宋体" w:hAnsi="宋体" w:eastAsia="宋体" w:cs="宋体"/>
                <w:snapToGrid w:val="0"/>
                <w:color w:val="auto"/>
                <w:kern w:val="0"/>
                <w:sz w:val="20"/>
                <w:szCs w:val="20"/>
                <w:lang w:val="en-US" w:eastAsia="en-US" w:bidi="ar-SA"/>
              </w:rPr>
            </w:pPr>
            <w:r>
              <w:rPr>
                <w:color w:val="auto"/>
                <w:spacing w:val="8"/>
              </w:rPr>
              <w:t>法定代表人负责签订合同的，须携带法定代表人身份证明</w:t>
            </w:r>
            <w:r>
              <w:rPr>
                <w:color w:val="auto"/>
                <w:spacing w:val="7"/>
              </w:rPr>
              <w:t>原件及身份证原件等其他证</w:t>
            </w:r>
            <w:r>
              <w:rPr>
                <w:color w:val="auto"/>
              </w:rPr>
              <w:t>明材料。</w:t>
            </w:r>
          </w:p>
        </w:tc>
      </w:tr>
      <w:tr w14:paraId="0F6DC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11DD8DFD">
            <w:pPr>
              <w:spacing w:line="287" w:lineRule="auto"/>
              <w:rPr>
                <w:rFonts w:ascii="Arial"/>
                <w:color w:val="auto"/>
                <w:sz w:val="21"/>
              </w:rPr>
            </w:pPr>
          </w:p>
          <w:p w14:paraId="6FB90431">
            <w:pPr>
              <w:spacing w:line="288" w:lineRule="auto"/>
              <w:rPr>
                <w:rFonts w:ascii="Arial"/>
                <w:color w:val="auto"/>
                <w:sz w:val="21"/>
              </w:rPr>
            </w:pPr>
          </w:p>
          <w:p w14:paraId="56BBC2BE">
            <w:pPr>
              <w:pStyle w:val="17"/>
              <w:spacing w:before="65" w:line="268" w:lineRule="exact"/>
              <w:ind w:left="297" w:leftChars="0"/>
              <w:rPr>
                <w:rFonts w:ascii="宋体" w:hAnsi="宋体" w:eastAsia="宋体" w:cs="宋体"/>
                <w:snapToGrid w:val="0"/>
                <w:color w:val="auto"/>
                <w:kern w:val="0"/>
                <w:sz w:val="20"/>
                <w:szCs w:val="20"/>
                <w:lang w:val="en-US" w:eastAsia="en-US" w:bidi="ar-SA"/>
              </w:rPr>
            </w:pPr>
            <w:r>
              <w:rPr>
                <w:color w:val="auto"/>
                <w:spacing w:val="2"/>
                <w:position w:val="1"/>
              </w:rPr>
              <w:t>31.2</w:t>
            </w:r>
          </w:p>
        </w:tc>
        <w:tc>
          <w:tcPr>
            <w:tcW w:w="8058" w:type="dxa"/>
            <w:shd w:val="clear" w:color="auto" w:fill="auto"/>
            <w:vAlign w:val="top"/>
          </w:tcPr>
          <w:p w14:paraId="74D133FC">
            <w:pPr>
              <w:pStyle w:val="17"/>
              <w:spacing w:before="31" w:line="228" w:lineRule="auto"/>
              <w:ind w:left="110"/>
              <w:rPr>
                <w:color w:val="auto"/>
              </w:rPr>
            </w:pPr>
            <w:r>
              <w:rPr>
                <w:color w:val="auto"/>
                <w:spacing w:val="9"/>
              </w:rPr>
              <w:t>接收质疑函方式：书面形式</w:t>
            </w:r>
          </w:p>
          <w:p w14:paraId="07C6EFA2">
            <w:pPr>
              <w:pStyle w:val="17"/>
              <w:spacing w:before="160" w:line="378" w:lineRule="auto"/>
              <w:ind w:left="110" w:right="144" w:firstLine="1"/>
              <w:rPr>
                <w:rFonts w:hint="eastAsia" w:eastAsia="宋体"/>
                <w:color w:val="auto"/>
                <w:lang w:eastAsia="zh-CN"/>
              </w:rPr>
            </w:pPr>
            <w:r>
              <w:rPr>
                <w:color w:val="auto"/>
                <w:spacing w:val="11"/>
              </w:rPr>
              <w:t>质疑联系部门及联系方式：</w:t>
            </w:r>
            <w:r>
              <w:rPr>
                <w:rFonts w:hint="eastAsia"/>
                <w:color w:val="auto"/>
                <w:spacing w:val="11"/>
                <w:lang w:eastAsia="zh-CN"/>
              </w:rPr>
              <w:t>广西壬月建设项目管理有限公司</w:t>
            </w:r>
            <w:r>
              <w:rPr>
                <w:color w:val="auto"/>
                <w:spacing w:val="11"/>
              </w:rPr>
              <w:t>，联系电话：</w:t>
            </w:r>
            <w:r>
              <w:rPr>
                <w:rFonts w:hint="eastAsia"/>
                <w:color w:val="auto"/>
                <w:spacing w:val="10"/>
                <w:lang w:val="en-US" w:eastAsia="zh-CN"/>
              </w:rPr>
              <w:t>15977208087</w:t>
            </w:r>
            <w:r>
              <w:rPr>
                <w:color w:val="auto"/>
                <w:spacing w:val="8"/>
              </w:rPr>
              <w:t>，通讯地址：</w:t>
            </w:r>
            <w:r>
              <w:rPr>
                <w:rFonts w:hint="eastAsia"/>
                <w:color w:val="auto"/>
                <w:spacing w:val="8"/>
                <w:lang w:eastAsia="zh-CN"/>
              </w:rPr>
              <w:t>来宾市兴宾区迎宾路北443号嘉信国际写字楼507#</w:t>
            </w:r>
          </w:p>
          <w:p w14:paraId="2EF4043F">
            <w:pPr>
              <w:pStyle w:val="17"/>
              <w:spacing w:line="228" w:lineRule="auto"/>
              <w:ind w:left="110" w:leftChars="0"/>
              <w:rPr>
                <w:rFonts w:ascii="宋体" w:hAnsi="宋体" w:eastAsia="宋体" w:cs="宋体"/>
                <w:snapToGrid w:val="0"/>
                <w:color w:val="auto"/>
                <w:kern w:val="0"/>
                <w:sz w:val="20"/>
                <w:szCs w:val="20"/>
                <w:lang w:val="en-US" w:eastAsia="en-US" w:bidi="ar-SA"/>
              </w:rPr>
            </w:pPr>
            <w:r>
              <w:rPr>
                <w:color w:val="auto"/>
                <w:spacing w:val="8"/>
              </w:rPr>
              <w:t>业务时间：工作日每天上午8时00分到12时00分，下午3时00分到</w:t>
            </w:r>
            <w:r>
              <w:rPr>
                <w:color w:val="auto"/>
                <w:spacing w:val="7"/>
              </w:rPr>
              <w:t>6时00分。</w:t>
            </w:r>
          </w:p>
        </w:tc>
      </w:tr>
      <w:tr w14:paraId="4E5F7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57DBD193">
            <w:pPr>
              <w:rPr>
                <w:rFonts w:ascii="Arial"/>
                <w:color w:val="auto"/>
                <w:sz w:val="21"/>
              </w:rPr>
            </w:pPr>
          </w:p>
          <w:p w14:paraId="740A86E1">
            <w:pPr>
              <w:rPr>
                <w:rFonts w:ascii="Arial"/>
                <w:color w:val="auto"/>
                <w:sz w:val="21"/>
              </w:rPr>
            </w:pPr>
          </w:p>
          <w:p w14:paraId="1B632011">
            <w:pPr>
              <w:rPr>
                <w:rFonts w:ascii="Arial"/>
                <w:color w:val="auto"/>
                <w:sz w:val="21"/>
              </w:rPr>
            </w:pPr>
          </w:p>
          <w:p w14:paraId="088063D3">
            <w:pPr>
              <w:rPr>
                <w:rFonts w:ascii="Arial"/>
                <w:color w:val="auto"/>
                <w:sz w:val="21"/>
              </w:rPr>
            </w:pPr>
          </w:p>
          <w:p w14:paraId="22AA88A9">
            <w:pPr>
              <w:rPr>
                <w:rFonts w:ascii="Arial"/>
                <w:color w:val="auto"/>
                <w:sz w:val="21"/>
              </w:rPr>
            </w:pPr>
          </w:p>
          <w:p w14:paraId="54591967">
            <w:pPr>
              <w:rPr>
                <w:rFonts w:ascii="Arial"/>
                <w:color w:val="auto"/>
                <w:sz w:val="21"/>
              </w:rPr>
            </w:pPr>
          </w:p>
          <w:p w14:paraId="6DA89D88">
            <w:pPr>
              <w:rPr>
                <w:rFonts w:ascii="Arial"/>
                <w:color w:val="auto"/>
                <w:sz w:val="21"/>
              </w:rPr>
            </w:pPr>
          </w:p>
          <w:p w14:paraId="6EBD5826">
            <w:pPr>
              <w:spacing w:line="241" w:lineRule="auto"/>
              <w:rPr>
                <w:rFonts w:ascii="Arial"/>
                <w:color w:val="auto"/>
                <w:sz w:val="21"/>
              </w:rPr>
            </w:pPr>
          </w:p>
          <w:p w14:paraId="1677A624">
            <w:pPr>
              <w:spacing w:line="241" w:lineRule="auto"/>
              <w:rPr>
                <w:rFonts w:ascii="Arial"/>
                <w:color w:val="auto"/>
                <w:sz w:val="21"/>
              </w:rPr>
            </w:pPr>
          </w:p>
          <w:p w14:paraId="66942134">
            <w:pPr>
              <w:spacing w:line="241" w:lineRule="auto"/>
              <w:rPr>
                <w:rFonts w:ascii="Arial"/>
                <w:color w:val="auto"/>
                <w:sz w:val="21"/>
              </w:rPr>
            </w:pPr>
          </w:p>
          <w:p w14:paraId="2B636F76">
            <w:pPr>
              <w:pStyle w:val="17"/>
              <w:spacing w:before="65" w:line="268" w:lineRule="exact"/>
              <w:ind w:left="297" w:leftChars="0"/>
              <w:rPr>
                <w:rFonts w:ascii="宋体" w:hAnsi="宋体" w:eastAsia="宋体" w:cs="宋体"/>
                <w:snapToGrid w:val="0"/>
                <w:color w:val="auto"/>
                <w:kern w:val="0"/>
                <w:sz w:val="20"/>
                <w:szCs w:val="20"/>
                <w:lang w:val="en-US" w:eastAsia="en-US" w:bidi="ar-SA"/>
              </w:rPr>
            </w:pPr>
            <w:r>
              <w:rPr>
                <w:color w:val="auto"/>
                <w:spacing w:val="2"/>
                <w:position w:val="1"/>
              </w:rPr>
              <w:t>32.1</w:t>
            </w:r>
          </w:p>
        </w:tc>
        <w:tc>
          <w:tcPr>
            <w:tcW w:w="8058" w:type="dxa"/>
            <w:shd w:val="clear" w:color="auto" w:fill="auto"/>
            <w:vAlign w:val="top"/>
          </w:tcPr>
          <w:p w14:paraId="54085D5A">
            <w:pPr>
              <w:pStyle w:val="17"/>
              <w:spacing w:before="32" w:line="228" w:lineRule="auto"/>
              <w:ind w:left="126"/>
              <w:rPr>
                <w:color w:val="auto"/>
              </w:rPr>
            </w:pPr>
            <w:r>
              <w:rPr>
                <w:color w:val="auto"/>
                <w:spacing w:val="6"/>
              </w:rPr>
              <w:t>1.采购代理费支付方式：</w:t>
            </w:r>
          </w:p>
          <w:p w14:paraId="09D09469">
            <w:pPr>
              <w:pStyle w:val="17"/>
              <w:spacing w:before="161"/>
              <w:ind w:left="120"/>
              <w:rPr>
                <w:color w:val="auto"/>
              </w:rPr>
            </w:pPr>
            <w:r>
              <w:rPr>
                <w:rFonts w:hint="eastAsia"/>
                <w:color w:val="auto"/>
                <w:spacing w:val="4"/>
                <w:lang w:eastAsia="zh-CN"/>
              </w:rPr>
              <w:t>☑</w:t>
            </w:r>
            <w:r>
              <w:rPr>
                <w:color w:val="auto"/>
                <w:spacing w:val="8"/>
              </w:rPr>
              <w:t>本项目代理服务费由</w:t>
            </w:r>
            <w:r>
              <w:rPr>
                <w:color w:val="auto"/>
                <w:spacing w:val="8"/>
                <w:u w:val="single" w:color="auto"/>
              </w:rPr>
              <w:t>成交供应商</w:t>
            </w:r>
            <w:r>
              <w:rPr>
                <w:color w:val="auto"/>
                <w:spacing w:val="8"/>
              </w:rPr>
              <w:t>一次性向采购代理机构支付。</w:t>
            </w:r>
          </w:p>
          <w:p w14:paraId="0B8E7FB7">
            <w:pPr>
              <w:pStyle w:val="17"/>
              <w:spacing w:before="149" w:line="228" w:lineRule="auto"/>
              <w:ind w:left="132"/>
              <w:rPr>
                <w:color w:val="auto"/>
              </w:rPr>
            </w:pPr>
            <w:r>
              <w:rPr>
                <w:rFonts w:hint="eastAsia"/>
                <w:color w:val="auto"/>
                <w:spacing w:val="4"/>
                <w:lang w:eastAsia="zh-CN"/>
              </w:rPr>
              <w:t>□</w:t>
            </w:r>
            <w:r>
              <w:rPr>
                <w:color w:val="auto"/>
                <w:spacing w:val="4"/>
              </w:rPr>
              <w:t>采购人支付。</w:t>
            </w:r>
          </w:p>
          <w:p w14:paraId="006EDE4F">
            <w:pPr>
              <w:pStyle w:val="17"/>
              <w:spacing w:before="160" w:line="228" w:lineRule="auto"/>
              <w:ind w:left="113"/>
              <w:rPr>
                <w:color w:val="auto"/>
              </w:rPr>
            </w:pPr>
            <w:r>
              <w:rPr>
                <w:color w:val="auto"/>
                <w:spacing w:val="7"/>
              </w:rPr>
              <w:t>2.采购代理费收取标准：</w:t>
            </w:r>
          </w:p>
          <w:p w14:paraId="74BFFBA3">
            <w:pPr>
              <w:pStyle w:val="17"/>
              <w:spacing w:before="161" w:line="377" w:lineRule="auto"/>
              <w:ind w:left="109" w:right="109" w:firstLine="9"/>
              <w:rPr>
                <w:color w:val="auto"/>
              </w:rPr>
            </w:pPr>
            <w:r>
              <w:rPr>
                <w:rFonts w:hint="eastAsia" w:ascii="MS Gothic" w:hAnsi="MS Gothic" w:cs="MS Gothic"/>
                <w:color w:val="auto"/>
                <w:spacing w:val="5"/>
                <w:lang w:eastAsia="zh-CN"/>
              </w:rPr>
              <w:t>□</w:t>
            </w:r>
            <w:r>
              <w:rPr>
                <w:rFonts w:ascii="MS Gothic" w:hAnsi="MS Gothic" w:eastAsia="MS Gothic" w:cs="MS Gothic"/>
                <w:color w:val="auto"/>
                <w:spacing w:val="-41"/>
              </w:rPr>
              <w:t xml:space="preserve"> </w:t>
            </w:r>
            <w:r>
              <w:rPr>
                <w:color w:val="auto"/>
                <w:spacing w:val="5"/>
              </w:rPr>
              <w:t>以项目 (□成交金额/</w:t>
            </w:r>
            <w:r>
              <w:rPr>
                <w:rFonts w:ascii="MS Gothic" w:hAnsi="MS Gothic" w:eastAsia="MS Gothic" w:cs="MS Gothic"/>
                <w:b/>
                <w:bCs/>
                <w:color w:val="auto"/>
                <w:spacing w:val="5"/>
              </w:rPr>
              <w:t>☑</w:t>
            </w:r>
            <w:r>
              <w:rPr>
                <w:b/>
                <w:bCs/>
                <w:color w:val="auto"/>
                <w:spacing w:val="5"/>
              </w:rPr>
              <w:t>采购预算</w:t>
            </w:r>
            <w:r>
              <w:rPr>
                <w:color w:val="auto"/>
                <w:spacing w:val="5"/>
              </w:rPr>
              <w:t>/□暂定成交金额/□其他</w:t>
            </w:r>
            <w:r>
              <w:rPr>
                <w:color w:val="auto"/>
                <w:spacing w:val="-98"/>
              </w:rPr>
              <w:t xml:space="preserve"> </w:t>
            </w:r>
            <w:r>
              <w:rPr>
                <w:color w:val="auto"/>
                <w:spacing w:val="5"/>
                <w:u w:val="single" w:color="auto"/>
              </w:rPr>
              <w:t xml:space="preserve">   </w:t>
            </w:r>
            <w:r>
              <w:rPr>
                <w:color w:val="auto"/>
                <w:spacing w:val="5"/>
              </w:rPr>
              <w:t>）为计费额，按本须</w:t>
            </w:r>
            <w:r>
              <w:rPr>
                <w:color w:val="auto"/>
                <w:spacing w:val="9"/>
              </w:rPr>
              <w:t>知正文第</w:t>
            </w:r>
            <w:r>
              <w:rPr>
                <w:color w:val="auto"/>
                <w:spacing w:val="-33"/>
              </w:rPr>
              <w:t xml:space="preserve"> </w:t>
            </w:r>
            <w:r>
              <w:rPr>
                <w:color w:val="auto"/>
                <w:spacing w:val="9"/>
              </w:rPr>
              <w:t>32.2</w:t>
            </w:r>
            <w:r>
              <w:rPr>
                <w:color w:val="auto"/>
                <w:spacing w:val="-34"/>
              </w:rPr>
              <w:t xml:space="preserve"> </w:t>
            </w:r>
            <w:r>
              <w:rPr>
                <w:color w:val="auto"/>
                <w:spacing w:val="9"/>
              </w:rPr>
              <w:t>条规定的 (□货物类/□服务类/</w:t>
            </w:r>
            <w:r>
              <w:rPr>
                <w:rFonts w:ascii="MS Gothic" w:hAnsi="MS Gothic" w:eastAsia="MS Gothic" w:cs="MS Gothic"/>
                <w:b/>
                <w:bCs/>
                <w:color w:val="auto"/>
                <w:spacing w:val="9"/>
              </w:rPr>
              <w:t>☑</w:t>
            </w:r>
            <w:r>
              <w:rPr>
                <w:b/>
                <w:bCs/>
                <w:color w:val="auto"/>
                <w:spacing w:val="8"/>
              </w:rPr>
              <w:t>工程类</w:t>
            </w:r>
            <w:r>
              <w:rPr>
                <w:color w:val="auto"/>
                <w:spacing w:val="8"/>
              </w:rPr>
              <w:t>）收费标准采用差额定率累</w:t>
            </w:r>
            <w:r>
              <w:rPr>
                <w:color w:val="auto"/>
                <w:spacing w:val="15"/>
              </w:rPr>
              <w:t>进法计算出收费基准价格，采购代理收费以 (</w:t>
            </w:r>
            <w:r>
              <w:rPr>
                <w:rFonts w:ascii="MS Gothic" w:hAnsi="MS Gothic" w:eastAsia="MS Gothic" w:cs="MS Gothic"/>
                <w:b/>
                <w:bCs/>
                <w:color w:val="auto"/>
                <w:spacing w:val="15"/>
              </w:rPr>
              <w:t>☑</w:t>
            </w:r>
            <w:r>
              <w:rPr>
                <w:b/>
                <w:bCs/>
                <w:color w:val="auto"/>
                <w:spacing w:val="15"/>
              </w:rPr>
              <w:t>收费基准价格</w:t>
            </w:r>
            <w:r>
              <w:rPr>
                <w:color w:val="auto"/>
                <w:spacing w:val="15"/>
              </w:rPr>
              <w:t>/□收费基准价格下</w:t>
            </w:r>
            <w:r>
              <w:rPr>
                <w:color w:val="auto"/>
                <w:spacing w:val="7"/>
              </w:rPr>
              <w:t>浮</w:t>
            </w:r>
            <w:r>
              <w:rPr>
                <w:color w:val="auto"/>
                <w:spacing w:val="7"/>
                <w:u w:val="single" w:color="auto"/>
              </w:rPr>
              <w:t xml:space="preserve">  %</w:t>
            </w:r>
            <w:r>
              <w:rPr>
                <w:color w:val="auto"/>
                <w:spacing w:val="7"/>
              </w:rPr>
              <w:t>/□收费基准价格上浮</w:t>
            </w:r>
            <w:r>
              <w:rPr>
                <w:color w:val="auto"/>
                <w:spacing w:val="7"/>
                <w:u w:val="single" w:color="auto"/>
              </w:rPr>
              <w:t xml:space="preserve">   %</w:t>
            </w:r>
            <w:r>
              <w:rPr>
                <w:color w:val="auto"/>
                <w:spacing w:val="7"/>
              </w:rPr>
              <w:t>）收取。</w:t>
            </w:r>
          </w:p>
          <w:p w14:paraId="50071CCF">
            <w:pPr>
              <w:pStyle w:val="17"/>
              <w:spacing w:before="1" w:line="228" w:lineRule="auto"/>
              <w:ind w:left="132"/>
              <w:rPr>
                <w:color w:val="auto"/>
              </w:rPr>
            </w:pPr>
            <w:r>
              <w:rPr>
                <w:rFonts w:hint="eastAsia"/>
                <w:color w:val="auto"/>
                <w:spacing w:val="5"/>
                <w:lang w:eastAsia="zh-CN"/>
              </w:rPr>
              <w:t>☑</w:t>
            </w:r>
            <w:r>
              <w:rPr>
                <w:color w:val="auto"/>
                <w:spacing w:val="5"/>
              </w:rPr>
              <w:t>固定采购代理收费</w:t>
            </w:r>
            <w:r>
              <w:rPr>
                <w:color w:val="auto"/>
                <w:spacing w:val="-91"/>
              </w:rPr>
              <w:t xml:space="preserve"> </w:t>
            </w:r>
            <w:r>
              <w:rPr>
                <w:color w:val="auto"/>
                <w:spacing w:val="5"/>
                <w:u w:val="single" w:color="auto"/>
              </w:rPr>
              <w:t xml:space="preserve"> </w:t>
            </w:r>
            <w:r>
              <w:rPr>
                <w:rFonts w:hint="eastAsia"/>
                <w:color w:val="auto"/>
                <w:spacing w:val="5"/>
                <w:u w:val="single" w:color="auto"/>
                <w:lang w:val="en-US" w:eastAsia="zh-CN"/>
              </w:rPr>
              <w:t>4700元</w:t>
            </w:r>
            <w:r>
              <w:rPr>
                <w:color w:val="auto"/>
                <w:spacing w:val="5"/>
                <w:u w:val="single" w:color="auto"/>
              </w:rPr>
              <w:t xml:space="preserve"> </w:t>
            </w:r>
            <w:r>
              <w:rPr>
                <w:color w:val="auto"/>
                <w:spacing w:val="5"/>
              </w:rPr>
              <w:t>。</w:t>
            </w:r>
          </w:p>
          <w:p w14:paraId="08F74579">
            <w:pPr>
              <w:pStyle w:val="17"/>
              <w:spacing w:before="161" w:line="228" w:lineRule="auto"/>
              <w:ind w:left="115"/>
              <w:rPr>
                <w:color w:val="auto"/>
              </w:rPr>
            </w:pPr>
            <w:r>
              <w:rPr>
                <w:color w:val="auto"/>
                <w:spacing w:val="8"/>
              </w:rPr>
              <w:t>3. 采购代理费收取银行账户</w:t>
            </w:r>
          </w:p>
          <w:p w14:paraId="3CEEE7A9">
            <w:pPr>
              <w:pStyle w:val="17"/>
              <w:spacing w:before="162" w:line="228" w:lineRule="auto"/>
              <w:ind w:left="111"/>
              <w:rPr>
                <w:color w:val="auto"/>
              </w:rPr>
            </w:pPr>
            <w:r>
              <w:rPr>
                <w:color w:val="auto"/>
                <w:spacing w:val="9"/>
              </w:rPr>
              <w:t>开户名称：</w:t>
            </w:r>
            <w:r>
              <w:rPr>
                <w:rFonts w:hint="eastAsia"/>
                <w:color w:val="auto"/>
                <w:spacing w:val="9"/>
                <w:lang w:eastAsia="zh-CN"/>
              </w:rPr>
              <w:t>广西壬月建设项目管理有限公司</w:t>
            </w:r>
          </w:p>
          <w:p w14:paraId="353C0CD7">
            <w:pPr>
              <w:pStyle w:val="17"/>
              <w:spacing w:before="160" w:line="228" w:lineRule="auto"/>
              <w:ind w:left="111"/>
              <w:rPr>
                <w:color w:val="auto"/>
              </w:rPr>
            </w:pPr>
            <w:r>
              <w:rPr>
                <w:color w:val="auto"/>
                <w:spacing w:val="9"/>
              </w:rPr>
              <w:t>开户银行：</w:t>
            </w:r>
            <w:r>
              <w:rPr>
                <w:rFonts w:hint="eastAsia"/>
                <w:color w:val="auto"/>
                <w:spacing w:val="9"/>
              </w:rPr>
              <w:t>中国农业银行股份有限公司来宾分行</w:t>
            </w:r>
          </w:p>
          <w:p w14:paraId="65A48821">
            <w:pPr>
              <w:pStyle w:val="17"/>
              <w:spacing w:before="164" w:line="229" w:lineRule="auto"/>
              <w:ind w:left="111" w:leftChars="0"/>
              <w:rPr>
                <w:rFonts w:ascii="宋体" w:hAnsi="宋体" w:eastAsia="宋体" w:cs="宋体"/>
                <w:snapToGrid w:val="0"/>
                <w:color w:val="auto"/>
                <w:kern w:val="0"/>
                <w:sz w:val="20"/>
                <w:szCs w:val="20"/>
                <w:lang w:val="en-US" w:eastAsia="en-US" w:bidi="ar-SA"/>
              </w:rPr>
            </w:pPr>
            <w:r>
              <w:rPr>
                <w:color w:val="auto"/>
                <w:spacing w:val="5"/>
              </w:rPr>
              <w:t xml:space="preserve">银行账号： </w:t>
            </w:r>
            <w:r>
              <w:rPr>
                <w:rFonts w:hint="eastAsia" w:ascii="宋体" w:hAnsi="宋体" w:eastAsia="宋体" w:cs="宋体"/>
                <w:color w:val="auto"/>
                <w:lang w:val="en-US" w:eastAsia="zh-CN"/>
              </w:rPr>
              <w:t>20148101040037987</w:t>
            </w:r>
          </w:p>
        </w:tc>
      </w:tr>
      <w:tr w14:paraId="26967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58319C94">
            <w:pPr>
              <w:spacing w:line="297" w:lineRule="auto"/>
              <w:rPr>
                <w:rFonts w:ascii="Arial"/>
                <w:color w:val="auto"/>
                <w:sz w:val="21"/>
              </w:rPr>
            </w:pPr>
          </w:p>
          <w:p w14:paraId="5E4CF2A9">
            <w:pPr>
              <w:spacing w:line="297" w:lineRule="auto"/>
              <w:rPr>
                <w:rFonts w:ascii="Arial"/>
                <w:color w:val="auto"/>
                <w:sz w:val="21"/>
              </w:rPr>
            </w:pPr>
          </w:p>
          <w:p w14:paraId="43D17B28">
            <w:pPr>
              <w:spacing w:line="297" w:lineRule="auto"/>
              <w:rPr>
                <w:rFonts w:ascii="Arial"/>
                <w:color w:val="auto"/>
                <w:sz w:val="21"/>
              </w:rPr>
            </w:pPr>
          </w:p>
          <w:p w14:paraId="44766679">
            <w:pPr>
              <w:spacing w:line="298" w:lineRule="auto"/>
              <w:rPr>
                <w:rFonts w:ascii="Arial"/>
                <w:color w:val="auto"/>
                <w:sz w:val="21"/>
              </w:rPr>
            </w:pPr>
          </w:p>
          <w:p w14:paraId="654A68B7">
            <w:pPr>
              <w:pStyle w:val="17"/>
              <w:spacing w:before="65" w:line="269" w:lineRule="exact"/>
              <w:ind w:left="297" w:leftChars="0"/>
              <w:rPr>
                <w:rFonts w:ascii="宋体" w:hAnsi="宋体" w:eastAsia="宋体" w:cs="宋体"/>
                <w:snapToGrid w:val="0"/>
                <w:color w:val="auto"/>
                <w:kern w:val="0"/>
                <w:sz w:val="20"/>
                <w:szCs w:val="20"/>
                <w:lang w:val="en-US" w:eastAsia="en-US" w:bidi="ar-SA"/>
              </w:rPr>
            </w:pPr>
            <w:r>
              <w:rPr>
                <w:color w:val="auto"/>
                <w:spacing w:val="2"/>
                <w:position w:val="1"/>
              </w:rPr>
              <w:t>33.1</w:t>
            </w:r>
          </w:p>
        </w:tc>
        <w:tc>
          <w:tcPr>
            <w:tcW w:w="8058" w:type="dxa"/>
            <w:shd w:val="clear" w:color="auto" w:fill="auto"/>
            <w:vAlign w:val="top"/>
          </w:tcPr>
          <w:p w14:paraId="7CE29431">
            <w:pPr>
              <w:pStyle w:val="17"/>
              <w:spacing w:before="36" w:line="372" w:lineRule="auto"/>
              <w:ind w:left="110" w:leftChars="0" w:right="109" w:rightChars="0"/>
              <w:jc w:val="both"/>
              <w:rPr>
                <w:rFonts w:ascii="宋体" w:hAnsi="宋体" w:eastAsia="宋体" w:cs="宋体"/>
                <w:snapToGrid w:val="0"/>
                <w:color w:val="auto"/>
                <w:kern w:val="0"/>
                <w:sz w:val="20"/>
                <w:szCs w:val="20"/>
                <w:lang w:val="en-US" w:eastAsia="en-US" w:bidi="ar-SA"/>
              </w:rPr>
            </w:pPr>
            <w:r>
              <w:rPr>
                <w:color w:val="auto"/>
                <w:spacing w:val="8"/>
              </w:rPr>
              <w:t>解释：构成本磋商文件的各个组成文件应互为解释，互为说明</w:t>
            </w:r>
            <w:r>
              <w:rPr>
                <w:color w:val="auto"/>
                <w:spacing w:val="7"/>
              </w:rPr>
              <w:t>；除磋商文件中有特别</w:t>
            </w:r>
            <w:r>
              <w:rPr>
                <w:color w:val="auto"/>
                <w:spacing w:val="8"/>
              </w:rPr>
              <w:t>规定外，仅适用于竞标阶段的规定，按更正公告（澄清公告</w:t>
            </w:r>
            <w:r>
              <w:rPr>
                <w:color w:val="auto"/>
                <w:spacing w:val="7"/>
              </w:rPr>
              <w:t>）、竞争性磋商公告、供</w:t>
            </w:r>
            <w:r>
              <w:rPr>
                <w:color w:val="auto"/>
                <w:spacing w:val="8"/>
              </w:rPr>
              <w:t>应商须知、采购需求、评审程序、评审方法和评审标准、响</w:t>
            </w:r>
            <w:r>
              <w:rPr>
                <w:color w:val="auto"/>
                <w:spacing w:val="7"/>
              </w:rPr>
              <w:t>应文件格式、合同文本的</w:t>
            </w:r>
            <w:r>
              <w:rPr>
                <w:color w:val="auto"/>
                <w:spacing w:val="8"/>
              </w:rPr>
              <w:t>先后顺序解释；同一组成文件中就同一事项的规定或者约定</w:t>
            </w:r>
            <w:r>
              <w:rPr>
                <w:color w:val="auto"/>
                <w:spacing w:val="7"/>
              </w:rPr>
              <w:t>不一致的，以编排顺序在</w:t>
            </w:r>
            <w:r>
              <w:rPr>
                <w:color w:val="auto"/>
                <w:spacing w:val="8"/>
              </w:rPr>
              <w:t>后者为准；同一组成文件不同版本之间有不一致的，以形成</w:t>
            </w:r>
            <w:r>
              <w:rPr>
                <w:color w:val="auto"/>
                <w:spacing w:val="7"/>
              </w:rPr>
              <w:t>时间在后者为准；更正公</w:t>
            </w:r>
            <w:r>
              <w:rPr>
                <w:color w:val="auto"/>
                <w:spacing w:val="8"/>
              </w:rPr>
              <w:t>告（澄清公告）与同步更新的磋商文件不一致时以更正公告</w:t>
            </w:r>
            <w:r>
              <w:rPr>
                <w:color w:val="auto"/>
                <w:spacing w:val="7"/>
              </w:rPr>
              <w:t>（澄清公告）为准。按本</w:t>
            </w:r>
            <w:r>
              <w:rPr>
                <w:color w:val="auto"/>
                <w:spacing w:val="8"/>
              </w:rPr>
              <w:t>款前述规定仍不能形成结论的，</w:t>
            </w:r>
            <w:r>
              <w:rPr>
                <w:color w:val="auto"/>
                <w:spacing w:val="-60"/>
              </w:rPr>
              <w:t xml:space="preserve"> </w:t>
            </w:r>
            <w:r>
              <w:rPr>
                <w:color w:val="auto"/>
                <w:spacing w:val="8"/>
              </w:rPr>
              <w:t>由采购人或者采购代理机构负责解释。</w:t>
            </w:r>
          </w:p>
        </w:tc>
      </w:tr>
      <w:tr w14:paraId="663A1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6735D847">
            <w:pPr>
              <w:spacing w:line="280" w:lineRule="auto"/>
              <w:rPr>
                <w:rFonts w:ascii="Arial"/>
                <w:color w:val="auto"/>
                <w:sz w:val="21"/>
              </w:rPr>
            </w:pPr>
          </w:p>
          <w:p w14:paraId="595D18FA">
            <w:pPr>
              <w:spacing w:line="280" w:lineRule="auto"/>
              <w:rPr>
                <w:rFonts w:ascii="Arial"/>
                <w:color w:val="auto"/>
                <w:sz w:val="21"/>
              </w:rPr>
            </w:pPr>
          </w:p>
          <w:p w14:paraId="3048C04D">
            <w:pPr>
              <w:spacing w:line="281" w:lineRule="auto"/>
              <w:rPr>
                <w:rFonts w:ascii="Arial"/>
                <w:color w:val="auto"/>
                <w:sz w:val="21"/>
              </w:rPr>
            </w:pPr>
          </w:p>
          <w:p w14:paraId="257F5065">
            <w:pPr>
              <w:spacing w:line="281" w:lineRule="auto"/>
              <w:rPr>
                <w:rFonts w:ascii="Arial"/>
                <w:color w:val="auto"/>
                <w:sz w:val="21"/>
              </w:rPr>
            </w:pPr>
          </w:p>
          <w:p w14:paraId="7A22F448">
            <w:pPr>
              <w:pStyle w:val="17"/>
              <w:spacing w:before="65" w:line="268" w:lineRule="exact"/>
              <w:ind w:left="297" w:leftChars="0"/>
              <w:rPr>
                <w:rFonts w:ascii="宋体" w:hAnsi="宋体" w:eastAsia="宋体" w:cs="宋体"/>
                <w:snapToGrid w:val="0"/>
                <w:color w:val="auto"/>
                <w:kern w:val="0"/>
                <w:sz w:val="20"/>
                <w:szCs w:val="20"/>
                <w:lang w:val="en-US" w:eastAsia="en-US" w:bidi="ar-SA"/>
              </w:rPr>
            </w:pPr>
            <w:r>
              <w:rPr>
                <w:color w:val="auto"/>
                <w:spacing w:val="2"/>
                <w:position w:val="1"/>
              </w:rPr>
              <w:t>33.2</w:t>
            </w:r>
          </w:p>
        </w:tc>
        <w:tc>
          <w:tcPr>
            <w:tcW w:w="8058" w:type="dxa"/>
            <w:shd w:val="clear" w:color="auto" w:fill="auto"/>
            <w:vAlign w:val="top"/>
          </w:tcPr>
          <w:p w14:paraId="36DB6808">
            <w:pPr>
              <w:pStyle w:val="17"/>
              <w:spacing w:before="168" w:line="378" w:lineRule="auto"/>
              <w:ind w:left="111" w:leftChars="0" w:right="109" w:rightChars="0"/>
              <w:jc w:val="both"/>
              <w:rPr>
                <w:rFonts w:ascii="宋体" w:hAnsi="宋体" w:eastAsia="宋体" w:cs="宋体"/>
                <w:snapToGrid w:val="0"/>
                <w:color w:val="auto"/>
                <w:kern w:val="0"/>
                <w:sz w:val="20"/>
                <w:szCs w:val="20"/>
                <w:lang w:val="en-US" w:eastAsia="en-US" w:bidi="ar-SA"/>
              </w:rPr>
            </w:pPr>
            <w:r>
              <w:rPr>
                <w:color w:val="auto"/>
                <w:spacing w:val="8"/>
              </w:rPr>
              <w:t>农民工工资保证金：按照《保障农民工工资支付条例》及《</w:t>
            </w:r>
            <w:r>
              <w:rPr>
                <w:color w:val="auto"/>
                <w:spacing w:val="7"/>
              </w:rPr>
              <w:t>广西壮族自治区人力资源</w:t>
            </w:r>
            <w:r>
              <w:rPr>
                <w:color w:val="auto"/>
                <w:spacing w:val="13"/>
              </w:rPr>
              <w:t>和社会保障厅等</w:t>
            </w:r>
            <w:r>
              <w:rPr>
                <w:color w:val="auto"/>
                <w:spacing w:val="-33"/>
              </w:rPr>
              <w:t xml:space="preserve"> </w:t>
            </w:r>
            <w:r>
              <w:rPr>
                <w:color w:val="auto"/>
                <w:spacing w:val="13"/>
              </w:rPr>
              <w:t>8</w:t>
            </w:r>
            <w:r>
              <w:rPr>
                <w:color w:val="auto"/>
                <w:spacing w:val="-33"/>
              </w:rPr>
              <w:t xml:space="preserve"> </w:t>
            </w:r>
            <w:r>
              <w:rPr>
                <w:color w:val="auto"/>
                <w:spacing w:val="13"/>
              </w:rPr>
              <w:t>部门关于印发广西壮族自</w:t>
            </w:r>
            <w:r>
              <w:rPr>
                <w:color w:val="auto"/>
                <w:spacing w:val="12"/>
              </w:rPr>
              <w:t>治区工程建设领域农民工工资专用账户</w:t>
            </w:r>
            <w:r>
              <w:rPr>
                <w:color w:val="auto"/>
                <w:spacing w:val="8"/>
              </w:rPr>
              <w:t>管理暂行办法实施细则的通知》（桂人社规〔2022〕5</w:t>
            </w:r>
            <w:r>
              <w:rPr>
                <w:color w:val="auto"/>
                <w:spacing w:val="-27"/>
              </w:rPr>
              <w:t xml:space="preserve"> </w:t>
            </w:r>
            <w:r>
              <w:rPr>
                <w:color w:val="auto"/>
                <w:spacing w:val="8"/>
              </w:rPr>
              <w:t>号）有关规定执行。如开设了农民工工资专用账户的，应按规定比例足额将农民工工资保</w:t>
            </w:r>
            <w:r>
              <w:rPr>
                <w:color w:val="auto"/>
                <w:spacing w:val="7"/>
              </w:rPr>
              <w:t>证金存入账户，也可以使</w:t>
            </w:r>
            <w:r>
              <w:rPr>
                <w:color w:val="auto"/>
                <w:spacing w:val="8"/>
              </w:rPr>
              <w:t>用银行保函。工程竣工验收结算经审定后，按照规定程序，</w:t>
            </w:r>
            <w:r>
              <w:rPr>
                <w:color w:val="auto"/>
                <w:spacing w:val="7"/>
              </w:rPr>
              <w:t>将农民工工资保证金没有</w:t>
            </w:r>
            <w:r>
              <w:rPr>
                <w:color w:val="auto"/>
                <w:spacing w:val="8"/>
              </w:rPr>
              <w:t>使用或剩余的金额退还给承包人。</w:t>
            </w:r>
          </w:p>
        </w:tc>
      </w:tr>
      <w:tr w14:paraId="413C4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996" w:type="dxa"/>
            <w:shd w:val="clear" w:color="auto" w:fill="auto"/>
            <w:vAlign w:val="top"/>
          </w:tcPr>
          <w:p w14:paraId="612F7CF6">
            <w:pPr>
              <w:spacing w:line="260" w:lineRule="auto"/>
              <w:rPr>
                <w:rFonts w:ascii="Arial"/>
                <w:color w:val="auto"/>
                <w:sz w:val="21"/>
              </w:rPr>
            </w:pPr>
          </w:p>
          <w:p w14:paraId="611FEFD9">
            <w:pPr>
              <w:spacing w:line="260" w:lineRule="auto"/>
              <w:rPr>
                <w:rFonts w:ascii="Arial"/>
                <w:color w:val="auto"/>
                <w:sz w:val="21"/>
              </w:rPr>
            </w:pPr>
          </w:p>
          <w:p w14:paraId="15C78410">
            <w:pPr>
              <w:spacing w:line="260" w:lineRule="auto"/>
              <w:rPr>
                <w:rFonts w:ascii="Arial"/>
                <w:color w:val="auto"/>
                <w:sz w:val="21"/>
              </w:rPr>
            </w:pPr>
          </w:p>
          <w:p w14:paraId="467F6BB0">
            <w:pPr>
              <w:spacing w:line="260" w:lineRule="auto"/>
              <w:rPr>
                <w:rFonts w:ascii="Arial"/>
                <w:color w:val="auto"/>
                <w:sz w:val="21"/>
              </w:rPr>
            </w:pPr>
          </w:p>
          <w:p w14:paraId="4806A7F4">
            <w:pPr>
              <w:spacing w:line="261" w:lineRule="auto"/>
              <w:rPr>
                <w:rFonts w:ascii="Arial"/>
                <w:color w:val="auto"/>
                <w:sz w:val="21"/>
              </w:rPr>
            </w:pPr>
          </w:p>
          <w:p w14:paraId="1B61CB07">
            <w:pPr>
              <w:spacing w:line="261" w:lineRule="auto"/>
              <w:rPr>
                <w:rFonts w:ascii="Arial"/>
                <w:color w:val="auto"/>
                <w:sz w:val="21"/>
              </w:rPr>
            </w:pPr>
          </w:p>
          <w:p w14:paraId="4AE129F0">
            <w:pPr>
              <w:spacing w:line="261" w:lineRule="auto"/>
              <w:rPr>
                <w:rFonts w:ascii="Arial"/>
                <w:color w:val="auto"/>
                <w:sz w:val="21"/>
              </w:rPr>
            </w:pPr>
          </w:p>
          <w:p w14:paraId="1D3F6ABC">
            <w:pPr>
              <w:spacing w:line="261" w:lineRule="auto"/>
              <w:rPr>
                <w:rFonts w:ascii="Arial"/>
                <w:color w:val="auto"/>
                <w:sz w:val="21"/>
              </w:rPr>
            </w:pPr>
          </w:p>
          <w:p w14:paraId="57FA4163">
            <w:pPr>
              <w:spacing w:line="261" w:lineRule="auto"/>
              <w:rPr>
                <w:rFonts w:ascii="Arial"/>
                <w:color w:val="auto"/>
                <w:sz w:val="21"/>
              </w:rPr>
            </w:pPr>
          </w:p>
          <w:p w14:paraId="3E614F6C">
            <w:pPr>
              <w:spacing w:line="261" w:lineRule="auto"/>
              <w:rPr>
                <w:rFonts w:ascii="Arial"/>
                <w:color w:val="auto"/>
                <w:sz w:val="21"/>
              </w:rPr>
            </w:pPr>
          </w:p>
          <w:p w14:paraId="3BA33068">
            <w:pPr>
              <w:pStyle w:val="17"/>
              <w:spacing w:before="65" w:line="268" w:lineRule="exact"/>
              <w:ind w:left="297" w:leftChars="0"/>
              <w:rPr>
                <w:rFonts w:ascii="宋体" w:hAnsi="宋体" w:eastAsia="宋体" w:cs="宋体"/>
                <w:snapToGrid w:val="0"/>
                <w:color w:val="auto"/>
                <w:kern w:val="0"/>
                <w:sz w:val="20"/>
                <w:szCs w:val="20"/>
                <w:lang w:val="en-US" w:eastAsia="en-US" w:bidi="ar-SA"/>
              </w:rPr>
            </w:pPr>
            <w:r>
              <w:rPr>
                <w:color w:val="auto"/>
                <w:spacing w:val="1"/>
                <w:position w:val="1"/>
              </w:rPr>
              <w:t>33.3</w:t>
            </w:r>
          </w:p>
        </w:tc>
        <w:tc>
          <w:tcPr>
            <w:tcW w:w="8058" w:type="dxa"/>
            <w:shd w:val="clear" w:color="auto" w:fill="auto"/>
            <w:vAlign w:val="top"/>
          </w:tcPr>
          <w:p w14:paraId="4EE0E49D">
            <w:pPr>
              <w:pStyle w:val="17"/>
              <w:spacing w:before="32" w:line="340" w:lineRule="auto"/>
              <w:ind w:left="113" w:right="38" w:firstLine="12"/>
              <w:rPr>
                <w:color w:val="auto"/>
              </w:rPr>
            </w:pPr>
            <w:r>
              <w:rPr>
                <w:color w:val="auto"/>
                <w:spacing w:val="6"/>
              </w:rPr>
              <w:t>1.本磋商文件中描述供应商的“公章</w:t>
            </w:r>
            <w:r>
              <w:rPr>
                <w:color w:val="auto"/>
                <w:spacing w:val="-59"/>
              </w:rPr>
              <w:t xml:space="preserve"> </w:t>
            </w:r>
            <w:r>
              <w:rPr>
                <w:color w:val="auto"/>
                <w:spacing w:val="6"/>
              </w:rPr>
              <w:t>”是指根据我国对公章的管理规定，用供应商法</w:t>
            </w:r>
            <w:r>
              <w:rPr>
                <w:color w:val="auto"/>
                <w:spacing w:val="4"/>
              </w:rPr>
              <w:t>定主体行为名称制作的印章，除本磋商文件有特殊规定外，供应商的财务章、部门章、</w:t>
            </w:r>
            <w:r>
              <w:rPr>
                <w:color w:val="auto"/>
                <w:spacing w:val="10"/>
              </w:rPr>
              <w:t>分公司章、工会章、合同章、竞标/投标专用章、业务专用章及银行的转账章、现金</w:t>
            </w:r>
            <w:r>
              <w:rPr>
                <w:color w:val="auto"/>
                <w:spacing w:val="9"/>
              </w:rPr>
              <w:t>收讫章、现金付讫章等其他形式印章均不能代替公章。</w:t>
            </w:r>
          </w:p>
          <w:p w14:paraId="74A9617D">
            <w:pPr>
              <w:pStyle w:val="17"/>
              <w:spacing w:before="161" w:line="327" w:lineRule="auto"/>
              <w:ind w:left="114" w:right="109" w:hanging="1"/>
              <w:rPr>
                <w:color w:val="auto"/>
              </w:rPr>
            </w:pPr>
            <w:r>
              <w:rPr>
                <w:color w:val="auto"/>
                <w:spacing w:val="4"/>
              </w:rPr>
              <w:t>2.本磋商文件所称的“</w:t>
            </w:r>
            <w:r>
              <w:rPr>
                <w:color w:val="auto"/>
                <w:spacing w:val="-64"/>
              </w:rPr>
              <w:t xml:space="preserve"> </w:t>
            </w:r>
            <w:r>
              <w:rPr>
                <w:color w:val="auto"/>
                <w:spacing w:val="4"/>
              </w:rPr>
              <w:t>电子签章</w:t>
            </w:r>
            <w:r>
              <w:rPr>
                <w:color w:val="auto"/>
                <w:spacing w:val="-70"/>
              </w:rPr>
              <w:t xml:space="preserve"> </w:t>
            </w:r>
            <w:r>
              <w:rPr>
                <w:color w:val="auto"/>
                <w:spacing w:val="4"/>
              </w:rPr>
              <w:t>”、“</w:t>
            </w:r>
            <w:r>
              <w:rPr>
                <w:color w:val="auto"/>
                <w:spacing w:val="-66"/>
              </w:rPr>
              <w:t xml:space="preserve"> </w:t>
            </w:r>
            <w:r>
              <w:rPr>
                <w:color w:val="auto"/>
                <w:spacing w:val="4"/>
              </w:rPr>
              <w:t>电子签名</w:t>
            </w:r>
            <w:r>
              <w:rPr>
                <w:color w:val="auto"/>
                <w:spacing w:val="-70"/>
              </w:rPr>
              <w:t xml:space="preserve"> </w:t>
            </w:r>
            <w:r>
              <w:rPr>
                <w:color w:val="auto"/>
                <w:spacing w:val="4"/>
              </w:rPr>
              <w:t>”，是指经广西政府采购云平台认可</w:t>
            </w:r>
            <w:r>
              <w:rPr>
                <w:color w:val="auto"/>
                <w:spacing w:val="10"/>
              </w:rPr>
              <w:t>的</w:t>
            </w:r>
            <w:r>
              <w:rPr>
                <w:color w:val="auto"/>
                <w:spacing w:val="-29"/>
              </w:rPr>
              <w:t xml:space="preserve"> </w:t>
            </w:r>
            <w:r>
              <w:rPr>
                <w:color w:val="auto"/>
              </w:rPr>
              <w:t>CA</w:t>
            </w:r>
            <w:r>
              <w:rPr>
                <w:color w:val="auto"/>
                <w:spacing w:val="-41"/>
              </w:rPr>
              <w:t xml:space="preserve"> </w:t>
            </w:r>
            <w:r>
              <w:rPr>
                <w:color w:val="auto"/>
                <w:spacing w:val="10"/>
              </w:rPr>
              <w:t>认证的电子签名数据为表现形式的印章，可用于签署电子响应文件，电子印章</w:t>
            </w:r>
            <w:r>
              <w:rPr>
                <w:color w:val="auto"/>
                <w:spacing w:val="9"/>
              </w:rPr>
              <w:t>与实物印章具有同等法律效力，不因其采用电子化表现形式而否定其法律效力。</w:t>
            </w:r>
          </w:p>
          <w:p w14:paraId="6ECD405D">
            <w:pPr>
              <w:pStyle w:val="17"/>
              <w:spacing w:before="160" w:line="304" w:lineRule="auto"/>
              <w:ind w:left="118" w:right="109" w:hanging="3"/>
              <w:rPr>
                <w:color w:val="auto"/>
              </w:rPr>
            </w:pPr>
            <w:r>
              <w:rPr>
                <w:color w:val="auto"/>
                <w:spacing w:val="7"/>
              </w:rPr>
              <w:t>3.供应商为其他组织时，本磋商文件规定的法定代表人指负责人。本磋商文件所称负</w:t>
            </w:r>
            <w:r>
              <w:rPr>
                <w:color w:val="auto"/>
                <w:spacing w:val="9"/>
              </w:rPr>
              <w:t>责人是指参加竞标的其他组织营业执照或者执业许可证等证照上的负责人。</w:t>
            </w:r>
          </w:p>
          <w:p w14:paraId="5C54D6CE">
            <w:pPr>
              <w:pStyle w:val="17"/>
              <w:spacing w:before="161" w:line="327" w:lineRule="auto"/>
              <w:ind w:left="110" w:right="109"/>
              <w:rPr>
                <w:color w:val="auto"/>
              </w:rPr>
            </w:pPr>
            <w:r>
              <w:rPr>
                <w:color w:val="auto"/>
                <w:spacing w:val="7"/>
              </w:rPr>
              <w:t>4.本磋商文件中描述供应商的“签字</w:t>
            </w:r>
            <w:r>
              <w:rPr>
                <w:color w:val="auto"/>
                <w:spacing w:val="-70"/>
              </w:rPr>
              <w:t xml:space="preserve"> </w:t>
            </w:r>
            <w:r>
              <w:rPr>
                <w:color w:val="auto"/>
                <w:spacing w:val="7"/>
              </w:rPr>
              <w:t>”是指供应商的法定代表</w:t>
            </w:r>
            <w:r>
              <w:rPr>
                <w:color w:val="auto"/>
                <w:spacing w:val="6"/>
              </w:rPr>
              <w:t>人或者委托代理人亲自</w:t>
            </w:r>
            <w:r>
              <w:rPr>
                <w:color w:val="auto"/>
                <w:spacing w:val="8"/>
              </w:rPr>
              <w:t>在文件规定签署处亲笔写上个人的名字的行为，私章、签字章</w:t>
            </w:r>
            <w:r>
              <w:rPr>
                <w:color w:val="auto"/>
                <w:spacing w:val="7"/>
              </w:rPr>
              <w:t>、印鉴、影印等其他形</w:t>
            </w:r>
            <w:r>
              <w:rPr>
                <w:color w:val="auto"/>
                <w:spacing w:val="8"/>
              </w:rPr>
              <w:t>式均不能代替亲笔签字。</w:t>
            </w:r>
          </w:p>
          <w:p w14:paraId="25F9E11D">
            <w:pPr>
              <w:pStyle w:val="17"/>
              <w:spacing w:before="163" w:line="302" w:lineRule="auto"/>
              <w:ind w:left="99" w:leftChars="0" w:firstLine="15" w:firstLineChars="0"/>
              <w:rPr>
                <w:rFonts w:ascii="宋体" w:hAnsi="宋体" w:eastAsia="宋体" w:cs="宋体"/>
                <w:snapToGrid w:val="0"/>
                <w:color w:val="auto"/>
                <w:kern w:val="0"/>
                <w:sz w:val="20"/>
                <w:szCs w:val="20"/>
                <w:lang w:val="en-US" w:eastAsia="en-US" w:bidi="ar-SA"/>
              </w:rPr>
            </w:pPr>
            <w:r>
              <w:rPr>
                <w:color w:val="auto"/>
              </w:rPr>
              <w:t>5.本磋商文件所称的“</w:t>
            </w:r>
            <w:r>
              <w:rPr>
                <w:color w:val="auto"/>
                <w:spacing w:val="-58"/>
              </w:rPr>
              <w:t xml:space="preserve"> </w:t>
            </w:r>
            <w:r>
              <w:rPr>
                <w:color w:val="auto"/>
              </w:rPr>
              <w:t>以上</w:t>
            </w:r>
            <w:r>
              <w:rPr>
                <w:color w:val="auto"/>
                <w:spacing w:val="-70"/>
              </w:rPr>
              <w:t xml:space="preserve"> </w:t>
            </w:r>
            <w:r>
              <w:rPr>
                <w:color w:val="auto"/>
              </w:rPr>
              <w:t>”“以下</w:t>
            </w:r>
            <w:r>
              <w:rPr>
                <w:color w:val="auto"/>
                <w:spacing w:val="-71"/>
              </w:rPr>
              <w:t xml:space="preserve"> </w:t>
            </w:r>
            <w:r>
              <w:rPr>
                <w:color w:val="auto"/>
              </w:rPr>
              <w:t>”“以内</w:t>
            </w:r>
            <w:r>
              <w:rPr>
                <w:color w:val="auto"/>
                <w:spacing w:val="-70"/>
              </w:rPr>
              <w:t xml:space="preserve"> </w:t>
            </w:r>
            <w:r>
              <w:rPr>
                <w:color w:val="auto"/>
              </w:rPr>
              <w:t>”“届满</w:t>
            </w:r>
            <w:r>
              <w:rPr>
                <w:color w:val="auto"/>
                <w:spacing w:val="-70"/>
              </w:rPr>
              <w:t xml:space="preserve"> </w:t>
            </w:r>
            <w:r>
              <w:rPr>
                <w:color w:val="auto"/>
              </w:rPr>
              <w:t>”，包括本数；所称的“不满</w:t>
            </w:r>
            <w:r>
              <w:rPr>
                <w:color w:val="auto"/>
                <w:spacing w:val="-71"/>
              </w:rPr>
              <w:t xml:space="preserve"> </w:t>
            </w:r>
            <w:r>
              <w:rPr>
                <w:color w:val="auto"/>
              </w:rPr>
              <w:t>” “超过</w:t>
            </w:r>
            <w:r>
              <w:rPr>
                <w:color w:val="auto"/>
                <w:spacing w:val="-59"/>
              </w:rPr>
              <w:t xml:space="preserve"> </w:t>
            </w:r>
            <w:r>
              <w:rPr>
                <w:color w:val="auto"/>
              </w:rPr>
              <w:t>”“</w:t>
            </w:r>
            <w:r>
              <w:rPr>
                <w:color w:val="auto"/>
                <w:spacing w:val="-67"/>
              </w:rPr>
              <w:t xml:space="preserve"> </w:t>
            </w:r>
            <w:r>
              <w:rPr>
                <w:color w:val="auto"/>
              </w:rPr>
              <w:t>以外</w:t>
            </w:r>
            <w:r>
              <w:rPr>
                <w:color w:val="auto"/>
                <w:spacing w:val="-70"/>
              </w:rPr>
              <w:t xml:space="preserve"> </w:t>
            </w:r>
            <w:r>
              <w:rPr>
                <w:color w:val="auto"/>
              </w:rPr>
              <w:t>”，不包括本数。</w:t>
            </w:r>
          </w:p>
        </w:tc>
      </w:tr>
    </w:tbl>
    <w:p w14:paraId="1447B930">
      <w:pPr>
        <w:rPr>
          <w:rFonts w:ascii="Arial" w:hAnsi="Arial" w:eastAsia="Arial" w:cs="Arial"/>
          <w:color w:val="auto"/>
          <w:sz w:val="21"/>
          <w:szCs w:val="21"/>
        </w:rPr>
        <w:sectPr>
          <w:footerReference r:id="rId12" w:type="default"/>
          <w:pgSz w:w="11905" w:h="16838"/>
          <w:pgMar w:top="1429" w:right="1315" w:bottom="1071" w:left="1672" w:header="0" w:footer="833" w:gutter="0"/>
          <w:pgNumType w:fmt="decimal"/>
          <w:cols w:space="0" w:num="1"/>
          <w:rtlGutter w:val="0"/>
          <w:docGrid w:linePitch="0" w:charSpace="0"/>
        </w:sectPr>
      </w:pPr>
    </w:p>
    <w:p w14:paraId="30B29C37">
      <w:pPr>
        <w:spacing w:before="63" w:line="225" w:lineRule="auto"/>
        <w:jc w:val="center"/>
        <w:rPr>
          <w:rFonts w:ascii="宋体" w:hAnsi="宋体" w:eastAsia="宋体" w:cs="宋体"/>
          <w:color w:val="auto"/>
          <w:sz w:val="31"/>
          <w:szCs w:val="31"/>
        </w:rPr>
      </w:pPr>
      <w:r>
        <w:rPr>
          <w:rFonts w:ascii="宋体" w:hAnsi="宋体" w:eastAsia="宋体" w:cs="宋体"/>
          <w:b/>
          <w:bCs/>
          <w:color w:val="auto"/>
          <w:spacing w:val="5"/>
          <w:sz w:val="31"/>
          <w:szCs w:val="31"/>
        </w:rPr>
        <w:t>供应商须知正文</w:t>
      </w:r>
    </w:p>
    <w:p w14:paraId="7CEA7F33">
      <w:pPr>
        <w:spacing w:line="321" w:lineRule="auto"/>
        <w:rPr>
          <w:rFonts w:ascii="Arial"/>
          <w:color w:val="auto"/>
          <w:sz w:val="21"/>
        </w:rPr>
      </w:pPr>
    </w:p>
    <w:p w14:paraId="38A7F4D0">
      <w:pPr>
        <w:spacing w:before="101" w:line="226" w:lineRule="auto"/>
        <w:ind w:left="3720"/>
        <w:rPr>
          <w:rFonts w:ascii="宋体" w:hAnsi="宋体" w:eastAsia="宋体" w:cs="宋体"/>
          <w:color w:val="auto"/>
          <w:sz w:val="31"/>
          <w:szCs w:val="31"/>
        </w:rPr>
      </w:pPr>
      <w:r>
        <w:rPr>
          <w:rFonts w:ascii="宋体" w:hAnsi="宋体" w:eastAsia="宋体" w:cs="宋体"/>
          <w:b/>
          <w:bCs/>
          <w:color w:val="auto"/>
          <w:spacing w:val="3"/>
          <w:sz w:val="31"/>
          <w:szCs w:val="31"/>
        </w:rPr>
        <w:t>一、总则</w:t>
      </w:r>
    </w:p>
    <w:p w14:paraId="6351DE35">
      <w:pPr>
        <w:spacing w:line="328" w:lineRule="auto"/>
        <w:rPr>
          <w:rFonts w:ascii="Arial"/>
          <w:color w:val="auto"/>
          <w:sz w:val="21"/>
        </w:rPr>
      </w:pPr>
    </w:p>
    <w:p w14:paraId="1FBBADB0">
      <w:pPr>
        <w:spacing w:before="78" w:line="223" w:lineRule="auto"/>
        <w:ind w:left="513"/>
        <w:rPr>
          <w:rFonts w:ascii="黑体" w:hAnsi="黑体" w:eastAsia="黑体" w:cs="黑体"/>
          <w:color w:val="auto"/>
          <w:sz w:val="24"/>
          <w:szCs w:val="24"/>
        </w:rPr>
      </w:pPr>
      <w:r>
        <w:rPr>
          <w:rFonts w:ascii="黑体" w:hAnsi="黑体" w:eastAsia="黑体" w:cs="黑体"/>
          <w:b/>
          <w:bCs/>
          <w:color w:val="auto"/>
          <w:spacing w:val="-6"/>
          <w:sz w:val="24"/>
          <w:szCs w:val="24"/>
        </w:rPr>
        <w:t>1.适用范围</w:t>
      </w:r>
    </w:p>
    <w:p w14:paraId="12E3A8C0">
      <w:pPr>
        <w:spacing w:before="170" w:line="340" w:lineRule="auto"/>
        <w:ind w:left="18" w:right="63" w:firstLine="436"/>
        <w:rPr>
          <w:rFonts w:ascii="宋体" w:hAnsi="宋体" w:eastAsia="宋体" w:cs="宋体"/>
          <w:color w:val="auto"/>
          <w:sz w:val="20"/>
          <w:szCs w:val="20"/>
        </w:rPr>
      </w:pPr>
      <w:r>
        <w:rPr>
          <w:rFonts w:ascii="宋体" w:hAnsi="宋体" w:eastAsia="宋体" w:cs="宋体"/>
          <w:color w:val="auto"/>
          <w:spacing w:val="6"/>
          <w:sz w:val="20"/>
          <w:szCs w:val="20"/>
        </w:rPr>
        <w:t>1.1</w:t>
      </w:r>
      <w:r>
        <w:rPr>
          <w:rFonts w:ascii="宋体" w:hAnsi="宋体" w:eastAsia="宋体" w:cs="宋体"/>
          <w:color w:val="auto"/>
          <w:spacing w:val="-25"/>
          <w:sz w:val="20"/>
          <w:szCs w:val="20"/>
        </w:rPr>
        <w:t xml:space="preserve"> </w:t>
      </w:r>
      <w:r>
        <w:rPr>
          <w:rFonts w:ascii="宋体" w:hAnsi="宋体" w:eastAsia="宋体" w:cs="宋体"/>
          <w:color w:val="auto"/>
          <w:spacing w:val="6"/>
          <w:sz w:val="20"/>
          <w:szCs w:val="20"/>
        </w:rPr>
        <w:t>本项目采购人、采购代理机构、供应商、磋商小组的相关行为均受《中华人民共和国政</w:t>
      </w:r>
      <w:r>
        <w:rPr>
          <w:rFonts w:ascii="宋体" w:hAnsi="宋体" w:eastAsia="宋体" w:cs="宋体"/>
          <w:color w:val="auto"/>
          <w:spacing w:val="11"/>
          <w:sz w:val="20"/>
          <w:szCs w:val="20"/>
        </w:rPr>
        <w:t>府采购法》</w:t>
      </w:r>
      <w:r>
        <w:rPr>
          <w:rFonts w:ascii="宋体" w:hAnsi="宋体" w:eastAsia="宋体" w:cs="宋体"/>
          <w:color w:val="auto"/>
          <w:spacing w:val="-79"/>
          <w:sz w:val="20"/>
          <w:szCs w:val="20"/>
        </w:rPr>
        <w:t xml:space="preserve"> </w:t>
      </w:r>
      <w:r>
        <w:rPr>
          <w:rFonts w:ascii="宋体" w:hAnsi="宋体" w:eastAsia="宋体" w:cs="宋体"/>
          <w:color w:val="auto"/>
          <w:spacing w:val="11"/>
          <w:sz w:val="20"/>
          <w:szCs w:val="20"/>
        </w:rPr>
        <w:t>《中华人民共和国政府采购法实施条例》《政府采</w:t>
      </w:r>
      <w:r>
        <w:rPr>
          <w:rFonts w:ascii="宋体" w:hAnsi="宋体" w:eastAsia="宋体" w:cs="宋体"/>
          <w:color w:val="auto"/>
          <w:spacing w:val="10"/>
          <w:sz w:val="20"/>
          <w:szCs w:val="20"/>
        </w:rPr>
        <w:t>购竞争性磋商采购方式管理暂行</w:t>
      </w:r>
      <w:r>
        <w:rPr>
          <w:rFonts w:ascii="宋体" w:hAnsi="宋体" w:eastAsia="宋体" w:cs="宋体"/>
          <w:color w:val="auto"/>
          <w:spacing w:val="11"/>
          <w:sz w:val="20"/>
          <w:szCs w:val="20"/>
        </w:rPr>
        <w:t>办法》《财政部关于政府采购竞争性磋商采购方式管理暂行办法有关问题的补充通知》及本项</w:t>
      </w:r>
      <w:r>
        <w:rPr>
          <w:rFonts w:ascii="宋体" w:hAnsi="宋体" w:eastAsia="宋体" w:cs="宋体"/>
          <w:color w:val="auto"/>
          <w:spacing w:val="9"/>
          <w:sz w:val="20"/>
          <w:szCs w:val="20"/>
        </w:rPr>
        <w:t>目本级和上级财政部门政府采购有关规定的约束和保护。</w:t>
      </w:r>
    </w:p>
    <w:p w14:paraId="082E18AC">
      <w:pPr>
        <w:spacing w:before="161" w:line="304" w:lineRule="auto"/>
        <w:ind w:left="20" w:firstLine="434"/>
        <w:rPr>
          <w:rFonts w:ascii="宋体" w:hAnsi="宋体" w:eastAsia="宋体" w:cs="宋体"/>
          <w:color w:val="auto"/>
          <w:sz w:val="20"/>
          <w:szCs w:val="20"/>
        </w:rPr>
      </w:pPr>
      <w:r>
        <w:rPr>
          <w:rFonts w:ascii="宋体" w:hAnsi="宋体" w:eastAsia="宋体" w:cs="宋体"/>
          <w:color w:val="auto"/>
          <w:spacing w:val="8"/>
          <w:sz w:val="20"/>
          <w:szCs w:val="20"/>
        </w:rPr>
        <w:t>1.2</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本竞争性磋商文件（以下简称磋商文件）适用于本项目的所有采购程序和环节（</w:t>
      </w:r>
      <w:r>
        <w:rPr>
          <w:rFonts w:ascii="宋体" w:hAnsi="宋体" w:eastAsia="宋体" w:cs="宋体"/>
          <w:color w:val="auto"/>
          <w:spacing w:val="7"/>
          <w:sz w:val="20"/>
          <w:szCs w:val="20"/>
        </w:rPr>
        <w:t>法律、法规另有规定的，从其规定）。</w:t>
      </w:r>
    </w:p>
    <w:p w14:paraId="7FBCA10F">
      <w:pPr>
        <w:spacing w:before="162" w:line="223" w:lineRule="auto"/>
        <w:ind w:left="498"/>
        <w:rPr>
          <w:rFonts w:ascii="黑体" w:hAnsi="黑体" w:eastAsia="黑体" w:cs="黑体"/>
          <w:color w:val="auto"/>
          <w:sz w:val="24"/>
          <w:szCs w:val="24"/>
        </w:rPr>
      </w:pPr>
      <w:r>
        <w:rPr>
          <w:rFonts w:ascii="黑体" w:hAnsi="黑体" w:eastAsia="黑体" w:cs="黑体"/>
          <w:b/>
          <w:bCs/>
          <w:color w:val="auto"/>
          <w:spacing w:val="-5"/>
          <w:sz w:val="24"/>
          <w:szCs w:val="24"/>
        </w:rPr>
        <w:t>2.定义</w:t>
      </w:r>
    </w:p>
    <w:p w14:paraId="0B766D0E">
      <w:pPr>
        <w:spacing w:before="173" w:line="228" w:lineRule="auto"/>
        <w:ind w:left="442"/>
        <w:rPr>
          <w:rFonts w:ascii="宋体" w:hAnsi="宋体" w:eastAsia="宋体" w:cs="宋体"/>
          <w:color w:val="auto"/>
          <w:sz w:val="20"/>
          <w:szCs w:val="20"/>
        </w:rPr>
      </w:pPr>
      <w:r>
        <w:rPr>
          <w:rFonts w:ascii="宋体" w:hAnsi="宋体" w:eastAsia="宋体" w:cs="宋体"/>
          <w:color w:val="auto"/>
          <w:spacing w:val="8"/>
          <w:sz w:val="20"/>
          <w:szCs w:val="20"/>
        </w:rPr>
        <w:t>2.1“采购人</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”是指依法进行政府采购的国家机关、事业单位、团体组</w:t>
      </w:r>
      <w:r>
        <w:rPr>
          <w:rFonts w:ascii="宋体" w:hAnsi="宋体" w:eastAsia="宋体" w:cs="宋体"/>
          <w:color w:val="auto"/>
          <w:spacing w:val="7"/>
          <w:sz w:val="20"/>
          <w:szCs w:val="20"/>
        </w:rPr>
        <w:t>织。</w:t>
      </w:r>
    </w:p>
    <w:p w14:paraId="7A35069E">
      <w:pPr>
        <w:spacing w:before="163" w:line="228" w:lineRule="auto"/>
        <w:ind w:left="442"/>
        <w:rPr>
          <w:rFonts w:ascii="宋体" w:hAnsi="宋体" w:eastAsia="宋体" w:cs="宋体"/>
          <w:color w:val="auto"/>
          <w:sz w:val="20"/>
          <w:szCs w:val="20"/>
        </w:rPr>
      </w:pPr>
      <w:r>
        <w:rPr>
          <w:rFonts w:ascii="宋体" w:hAnsi="宋体" w:eastAsia="宋体" w:cs="宋体"/>
          <w:color w:val="auto"/>
          <w:spacing w:val="8"/>
          <w:sz w:val="20"/>
          <w:szCs w:val="20"/>
        </w:rPr>
        <w:t>2.2“采购代理机构</w:t>
      </w:r>
      <w:r>
        <w:rPr>
          <w:rFonts w:ascii="宋体" w:hAnsi="宋体" w:eastAsia="宋体" w:cs="宋体"/>
          <w:color w:val="auto"/>
          <w:spacing w:val="-60"/>
          <w:sz w:val="20"/>
          <w:szCs w:val="20"/>
        </w:rPr>
        <w:t xml:space="preserve"> </w:t>
      </w:r>
      <w:r>
        <w:rPr>
          <w:rFonts w:ascii="宋体" w:hAnsi="宋体" w:eastAsia="宋体" w:cs="宋体"/>
          <w:color w:val="auto"/>
          <w:spacing w:val="8"/>
          <w:sz w:val="20"/>
          <w:szCs w:val="20"/>
        </w:rPr>
        <w:t>”是指政府采购集中采购机构和集中采购机构以外的采购代理机构。</w:t>
      </w:r>
    </w:p>
    <w:p w14:paraId="47D1D6F2">
      <w:pPr>
        <w:spacing w:before="161" w:line="228" w:lineRule="auto"/>
        <w:ind w:left="442"/>
        <w:rPr>
          <w:rFonts w:ascii="宋体" w:hAnsi="宋体" w:eastAsia="宋体" w:cs="宋体"/>
          <w:color w:val="auto"/>
          <w:sz w:val="20"/>
          <w:szCs w:val="20"/>
        </w:rPr>
      </w:pPr>
      <w:r>
        <w:rPr>
          <w:rFonts w:ascii="宋体" w:hAnsi="宋体" w:eastAsia="宋体" w:cs="宋体"/>
          <w:color w:val="auto"/>
          <w:spacing w:val="8"/>
          <w:sz w:val="20"/>
          <w:szCs w:val="20"/>
        </w:rPr>
        <w:t>2.3“供应商</w:t>
      </w:r>
      <w:r>
        <w:rPr>
          <w:rFonts w:ascii="宋体" w:hAnsi="宋体" w:eastAsia="宋体" w:cs="宋体"/>
          <w:color w:val="auto"/>
          <w:spacing w:val="-63"/>
          <w:sz w:val="20"/>
          <w:szCs w:val="20"/>
        </w:rPr>
        <w:t xml:space="preserve"> </w:t>
      </w:r>
      <w:r>
        <w:rPr>
          <w:rFonts w:ascii="宋体" w:hAnsi="宋体" w:eastAsia="宋体" w:cs="宋体"/>
          <w:color w:val="auto"/>
          <w:spacing w:val="8"/>
          <w:sz w:val="20"/>
          <w:szCs w:val="20"/>
        </w:rPr>
        <w:t>”是指向采购人提供货物、工程或者服务的法人、其他组织或者自然人。</w:t>
      </w:r>
    </w:p>
    <w:p w14:paraId="749C561B">
      <w:pPr>
        <w:spacing w:before="161" w:line="303" w:lineRule="auto"/>
        <w:ind w:left="21" w:right="63" w:firstLine="420"/>
        <w:rPr>
          <w:rFonts w:ascii="宋体" w:hAnsi="宋体" w:eastAsia="宋体" w:cs="宋体"/>
          <w:color w:val="auto"/>
          <w:sz w:val="20"/>
          <w:szCs w:val="20"/>
        </w:rPr>
      </w:pPr>
      <w:r>
        <w:rPr>
          <w:rFonts w:ascii="宋体" w:hAnsi="宋体" w:eastAsia="宋体" w:cs="宋体"/>
          <w:color w:val="auto"/>
          <w:spacing w:val="7"/>
          <w:sz w:val="20"/>
          <w:szCs w:val="20"/>
        </w:rPr>
        <w:t>2.4“工程</w:t>
      </w:r>
      <w:r>
        <w:rPr>
          <w:rFonts w:ascii="宋体" w:hAnsi="宋体" w:eastAsia="宋体" w:cs="宋体"/>
          <w:color w:val="auto"/>
          <w:spacing w:val="-53"/>
          <w:sz w:val="20"/>
          <w:szCs w:val="20"/>
        </w:rPr>
        <w:t xml:space="preserve"> </w:t>
      </w:r>
      <w:r>
        <w:rPr>
          <w:rFonts w:ascii="宋体" w:hAnsi="宋体" w:eastAsia="宋体" w:cs="宋体"/>
          <w:color w:val="auto"/>
          <w:spacing w:val="7"/>
          <w:sz w:val="20"/>
          <w:szCs w:val="20"/>
        </w:rPr>
        <w:t>”是指建设工程，包括建筑物和构筑物的新建、改建、扩建、装修、拆除、修缮</w:t>
      </w:r>
      <w:r>
        <w:rPr>
          <w:rFonts w:ascii="宋体" w:hAnsi="宋体" w:eastAsia="宋体" w:cs="宋体"/>
          <w:color w:val="auto"/>
          <w:spacing w:val="-1"/>
          <w:sz w:val="20"/>
          <w:szCs w:val="20"/>
        </w:rPr>
        <w:t>等。</w:t>
      </w:r>
    </w:p>
    <w:p w14:paraId="5FDD1B74">
      <w:pPr>
        <w:spacing w:before="159" w:line="303" w:lineRule="auto"/>
        <w:ind w:left="20" w:right="52" w:firstLine="421"/>
        <w:rPr>
          <w:rFonts w:ascii="宋体" w:hAnsi="宋体" w:eastAsia="宋体" w:cs="宋体"/>
          <w:color w:val="auto"/>
          <w:sz w:val="20"/>
          <w:szCs w:val="20"/>
        </w:rPr>
      </w:pPr>
      <w:r>
        <w:rPr>
          <w:rFonts w:ascii="宋体" w:hAnsi="宋体" w:eastAsia="宋体" w:cs="宋体"/>
          <w:color w:val="auto"/>
          <w:spacing w:val="8"/>
          <w:sz w:val="20"/>
          <w:szCs w:val="20"/>
        </w:rPr>
        <w:t>2.5“竞标</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”是指供应商按照本项目竞争性磋商公告或者邀请</w:t>
      </w:r>
      <w:r>
        <w:rPr>
          <w:rFonts w:ascii="宋体" w:hAnsi="宋体" w:eastAsia="宋体" w:cs="宋体"/>
          <w:color w:val="auto"/>
          <w:spacing w:val="7"/>
          <w:sz w:val="20"/>
          <w:szCs w:val="20"/>
        </w:rPr>
        <w:t>函规定的方式获取磋商文件、</w:t>
      </w:r>
      <w:r>
        <w:rPr>
          <w:rFonts w:ascii="宋体" w:hAnsi="宋体" w:eastAsia="宋体" w:cs="宋体"/>
          <w:color w:val="auto"/>
          <w:spacing w:val="8"/>
          <w:sz w:val="20"/>
          <w:szCs w:val="20"/>
        </w:rPr>
        <w:t>提交响应文件并希望获得标的的行为。</w:t>
      </w:r>
    </w:p>
    <w:p w14:paraId="156DF3EC">
      <w:pPr>
        <w:spacing w:before="162" w:line="303" w:lineRule="auto"/>
        <w:ind w:left="44" w:right="61" w:firstLine="398"/>
        <w:rPr>
          <w:rFonts w:ascii="宋体" w:hAnsi="宋体" w:eastAsia="宋体" w:cs="宋体"/>
          <w:color w:val="auto"/>
          <w:sz w:val="20"/>
          <w:szCs w:val="20"/>
        </w:rPr>
      </w:pPr>
      <w:r>
        <w:rPr>
          <w:rFonts w:ascii="宋体" w:hAnsi="宋体" w:eastAsia="宋体" w:cs="宋体"/>
          <w:color w:val="auto"/>
          <w:spacing w:val="8"/>
          <w:sz w:val="20"/>
          <w:szCs w:val="20"/>
        </w:rPr>
        <w:t>2.6“书面形式</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”是指合同书、信件和数据</w:t>
      </w:r>
      <w:r>
        <w:rPr>
          <w:rFonts w:ascii="宋体" w:hAnsi="宋体" w:eastAsia="宋体" w:cs="宋体"/>
          <w:color w:val="auto"/>
          <w:spacing w:val="7"/>
          <w:sz w:val="20"/>
          <w:szCs w:val="20"/>
        </w:rPr>
        <w:t>电文（包括电报、电传、传真、电子数据交换和电子邮件）等可以有形地表现所载内容的形式。</w:t>
      </w:r>
    </w:p>
    <w:p w14:paraId="56A8913E">
      <w:pPr>
        <w:spacing w:before="160" w:line="304" w:lineRule="auto"/>
        <w:ind w:left="21" w:right="63" w:firstLine="420"/>
        <w:rPr>
          <w:rFonts w:ascii="宋体" w:hAnsi="宋体" w:eastAsia="宋体" w:cs="宋体"/>
          <w:color w:val="auto"/>
          <w:sz w:val="20"/>
          <w:szCs w:val="20"/>
        </w:rPr>
      </w:pPr>
      <w:r>
        <w:rPr>
          <w:rFonts w:ascii="宋体" w:hAnsi="宋体" w:eastAsia="宋体" w:cs="宋体"/>
          <w:color w:val="auto"/>
          <w:spacing w:val="7"/>
          <w:sz w:val="20"/>
          <w:szCs w:val="20"/>
        </w:rPr>
        <w:t>2.7“响应文件</w:t>
      </w:r>
      <w:r>
        <w:rPr>
          <w:rFonts w:ascii="宋体" w:hAnsi="宋体" w:eastAsia="宋体" w:cs="宋体"/>
          <w:color w:val="auto"/>
          <w:spacing w:val="-53"/>
          <w:sz w:val="20"/>
          <w:szCs w:val="20"/>
        </w:rPr>
        <w:t xml:space="preserve"> </w:t>
      </w:r>
      <w:r>
        <w:rPr>
          <w:rFonts w:ascii="宋体" w:hAnsi="宋体" w:eastAsia="宋体" w:cs="宋体"/>
          <w:color w:val="auto"/>
          <w:spacing w:val="7"/>
          <w:sz w:val="20"/>
          <w:szCs w:val="20"/>
        </w:rPr>
        <w:t>”是指：供应商根据本磋商文件要求，编制包含资格证明、报价、商务技术等所有内容的文件。</w:t>
      </w:r>
    </w:p>
    <w:p w14:paraId="5688EAB9">
      <w:pPr>
        <w:spacing w:before="161" w:line="302" w:lineRule="auto"/>
        <w:ind w:left="27" w:right="61" w:firstLine="414"/>
        <w:rPr>
          <w:rFonts w:ascii="宋体" w:hAnsi="宋体" w:eastAsia="宋体" w:cs="宋体"/>
          <w:color w:val="auto"/>
          <w:sz w:val="20"/>
          <w:szCs w:val="20"/>
        </w:rPr>
      </w:pPr>
      <w:r>
        <w:rPr>
          <w:rFonts w:ascii="宋体" w:hAnsi="宋体" w:eastAsia="宋体" w:cs="宋体"/>
          <w:color w:val="auto"/>
          <w:spacing w:val="8"/>
          <w:sz w:val="20"/>
          <w:szCs w:val="20"/>
        </w:rPr>
        <w:t>2.8“实质性要求</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”是指磋商文件中已经指</w:t>
      </w:r>
      <w:r>
        <w:rPr>
          <w:rFonts w:ascii="宋体" w:hAnsi="宋体" w:eastAsia="宋体" w:cs="宋体"/>
          <w:color w:val="auto"/>
          <w:spacing w:val="7"/>
          <w:sz w:val="20"/>
          <w:szCs w:val="20"/>
        </w:rPr>
        <w:t>明不满足则响应文件按无效处理的条款，或者不能负偏离的条款，或者采购需求中带“▲</w:t>
      </w:r>
      <w:r>
        <w:rPr>
          <w:rFonts w:ascii="宋体" w:hAnsi="宋体" w:eastAsia="宋体" w:cs="宋体"/>
          <w:color w:val="auto"/>
          <w:spacing w:val="-61"/>
          <w:sz w:val="20"/>
          <w:szCs w:val="20"/>
        </w:rPr>
        <w:t xml:space="preserve"> </w:t>
      </w:r>
      <w:r>
        <w:rPr>
          <w:rFonts w:ascii="宋体" w:hAnsi="宋体" w:eastAsia="宋体" w:cs="宋体"/>
          <w:color w:val="auto"/>
          <w:spacing w:val="7"/>
          <w:sz w:val="20"/>
          <w:szCs w:val="20"/>
        </w:rPr>
        <w:t>”的条款。</w:t>
      </w:r>
    </w:p>
    <w:p w14:paraId="2D9188D5">
      <w:pPr>
        <w:spacing w:before="161" w:line="302" w:lineRule="auto"/>
        <w:ind w:left="21" w:right="61" w:firstLine="420"/>
        <w:rPr>
          <w:rFonts w:ascii="宋体" w:hAnsi="宋体" w:eastAsia="宋体" w:cs="宋体"/>
          <w:color w:val="auto"/>
          <w:sz w:val="20"/>
          <w:szCs w:val="20"/>
        </w:rPr>
      </w:pPr>
      <w:r>
        <w:rPr>
          <w:rFonts w:ascii="宋体" w:hAnsi="宋体" w:eastAsia="宋体" w:cs="宋体"/>
          <w:color w:val="auto"/>
          <w:spacing w:val="7"/>
          <w:sz w:val="20"/>
          <w:szCs w:val="20"/>
        </w:rPr>
        <w:t>2.9“正偏离</w:t>
      </w:r>
      <w:r>
        <w:rPr>
          <w:rFonts w:ascii="宋体" w:hAnsi="宋体" w:eastAsia="宋体" w:cs="宋体"/>
          <w:color w:val="auto"/>
          <w:spacing w:val="-72"/>
          <w:sz w:val="20"/>
          <w:szCs w:val="20"/>
        </w:rPr>
        <w:t xml:space="preserve"> </w:t>
      </w:r>
      <w:r>
        <w:rPr>
          <w:rFonts w:ascii="宋体" w:hAnsi="宋体" w:eastAsia="宋体" w:cs="宋体"/>
          <w:color w:val="auto"/>
          <w:spacing w:val="7"/>
          <w:sz w:val="20"/>
          <w:szCs w:val="20"/>
        </w:rPr>
        <w:t>”，是指响应文件对磋商文件“采购需求</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”中有关条款作出</w:t>
      </w:r>
      <w:r>
        <w:rPr>
          <w:rFonts w:ascii="宋体" w:hAnsi="宋体" w:eastAsia="宋体" w:cs="宋体"/>
          <w:color w:val="auto"/>
          <w:spacing w:val="6"/>
          <w:sz w:val="20"/>
          <w:szCs w:val="20"/>
        </w:rPr>
        <w:t>的响应优于条款要</w:t>
      </w:r>
      <w:r>
        <w:rPr>
          <w:rFonts w:ascii="宋体" w:hAnsi="宋体" w:eastAsia="宋体" w:cs="宋体"/>
          <w:color w:val="auto"/>
          <w:spacing w:val="8"/>
          <w:sz w:val="20"/>
          <w:szCs w:val="20"/>
        </w:rPr>
        <w:t>求并有利于采购人的情形。</w:t>
      </w:r>
    </w:p>
    <w:p w14:paraId="00A6EB8C">
      <w:pPr>
        <w:spacing w:before="162" w:line="303" w:lineRule="auto"/>
        <w:ind w:left="20" w:right="63" w:firstLine="421"/>
        <w:rPr>
          <w:rFonts w:ascii="宋体" w:hAnsi="宋体" w:eastAsia="宋体" w:cs="宋体"/>
          <w:color w:val="auto"/>
          <w:sz w:val="20"/>
          <w:szCs w:val="20"/>
        </w:rPr>
      </w:pPr>
      <w:r>
        <w:rPr>
          <w:rFonts w:ascii="宋体" w:hAnsi="宋体" w:eastAsia="宋体" w:cs="宋体"/>
          <w:color w:val="auto"/>
          <w:spacing w:val="9"/>
          <w:sz w:val="20"/>
          <w:szCs w:val="20"/>
        </w:rPr>
        <w:t>2.10“负偏离</w:t>
      </w:r>
      <w:r>
        <w:rPr>
          <w:rFonts w:ascii="宋体" w:hAnsi="宋体" w:eastAsia="宋体" w:cs="宋体"/>
          <w:color w:val="auto"/>
          <w:spacing w:val="-65"/>
          <w:sz w:val="20"/>
          <w:szCs w:val="20"/>
        </w:rPr>
        <w:t xml:space="preserve"> </w:t>
      </w:r>
      <w:r>
        <w:rPr>
          <w:rFonts w:ascii="宋体" w:hAnsi="宋体" w:eastAsia="宋体" w:cs="宋体"/>
          <w:color w:val="auto"/>
          <w:spacing w:val="9"/>
          <w:sz w:val="20"/>
          <w:szCs w:val="20"/>
        </w:rPr>
        <w:t>”，是指响应文件对磋商文件“采购需求</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”中有关条款作出的响应不满足条款要求，导致采购人要求不能得到满足的情</w:t>
      </w:r>
      <w:r>
        <w:rPr>
          <w:rFonts w:ascii="宋体" w:hAnsi="宋体" w:eastAsia="宋体" w:cs="宋体"/>
          <w:color w:val="auto"/>
          <w:spacing w:val="8"/>
          <w:sz w:val="20"/>
          <w:szCs w:val="20"/>
        </w:rPr>
        <w:t>形。</w:t>
      </w:r>
    </w:p>
    <w:p w14:paraId="0BF67009">
      <w:pPr>
        <w:spacing w:before="161" w:line="228" w:lineRule="auto"/>
        <w:ind w:left="442"/>
        <w:rPr>
          <w:rFonts w:ascii="宋体" w:hAnsi="宋体" w:eastAsia="宋体" w:cs="宋体"/>
          <w:color w:val="auto"/>
          <w:sz w:val="20"/>
          <w:szCs w:val="20"/>
        </w:rPr>
      </w:pPr>
      <w:r>
        <w:rPr>
          <w:rFonts w:ascii="宋体" w:hAnsi="宋体" w:eastAsia="宋体" w:cs="宋体"/>
          <w:color w:val="auto"/>
          <w:spacing w:val="7"/>
          <w:sz w:val="20"/>
          <w:szCs w:val="20"/>
        </w:rPr>
        <w:t>2.11“允许负偏离的条款</w:t>
      </w:r>
      <w:r>
        <w:rPr>
          <w:rFonts w:ascii="宋体" w:hAnsi="宋体" w:eastAsia="宋体" w:cs="宋体"/>
          <w:color w:val="auto"/>
          <w:spacing w:val="-63"/>
          <w:sz w:val="20"/>
          <w:szCs w:val="20"/>
        </w:rPr>
        <w:t xml:space="preserve"> </w:t>
      </w:r>
      <w:r>
        <w:rPr>
          <w:rFonts w:ascii="宋体" w:hAnsi="宋体" w:eastAsia="宋体" w:cs="宋体"/>
          <w:color w:val="auto"/>
          <w:spacing w:val="7"/>
          <w:sz w:val="20"/>
          <w:szCs w:val="20"/>
        </w:rPr>
        <w:t>”是指采购需求中的不属于“实质性要求</w:t>
      </w:r>
      <w:r>
        <w:rPr>
          <w:rFonts w:ascii="宋体" w:hAnsi="宋体" w:eastAsia="宋体" w:cs="宋体"/>
          <w:color w:val="auto"/>
          <w:spacing w:val="-72"/>
          <w:sz w:val="20"/>
          <w:szCs w:val="20"/>
        </w:rPr>
        <w:t xml:space="preserve"> </w:t>
      </w:r>
      <w:r>
        <w:rPr>
          <w:rFonts w:ascii="宋体" w:hAnsi="宋体" w:eastAsia="宋体" w:cs="宋体"/>
          <w:color w:val="auto"/>
          <w:spacing w:val="7"/>
          <w:sz w:val="20"/>
          <w:szCs w:val="20"/>
        </w:rPr>
        <w:t>”的条款。</w:t>
      </w:r>
    </w:p>
    <w:p w14:paraId="7DFF5301">
      <w:pPr>
        <w:spacing w:before="162" w:line="227" w:lineRule="auto"/>
        <w:ind w:left="442"/>
        <w:rPr>
          <w:rFonts w:ascii="宋体" w:hAnsi="宋体" w:eastAsia="宋体" w:cs="宋体"/>
          <w:color w:val="auto"/>
          <w:sz w:val="20"/>
          <w:szCs w:val="20"/>
        </w:rPr>
      </w:pPr>
      <w:r>
        <w:rPr>
          <w:rFonts w:ascii="宋体" w:hAnsi="宋体" w:eastAsia="宋体" w:cs="宋体"/>
          <w:color w:val="auto"/>
          <w:spacing w:val="7"/>
          <w:sz w:val="20"/>
          <w:szCs w:val="20"/>
        </w:rPr>
        <w:t>2.12“首次报价</w:t>
      </w:r>
      <w:r>
        <w:rPr>
          <w:rFonts w:ascii="宋体" w:hAnsi="宋体" w:eastAsia="宋体" w:cs="宋体"/>
          <w:color w:val="auto"/>
          <w:spacing w:val="-57"/>
          <w:sz w:val="20"/>
          <w:szCs w:val="20"/>
        </w:rPr>
        <w:t xml:space="preserve"> </w:t>
      </w:r>
      <w:r>
        <w:rPr>
          <w:rFonts w:ascii="宋体" w:hAnsi="宋体" w:eastAsia="宋体" w:cs="宋体"/>
          <w:color w:val="auto"/>
          <w:spacing w:val="7"/>
          <w:sz w:val="20"/>
          <w:szCs w:val="20"/>
        </w:rPr>
        <w:t>”是指供应商提交的首次响应文件中的报价。</w:t>
      </w:r>
    </w:p>
    <w:p w14:paraId="30C7E020">
      <w:pPr>
        <w:spacing w:before="166" w:line="222" w:lineRule="auto"/>
        <w:ind w:left="500"/>
        <w:rPr>
          <w:rFonts w:ascii="黑体" w:hAnsi="黑体" w:eastAsia="黑体" w:cs="黑体"/>
          <w:color w:val="auto"/>
          <w:sz w:val="24"/>
          <w:szCs w:val="24"/>
        </w:rPr>
      </w:pPr>
      <w:r>
        <w:rPr>
          <w:rFonts w:ascii="黑体" w:hAnsi="黑体" w:eastAsia="黑体" w:cs="黑体"/>
          <w:b/>
          <w:bCs/>
          <w:color w:val="auto"/>
          <w:spacing w:val="-3"/>
          <w:sz w:val="24"/>
          <w:szCs w:val="24"/>
        </w:rPr>
        <w:t>3.供应商的资格条件</w:t>
      </w:r>
    </w:p>
    <w:p w14:paraId="5920B3F6">
      <w:pPr>
        <w:spacing w:before="175"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3.1</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供应商的资格条件详见“供应商须知前附表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w:t>
      </w:r>
    </w:p>
    <w:p w14:paraId="1F9A53F3">
      <w:pPr>
        <w:spacing w:before="161"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3.2</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供应商不得存在下列情形之一：</w:t>
      </w:r>
    </w:p>
    <w:p w14:paraId="07A8012E">
      <w:pPr>
        <w:spacing w:line="228" w:lineRule="auto"/>
        <w:rPr>
          <w:rFonts w:ascii="宋体" w:hAnsi="宋体" w:eastAsia="宋体" w:cs="宋体"/>
          <w:color w:val="auto"/>
          <w:sz w:val="20"/>
          <w:szCs w:val="20"/>
        </w:rPr>
        <w:sectPr>
          <w:footerReference r:id="rId13" w:type="default"/>
          <w:pgSz w:w="11905" w:h="16838"/>
          <w:pgMar w:top="1429" w:right="1315" w:bottom="1071" w:left="1672" w:header="0" w:footer="833" w:gutter="0"/>
          <w:pgNumType w:fmt="decimal"/>
          <w:cols w:space="0" w:num="1"/>
          <w:rtlGutter w:val="0"/>
          <w:docGrid w:linePitch="0" w:charSpace="0"/>
        </w:sectPr>
      </w:pPr>
    </w:p>
    <w:p w14:paraId="25DCDEE7">
      <w:pPr>
        <w:spacing w:before="55" w:line="316" w:lineRule="auto"/>
        <w:ind w:left="23" w:right="87" w:firstLine="426"/>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）单位负责人为同一人或者存在直接控股、管理关系的不同供应商，不得参加同一合同</w:t>
      </w:r>
      <w:r>
        <w:rPr>
          <w:rFonts w:ascii="宋体" w:hAnsi="宋体" w:eastAsia="宋体" w:cs="宋体"/>
          <w:color w:val="auto"/>
          <w:spacing w:val="7"/>
          <w:sz w:val="20"/>
          <w:szCs w:val="20"/>
        </w:rPr>
        <w:t>项下的政府采购活动；</w:t>
      </w:r>
    </w:p>
    <w:p w14:paraId="0C58F5FD">
      <w:pPr>
        <w:spacing w:before="164" w:line="302" w:lineRule="auto"/>
        <w:ind w:left="20" w:right="84" w:firstLine="429"/>
        <w:rPr>
          <w:rFonts w:ascii="宋体" w:hAnsi="宋体" w:eastAsia="宋体" w:cs="宋体"/>
          <w:color w:val="auto"/>
          <w:sz w:val="20"/>
          <w:szCs w:val="20"/>
        </w:rPr>
      </w:pPr>
      <w:r>
        <w:rPr>
          <w:rFonts w:ascii="宋体" w:hAnsi="宋体" w:eastAsia="宋体" w:cs="宋体"/>
          <w:color w:val="auto"/>
          <w:spacing w:val="8"/>
          <w:sz w:val="20"/>
          <w:szCs w:val="20"/>
        </w:rPr>
        <w:t>（2）为本项目提供过整体设计、规范编制或者项目管理、监理、检测等服务的供应商，不</w:t>
      </w:r>
      <w:r>
        <w:rPr>
          <w:rFonts w:ascii="宋体" w:hAnsi="宋体" w:eastAsia="宋体" w:cs="宋体"/>
          <w:color w:val="auto"/>
          <w:spacing w:val="9"/>
          <w:sz w:val="20"/>
          <w:szCs w:val="20"/>
        </w:rPr>
        <w:t>得再参加本项目上述服务以外的其他采购活</w:t>
      </w:r>
      <w:r>
        <w:rPr>
          <w:rFonts w:ascii="宋体" w:hAnsi="宋体" w:eastAsia="宋体" w:cs="宋体"/>
          <w:color w:val="auto"/>
          <w:spacing w:val="8"/>
          <w:sz w:val="20"/>
          <w:szCs w:val="20"/>
        </w:rPr>
        <w:t>动；</w:t>
      </w:r>
    </w:p>
    <w:p w14:paraId="6FC7313B">
      <w:pPr>
        <w:spacing w:before="130" w:line="274" w:lineRule="exact"/>
        <w:ind w:left="449"/>
        <w:rPr>
          <w:rFonts w:ascii="宋体" w:hAnsi="宋体" w:eastAsia="宋体" w:cs="宋体"/>
          <w:color w:val="auto"/>
          <w:sz w:val="20"/>
          <w:szCs w:val="20"/>
        </w:rPr>
      </w:pPr>
      <w:r>
        <w:rPr>
          <w:rFonts w:ascii="宋体" w:hAnsi="宋体" w:eastAsia="宋体" w:cs="宋体"/>
          <w:color w:val="auto"/>
          <w:spacing w:val="7"/>
          <w:position w:val="1"/>
          <w:sz w:val="20"/>
          <w:szCs w:val="20"/>
        </w:rPr>
        <w:t>（</w:t>
      </w:r>
      <w:r>
        <w:rPr>
          <w:rFonts w:ascii="Times New Roman" w:hAnsi="Times New Roman" w:eastAsia="Times New Roman" w:cs="Times New Roman"/>
          <w:color w:val="auto"/>
          <w:spacing w:val="7"/>
          <w:position w:val="1"/>
          <w:sz w:val="20"/>
          <w:szCs w:val="20"/>
        </w:rPr>
        <w:t>3</w:t>
      </w:r>
      <w:r>
        <w:rPr>
          <w:rFonts w:ascii="宋体" w:hAnsi="宋体" w:eastAsia="宋体" w:cs="宋体"/>
          <w:color w:val="auto"/>
          <w:spacing w:val="7"/>
          <w:position w:val="1"/>
          <w:sz w:val="20"/>
          <w:szCs w:val="20"/>
        </w:rPr>
        <w:t>）为本分标的代建人；</w:t>
      </w:r>
    </w:p>
    <w:p w14:paraId="69697C0B">
      <w:pPr>
        <w:spacing w:before="133" w:line="275" w:lineRule="exact"/>
        <w:ind w:left="449"/>
        <w:rPr>
          <w:rFonts w:ascii="宋体" w:hAnsi="宋体" w:eastAsia="宋体" w:cs="宋体"/>
          <w:color w:val="auto"/>
          <w:sz w:val="20"/>
          <w:szCs w:val="20"/>
        </w:rPr>
      </w:pPr>
      <w:r>
        <w:rPr>
          <w:rFonts w:ascii="宋体" w:hAnsi="宋体" w:eastAsia="宋体" w:cs="宋体"/>
          <w:color w:val="auto"/>
          <w:spacing w:val="7"/>
          <w:position w:val="1"/>
          <w:sz w:val="20"/>
          <w:szCs w:val="20"/>
        </w:rPr>
        <w:t>（</w:t>
      </w:r>
      <w:r>
        <w:rPr>
          <w:rFonts w:ascii="Times New Roman" w:hAnsi="Times New Roman" w:eastAsia="Times New Roman" w:cs="Times New Roman"/>
          <w:color w:val="auto"/>
          <w:spacing w:val="7"/>
          <w:position w:val="1"/>
          <w:sz w:val="20"/>
          <w:szCs w:val="20"/>
        </w:rPr>
        <w:t>4</w:t>
      </w:r>
      <w:r>
        <w:rPr>
          <w:rFonts w:ascii="宋体" w:hAnsi="宋体" w:eastAsia="宋体" w:cs="宋体"/>
          <w:color w:val="auto"/>
          <w:spacing w:val="7"/>
          <w:position w:val="1"/>
          <w:sz w:val="20"/>
          <w:szCs w:val="20"/>
        </w:rPr>
        <w:t>）为本分标提供采购代理服务的；</w:t>
      </w:r>
    </w:p>
    <w:p w14:paraId="136532D0">
      <w:pPr>
        <w:spacing w:before="166"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）与本分标的监理人或代建人或采购代理机构同为一个法定</w:t>
      </w:r>
      <w:r>
        <w:rPr>
          <w:rFonts w:ascii="宋体" w:hAnsi="宋体" w:eastAsia="宋体" w:cs="宋体"/>
          <w:color w:val="auto"/>
          <w:spacing w:val="8"/>
          <w:sz w:val="20"/>
          <w:szCs w:val="20"/>
        </w:rPr>
        <w:t>代表人的；</w:t>
      </w:r>
    </w:p>
    <w:p w14:paraId="0D829B5E">
      <w:pPr>
        <w:spacing w:before="130" w:line="274" w:lineRule="exact"/>
        <w:ind w:left="449"/>
        <w:rPr>
          <w:rFonts w:ascii="宋体" w:hAnsi="宋体" w:eastAsia="宋体" w:cs="宋体"/>
          <w:color w:val="auto"/>
          <w:sz w:val="20"/>
          <w:szCs w:val="20"/>
        </w:rPr>
      </w:pPr>
      <w:r>
        <w:rPr>
          <w:rFonts w:ascii="宋体" w:hAnsi="宋体" w:eastAsia="宋体" w:cs="宋体"/>
          <w:color w:val="auto"/>
          <w:spacing w:val="9"/>
          <w:position w:val="1"/>
          <w:sz w:val="20"/>
          <w:szCs w:val="20"/>
        </w:rPr>
        <w:t>（</w:t>
      </w:r>
      <w:r>
        <w:rPr>
          <w:rFonts w:ascii="Times New Roman" w:hAnsi="Times New Roman" w:eastAsia="Times New Roman" w:cs="Times New Roman"/>
          <w:color w:val="auto"/>
          <w:spacing w:val="9"/>
          <w:position w:val="1"/>
          <w:sz w:val="20"/>
          <w:szCs w:val="20"/>
        </w:rPr>
        <w:t>6</w:t>
      </w:r>
      <w:r>
        <w:rPr>
          <w:rFonts w:ascii="宋体" w:hAnsi="宋体" w:eastAsia="宋体" w:cs="宋体"/>
          <w:color w:val="auto"/>
          <w:spacing w:val="9"/>
          <w:position w:val="1"/>
          <w:sz w:val="20"/>
          <w:szCs w:val="20"/>
        </w:rPr>
        <w:t>）与本分标的监理人或代建人或采购代理机构相互</w:t>
      </w:r>
      <w:r>
        <w:rPr>
          <w:rFonts w:ascii="宋体" w:hAnsi="宋体" w:eastAsia="宋体" w:cs="宋体"/>
          <w:color w:val="auto"/>
          <w:spacing w:val="8"/>
          <w:position w:val="1"/>
          <w:sz w:val="20"/>
          <w:szCs w:val="20"/>
        </w:rPr>
        <w:t>控股或参股的；</w:t>
      </w:r>
    </w:p>
    <w:p w14:paraId="7EA9EC9D">
      <w:pPr>
        <w:spacing w:before="165"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7</w:t>
      </w:r>
      <w:r>
        <w:rPr>
          <w:rFonts w:ascii="宋体" w:hAnsi="宋体" w:eastAsia="宋体" w:cs="宋体"/>
          <w:color w:val="auto"/>
          <w:spacing w:val="9"/>
          <w:sz w:val="20"/>
          <w:szCs w:val="20"/>
        </w:rPr>
        <w:t>）与本分标的监理人或代建人或采购代理机构相互</w:t>
      </w:r>
      <w:r>
        <w:rPr>
          <w:rFonts w:ascii="宋体" w:hAnsi="宋体" w:eastAsia="宋体" w:cs="宋体"/>
          <w:color w:val="auto"/>
          <w:spacing w:val="8"/>
          <w:sz w:val="20"/>
          <w:szCs w:val="20"/>
        </w:rPr>
        <w:t>任职或工作的；</w:t>
      </w:r>
    </w:p>
    <w:p w14:paraId="4ADB7F2A">
      <w:pPr>
        <w:spacing w:before="131" w:line="337" w:lineRule="auto"/>
        <w:ind w:left="19" w:firstLine="430"/>
        <w:rPr>
          <w:rFonts w:ascii="宋体" w:hAnsi="宋体" w:eastAsia="宋体" w:cs="宋体"/>
          <w:color w:val="auto"/>
          <w:sz w:val="20"/>
          <w:szCs w:val="20"/>
        </w:rPr>
      </w:pPr>
      <w:r>
        <w:rPr>
          <w:rFonts w:ascii="宋体" w:hAnsi="宋体" w:eastAsia="宋体" w:cs="宋体"/>
          <w:color w:val="auto"/>
          <w:spacing w:val="3"/>
          <w:sz w:val="20"/>
          <w:szCs w:val="20"/>
        </w:rPr>
        <w:t>（</w:t>
      </w:r>
      <w:r>
        <w:rPr>
          <w:rFonts w:ascii="Times New Roman" w:hAnsi="Times New Roman" w:eastAsia="Times New Roman" w:cs="Times New Roman"/>
          <w:color w:val="auto"/>
          <w:spacing w:val="3"/>
          <w:sz w:val="20"/>
          <w:szCs w:val="20"/>
        </w:rPr>
        <w:t>8</w:t>
      </w:r>
      <w:r>
        <w:rPr>
          <w:rFonts w:ascii="宋体" w:hAnsi="宋体" w:eastAsia="宋体" w:cs="宋体"/>
          <w:color w:val="auto"/>
          <w:spacing w:val="3"/>
          <w:sz w:val="20"/>
          <w:szCs w:val="20"/>
        </w:rPr>
        <w:t>）在“信用中国”网站（</w:t>
      </w:r>
      <w:r>
        <w:rPr>
          <w:color w:val="auto"/>
        </w:rPr>
        <w:fldChar w:fldCharType="begin"/>
      </w:r>
      <w:r>
        <w:rPr>
          <w:color w:val="auto"/>
        </w:rPr>
        <w:instrText xml:space="preserve"> HYPERLINK "https://www.creditchina.gov.cn" </w:instrText>
      </w:r>
      <w:r>
        <w:rPr>
          <w:color w:val="auto"/>
        </w:rPr>
        <w:fldChar w:fldCharType="separate"/>
      </w:r>
      <w:r>
        <w:rPr>
          <w:rFonts w:ascii="Times New Roman" w:hAnsi="Times New Roman" w:eastAsia="Times New Roman" w:cs="Times New Roman"/>
          <w:color w:val="auto"/>
          <w:sz w:val="20"/>
          <w:szCs w:val="20"/>
        </w:rPr>
        <w:t>www</w:t>
      </w:r>
      <w:r>
        <w:rPr>
          <w:rFonts w:ascii="Times New Roman" w:hAnsi="Times New Roman" w:eastAsia="Times New Roman" w:cs="Times New Roman"/>
          <w:color w:val="auto"/>
          <w:spacing w:val="3"/>
          <w:sz w:val="20"/>
          <w:szCs w:val="20"/>
        </w:rPr>
        <w:t>.</w:t>
      </w:r>
      <w:r>
        <w:rPr>
          <w:rFonts w:ascii="Times New Roman" w:hAnsi="Times New Roman" w:eastAsia="Times New Roman" w:cs="Times New Roman"/>
          <w:color w:val="auto"/>
          <w:sz w:val="20"/>
          <w:szCs w:val="20"/>
        </w:rPr>
        <w:t>creditchina</w:t>
      </w:r>
      <w:r>
        <w:rPr>
          <w:rFonts w:ascii="Times New Roman" w:hAnsi="Times New Roman" w:eastAsia="Times New Roman" w:cs="Times New Roman"/>
          <w:color w:val="auto"/>
          <w:spacing w:val="3"/>
          <w:sz w:val="20"/>
          <w:szCs w:val="20"/>
        </w:rPr>
        <w:t>.</w:t>
      </w:r>
      <w:r>
        <w:rPr>
          <w:rFonts w:ascii="Times New Roman" w:hAnsi="Times New Roman" w:eastAsia="Times New Roman" w:cs="Times New Roman"/>
          <w:color w:val="auto"/>
          <w:sz w:val="20"/>
          <w:szCs w:val="20"/>
        </w:rPr>
        <w:t>gov</w:t>
      </w:r>
      <w:r>
        <w:rPr>
          <w:rFonts w:ascii="Times New Roman" w:hAnsi="Times New Roman" w:eastAsia="Times New Roman" w:cs="Times New Roman"/>
          <w:color w:val="auto"/>
          <w:spacing w:val="3"/>
          <w:sz w:val="20"/>
          <w:szCs w:val="20"/>
        </w:rPr>
        <w:t>.</w:t>
      </w:r>
      <w:r>
        <w:rPr>
          <w:rFonts w:ascii="Times New Roman" w:hAnsi="Times New Roman" w:eastAsia="Times New Roman" w:cs="Times New Roman"/>
          <w:color w:val="auto"/>
          <w:sz w:val="20"/>
          <w:szCs w:val="20"/>
        </w:rPr>
        <w:t>cn</w:t>
      </w:r>
      <w:r>
        <w:rPr>
          <w:rFonts w:ascii="Times New Roman" w:hAnsi="Times New Roman" w:eastAsia="Times New Roman" w:cs="Times New Roman"/>
          <w:color w:val="auto"/>
          <w:sz w:val="20"/>
          <w:szCs w:val="20"/>
        </w:rPr>
        <w:fldChar w:fldCharType="end"/>
      </w:r>
      <w:r>
        <w:rPr>
          <w:rFonts w:ascii="宋体" w:hAnsi="宋体" w:eastAsia="宋体" w:cs="宋体"/>
          <w:color w:val="auto"/>
          <w:spacing w:val="3"/>
          <w:sz w:val="20"/>
          <w:szCs w:val="20"/>
        </w:rPr>
        <w:t>） 、中国政府采购网（</w:t>
      </w:r>
      <w:r>
        <w:rPr>
          <w:color w:val="auto"/>
        </w:rPr>
        <w:fldChar w:fldCharType="begin"/>
      </w:r>
      <w:r>
        <w:rPr>
          <w:color w:val="auto"/>
        </w:rPr>
        <w:instrText xml:space="preserve"> HYPERLINK "https://www.ccgp.gov.cn" </w:instrText>
      </w:r>
      <w:r>
        <w:rPr>
          <w:color w:val="auto"/>
        </w:rPr>
        <w:fldChar w:fldCharType="separate"/>
      </w:r>
      <w:r>
        <w:rPr>
          <w:rFonts w:ascii="Times New Roman" w:hAnsi="Times New Roman" w:eastAsia="Times New Roman" w:cs="Times New Roman"/>
          <w:color w:val="auto"/>
          <w:sz w:val="20"/>
          <w:szCs w:val="20"/>
        </w:rPr>
        <w:t>www</w:t>
      </w:r>
      <w:r>
        <w:rPr>
          <w:rFonts w:ascii="Times New Roman" w:hAnsi="Times New Roman" w:eastAsia="Times New Roman" w:cs="Times New Roman"/>
          <w:color w:val="auto"/>
          <w:spacing w:val="3"/>
          <w:sz w:val="20"/>
          <w:szCs w:val="20"/>
        </w:rPr>
        <w:t>.</w:t>
      </w:r>
      <w:r>
        <w:rPr>
          <w:rFonts w:ascii="Times New Roman" w:hAnsi="Times New Roman" w:eastAsia="Times New Roman" w:cs="Times New Roman"/>
          <w:color w:val="auto"/>
          <w:sz w:val="20"/>
          <w:szCs w:val="20"/>
        </w:rPr>
        <w:t>ccgp</w:t>
      </w:r>
      <w:r>
        <w:rPr>
          <w:rFonts w:ascii="Times New Roman" w:hAnsi="Times New Roman" w:eastAsia="Times New Roman" w:cs="Times New Roman"/>
          <w:color w:val="auto"/>
          <w:spacing w:val="3"/>
          <w:sz w:val="20"/>
          <w:szCs w:val="20"/>
        </w:rPr>
        <w:t>.</w:t>
      </w:r>
      <w:r>
        <w:rPr>
          <w:rFonts w:ascii="Times New Roman" w:hAnsi="Times New Roman" w:eastAsia="Times New Roman" w:cs="Times New Roman"/>
          <w:color w:val="auto"/>
          <w:sz w:val="20"/>
          <w:szCs w:val="20"/>
        </w:rPr>
        <w:t>gov</w:t>
      </w:r>
      <w:r>
        <w:rPr>
          <w:rFonts w:ascii="Times New Roman" w:hAnsi="Times New Roman" w:eastAsia="Times New Roman" w:cs="Times New Roman"/>
          <w:color w:val="auto"/>
          <w:spacing w:val="3"/>
          <w:sz w:val="20"/>
          <w:szCs w:val="20"/>
        </w:rPr>
        <w:t>.</w:t>
      </w:r>
      <w:r>
        <w:rPr>
          <w:rFonts w:ascii="Times New Roman" w:hAnsi="Times New Roman" w:eastAsia="Times New Roman" w:cs="Times New Roman"/>
          <w:color w:val="auto"/>
          <w:sz w:val="20"/>
          <w:szCs w:val="20"/>
        </w:rPr>
        <w:t>cn</w:t>
      </w:r>
      <w:r>
        <w:rPr>
          <w:rFonts w:ascii="Times New Roman" w:hAnsi="Times New Roman" w:eastAsia="Times New Roman" w:cs="Times New Roman"/>
          <w:color w:val="auto"/>
          <w:sz w:val="20"/>
          <w:szCs w:val="20"/>
        </w:rPr>
        <w:fldChar w:fldCharType="end"/>
      </w:r>
      <w:r>
        <w:rPr>
          <w:rFonts w:ascii="宋体" w:hAnsi="宋体" w:eastAsia="宋体" w:cs="宋体"/>
          <w:color w:val="auto"/>
          <w:spacing w:val="3"/>
          <w:sz w:val="20"/>
          <w:szCs w:val="20"/>
        </w:rPr>
        <w:t>）</w:t>
      </w:r>
      <w:r>
        <w:rPr>
          <w:rFonts w:ascii="宋体" w:hAnsi="宋体" w:eastAsia="宋体" w:cs="宋体"/>
          <w:color w:val="auto"/>
          <w:spacing w:val="11"/>
          <w:sz w:val="20"/>
          <w:szCs w:val="20"/>
        </w:rPr>
        <w:t>被列入失信被执行人、重大税收违法失信主体、政府采购严重违法失信行为记录名单及其他不</w:t>
      </w:r>
      <w:r>
        <w:rPr>
          <w:rFonts w:ascii="宋体" w:hAnsi="宋体" w:eastAsia="宋体" w:cs="宋体"/>
          <w:color w:val="auto"/>
          <w:spacing w:val="9"/>
          <w:sz w:val="20"/>
          <w:szCs w:val="20"/>
        </w:rPr>
        <w:t>符合《中华人民共和国政府采购法》第二十二条规定条件的。</w:t>
      </w:r>
    </w:p>
    <w:p w14:paraId="5286AC2F">
      <w:pPr>
        <w:spacing w:before="165" w:line="222" w:lineRule="auto"/>
        <w:ind w:left="494"/>
        <w:rPr>
          <w:rFonts w:ascii="黑体" w:hAnsi="黑体" w:eastAsia="黑体" w:cs="黑体"/>
          <w:color w:val="auto"/>
          <w:sz w:val="24"/>
          <w:szCs w:val="24"/>
        </w:rPr>
      </w:pPr>
      <w:r>
        <w:rPr>
          <w:rFonts w:ascii="黑体" w:hAnsi="黑体" w:eastAsia="黑体" w:cs="黑体"/>
          <w:b/>
          <w:bCs/>
          <w:color w:val="auto"/>
          <w:spacing w:val="-3"/>
          <w:sz w:val="24"/>
          <w:szCs w:val="24"/>
        </w:rPr>
        <w:t>4.竞标费用</w:t>
      </w:r>
    </w:p>
    <w:p w14:paraId="18A959BA">
      <w:pPr>
        <w:spacing w:before="175" w:line="378" w:lineRule="auto"/>
        <w:ind w:left="21" w:right="16" w:firstLine="418"/>
        <w:rPr>
          <w:rFonts w:ascii="宋体" w:hAnsi="宋体" w:eastAsia="宋体" w:cs="宋体"/>
          <w:color w:val="auto"/>
          <w:sz w:val="20"/>
          <w:szCs w:val="20"/>
        </w:rPr>
      </w:pPr>
      <w:r>
        <w:rPr>
          <w:rFonts w:ascii="宋体" w:hAnsi="宋体" w:eastAsia="宋体" w:cs="宋体"/>
          <w:color w:val="auto"/>
          <w:spacing w:val="8"/>
          <w:sz w:val="20"/>
          <w:szCs w:val="20"/>
        </w:rPr>
        <w:t>供应商应承担参与本次采购活动有关的所有费用，包括但不限于</w:t>
      </w:r>
      <w:r>
        <w:rPr>
          <w:rFonts w:ascii="宋体" w:hAnsi="宋体" w:eastAsia="宋体" w:cs="宋体"/>
          <w:color w:val="auto"/>
          <w:spacing w:val="7"/>
          <w:sz w:val="20"/>
          <w:szCs w:val="20"/>
        </w:rPr>
        <w:t>获取磋商文件、勘查现场、</w:t>
      </w:r>
      <w:r>
        <w:rPr>
          <w:rFonts w:ascii="宋体" w:hAnsi="宋体" w:eastAsia="宋体" w:cs="宋体"/>
          <w:color w:val="auto"/>
          <w:spacing w:val="9"/>
          <w:sz w:val="20"/>
          <w:szCs w:val="20"/>
        </w:rPr>
        <w:t>编制和提交响应文件、参加磋商与应答、签订合同等，不论竞标结果如何，均应自行承担。</w:t>
      </w:r>
    </w:p>
    <w:p w14:paraId="45BE9548">
      <w:pPr>
        <w:spacing w:before="1" w:line="222" w:lineRule="auto"/>
        <w:ind w:left="495"/>
        <w:rPr>
          <w:rFonts w:ascii="黑体" w:hAnsi="黑体" w:eastAsia="黑体" w:cs="黑体"/>
          <w:color w:val="auto"/>
          <w:sz w:val="24"/>
          <w:szCs w:val="24"/>
        </w:rPr>
      </w:pPr>
      <w:r>
        <w:rPr>
          <w:rFonts w:ascii="黑体" w:hAnsi="黑体" w:eastAsia="黑体" w:cs="黑体"/>
          <w:b/>
          <w:bCs/>
          <w:color w:val="auto"/>
          <w:spacing w:val="-3"/>
          <w:sz w:val="24"/>
          <w:szCs w:val="24"/>
        </w:rPr>
        <w:t>5.联合体竞标</w:t>
      </w:r>
    </w:p>
    <w:p w14:paraId="5354C39E">
      <w:pPr>
        <w:spacing w:before="173"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5.1</w:t>
      </w:r>
      <w:r>
        <w:rPr>
          <w:rFonts w:ascii="宋体" w:hAnsi="宋体" w:eastAsia="宋体" w:cs="宋体"/>
          <w:color w:val="auto"/>
          <w:spacing w:val="-31"/>
          <w:sz w:val="20"/>
          <w:szCs w:val="20"/>
        </w:rPr>
        <w:t xml:space="preserve"> </w:t>
      </w:r>
      <w:r>
        <w:rPr>
          <w:rFonts w:ascii="宋体" w:hAnsi="宋体" w:eastAsia="宋体" w:cs="宋体"/>
          <w:color w:val="auto"/>
          <w:spacing w:val="8"/>
          <w:sz w:val="20"/>
          <w:szCs w:val="20"/>
        </w:rPr>
        <w:t>本项目是否接受联合体竞标，详见“供应商须知前附表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w:t>
      </w:r>
    </w:p>
    <w:p w14:paraId="4845D655">
      <w:pPr>
        <w:spacing w:before="163"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5.2</w:t>
      </w:r>
      <w:r>
        <w:rPr>
          <w:rFonts w:ascii="宋体" w:hAnsi="宋体" w:eastAsia="宋体" w:cs="宋体"/>
          <w:color w:val="auto"/>
          <w:spacing w:val="-24"/>
          <w:sz w:val="20"/>
          <w:szCs w:val="20"/>
        </w:rPr>
        <w:t xml:space="preserve"> </w:t>
      </w:r>
      <w:r>
        <w:rPr>
          <w:rFonts w:ascii="宋体" w:hAnsi="宋体" w:eastAsia="宋体" w:cs="宋体"/>
          <w:color w:val="auto"/>
          <w:spacing w:val="8"/>
          <w:sz w:val="20"/>
          <w:szCs w:val="20"/>
        </w:rPr>
        <w:t>如接受联合体竞标，联合体竞标要求详见“供应商须知前附表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w:t>
      </w:r>
    </w:p>
    <w:p w14:paraId="1AFF5CE4">
      <w:pPr>
        <w:spacing w:before="162" w:line="347" w:lineRule="auto"/>
        <w:ind w:left="19" w:right="83" w:firstLine="424"/>
        <w:rPr>
          <w:rFonts w:ascii="宋体" w:hAnsi="宋体" w:eastAsia="宋体" w:cs="宋体"/>
          <w:color w:val="auto"/>
          <w:sz w:val="20"/>
          <w:szCs w:val="20"/>
        </w:rPr>
      </w:pPr>
      <w:r>
        <w:rPr>
          <w:rFonts w:ascii="宋体" w:hAnsi="宋体" w:eastAsia="宋体" w:cs="宋体"/>
          <w:color w:val="auto"/>
          <w:spacing w:val="9"/>
          <w:sz w:val="20"/>
          <w:szCs w:val="20"/>
        </w:rPr>
        <w:t>5.3</w:t>
      </w:r>
      <w:r>
        <w:rPr>
          <w:rFonts w:ascii="宋体" w:hAnsi="宋体" w:eastAsia="宋体" w:cs="宋体"/>
          <w:color w:val="auto"/>
          <w:spacing w:val="-40"/>
          <w:sz w:val="20"/>
          <w:szCs w:val="20"/>
        </w:rPr>
        <w:t xml:space="preserve"> </w:t>
      </w:r>
      <w:r>
        <w:rPr>
          <w:rFonts w:ascii="宋体" w:hAnsi="宋体" w:eastAsia="宋体" w:cs="宋体"/>
          <w:color w:val="auto"/>
          <w:spacing w:val="9"/>
          <w:sz w:val="20"/>
          <w:szCs w:val="20"/>
        </w:rPr>
        <w:t>根据《政府采购促进中小企业发展管理办法》</w:t>
      </w:r>
      <w:r>
        <w:rPr>
          <w:rFonts w:ascii="宋体" w:hAnsi="宋体" w:eastAsia="宋体" w:cs="宋体"/>
          <w:color w:val="auto"/>
          <w:spacing w:val="-79"/>
          <w:sz w:val="20"/>
          <w:szCs w:val="20"/>
        </w:rPr>
        <w:t xml:space="preserve"> </w:t>
      </w:r>
      <w:r>
        <w:rPr>
          <w:rFonts w:ascii="宋体" w:hAnsi="宋体" w:eastAsia="宋体" w:cs="宋体"/>
          <w:color w:val="auto"/>
          <w:spacing w:val="9"/>
          <w:sz w:val="20"/>
          <w:szCs w:val="20"/>
        </w:rPr>
        <w:t>（财库〔2020〕46</w:t>
      </w:r>
      <w:r>
        <w:rPr>
          <w:rFonts w:ascii="宋体" w:hAnsi="宋体" w:eastAsia="宋体" w:cs="宋体"/>
          <w:color w:val="auto"/>
          <w:spacing w:val="-33"/>
          <w:sz w:val="20"/>
          <w:szCs w:val="20"/>
        </w:rPr>
        <w:t xml:space="preserve"> </w:t>
      </w:r>
      <w:r>
        <w:rPr>
          <w:rFonts w:ascii="宋体" w:hAnsi="宋体" w:eastAsia="宋体" w:cs="宋体"/>
          <w:color w:val="auto"/>
          <w:spacing w:val="9"/>
          <w:sz w:val="20"/>
          <w:szCs w:val="20"/>
        </w:rPr>
        <w:t>号）第九条第二款的</w:t>
      </w:r>
      <w:r>
        <w:rPr>
          <w:rFonts w:ascii="宋体" w:hAnsi="宋体" w:eastAsia="宋体" w:cs="宋体"/>
          <w:color w:val="auto"/>
          <w:spacing w:val="11"/>
          <w:sz w:val="20"/>
          <w:szCs w:val="20"/>
        </w:rPr>
        <w:t>规定，接受大中型企业与小微企业组成联合体或者允许大中型企业向一家或者多家小微企业分</w:t>
      </w:r>
      <w:r>
        <w:rPr>
          <w:rFonts w:ascii="宋体" w:hAnsi="宋体" w:eastAsia="宋体" w:cs="宋体"/>
          <w:color w:val="auto"/>
          <w:spacing w:val="12"/>
          <w:sz w:val="20"/>
          <w:szCs w:val="20"/>
        </w:rPr>
        <w:t>包的采购项目，对于联合协议或者分包意向协议约定小微企业的</w:t>
      </w:r>
      <w:r>
        <w:rPr>
          <w:rFonts w:ascii="宋体" w:hAnsi="宋体" w:eastAsia="宋体" w:cs="宋体"/>
          <w:color w:val="auto"/>
          <w:spacing w:val="11"/>
          <w:sz w:val="20"/>
          <w:szCs w:val="20"/>
        </w:rPr>
        <w:t>合同份额占到合同总金额</w:t>
      </w:r>
      <w:r>
        <w:rPr>
          <w:rFonts w:ascii="宋体" w:hAnsi="宋体" w:eastAsia="宋体" w:cs="宋体"/>
          <w:color w:val="auto"/>
          <w:spacing w:val="-30"/>
          <w:sz w:val="20"/>
          <w:szCs w:val="20"/>
        </w:rPr>
        <w:t xml:space="preserve"> </w:t>
      </w:r>
      <w:r>
        <w:rPr>
          <w:rFonts w:ascii="宋体" w:hAnsi="宋体" w:eastAsia="宋体" w:cs="宋体"/>
          <w:color w:val="auto"/>
          <w:spacing w:val="11"/>
          <w:sz w:val="20"/>
          <w:szCs w:val="20"/>
        </w:rPr>
        <w:t>30%</w:t>
      </w:r>
      <w:r>
        <w:rPr>
          <w:rFonts w:ascii="宋体" w:hAnsi="宋体" w:eastAsia="宋体" w:cs="宋体"/>
          <w:color w:val="auto"/>
          <w:spacing w:val="7"/>
          <w:sz w:val="20"/>
          <w:szCs w:val="20"/>
        </w:rPr>
        <w:t>以上的，采购人、采购代理机构应当对联合</w:t>
      </w:r>
      <w:r>
        <w:rPr>
          <w:rFonts w:ascii="宋体" w:hAnsi="宋体" w:eastAsia="宋体" w:cs="宋体"/>
          <w:color w:val="auto"/>
          <w:spacing w:val="6"/>
          <w:sz w:val="20"/>
          <w:szCs w:val="20"/>
        </w:rPr>
        <w:t>体或者大中型企业的报价给予</w:t>
      </w:r>
      <w:r>
        <w:rPr>
          <w:rFonts w:ascii="宋体" w:hAnsi="宋体" w:eastAsia="宋体" w:cs="宋体"/>
          <w:color w:val="auto"/>
          <w:spacing w:val="-24"/>
          <w:sz w:val="20"/>
          <w:szCs w:val="20"/>
        </w:rPr>
        <w:t xml:space="preserve"> </w:t>
      </w:r>
      <w:r>
        <w:rPr>
          <w:rFonts w:ascii="宋体" w:hAnsi="宋体" w:eastAsia="宋体" w:cs="宋体"/>
          <w:color w:val="auto"/>
          <w:spacing w:val="6"/>
          <w:sz w:val="20"/>
          <w:szCs w:val="20"/>
        </w:rPr>
        <w:t>1%-2%的扣除，用扣除</w:t>
      </w:r>
      <w:r>
        <w:rPr>
          <w:rFonts w:ascii="宋体" w:hAnsi="宋体" w:eastAsia="宋体" w:cs="宋体"/>
          <w:color w:val="auto"/>
          <w:spacing w:val="7"/>
          <w:sz w:val="20"/>
          <w:szCs w:val="20"/>
        </w:rPr>
        <w:t>后的价格参加评审。</w:t>
      </w:r>
    </w:p>
    <w:p w14:paraId="4A793745">
      <w:pPr>
        <w:spacing w:before="167" w:line="222" w:lineRule="auto"/>
        <w:ind w:left="499"/>
        <w:rPr>
          <w:rFonts w:ascii="黑体" w:hAnsi="黑体" w:eastAsia="黑体" w:cs="黑体"/>
          <w:color w:val="auto"/>
          <w:sz w:val="24"/>
          <w:szCs w:val="24"/>
        </w:rPr>
      </w:pPr>
      <w:r>
        <w:rPr>
          <w:rFonts w:ascii="黑体" w:hAnsi="黑体" w:eastAsia="黑体" w:cs="黑体"/>
          <w:b/>
          <w:bCs/>
          <w:color w:val="auto"/>
          <w:spacing w:val="-4"/>
          <w:sz w:val="24"/>
          <w:szCs w:val="24"/>
        </w:rPr>
        <w:t>6.转包与分包</w:t>
      </w:r>
    </w:p>
    <w:p w14:paraId="4DD784AC">
      <w:pPr>
        <w:keepNext w:val="0"/>
        <w:keepLines w:val="0"/>
        <w:pageBreakBefore w:val="0"/>
        <w:widowControl/>
        <w:kinsoku w:val="0"/>
        <w:wordWrap/>
        <w:overflowPunct/>
        <w:topLinePunct w:val="0"/>
        <w:autoSpaceDE w:val="0"/>
        <w:autoSpaceDN w:val="0"/>
        <w:bidi w:val="0"/>
        <w:adjustRightInd w:val="0"/>
        <w:snapToGrid w:val="0"/>
        <w:spacing w:before="172" w:line="228" w:lineRule="auto"/>
        <w:ind w:left="441"/>
        <w:textAlignment w:val="baseline"/>
        <w:outlineLvl w:val="9"/>
        <w:rPr>
          <w:rFonts w:ascii="宋体" w:hAnsi="宋体" w:eastAsia="宋体" w:cs="宋体"/>
          <w:color w:val="auto"/>
          <w:sz w:val="20"/>
          <w:szCs w:val="20"/>
        </w:rPr>
      </w:pPr>
      <w:r>
        <w:rPr>
          <w:rFonts w:ascii="宋体" w:hAnsi="宋体" w:eastAsia="宋体" w:cs="宋体"/>
          <w:color w:val="auto"/>
          <w:spacing w:val="6"/>
          <w:sz w:val="20"/>
          <w:szCs w:val="20"/>
        </w:rPr>
        <w:t>6.1</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本项目不允许转包。</w:t>
      </w:r>
    </w:p>
    <w:p w14:paraId="6FAC7DE8">
      <w:pPr>
        <w:keepNext w:val="0"/>
        <w:keepLines w:val="0"/>
        <w:pageBreakBefore w:val="0"/>
        <w:widowControl/>
        <w:kinsoku w:val="0"/>
        <w:wordWrap/>
        <w:overflowPunct/>
        <w:topLinePunct w:val="0"/>
        <w:autoSpaceDE w:val="0"/>
        <w:autoSpaceDN w:val="0"/>
        <w:bidi w:val="0"/>
        <w:adjustRightInd w:val="0"/>
        <w:snapToGrid w:val="0"/>
        <w:spacing w:before="161" w:line="228" w:lineRule="auto"/>
        <w:ind w:left="441"/>
        <w:textAlignment w:val="baseline"/>
        <w:outlineLvl w:val="9"/>
        <w:rPr>
          <w:rFonts w:ascii="宋体" w:hAnsi="宋体" w:eastAsia="宋体" w:cs="宋体"/>
          <w:color w:val="auto"/>
          <w:sz w:val="20"/>
          <w:szCs w:val="20"/>
        </w:rPr>
      </w:pPr>
      <w:r>
        <w:rPr>
          <w:rFonts w:ascii="宋体" w:hAnsi="宋体" w:eastAsia="宋体" w:cs="宋体"/>
          <w:color w:val="auto"/>
          <w:spacing w:val="6"/>
          <w:sz w:val="20"/>
          <w:szCs w:val="20"/>
        </w:rPr>
        <w:t>6.2</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本项目是否允许分包详见“供应商须知前附表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6"/>
          <w:sz w:val="20"/>
          <w:szCs w:val="20"/>
        </w:rPr>
        <w:t>”，本项目不允许违法分包。允许分包的</w:t>
      </w:r>
    </w:p>
    <w:p w14:paraId="68C755D0">
      <w:pPr>
        <w:keepNext w:val="0"/>
        <w:keepLines w:val="0"/>
        <w:pageBreakBefore w:val="0"/>
        <w:widowControl/>
        <w:kinsoku w:val="0"/>
        <w:wordWrap/>
        <w:overflowPunct/>
        <w:topLinePunct w:val="0"/>
        <w:autoSpaceDE w:val="0"/>
        <w:autoSpaceDN w:val="0"/>
        <w:bidi w:val="0"/>
        <w:adjustRightInd w:val="0"/>
        <w:snapToGrid w:val="0"/>
        <w:spacing w:before="165" w:line="377" w:lineRule="auto"/>
        <w:ind w:left="18" w:right="85" w:firstLine="4"/>
        <w:jc w:val="both"/>
        <w:textAlignment w:val="baseline"/>
        <w:outlineLvl w:val="9"/>
        <w:rPr>
          <w:rFonts w:ascii="宋体" w:hAnsi="宋体" w:eastAsia="宋体" w:cs="宋体"/>
          <w:color w:val="auto"/>
          <w:sz w:val="20"/>
          <w:szCs w:val="20"/>
        </w:rPr>
      </w:pPr>
      <w:r>
        <w:rPr>
          <w:rFonts w:ascii="宋体" w:hAnsi="宋体" w:eastAsia="宋体" w:cs="宋体"/>
          <w:color w:val="auto"/>
          <w:spacing w:val="11"/>
          <w:sz w:val="20"/>
          <w:szCs w:val="20"/>
        </w:rPr>
        <w:t>非主体、非关键性工作，根据法律法规规定承担该工作需要资质或者行政许可的，如该工作由供应商自行承担，供应商应具备相应的资质或者行政许可，如供应商不具备相应的资质或者行</w:t>
      </w:r>
      <w:r>
        <w:rPr>
          <w:rFonts w:ascii="宋体" w:hAnsi="宋体" w:eastAsia="宋体" w:cs="宋体"/>
          <w:color w:val="auto"/>
          <w:spacing w:val="9"/>
          <w:sz w:val="20"/>
          <w:szCs w:val="20"/>
        </w:rPr>
        <w:t>政许可必须采用分包的方式，但分包供应商应具备相应资质或者行政许可。</w:t>
      </w:r>
    </w:p>
    <w:p w14:paraId="2F5EC7A1">
      <w:pPr>
        <w:keepNext w:val="0"/>
        <w:keepLines w:val="0"/>
        <w:pageBreakBefore w:val="0"/>
        <w:widowControl/>
        <w:kinsoku w:val="0"/>
        <w:wordWrap/>
        <w:overflowPunct/>
        <w:topLinePunct w:val="0"/>
        <w:autoSpaceDE w:val="0"/>
        <w:autoSpaceDN w:val="0"/>
        <w:bidi w:val="0"/>
        <w:adjustRightInd w:val="0"/>
        <w:snapToGrid w:val="0"/>
        <w:spacing w:before="1" w:line="227" w:lineRule="auto"/>
        <w:jc w:val="right"/>
        <w:textAlignment w:val="baseline"/>
        <w:outlineLvl w:val="9"/>
        <w:rPr>
          <w:rFonts w:ascii="宋体" w:hAnsi="宋体" w:eastAsia="宋体" w:cs="宋体"/>
          <w:color w:val="auto"/>
          <w:sz w:val="20"/>
          <w:szCs w:val="20"/>
        </w:rPr>
      </w:pPr>
      <w:r>
        <w:rPr>
          <w:rFonts w:ascii="宋体" w:hAnsi="宋体" w:eastAsia="宋体" w:cs="宋体"/>
          <w:color w:val="auto"/>
          <w:spacing w:val="8"/>
          <w:sz w:val="20"/>
          <w:szCs w:val="20"/>
        </w:rPr>
        <w:t>6.3</w:t>
      </w:r>
      <w:r>
        <w:rPr>
          <w:rFonts w:ascii="宋体" w:hAnsi="宋体" w:eastAsia="宋体" w:cs="宋体"/>
          <w:color w:val="auto"/>
          <w:spacing w:val="-29"/>
          <w:sz w:val="20"/>
          <w:szCs w:val="20"/>
        </w:rPr>
        <w:t xml:space="preserve"> </w:t>
      </w:r>
      <w:r>
        <w:rPr>
          <w:rFonts w:ascii="宋体" w:hAnsi="宋体" w:eastAsia="宋体" w:cs="宋体"/>
          <w:color w:val="auto"/>
          <w:spacing w:val="8"/>
          <w:sz w:val="20"/>
          <w:szCs w:val="20"/>
        </w:rPr>
        <w:t>供应商根据磋商文件的规定和采购项目的实际情况，拟在成交后将成交项目的非主体、</w:t>
      </w:r>
    </w:p>
    <w:p w14:paraId="49971D26">
      <w:pPr>
        <w:keepNext w:val="0"/>
        <w:keepLines w:val="0"/>
        <w:pageBreakBefore w:val="0"/>
        <w:widowControl/>
        <w:kinsoku w:val="0"/>
        <w:wordWrap/>
        <w:overflowPunct/>
        <w:topLinePunct w:val="0"/>
        <w:autoSpaceDE w:val="0"/>
        <w:autoSpaceDN w:val="0"/>
        <w:bidi w:val="0"/>
        <w:adjustRightInd w:val="0"/>
        <w:snapToGrid w:val="0"/>
        <w:spacing w:before="161" w:line="378" w:lineRule="auto"/>
        <w:ind w:left="21" w:right="85" w:firstLine="1"/>
        <w:textAlignment w:val="baseline"/>
        <w:outlineLvl w:val="9"/>
        <w:rPr>
          <w:rFonts w:ascii="宋体" w:hAnsi="宋体" w:eastAsia="宋体" w:cs="宋体"/>
          <w:color w:val="auto"/>
          <w:sz w:val="20"/>
          <w:szCs w:val="20"/>
        </w:rPr>
      </w:pPr>
      <w:r>
        <w:rPr>
          <w:rFonts w:ascii="宋体" w:hAnsi="宋体" w:eastAsia="宋体" w:cs="宋体"/>
          <w:color w:val="auto"/>
          <w:spacing w:val="11"/>
          <w:sz w:val="20"/>
          <w:szCs w:val="20"/>
        </w:rPr>
        <w:t>非关键性工作分包的，应当在响应文件中载明分包承担主体，分包承担主体应当具备相应资质</w:t>
      </w:r>
      <w:r>
        <w:rPr>
          <w:rFonts w:ascii="宋体" w:hAnsi="宋体" w:eastAsia="宋体" w:cs="宋体"/>
          <w:color w:val="auto"/>
          <w:spacing w:val="7"/>
          <w:sz w:val="20"/>
          <w:szCs w:val="20"/>
        </w:rPr>
        <w:t>条件且不得再次分包。</w:t>
      </w:r>
    </w:p>
    <w:p w14:paraId="63AA280A">
      <w:pPr>
        <w:spacing w:before="2" w:line="221" w:lineRule="auto"/>
        <w:ind w:left="501"/>
        <w:rPr>
          <w:rFonts w:ascii="黑体" w:hAnsi="黑体" w:eastAsia="黑体" w:cs="黑体"/>
          <w:color w:val="auto"/>
          <w:sz w:val="24"/>
          <w:szCs w:val="24"/>
        </w:rPr>
      </w:pPr>
      <w:r>
        <w:rPr>
          <w:rFonts w:ascii="黑体" w:hAnsi="黑体" w:eastAsia="黑体" w:cs="黑体"/>
          <w:b/>
          <w:bCs/>
          <w:color w:val="auto"/>
          <w:spacing w:val="-4"/>
          <w:sz w:val="24"/>
          <w:szCs w:val="24"/>
        </w:rPr>
        <w:t>7.特别说明</w:t>
      </w:r>
    </w:p>
    <w:p w14:paraId="392B9B97">
      <w:pPr>
        <w:spacing w:line="221" w:lineRule="auto"/>
        <w:rPr>
          <w:rFonts w:ascii="黑体" w:hAnsi="黑体" w:eastAsia="黑体" w:cs="黑体"/>
          <w:color w:val="auto"/>
          <w:sz w:val="24"/>
          <w:szCs w:val="24"/>
        </w:rPr>
        <w:sectPr>
          <w:footerReference r:id="rId14" w:type="default"/>
          <w:pgSz w:w="11905" w:h="16838"/>
          <w:pgMar w:top="1429" w:right="1315" w:bottom="1071" w:left="1672" w:header="0" w:footer="833" w:gutter="0"/>
          <w:pgNumType w:fmt="decimal"/>
          <w:cols w:space="0" w:num="1"/>
          <w:rtlGutter w:val="0"/>
          <w:docGrid w:linePitch="0" w:charSpace="0"/>
        </w:sectPr>
      </w:pPr>
    </w:p>
    <w:p w14:paraId="30643268">
      <w:pPr>
        <w:spacing w:before="42" w:line="302" w:lineRule="auto"/>
        <w:ind w:left="36" w:right="56" w:firstLine="407"/>
        <w:rPr>
          <w:rFonts w:ascii="宋体" w:hAnsi="宋体" w:eastAsia="宋体" w:cs="宋体"/>
          <w:color w:val="auto"/>
          <w:sz w:val="20"/>
          <w:szCs w:val="20"/>
        </w:rPr>
      </w:pPr>
      <w:r>
        <w:rPr>
          <w:rFonts w:ascii="宋体" w:hAnsi="宋体" w:eastAsia="宋体" w:cs="宋体"/>
          <w:color w:val="auto"/>
          <w:spacing w:val="7"/>
          <w:sz w:val="20"/>
          <w:szCs w:val="20"/>
        </w:rPr>
        <w:t>7.1</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如果本磋商文件要求提供供应商或制造</w:t>
      </w:r>
      <w:r>
        <w:rPr>
          <w:rFonts w:ascii="宋体" w:hAnsi="宋体" w:eastAsia="宋体" w:cs="宋体"/>
          <w:color w:val="auto"/>
          <w:spacing w:val="6"/>
          <w:sz w:val="20"/>
          <w:szCs w:val="20"/>
        </w:rPr>
        <w:t>商的资格、信誉、荣誉、业绩与企业认证等材料</w:t>
      </w:r>
      <w:r>
        <w:rPr>
          <w:rFonts w:ascii="宋体" w:hAnsi="宋体" w:eastAsia="宋体" w:cs="宋体"/>
          <w:color w:val="auto"/>
          <w:spacing w:val="9"/>
          <w:sz w:val="20"/>
          <w:szCs w:val="20"/>
        </w:rPr>
        <w:t>的，资格、信誉、荣誉、业绩与企业认证等必须为供应商或者制造商所拥有或自身获得</w:t>
      </w:r>
      <w:r>
        <w:rPr>
          <w:rFonts w:ascii="宋体" w:hAnsi="宋体" w:eastAsia="宋体" w:cs="宋体"/>
          <w:color w:val="auto"/>
          <w:spacing w:val="8"/>
          <w:sz w:val="20"/>
          <w:szCs w:val="20"/>
        </w:rPr>
        <w:t xml:space="preserve"> 。</w:t>
      </w:r>
    </w:p>
    <w:p w14:paraId="1941A15D">
      <w:pPr>
        <w:spacing w:before="164" w:line="302" w:lineRule="auto"/>
        <w:ind w:left="19" w:right="56" w:firstLine="425"/>
        <w:rPr>
          <w:rFonts w:ascii="宋体" w:hAnsi="宋体" w:eastAsia="宋体" w:cs="宋体"/>
          <w:color w:val="auto"/>
          <w:sz w:val="20"/>
          <w:szCs w:val="20"/>
        </w:rPr>
      </w:pPr>
      <w:r>
        <w:rPr>
          <w:rFonts w:ascii="宋体" w:hAnsi="宋体" w:eastAsia="宋体" w:cs="宋体"/>
          <w:color w:val="auto"/>
          <w:spacing w:val="7"/>
          <w:sz w:val="20"/>
          <w:szCs w:val="20"/>
        </w:rPr>
        <w:t>7.2</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供应商应仔细阅读磋商文件的所有内容，按照磋</w:t>
      </w:r>
      <w:r>
        <w:rPr>
          <w:rFonts w:ascii="宋体" w:hAnsi="宋体" w:eastAsia="宋体" w:cs="宋体"/>
          <w:color w:val="auto"/>
          <w:spacing w:val="6"/>
          <w:sz w:val="20"/>
          <w:szCs w:val="20"/>
        </w:rPr>
        <w:t>商文件的要求提交响应文件，并对所提</w:t>
      </w:r>
      <w:r>
        <w:rPr>
          <w:rFonts w:ascii="宋体" w:hAnsi="宋体" w:eastAsia="宋体" w:cs="宋体"/>
          <w:color w:val="auto"/>
          <w:spacing w:val="8"/>
          <w:sz w:val="20"/>
          <w:szCs w:val="20"/>
        </w:rPr>
        <w:t>供的全部资料的真实性承担法律责任。</w:t>
      </w:r>
    </w:p>
    <w:p w14:paraId="16E7C482">
      <w:pPr>
        <w:spacing w:before="161" w:line="328" w:lineRule="auto"/>
        <w:ind w:left="18" w:right="56" w:firstLine="425"/>
        <w:rPr>
          <w:rFonts w:ascii="宋体" w:hAnsi="宋体" w:eastAsia="宋体" w:cs="宋体"/>
          <w:color w:val="auto"/>
          <w:sz w:val="20"/>
          <w:szCs w:val="20"/>
        </w:rPr>
      </w:pPr>
      <w:r>
        <w:rPr>
          <w:rFonts w:ascii="宋体" w:hAnsi="宋体" w:eastAsia="宋体" w:cs="宋体"/>
          <w:color w:val="auto"/>
          <w:spacing w:val="7"/>
          <w:sz w:val="20"/>
          <w:szCs w:val="20"/>
        </w:rPr>
        <w:t>7.3</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供应商在竞标活动中提供任何虚假材料谋取成交</w:t>
      </w:r>
      <w:r>
        <w:rPr>
          <w:rFonts w:ascii="宋体" w:hAnsi="宋体" w:eastAsia="宋体" w:cs="宋体"/>
          <w:color w:val="auto"/>
          <w:spacing w:val="6"/>
          <w:sz w:val="20"/>
          <w:szCs w:val="20"/>
        </w:rPr>
        <w:t>的，将报财政部门查处；签订合同后发</w:t>
      </w:r>
      <w:r>
        <w:rPr>
          <w:rFonts w:ascii="宋体" w:hAnsi="宋体" w:eastAsia="宋体" w:cs="宋体"/>
          <w:color w:val="auto"/>
          <w:spacing w:val="11"/>
          <w:sz w:val="20"/>
          <w:szCs w:val="20"/>
        </w:rPr>
        <w:t>现的，成交供应商须依照有关法律法规规定赔偿采购人，且民事赔偿并不免除违法供应商的行</w:t>
      </w:r>
      <w:r>
        <w:rPr>
          <w:rFonts w:ascii="宋体" w:hAnsi="宋体" w:eastAsia="宋体" w:cs="宋体"/>
          <w:color w:val="auto"/>
          <w:spacing w:val="7"/>
          <w:sz w:val="20"/>
          <w:szCs w:val="20"/>
        </w:rPr>
        <w:t>政与刑事责任。</w:t>
      </w:r>
    </w:p>
    <w:p w14:paraId="0F4B3526">
      <w:pPr>
        <w:spacing w:before="160" w:line="302" w:lineRule="auto"/>
        <w:ind w:left="449" w:right="10" w:hanging="5"/>
        <w:rPr>
          <w:rFonts w:ascii="宋体" w:hAnsi="宋体" w:eastAsia="宋体" w:cs="宋体"/>
          <w:color w:val="auto"/>
          <w:sz w:val="20"/>
          <w:szCs w:val="20"/>
        </w:rPr>
      </w:pPr>
      <w:r>
        <w:rPr>
          <w:rFonts w:ascii="宋体" w:hAnsi="宋体" w:eastAsia="宋体" w:cs="宋体"/>
          <w:color w:val="auto"/>
          <w:spacing w:val="8"/>
          <w:sz w:val="20"/>
          <w:szCs w:val="20"/>
        </w:rPr>
        <w:t>7.4</w:t>
      </w:r>
      <w:r>
        <w:rPr>
          <w:rFonts w:ascii="宋体" w:hAnsi="宋体" w:eastAsia="宋体" w:cs="宋体"/>
          <w:color w:val="auto"/>
          <w:spacing w:val="-39"/>
          <w:sz w:val="20"/>
          <w:szCs w:val="20"/>
        </w:rPr>
        <w:t xml:space="preserve"> </w:t>
      </w:r>
      <w:r>
        <w:rPr>
          <w:rFonts w:ascii="宋体" w:hAnsi="宋体" w:eastAsia="宋体" w:cs="宋体"/>
          <w:color w:val="auto"/>
          <w:spacing w:val="8"/>
          <w:sz w:val="20"/>
          <w:szCs w:val="20"/>
        </w:rPr>
        <w:t>在政府采购活动中，采购人员及相关人员与供应商有下列利害</w:t>
      </w:r>
      <w:r>
        <w:rPr>
          <w:rFonts w:ascii="宋体" w:hAnsi="宋体" w:eastAsia="宋体" w:cs="宋体"/>
          <w:color w:val="auto"/>
          <w:spacing w:val="7"/>
          <w:sz w:val="20"/>
          <w:szCs w:val="20"/>
        </w:rPr>
        <w:t>关系之一的，应当回避：</w:t>
      </w:r>
      <w:r>
        <w:rPr>
          <w:rFonts w:ascii="宋体" w:hAnsi="宋体" w:eastAsia="宋体" w:cs="宋体"/>
          <w:color w:val="auto"/>
          <w:sz w:val="20"/>
          <w:szCs w:val="20"/>
        </w:rPr>
        <w:t xml:space="preserve"> </w:t>
      </w:r>
      <w:r>
        <w:rPr>
          <w:rFonts w:ascii="宋体" w:hAnsi="宋体" w:eastAsia="宋体" w:cs="宋体"/>
          <w:color w:val="auto"/>
          <w:spacing w:val="7"/>
          <w:sz w:val="20"/>
          <w:szCs w:val="20"/>
        </w:rPr>
        <w:t>（1）参加采购活动前</w:t>
      </w:r>
      <w:r>
        <w:rPr>
          <w:rFonts w:ascii="宋体" w:hAnsi="宋体" w:eastAsia="宋体" w:cs="宋体"/>
          <w:color w:val="auto"/>
          <w:spacing w:val="-27"/>
          <w:sz w:val="20"/>
          <w:szCs w:val="20"/>
        </w:rPr>
        <w:t xml:space="preserve"> </w:t>
      </w:r>
      <w:r>
        <w:rPr>
          <w:rFonts w:ascii="宋体" w:hAnsi="宋体" w:eastAsia="宋体" w:cs="宋体"/>
          <w:color w:val="auto"/>
          <w:spacing w:val="7"/>
          <w:sz w:val="20"/>
          <w:szCs w:val="20"/>
        </w:rPr>
        <w:t>3</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年内与供应商存在劳动关系；</w:t>
      </w:r>
    </w:p>
    <w:p w14:paraId="2F1D40FF">
      <w:pPr>
        <w:spacing w:before="160" w:line="228" w:lineRule="auto"/>
        <w:ind w:left="449"/>
        <w:rPr>
          <w:rFonts w:ascii="宋体" w:hAnsi="宋体" w:eastAsia="宋体" w:cs="宋体"/>
          <w:color w:val="auto"/>
          <w:sz w:val="20"/>
          <w:szCs w:val="20"/>
        </w:rPr>
      </w:pPr>
      <w:r>
        <w:rPr>
          <w:rFonts w:ascii="宋体" w:hAnsi="宋体" w:eastAsia="宋体" w:cs="宋体"/>
          <w:color w:val="auto"/>
          <w:spacing w:val="7"/>
          <w:sz w:val="20"/>
          <w:szCs w:val="20"/>
        </w:rPr>
        <w:t>（2）参加采购活动前</w:t>
      </w:r>
      <w:r>
        <w:rPr>
          <w:rFonts w:ascii="宋体" w:hAnsi="宋体" w:eastAsia="宋体" w:cs="宋体"/>
          <w:color w:val="auto"/>
          <w:spacing w:val="-23"/>
          <w:sz w:val="20"/>
          <w:szCs w:val="20"/>
        </w:rPr>
        <w:t xml:space="preserve"> </w:t>
      </w:r>
      <w:r>
        <w:rPr>
          <w:rFonts w:ascii="宋体" w:hAnsi="宋体" w:eastAsia="宋体" w:cs="宋体"/>
          <w:color w:val="auto"/>
          <w:spacing w:val="7"/>
          <w:sz w:val="20"/>
          <w:szCs w:val="20"/>
        </w:rPr>
        <w:t>3</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年内担任供应商的董事、监事；</w:t>
      </w:r>
    </w:p>
    <w:p w14:paraId="67E95D6E">
      <w:pPr>
        <w:spacing w:before="163"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（3）参加采购活动前</w:t>
      </w:r>
      <w:r>
        <w:rPr>
          <w:rFonts w:ascii="宋体" w:hAnsi="宋体" w:eastAsia="宋体" w:cs="宋体"/>
          <w:color w:val="auto"/>
          <w:spacing w:val="-32"/>
          <w:sz w:val="20"/>
          <w:szCs w:val="20"/>
        </w:rPr>
        <w:t xml:space="preserve"> </w:t>
      </w:r>
      <w:r>
        <w:rPr>
          <w:rFonts w:ascii="宋体" w:hAnsi="宋体" w:eastAsia="宋体" w:cs="宋体"/>
          <w:color w:val="auto"/>
          <w:spacing w:val="8"/>
          <w:sz w:val="20"/>
          <w:szCs w:val="20"/>
        </w:rPr>
        <w:t>3</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年内是供应商的控股股东或</w:t>
      </w:r>
      <w:r>
        <w:rPr>
          <w:rFonts w:ascii="宋体" w:hAnsi="宋体" w:eastAsia="宋体" w:cs="宋体"/>
          <w:color w:val="auto"/>
          <w:spacing w:val="7"/>
          <w:sz w:val="20"/>
          <w:szCs w:val="20"/>
        </w:rPr>
        <w:t>者实际控制人；</w:t>
      </w:r>
    </w:p>
    <w:p w14:paraId="656BD539">
      <w:pPr>
        <w:spacing w:before="161" w:line="303" w:lineRule="auto"/>
        <w:ind w:left="23" w:right="53" w:firstLine="426"/>
        <w:rPr>
          <w:rFonts w:ascii="宋体" w:hAnsi="宋体" w:eastAsia="宋体" w:cs="宋体"/>
          <w:color w:val="auto"/>
          <w:sz w:val="20"/>
          <w:szCs w:val="20"/>
        </w:rPr>
      </w:pPr>
      <w:r>
        <w:rPr>
          <w:rFonts w:ascii="宋体" w:hAnsi="宋体" w:eastAsia="宋体" w:cs="宋体"/>
          <w:color w:val="auto"/>
          <w:spacing w:val="8"/>
          <w:sz w:val="20"/>
          <w:szCs w:val="20"/>
        </w:rPr>
        <w:t>（4）与供应商的法定代表人或者负责人有夫妻、直系血亲、三代以内旁系血亲或者近姻亲</w:t>
      </w:r>
      <w:r>
        <w:rPr>
          <w:rFonts w:ascii="宋体" w:hAnsi="宋体" w:eastAsia="宋体" w:cs="宋体"/>
          <w:color w:val="auto"/>
          <w:spacing w:val="2"/>
          <w:sz w:val="20"/>
          <w:szCs w:val="20"/>
        </w:rPr>
        <w:t>关系；</w:t>
      </w:r>
    </w:p>
    <w:p w14:paraId="0E9BA284">
      <w:pPr>
        <w:spacing w:before="160"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（5）与供应商有其他可能影响政府采购活动公平、公</w:t>
      </w:r>
      <w:r>
        <w:rPr>
          <w:rFonts w:ascii="宋体" w:hAnsi="宋体" w:eastAsia="宋体" w:cs="宋体"/>
          <w:color w:val="auto"/>
          <w:spacing w:val="8"/>
          <w:sz w:val="20"/>
          <w:szCs w:val="20"/>
        </w:rPr>
        <w:t>正进行的关系。</w:t>
      </w:r>
    </w:p>
    <w:p w14:paraId="0388BE8A">
      <w:pPr>
        <w:spacing w:before="162" w:line="377" w:lineRule="auto"/>
        <w:ind w:left="18" w:firstLine="420"/>
        <w:jc w:val="both"/>
        <w:rPr>
          <w:rFonts w:ascii="宋体" w:hAnsi="宋体" w:eastAsia="宋体" w:cs="宋体"/>
          <w:color w:val="auto"/>
          <w:sz w:val="20"/>
          <w:szCs w:val="20"/>
        </w:rPr>
      </w:pPr>
      <w:r>
        <w:rPr>
          <w:rFonts w:ascii="宋体" w:hAnsi="宋体" w:eastAsia="宋体" w:cs="宋体"/>
          <w:color w:val="auto"/>
          <w:spacing w:val="11"/>
          <w:sz w:val="20"/>
          <w:szCs w:val="20"/>
        </w:rPr>
        <w:t>供应商认为采购人员及相关人员与其他供应商有利害关系的，可以向采购人或者采购代理</w:t>
      </w:r>
      <w:r>
        <w:rPr>
          <w:rFonts w:ascii="宋体" w:hAnsi="宋体" w:eastAsia="宋体" w:cs="宋体"/>
          <w:color w:val="auto"/>
          <w:spacing w:val="8"/>
          <w:sz w:val="20"/>
          <w:szCs w:val="20"/>
        </w:rPr>
        <w:t>机构书面提出回避申请，并说明理由。采购人</w:t>
      </w:r>
      <w:r>
        <w:rPr>
          <w:rFonts w:ascii="宋体" w:hAnsi="宋体" w:eastAsia="宋体" w:cs="宋体"/>
          <w:color w:val="auto"/>
          <w:spacing w:val="7"/>
          <w:sz w:val="20"/>
          <w:szCs w:val="20"/>
        </w:rPr>
        <w:t>或者采购代理机构应当及时询问被申请回避人员，</w:t>
      </w:r>
      <w:r>
        <w:rPr>
          <w:rFonts w:ascii="宋体" w:hAnsi="宋体" w:eastAsia="宋体" w:cs="宋体"/>
          <w:color w:val="auto"/>
          <w:spacing w:val="8"/>
          <w:sz w:val="20"/>
          <w:szCs w:val="20"/>
        </w:rPr>
        <w:t>有利害关系的被申请回避人员应当回避。</w:t>
      </w:r>
    </w:p>
    <w:p w14:paraId="198A5AC1">
      <w:pPr>
        <w:spacing w:before="1" w:line="227" w:lineRule="auto"/>
        <w:ind w:left="444"/>
        <w:rPr>
          <w:rFonts w:ascii="宋体" w:hAnsi="宋体" w:eastAsia="宋体" w:cs="宋体"/>
          <w:color w:val="auto"/>
          <w:sz w:val="20"/>
          <w:szCs w:val="20"/>
        </w:rPr>
      </w:pPr>
      <w:r>
        <w:rPr>
          <w:rFonts w:ascii="宋体" w:hAnsi="宋体" w:eastAsia="宋体" w:cs="宋体"/>
          <w:color w:val="auto"/>
          <w:spacing w:val="8"/>
          <w:sz w:val="20"/>
          <w:szCs w:val="20"/>
        </w:rPr>
        <w:t>7.5</w:t>
      </w:r>
      <w:r>
        <w:rPr>
          <w:rFonts w:ascii="宋体" w:hAnsi="宋体" w:eastAsia="宋体" w:cs="宋体"/>
          <w:color w:val="auto"/>
          <w:spacing w:val="-22"/>
          <w:sz w:val="20"/>
          <w:szCs w:val="20"/>
        </w:rPr>
        <w:t xml:space="preserve"> </w:t>
      </w:r>
      <w:r>
        <w:rPr>
          <w:rFonts w:ascii="宋体" w:hAnsi="宋体" w:eastAsia="宋体" w:cs="宋体"/>
          <w:color w:val="auto"/>
          <w:spacing w:val="8"/>
          <w:sz w:val="20"/>
          <w:szCs w:val="20"/>
        </w:rPr>
        <w:t>有下列情形之一的视为供应商相互串通竞标，响应文件将被视为无效：</w:t>
      </w:r>
    </w:p>
    <w:p w14:paraId="14B52BAF">
      <w:pPr>
        <w:spacing w:before="161"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（1）不同供应商的响应文件由同一单位或者个人编制；</w:t>
      </w:r>
    </w:p>
    <w:p w14:paraId="16AFF1E7">
      <w:pPr>
        <w:spacing w:before="161"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（2）不同供应商委托同一单位或者个人办理竞标事宜；</w:t>
      </w:r>
    </w:p>
    <w:p w14:paraId="27F2849F">
      <w:pPr>
        <w:spacing w:before="163"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（3）不同的供应商的响应文件载明的项目</w:t>
      </w:r>
      <w:r>
        <w:rPr>
          <w:rFonts w:ascii="宋体" w:hAnsi="宋体" w:eastAsia="宋体" w:cs="宋体"/>
          <w:color w:val="auto"/>
          <w:spacing w:val="8"/>
          <w:sz w:val="20"/>
          <w:szCs w:val="20"/>
        </w:rPr>
        <w:t>管理员为同一个人；</w:t>
      </w:r>
    </w:p>
    <w:p w14:paraId="0CC980F7">
      <w:pPr>
        <w:spacing w:before="162" w:line="227" w:lineRule="auto"/>
        <w:ind w:left="449"/>
        <w:rPr>
          <w:rFonts w:ascii="宋体" w:hAnsi="宋体" w:eastAsia="宋体" w:cs="宋体"/>
          <w:color w:val="auto"/>
          <w:sz w:val="20"/>
          <w:szCs w:val="20"/>
        </w:rPr>
      </w:pPr>
      <w:r>
        <w:rPr>
          <w:rFonts w:ascii="宋体" w:hAnsi="宋体" w:eastAsia="宋体" w:cs="宋体"/>
          <w:color w:val="auto"/>
          <w:spacing w:val="9"/>
          <w:sz w:val="20"/>
          <w:szCs w:val="20"/>
        </w:rPr>
        <w:t>（4）不同供应商的响应文件异常一致或者</w:t>
      </w:r>
      <w:r>
        <w:rPr>
          <w:rFonts w:ascii="宋体" w:hAnsi="宋体" w:eastAsia="宋体" w:cs="宋体"/>
          <w:color w:val="auto"/>
          <w:spacing w:val="8"/>
          <w:sz w:val="20"/>
          <w:szCs w:val="20"/>
        </w:rPr>
        <w:t>报价呈规律性差异；</w:t>
      </w:r>
    </w:p>
    <w:p w14:paraId="006D0AE1">
      <w:pPr>
        <w:spacing w:before="162"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（5）不同供应商的响应文件相互混装；</w:t>
      </w:r>
    </w:p>
    <w:p w14:paraId="2FB5A2AE">
      <w:pPr>
        <w:spacing w:before="161"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（6）不同供应商的磋商保证金从同一单位</w:t>
      </w:r>
      <w:r>
        <w:rPr>
          <w:rFonts w:ascii="宋体" w:hAnsi="宋体" w:eastAsia="宋体" w:cs="宋体"/>
          <w:color w:val="auto"/>
          <w:spacing w:val="8"/>
          <w:sz w:val="20"/>
          <w:szCs w:val="20"/>
        </w:rPr>
        <w:t>或者个人账户转出。</w:t>
      </w:r>
    </w:p>
    <w:p w14:paraId="4A489F2B">
      <w:pPr>
        <w:spacing w:before="161" w:line="228" w:lineRule="auto"/>
        <w:ind w:left="444"/>
        <w:rPr>
          <w:rFonts w:ascii="宋体" w:hAnsi="宋体" w:eastAsia="宋体" w:cs="宋体"/>
          <w:color w:val="auto"/>
          <w:sz w:val="20"/>
          <w:szCs w:val="20"/>
        </w:rPr>
      </w:pPr>
      <w:r>
        <w:rPr>
          <w:rFonts w:ascii="宋体" w:hAnsi="宋体" w:eastAsia="宋体" w:cs="宋体"/>
          <w:color w:val="auto"/>
          <w:spacing w:val="9"/>
          <w:sz w:val="20"/>
          <w:szCs w:val="20"/>
        </w:rPr>
        <w:t>7.6</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供应商有下列情形之一的，属于恶意</w:t>
      </w:r>
      <w:r>
        <w:rPr>
          <w:rFonts w:ascii="宋体" w:hAnsi="宋体" w:eastAsia="宋体" w:cs="宋体"/>
          <w:color w:val="auto"/>
          <w:spacing w:val="8"/>
          <w:sz w:val="20"/>
          <w:szCs w:val="20"/>
        </w:rPr>
        <w:t>串通行为，将报同级监督管理部门：</w:t>
      </w:r>
    </w:p>
    <w:p w14:paraId="3E85CE62">
      <w:pPr>
        <w:spacing w:before="160" w:line="304" w:lineRule="auto"/>
        <w:ind w:left="20" w:right="54" w:firstLine="429"/>
        <w:rPr>
          <w:rFonts w:ascii="宋体" w:hAnsi="宋体" w:eastAsia="宋体" w:cs="宋体"/>
          <w:color w:val="auto"/>
          <w:sz w:val="20"/>
          <w:szCs w:val="20"/>
        </w:rPr>
      </w:pPr>
      <w:r>
        <w:rPr>
          <w:rFonts w:ascii="宋体" w:hAnsi="宋体" w:eastAsia="宋体" w:cs="宋体"/>
          <w:color w:val="auto"/>
          <w:spacing w:val="8"/>
          <w:sz w:val="20"/>
          <w:szCs w:val="20"/>
        </w:rPr>
        <w:t>（1）供应商直接或者间接从采购人或者采购代理机构处获得其他供应商的相关信息并修改</w:t>
      </w:r>
      <w:r>
        <w:rPr>
          <w:rFonts w:ascii="宋体" w:hAnsi="宋体" w:eastAsia="宋体" w:cs="宋体"/>
          <w:color w:val="auto"/>
          <w:spacing w:val="6"/>
          <w:sz w:val="20"/>
          <w:szCs w:val="20"/>
        </w:rPr>
        <w:t>其响应文件；</w:t>
      </w:r>
    </w:p>
    <w:p w14:paraId="28101B70">
      <w:pPr>
        <w:spacing w:before="160"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（2）供应商按照采购人或者采购代理机构的授意撤换、修改</w:t>
      </w:r>
      <w:r>
        <w:rPr>
          <w:rFonts w:ascii="宋体" w:hAnsi="宋体" w:eastAsia="宋体" w:cs="宋体"/>
          <w:color w:val="auto"/>
          <w:spacing w:val="8"/>
          <w:sz w:val="20"/>
          <w:szCs w:val="20"/>
        </w:rPr>
        <w:t>响应文件；</w:t>
      </w:r>
    </w:p>
    <w:p w14:paraId="6A44E9B4">
      <w:pPr>
        <w:spacing w:before="162" w:line="227" w:lineRule="auto"/>
        <w:ind w:left="449"/>
        <w:rPr>
          <w:rFonts w:ascii="宋体" w:hAnsi="宋体" w:eastAsia="宋体" w:cs="宋体"/>
          <w:color w:val="auto"/>
          <w:sz w:val="20"/>
          <w:szCs w:val="20"/>
        </w:rPr>
      </w:pPr>
      <w:r>
        <w:rPr>
          <w:rFonts w:ascii="宋体" w:hAnsi="宋体" w:eastAsia="宋体" w:cs="宋体"/>
          <w:color w:val="auto"/>
          <w:spacing w:val="9"/>
          <w:sz w:val="20"/>
          <w:szCs w:val="20"/>
        </w:rPr>
        <w:t>（3）供应商之间协商报价、技术方案等响应文件或者响应文件的实质性</w:t>
      </w:r>
      <w:r>
        <w:rPr>
          <w:rFonts w:ascii="宋体" w:hAnsi="宋体" w:eastAsia="宋体" w:cs="宋体"/>
          <w:color w:val="auto"/>
          <w:spacing w:val="8"/>
          <w:sz w:val="20"/>
          <w:szCs w:val="20"/>
        </w:rPr>
        <w:t>内容；</w:t>
      </w:r>
    </w:p>
    <w:p w14:paraId="2D9DF411">
      <w:pPr>
        <w:spacing w:before="162" w:line="304" w:lineRule="auto"/>
        <w:ind w:left="20" w:right="53" w:firstLine="429"/>
        <w:rPr>
          <w:rFonts w:ascii="宋体" w:hAnsi="宋体" w:eastAsia="宋体" w:cs="宋体"/>
          <w:color w:val="auto"/>
          <w:sz w:val="20"/>
          <w:szCs w:val="20"/>
        </w:rPr>
      </w:pPr>
      <w:r>
        <w:rPr>
          <w:rFonts w:ascii="宋体" w:hAnsi="宋体" w:eastAsia="宋体" w:cs="宋体"/>
          <w:color w:val="auto"/>
          <w:spacing w:val="8"/>
          <w:sz w:val="20"/>
          <w:szCs w:val="20"/>
        </w:rPr>
        <w:t>（4）属于同一集团、协会、商会等组织成员的供应商按照该组织要求协同参加政府采购活</w:t>
      </w:r>
      <w:r>
        <w:rPr>
          <w:rFonts w:ascii="宋体" w:hAnsi="宋体" w:eastAsia="宋体" w:cs="宋体"/>
          <w:color w:val="auto"/>
          <w:sz w:val="20"/>
          <w:szCs w:val="20"/>
        </w:rPr>
        <w:t>动；</w:t>
      </w:r>
    </w:p>
    <w:p w14:paraId="62F75F89">
      <w:pPr>
        <w:spacing w:before="159" w:line="302" w:lineRule="auto"/>
        <w:ind w:left="25" w:right="53" w:firstLine="424"/>
        <w:rPr>
          <w:rFonts w:ascii="宋体" w:hAnsi="宋体" w:eastAsia="宋体" w:cs="宋体"/>
          <w:color w:val="auto"/>
          <w:sz w:val="20"/>
          <w:szCs w:val="20"/>
        </w:rPr>
      </w:pPr>
      <w:r>
        <w:rPr>
          <w:rFonts w:ascii="宋体" w:hAnsi="宋体" w:eastAsia="宋体" w:cs="宋体"/>
          <w:color w:val="auto"/>
          <w:spacing w:val="8"/>
          <w:sz w:val="20"/>
          <w:szCs w:val="20"/>
        </w:rPr>
        <w:t>（5）供应商之间事先约定一致抬高或者压低报价，或者在政府采购活动中事先约定轮流以</w:t>
      </w:r>
      <w:r>
        <w:rPr>
          <w:rFonts w:ascii="宋体" w:hAnsi="宋体" w:eastAsia="宋体" w:cs="宋体"/>
          <w:color w:val="auto"/>
          <w:spacing w:val="9"/>
          <w:sz w:val="20"/>
          <w:szCs w:val="20"/>
        </w:rPr>
        <w:t>高价位或者低价位成交，或者事先约定由某一特定供应商成交，然后再参加竞标；</w:t>
      </w:r>
    </w:p>
    <w:p w14:paraId="37FFC7AC">
      <w:pPr>
        <w:spacing w:before="164"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（6）供应商之间商定部分供应商放弃参加政府采购活动或者</w:t>
      </w:r>
      <w:r>
        <w:rPr>
          <w:rFonts w:ascii="宋体" w:hAnsi="宋体" w:eastAsia="宋体" w:cs="宋体"/>
          <w:color w:val="auto"/>
          <w:spacing w:val="8"/>
          <w:sz w:val="20"/>
          <w:szCs w:val="20"/>
        </w:rPr>
        <w:t>放弃成交；</w:t>
      </w:r>
    </w:p>
    <w:p w14:paraId="515D17F5">
      <w:pPr>
        <w:spacing w:line="228" w:lineRule="auto"/>
        <w:rPr>
          <w:rFonts w:ascii="宋体" w:hAnsi="宋体" w:eastAsia="宋体" w:cs="宋体"/>
          <w:color w:val="auto"/>
          <w:sz w:val="20"/>
          <w:szCs w:val="20"/>
        </w:rPr>
        <w:sectPr>
          <w:footerReference r:id="rId15" w:type="default"/>
          <w:pgSz w:w="11905" w:h="16838"/>
          <w:pgMar w:top="1429" w:right="1315" w:bottom="1071" w:left="1672" w:header="0" w:footer="833" w:gutter="0"/>
          <w:pgNumType w:fmt="decimal"/>
          <w:cols w:space="0" w:num="1"/>
          <w:rtlGutter w:val="0"/>
          <w:docGrid w:linePitch="0" w:charSpace="0"/>
        </w:sectPr>
      </w:pPr>
    </w:p>
    <w:p w14:paraId="5724834B">
      <w:pPr>
        <w:spacing w:before="41" w:line="378" w:lineRule="auto"/>
        <w:ind w:left="21" w:firstLine="428"/>
        <w:rPr>
          <w:rFonts w:ascii="宋体" w:hAnsi="宋体" w:eastAsia="宋体" w:cs="宋体"/>
          <w:color w:val="auto"/>
          <w:sz w:val="20"/>
          <w:szCs w:val="20"/>
        </w:rPr>
      </w:pPr>
      <w:r>
        <w:rPr>
          <w:rFonts w:ascii="宋体" w:hAnsi="宋体" w:eastAsia="宋体" w:cs="宋体"/>
          <w:color w:val="auto"/>
          <w:spacing w:val="8"/>
          <w:sz w:val="20"/>
          <w:szCs w:val="20"/>
        </w:rPr>
        <w:t>（7）供应商与采购人或者采购代理机构之间、供应商相互之间，为谋求特定供应商成交或者排斥其他供应商的其他串通行为。</w:t>
      </w:r>
    </w:p>
    <w:p w14:paraId="7A0DEC1A">
      <w:pPr>
        <w:spacing w:line="243" w:lineRule="auto"/>
        <w:rPr>
          <w:rFonts w:ascii="Arial"/>
          <w:color w:val="auto"/>
          <w:sz w:val="21"/>
        </w:rPr>
      </w:pPr>
    </w:p>
    <w:p w14:paraId="4D48232C">
      <w:pPr>
        <w:spacing w:line="243" w:lineRule="auto"/>
        <w:rPr>
          <w:rFonts w:ascii="Arial"/>
          <w:color w:val="auto"/>
          <w:sz w:val="21"/>
        </w:rPr>
      </w:pPr>
    </w:p>
    <w:p w14:paraId="5719F3AB">
      <w:pPr>
        <w:spacing w:line="244" w:lineRule="auto"/>
        <w:rPr>
          <w:rFonts w:ascii="Arial"/>
          <w:color w:val="auto"/>
          <w:sz w:val="21"/>
        </w:rPr>
      </w:pPr>
    </w:p>
    <w:p w14:paraId="4DE57AFB">
      <w:pPr>
        <w:spacing w:before="100" w:line="225" w:lineRule="auto"/>
        <w:ind w:left="3398"/>
        <w:rPr>
          <w:rFonts w:ascii="宋体" w:hAnsi="宋体" w:eastAsia="宋体" w:cs="宋体"/>
          <w:color w:val="auto"/>
          <w:sz w:val="31"/>
          <w:szCs w:val="31"/>
        </w:rPr>
      </w:pPr>
      <w:r>
        <w:rPr>
          <w:rFonts w:ascii="宋体" w:hAnsi="宋体" w:eastAsia="宋体" w:cs="宋体"/>
          <w:b/>
          <w:bCs/>
          <w:color w:val="auto"/>
          <w:spacing w:val="4"/>
          <w:sz w:val="31"/>
          <w:szCs w:val="31"/>
        </w:rPr>
        <w:t>二、磋商文件</w:t>
      </w:r>
    </w:p>
    <w:p w14:paraId="0AA1914D">
      <w:pPr>
        <w:spacing w:line="278" w:lineRule="auto"/>
        <w:rPr>
          <w:rFonts w:ascii="Arial"/>
          <w:color w:val="auto"/>
          <w:sz w:val="21"/>
        </w:rPr>
      </w:pPr>
    </w:p>
    <w:p w14:paraId="70B96A4B">
      <w:pPr>
        <w:spacing w:line="279" w:lineRule="auto"/>
        <w:rPr>
          <w:rFonts w:ascii="Arial"/>
          <w:color w:val="auto"/>
          <w:sz w:val="21"/>
        </w:rPr>
      </w:pPr>
    </w:p>
    <w:p w14:paraId="6E9FE4A2">
      <w:pPr>
        <w:spacing w:before="78"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8.磋商文件的构成</w:t>
      </w:r>
    </w:p>
    <w:p w14:paraId="4D00820F">
      <w:pPr>
        <w:spacing w:before="172"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第一章  竞争性磋商公告；</w:t>
      </w:r>
    </w:p>
    <w:p w14:paraId="25BF7956">
      <w:pPr>
        <w:spacing w:before="162"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第二章  供应商须知；</w:t>
      </w:r>
    </w:p>
    <w:p w14:paraId="07445A88">
      <w:pPr>
        <w:spacing w:before="161"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第三章  采购需求；</w:t>
      </w:r>
    </w:p>
    <w:p w14:paraId="1AA46BAC">
      <w:pPr>
        <w:spacing w:before="163"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第四章  评审程序、评审方法和评审标准；</w:t>
      </w:r>
    </w:p>
    <w:p w14:paraId="3B7AD775">
      <w:pPr>
        <w:spacing w:before="16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第五章  工程量清单及图纸；</w:t>
      </w:r>
    </w:p>
    <w:p w14:paraId="1511E843">
      <w:pPr>
        <w:spacing w:before="161" w:line="228" w:lineRule="auto"/>
        <w:ind w:left="439"/>
        <w:rPr>
          <w:rFonts w:ascii="宋体" w:hAnsi="宋体" w:eastAsia="宋体" w:cs="宋体"/>
          <w:color w:val="auto"/>
          <w:sz w:val="20"/>
          <w:szCs w:val="20"/>
        </w:rPr>
      </w:pPr>
      <w:r>
        <w:rPr>
          <w:rFonts w:ascii="宋体" w:hAnsi="宋体" w:eastAsia="宋体" w:cs="宋体"/>
          <w:color w:val="auto"/>
          <w:spacing w:val="5"/>
          <w:sz w:val="20"/>
          <w:szCs w:val="20"/>
        </w:rPr>
        <w:t>第六章</w:t>
      </w:r>
      <w:r>
        <w:rPr>
          <w:rFonts w:ascii="宋体" w:hAnsi="宋体" w:eastAsia="宋体" w:cs="宋体"/>
          <w:color w:val="auto"/>
          <w:spacing w:val="19"/>
          <w:sz w:val="20"/>
          <w:szCs w:val="20"/>
        </w:rPr>
        <w:t xml:space="preserve">  </w:t>
      </w:r>
      <w:r>
        <w:rPr>
          <w:rFonts w:ascii="宋体" w:hAnsi="宋体" w:eastAsia="宋体" w:cs="宋体"/>
          <w:color w:val="auto"/>
          <w:spacing w:val="5"/>
          <w:sz w:val="20"/>
          <w:szCs w:val="20"/>
        </w:rPr>
        <w:t>响应文件格式；</w:t>
      </w:r>
    </w:p>
    <w:p w14:paraId="0B1CBA74">
      <w:pPr>
        <w:spacing w:before="164"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第七章  合同文本。</w:t>
      </w:r>
    </w:p>
    <w:p w14:paraId="4F783C85">
      <w:pPr>
        <w:spacing w:before="165" w:line="222" w:lineRule="auto"/>
        <w:ind w:left="494"/>
        <w:rPr>
          <w:rFonts w:ascii="黑体" w:hAnsi="黑体" w:eastAsia="黑体" w:cs="黑体"/>
          <w:color w:val="auto"/>
          <w:sz w:val="24"/>
          <w:szCs w:val="24"/>
        </w:rPr>
      </w:pPr>
      <w:r>
        <w:rPr>
          <w:rFonts w:ascii="黑体" w:hAnsi="黑体" w:eastAsia="黑体" w:cs="黑体"/>
          <w:b/>
          <w:bCs/>
          <w:color w:val="auto"/>
          <w:spacing w:val="-3"/>
          <w:sz w:val="24"/>
          <w:szCs w:val="24"/>
        </w:rPr>
        <w:t>9.供应商的询问</w:t>
      </w:r>
    </w:p>
    <w:p w14:paraId="4516E436">
      <w:pPr>
        <w:spacing w:before="174" w:line="378" w:lineRule="auto"/>
        <w:ind w:left="18" w:firstLine="421"/>
        <w:jc w:val="both"/>
        <w:rPr>
          <w:rFonts w:ascii="宋体" w:hAnsi="宋体" w:eastAsia="宋体" w:cs="宋体"/>
          <w:color w:val="auto"/>
          <w:sz w:val="20"/>
          <w:szCs w:val="20"/>
        </w:rPr>
      </w:pPr>
      <w:r>
        <w:rPr>
          <w:rFonts w:ascii="宋体" w:hAnsi="宋体" w:eastAsia="宋体" w:cs="宋体"/>
          <w:color w:val="auto"/>
          <w:spacing w:val="11"/>
          <w:sz w:val="20"/>
          <w:szCs w:val="20"/>
        </w:rPr>
        <w:t>供应商应认真阅读磋商文件的采购需求，如供应商对磋商文件有疑问的，如要求采购人作出澄清或者修改的，供应商尽可能在提交首次响应文件截止之日前，以书面形式向采购人、采</w:t>
      </w:r>
      <w:r>
        <w:rPr>
          <w:rFonts w:ascii="宋体" w:hAnsi="宋体" w:eastAsia="宋体" w:cs="宋体"/>
          <w:color w:val="auto"/>
          <w:spacing w:val="7"/>
          <w:sz w:val="20"/>
          <w:szCs w:val="20"/>
        </w:rPr>
        <w:t>购代理机构提出。</w:t>
      </w:r>
    </w:p>
    <w:p w14:paraId="5008663C">
      <w:pPr>
        <w:spacing w:before="1" w:line="222" w:lineRule="auto"/>
        <w:ind w:left="513"/>
        <w:rPr>
          <w:rFonts w:ascii="黑体" w:hAnsi="黑体" w:eastAsia="黑体" w:cs="黑体"/>
          <w:color w:val="auto"/>
          <w:sz w:val="24"/>
          <w:szCs w:val="24"/>
        </w:rPr>
      </w:pPr>
      <w:r>
        <w:rPr>
          <w:rFonts w:ascii="黑体" w:hAnsi="黑体" w:eastAsia="黑体" w:cs="黑体"/>
          <w:b/>
          <w:bCs/>
          <w:color w:val="auto"/>
          <w:spacing w:val="-4"/>
          <w:sz w:val="24"/>
          <w:szCs w:val="24"/>
        </w:rPr>
        <w:t>10.磋商文件的澄清和修改</w:t>
      </w:r>
    </w:p>
    <w:p w14:paraId="563D45FD">
      <w:pPr>
        <w:spacing w:before="171" w:line="378" w:lineRule="auto"/>
        <w:ind w:left="19" w:firstLine="420"/>
        <w:jc w:val="both"/>
        <w:rPr>
          <w:rFonts w:ascii="宋体" w:hAnsi="宋体" w:eastAsia="宋体" w:cs="宋体"/>
          <w:color w:val="auto"/>
          <w:sz w:val="20"/>
          <w:szCs w:val="20"/>
        </w:rPr>
      </w:pPr>
      <w:r>
        <w:rPr>
          <w:rFonts w:ascii="宋体" w:hAnsi="宋体" w:eastAsia="宋体" w:cs="宋体"/>
          <w:color w:val="auto"/>
          <w:spacing w:val="11"/>
          <w:sz w:val="20"/>
          <w:szCs w:val="20"/>
        </w:rPr>
        <w:t>提交首次响应文件截止之日前，采购人或者采购代理机构可以对已发出的磋商文件进行必要的澄清或者修改，澄清或者修改的内容作为磋商文件的组成部分。澄清或者修改的内容可能</w:t>
      </w:r>
      <w:r>
        <w:rPr>
          <w:rFonts w:ascii="宋体" w:hAnsi="宋体" w:eastAsia="宋体" w:cs="宋体"/>
          <w:color w:val="auto"/>
          <w:spacing w:val="10"/>
          <w:sz w:val="20"/>
          <w:szCs w:val="20"/>
        </w:rPr>
        <w:t>影响响应文件编制的，采购人或者采购代理机构应当在提交首次响应文件截止之日</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rPr>
        <w:t>3</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个工作日前，以书面形式通知所有获取磋商文件的供应商，不足</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rPr>
        <w:t>3</w:t>
      </w:r>
      <w:r>
        <w:rPr>
          <w:rFonts w:ascii="宋体" w:hAnsi="宋体" w:eastAsia="宋体" w:cs="宋体"/>
          <w:color w:val="auto"/>
          <w:spacing w:val="-36"/>
          <w:sz w:val="20"/>
          <w:szCs w:val="20"/>
        </w:rPr>
        <w:t xml:space="preserve"> </w:t>
      </w:r>
      <w:r>
        <w:rPr>
          <w:rFonts w:ascii="宋体" w:hAnsi="宋体" w:eastAsia="宋体" w:cs="宋体"/>
          <w:color w:val="auto"/>
          <w:spacing w:val="10"/>
          <w:sz w:val="20"/>
          <w:szCs w:val="20"/>
        </w:rPr>
        <w:t>个工作日的，应当顺延提交首次响应</w:t>
      </w:r>
      <w:r>
        <w:rPr>
          <w:rFonts w:ascii="宋体" w:hAnsi="宋体" w:eastAsia="宋体" w:cs="宋体"/>
          <w:color w:val="auto"/>
          <w:spacing w:val="7"/>
          <w:sz w:val="20"/>
          <w:szCs w:val="20"/>
        </w:rPr>
        <w:t>文件截止之日。</w:t>
      </w:r>
    </w:p>
    <w:p w14:paraId="4B53D14F">
      <w:pPr>
        <w:spacing w:line="320" w:lineRule="auto"/>
        <w:rPr>
          <w:rFonts w:ascii="Arial"/>
          <w:color w:val="auto"/>
          <w:sz w:val="21"/>
        </w:rPr>
      </w:pPr>
    </w:p>
    <w:p w14:paraId="60B93BAF">
      <w:pPr>
        <w:spacing w:before="102" w:line="225" w:lineRule="auto"/>
        <w:ind w:left="2911"/>
        <w:rPr>
          <w:rFonts w:ascii="宋体" w:hAnsi="宋体" w:eastAsia="宋体" w:cs="宋体"/>
          <w:color w:val="auto"/>
          <w:sz w:val="31"/>
          <w:szCs w:val="31"/>
        </w:rPr>
      </w:pPr>
      <w:r>
        <w:rPr>
          <w:rFonts w:ascii="宋体" w:hAnsi="宋体" w:eastAsia="宋体" w:cs="宋体"/>
          <w:b/>
          <w:bCs/>
          <w:color w:val="auto"/>
          <w:spacing w:val="6"/>
          <w:sz w:val="31"/>
          <w:szCs w:val="31"/>
        </w:rPr>
        <w:t>三、响应文件的编制</w:t>
      </w:r>
    </w:p>
    <w:p w14:paraId="3ADEF58A">
      <w:pPr>
        <w:spacing w:line="279" w:lineRule="auto"/>
        <w:rPr>
          <w:rFonts w:ascii="Arial"/>
          <w:color w:val="auto"/>
          <w:sz w:val="21"/>
        </w:rPr>
      </w:pPr>
    </w:p>
    <w:p w14:paraId="194AE34E">
      <w:pPr>
        <w:spacing w:line="279" w:lineRule="auto"/>
        <w:rPr>
          <w:rFonts w:ascii="Arial"/>
          <w:color w:val="auto"/>
          <w:sz w:val="21"/>
        </w:rPr>
      </w:pPr>
    </w:p>
    <w:p w14:paraId="125D0C57">
      <w:pPr>
        <w:spacing w:before="78" w:line="221" w:lineRule="auto"/>
        <w:ind w:left="513"/>
        <w:rPr>
          <w:rFonts w:ascii="黑体" w:hAnsi="黑体" w:eastAsia="黑体" w:cs="黑体"/>
          <w:color w:val="auto"/>
          <w:sz w:val="24"/>
          <w:szCs w:val="24"/>
        </w:rPr>
      </w:pPr>
      <w:r>
        <w:rPr>
          <w:rFonts w:ascii="黑体" w:hAnsi="黑体" w:eastAsia="黑体" w:cs="黑体"/>
          <w:b/>
          <w:bCs/>
          <w:color w:val="auto"/>
          <w:spacing w:val="-4"/>
          <w:sz w:val="24"/>
          <w:szCs w:val="24"/>
        </w:rPr>
        <w:t>11.响应文件的编制原则</w:t>
      </w:r>
    </w:p>
    <w:p w14:paraId="4C4D2D85">
      <w:pPr>
        <w:spacing w:before="176" w:line="378" w:lineRule="auto"/>
        <w:ind w:left="19" w:firstLine="420"/>
        <w:rPr>
          <w:rFonts w:ascii="宋体" w:hAnsi="宋体" w:eastAsia="宋体" w:cs="宋体"/>
          <w:color w:val="auto"/>
          <w:sz w:val="20"/>
          <w:szCs w:val="20"/>
        </w:rPr>
      </w:pPr>
      <w:r>
        <w:rPr>
          <w:rFonts w:ascii="宋体" w:hAnsi="宋体" w:eastAsia="宋体" w:cs="宋体"/>
          <w:color w:val="auto"/>
          <w:spacing w:val="11"/>
          <w:sz w:val="20"/>
          <w:szCs w:val="20"/>
        </w:rPr>
        <w:t>供应商必须按照磋商文件的要求编制响应文件，并对其提交的响应文件的真实性、合法性</w:t>
      </w:r>
      <w:r>
        <w:rPr>
          <w:rFonts w:ascii="宋体" w:hAnsi="宋体" w:eastAsia="宋体" w:cs="宋体"/>
          <w:color w:val="auto"/>
          <w:spacing w:val="9"/>
          <w:sz w:val="20"/>
          <w:szCs w:val="20"/>
        </w:rPr>
        <w:t>承担法律责任。响应文件必须对磋商文件作出实质性响应。</w:t>
      </w:r>
    </w:p>
    <w:p w14:paraId="1C7B0EE0">
      <w:pPr>
        <w:spacing w:before="1" w:line="222" w:lineRule="auto"/>
        <w:ind w:left="513"/>
        <w:rPr>
          <w:rFonts w:ascii="黑体" w:hAnsi="黑体" w:eastAsia="黑体" w:cs="黑体"/>
          <w:color w:val="auto"/>
          <w:sz w:val="24"/>
          <w:szCs w:val="24"/>
        </w:rPr>
      </w:pPr>
      <w:r>
        <w:rPr>
          <w:rFonts w:ascii="黑体" w:hAnsi="黑体" w:eastAsia="黑体" w:cs="黑体"/>
          <w:b/>
          <w:bCs/>
          <w:color w:val="auto"/>
          <w:spacing w:val="-4"/>
          <w:sz w:val="24"/>
          <w:szCs w:val="24"/>
        </w:rPr>
        <w:t>12.响应文件的组成</w:t>
      </w:r>
    </w:p>
    <w:p w14:paraId="50F012DD">
      <w:pPr>
        <w:spacing w:before="176" w:line="227" w:lineRule="auto"/>
        <w:ind w:left="455"/>
        <w:rPr>
          <w:rFonts w:ascii="宋体" w:hAnsi="宋体" w:eastAsia="宋体" w:cs="宋体"/>
          <w:color w:val="auto"/>
          <w:sz w:val="20"/>
          <w:szCs w:val="20"/>
        </w:rPr>
      </w:pPr>
      <w:r>
        <w:rPr>
          <w:rFonts w:ascii="宋体" w:hAnsi="宋体" w:eastAsia="宋体" w:cs="宋体"/>
          <w:color w:val="auto"/>
          <w:spacing w:val="8"/>
          <w:sz w:val="20"/>
          <w:szCs w:val="20"/>
        </w:rPr>
        <w:t>12.1</w:t>
      </w:r>
      <w:r>
        <w:rPr>
          <w:rFonts w:ascii="宋体" w:hAnsi="宋体" w:eastAsia="宋体" w:cs="宋体"/>
          <w:color w:val="auto"/>
          <w:spacing w:val="-30"/>
          <w:sz w:val="20"/>
          <w:szCs w:val="20"/>
        </w:rPr>
        <w:t xml:space="preserve"> </w:t>
      </w:r>
      <w:r>
        <w:rPr>
          <w:rFonts w:ascii="宋体" w:hAnsi="宋体" w:eastAsia="宋体" w:cs="宋体"/>
          <w:color w:val="auto"/>
          <w:spacing w:val="8"/>
          <w:sz w:val="20"/>
          <w:szCs w:val="20"/>
        </w:rPr>
        <w:t>响应文件由资格证明文件、报价文件、商</w:t>
      </w:r>
      <w:r>
        <w:rPr>
          <w:rFonts w:ascii="宋体" w:hAnsi="宋体" w:eastAsia="宋体" w:cs="宋体"/>
          <w:color w:val="auto"/>
          <w:spacing w:val="7"/>
          <w:sz w:val="20"/>
          <w:szCs w:val="20"/>
        </w:rPr>
        <w:t>务技术文件三部分组成。</w:t>
      </w:r>
    </w:p>
    <w:p w14:paraId="3CCD55B8">
      <w:pPr>
        <w:spacing w:line="227" w:lineRule="auto"/>
        <w:rPr>
          <w:rFonts w:ascii="宋体" w:hAnsi="宋体" w:eastAsia="宋体" w:cs="宋体"/>
          <w:color w:val="auto"/>
          <w:sz w:val="20"/>
          <w:szCs w:val="20"/>
        </w:rPr>
        <w:sectPr>
          <w:footerReference r:id="rId16" w:type="default"/>
          <w:pgSz w:w="11905" w:h="16838"/>
          <w:pgMar w:top="1429" w:right="1315" w:bottom="1071" w:left="1672" w:header="0" w:footer="833" w:gutter="0"/>
          <w:pgNumType w:fmt="decimal"/>
          <w:cols w:space="0" w:num="1"/>
          <w:rtlGutter w:val="0"/>
          <w:docGrid w:linePitch="0" w:charSpace="0"/>
        </w:sectPr>
      </w:pPr>
    </w:p>
    <w:p w14:paraId="5EBF94A1">
      <w:pPr>
        <w:spacing w:before="41" w:line="228" w:lineRule="auto"/>
        <w:ind w:left="455"/>
        <w:rPr>
          <w:rFonts w:ascii="宋体" w:hAnsi="宋体" w:eastAsia="宋体" w:cs="宋体"/>
          <w:color w:val="auto"/>
          <w:sz w:val="20"/>
          <w:szCs w:val="20"/>
        </w:rPr>
      </w:pPr>
      <w:r>
        <w:rPr>
          <w:rFonts w:ascii="宋体" w:hAnsi="宋体" w:eastAsia="宋体" w:cs="宋体"/>
          <w:color w:val="auto"/>
          <w:spacing w:val="10"/>
          <w:sz w:val="20"/>
          <w:szCs w:val="20"/>
        </w:rPr>
        <w:t>12.1.1</w:t>
      </w:r>
      <w:r>
        <w:rPr>
          <w:rFonts w:ascii="宋体" w:hAnsi="宋体" w:eastAsia="宋体" w:cs="宋体"/>
          <w:color w:val="auto"/>
          <w:spacing w:val="-32"/>
          <w:sz w:val="20"/>
          <w:szCs w:val="20"/>
        </w:rPr>
        <w:t xml:space="preserve"> </w:t>
      </w:r>
      <w:r>
        <w:rPr>
          <w:rFonts w:ascii="宋体" w:hAnsi="宋体" w:eastAsia="宋体" w:cs="宋体"/>
          <w:color w:val="auto"/>
          <w:spacing w:val="10"/>
          <w:sz w:val="20"/>
          <w:szCs w:val="20"/>
        </w:rPr>
        <w:t>资格证明文件：详见“供应商须知前</w:t>
      </w:r>
      <w:r>
        <w:rPr>
          <w:rFonts w:ascii="宋体" w:hAnsi="宋体" w:eastAsia="宋体" w:cs="宋体"/>
          <w:color w:val="auto"/>
          <w:spacing w:val="9"/>
          <w:sz w:val="20"/>
          <w:szCs w:val="20"/>
        </w:rPr>
        <w:t>附表</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w:t>
      </w:r>
    </w:p>
    <w:p w14:paraId="75BF907B">
      <w:pPr>
        <w:spacing w:before="161" w:line="227" w:lineRule="auto"/>
        <w:ind w:left="455"/>
        <w:rPr>
          <w:rFonts w:ascii="宋体" w:hAnsi="宋体" w:eastAsia="宋体" w:cs="宋体"/>
          <w:color w:val="auto"/>
          <w:sz w:val="20"/>
          <w:szCs w:val="20"/>
        </w:rPr>
      </w:pPr>
      <w:r>
        <w:rPr>
          <w:rFonts w:ascii="宋体" w:hAnsi="宋体" w:eastAsia="宋体" w:cs="宋体"/>
          <w:color w:val="auto"/>
          <w:spacing w:val="10"/>
          <w:sz w:val="20"/>
          <w:szCs w:val="20"/>
        </w:rPr>
        <w:t>12.1.2</w:t>
      </w:r>
      <w:r>
        <w:rPr>
          <w:rFonts w:ascii="宋体" w:hAnsi="宋体" w:eastAsia="宋体" w:cs="宋体"/>
          <w:color w:val="auto"/>
          <w:spacing w:val="-35"/>
          <w:sz w:val="20"/>
          <w:szCs w:val="20"/>
        </w:rPr>
        <w:t xml:space="preserve"> </w:t>
      </w:r>
      <w:r>
        <w:rPr>
          <w:rFonts w:ascii="宋体" w:hAnsi="宋体" w:eastAsia="宋体" w:cs="宋体"/>
          <w:color w:val="auto"/>
          <w:spacing w:val="10"/>
          <w:sz w:val="20"/>
          <w:szCs w:val="20"/>
        </w:rPr>
        <w:t>报价文件：详见“供应商须知前附表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10"/>
          <w:sz w:val="20"/>
          <w:szCs w:val="20"/>
        </w:rPr>
        <w:t>”</w:t>
      </w:r>
    </w:p>
    <w:p w14:paraId="4317165B">
      <w:pPr>
        <w:spacing w:before="164" w:line="228" w:lineRule="auto"/>
        <w:ind w:left="455"/>
        <w:rPr>
          <w:rFonts w:ascii="宋体" w:hAnsi="宋体" w:eastAsia="宋体" w:cs="宋体"/>
          <w:color w:val="auto"/>
          <w:sz w:val="20"/>
          <w:szCs w:val="20"/>
        </w:rPr>
      </w:pPr>
      <w:r>
        <w:rPr>
          <w:rFonts w:ascii="宋体" w:hAnsi="宋体" w:eastAsia="宋体" w:cs="宋体"/>
          <w:color w:val="auto"/>
          <w:spacing w:val="10"/>
          <w:sz w:val="20"/>
          <w:szCs w:val="20"/>
        </w:rPr>
        <w:t>12.1.3</w:t>
      </w:r>
      <w:r>
        <w:rPr>
          <w:rFonts w:ascii="宋体" w:hAnsi="宋体" w:eastAsia="宋体" w:cs="宋体"/>
          <w:color w:val="auto"/>
          <w:spacing w:val="-35"/>
          <w:sz w:val="20"/>
          <w:szCs w:val="20"/>
        </w:rPr>
        <w:t xml:space="preserve"> </w:t>
      </w:r>
      <w:r>
        <w:rPr>
          <w:rFonts w:ascii="宋体" w:hAnsi="宋体" w:eastAsia="宋体" w:cs="宋体"/>
          <w:color w:val="auto"/>
          <w:spacing w:val="10"/>
          <w:sz w:val="20"/>
          <w:szCs w:val="20"/>
        </w:rPr>
        <w:t>商务技术文件：详见“供应商须知前附表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10"/>
          <w:sz w:val="20"/>
          <w:szCs w:val="20"/>
        </w:rPr>
        <w:t>”</w:t>
      </w:r>
    </w:p>
    <w:p w14:paraId="05E2F786">
      <w:pPr>
        <w:spacing w:before="166" w:line="222" w:lineRule="auto"/>
        <w:ind w:left="513"/>
        <w:rPr>
          <w:rFonts w:ascii="黑体" w:hAnsi="黑体" w:eastAsia="黑体" w:cs="黑体"/>
          <w:color w:val="auto"/>
          <w:sz w:val="24"/>
          <w:szCs w:val="24"/>
        </w:rPr>
      </w:pPr>
      <w:r>
        <w:rPr>
          <w:rFonts w:ascii="黑体" w:hAnsi="黑体" w:eastAsia="黑体" w:cs="黑体"/>
          <w:b/>
          <w:bCs/>
          <w:color w:val="auto"/>
          <w:spacing w:val="-5"/>
          <w:sz w:val="24"/>
          <w:szCs w:val="24"/>
        </w:rPr>
        <w:t>13.计量单位</w:t>
      </w:r>
    </w:p>
    <w:p w14:paraId="59365D50">
      <w:pPr>
        <w:spacing w:before="171" w:line="378" w:lineRule="auto"/>
        <w:ind w:left="39" w:right="203" w:firstLine="399"/>
        <w:rPr>
          <w:rFonts w:ascii="宋体" w:hAnsi="宋体" w:eastAsia="宋体" w:cs="宋体"/>
          <w:color w:val="auto"/>
          <w:sz w:val="20"/>
          <w:szCs w:val="20"/>
        </w:rPr>
      </w:pPr>
      <w:r>
        <w:rPr>
          <w:rFonts w:ascii="宋体" w:hAnsi="宋体" w:eastAsia="宋体" w:cs="宋体"/>
          <w:color w:val="auto"/>
          <w:spacing w:val="11"/>
          <w:sz w:val="20"/>
          <w:szCs w:val="20"/>
        </w:rPr>
        <w:t>磋商文件已有明确规定的，使用磋商文件规定的计量单位；磋商文件没有规定的，应采用</w:t>
      </w:r>
      <w:r>
        <w:rPr>
          <w:rFonts w:ascii="宋体" w:hAnsi="宋体" w:eastAsia="宋体" w:cs="宋体"/>
          <w:color w:val="auto"/>
          <w:spacing w:val="9"/>
          <w:sz w:val="20"/>
          <w:szCs w:val="20"/>
        </w:rPr>
        <w:t>中华人民共和国法定计量单位，货币种类为人</w:t>
      </w:r>
      <w:r>
        <w:rPr>
          <w:rFonts w:ascii="宋体" w:hAnsi="宋体" w:eastAsia="宋体" w:cs="宋体"/>
          <w:color w:val="auto"/>
          <w:spacing w:val="8"/>
          <w:sz w:val="20"/>
          <w:szCs w:val="20"/>
        </w:rPr>
        <w:t>民币，否则视同未响应。</w:t>
      </w:r>
    </w:p>
    <w:p w14:paraId="621B7DC8">
      <w:pPr>
        <w:spacing w:before="4" w:line="222" w:lineRule="auto"/>
        <w:ind w:left="513"/>
        <w:rPr>
          <w:rFonts w:ascii="黑体" w:hAnsi="黑体" w:eastAsia="黑体" w:cs="黑体"/>
          <w:color w:val="auto"/>
          <w:sz w:val="24"/>
          <w:szCs w:val="24"/>
        </w:rPr>
      </w:pPr>
      <w:r>
        <w:rPr>
          <w:rFonts w:ascii="黑体" w:hAnsi="黑体" w:eastAsia="黑体" w:cs="黑体"/>
          <w:b/>
          <w:bCs/>
          <w:color w:val="auto"/>
          <w:spacing w:val="-5"/>
          <w:sz w:val="24"/>
          <w:szCs w:val="24"/>
        </w:rPr>
        <w:t>14.竞标的风险</w:t>
      </w:r>
    </w:p>
    <w:p w14:paraId="28556F79">
      <w:pPr>
        <w:spacing w:before="172" w:line="378" w:lineRule="auto"/>
        <w:ind w:left="20" w:right="203" w:firstLine="419"/>
        <w:rPr>
          <w:rFonts w:ascii="宋体" w:hAnsi="宋体" w:eastAsia="宋体" w:cs="宋体"/>
          <w:color w:val="auto"/>
          <w:sz w:val="20"/>
          <w:szCs w:val="20"/>
        </w:rPr>
      </w:pPr>
      <w:r>
        <w:rPr>
          <w:rFonts w:ascii="宋体" w:hAnsi="宋体" w:eastAsia="宋体" w:cs="宋体"/>
          <w:color w:val="auto"/>
          <w:spacing w:val="11"/>
          <w:sz w:val="20"/>
          <w:szCs w:val="20"/>
        </w:rPr>
        <w:t>供应商没有按照磋商文件要求提供全部资料，或者供应商没有对磋商文件在各方面作出实</w:t>
      </w:r>
      <w:r>
        <w:rPr>
          <w:rFonts w:ascii="宋体" w:hAnsi="宋体" w:eastAsia="宋体" w:cs="宋体"/>
          <w:color w:val="auto"/>
          <w:spacing w:val="9"/>
          <w:sz w:val="20"/>
          <w:szCs w:val="20"/>
        </w:rPr>
        <w:t>质性响应可能导致其响应无效，是供应商应当考虑的风险。</w:t>
      </w:r>
    </w:p>
    <w:p w14:paraId="5EA6568F">
      <w:pPr>
        <w:spacing w:before="4" w:line="222" w:lineRule="auto"/>
        <w:ind w:left="513"/>
        <w:rPr>
          <w:rFonts w:ascii="黑体" w:hAnsi="黑体" w:eastAsia="黑体" w:cs="黑体"/>
          <w:color w:val="auto"/>
          <w:sz w:val="24"/>
          <w:szCs w:val="24"/>
        </w:rPr>
      </w:pPr>
      <w:r>
        <w:rPr>
          <w:rFonts w:ascii="黑体" w:hAnsi="黑体" w:eastAsia="黑体" w:cs="黑体"/>
          <w:b/>
          <w:bCs/>
          <w:color w:val="auto"/>
          <w:spacing w:val="-5"/>
          <w:sz w:val="24"/>
          <w:szCs w:val="24"/>
        </w:rPr>
        <w:t>15.竞标报价</w:t>
      </w:r>
    </w:p>
    <w:p w14:paraId="508F2FD6">
      <w:pPr>
        <w:spacing w:before="172" w:line="303" w:lineRule="auto"/>
        <w:ind w:left="21" w:firstLine="433"/>
        <w:rPr>
          <w:rFonts w:ascii="宋体" w:hAnsi="宋体" w:eastAsia="宋体" w:cs="宋体"/>
          <w:color w:val="auto"/>
          <w:sz w:val="20"/>
          <w:szCs w:val="20"/>
        </w:rPr>
      </w:pPr>
      <w:r>
        <w:rPr>
          <w:rFonts w:ascii="宋体" w:hAnsi="宋体" w:eastAsia="宋体" w:cs="宋体"/>
          <w:color w:val="auto"/>
          <w:spacing w:val="7"/>
          <w:sz w:val="20"/>
          <w:szCs w:val="20"/>
        </w:rPr>
        <w:t>15.1</w:t>
      </w:r>
      <w:r>
        <w:rPr>
          <w:rFonts w:ascii="宋体" w:hAnsi="宋体" w:eastAsia="宋体" w:cs="宋体"/>
          <w:color w:val="auto"/>
          <w:spacing w:val="-27"/>
          <w:sz w:val="20"/>
          <w:szCs w:val="20"/>
        </w:rPr>
        <w:t xml:space="preserve"> </w:t>
      </w:r>
      <w:r>
        <w:rPr>
          <w:rFonts w:ascii="宋体" w:hAnsi="宋体" w:eastAsia="宋体" w:cs="宋体"/>
          <w:color w:val="auto"/>
          <w:spacing w:val="7"/>
          <w:sz w:val="20"/>
          <w:szCs w:val="20"/>
        </w:rPr>
        <w:t>竞标报价应按磋商文件第五章“工程量清单及图纸</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”的要求及第六章“响应文件格式</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w:t>
      </w:r>
      <w:r>
        <w:rPr>
          <w:rFonts w:ascii="宋体" w:hAnsi="宋体" w:eastAsia="宋体" w:cs="宋体"/>
          <w:color w:val="auto"/>
          <w:spacing w:val="6"/>
          <w:sz w:val="20"/>
          <w:szCs w:val="20"/>
        </w:rPr>
        <w:t>填写相应表格。</w:t>
      </w:r>
    </w:p>
    <w:p w14:paraId="5516845A">
      <w:pPr>
        <w:spacing w:before="163" w:line="227" w:lineRule="auto"/>
        <w:ind w:left="455"/>
        <w:rPr>
          <w:rFonts w:ascii="宋体" w:hAnsi="宋体" w:eastAsia="宋体" w:cs="宋体"/>
          <w:color w:val="auto"/>
          <w:sz w:val="20"/>
          <w:szCs w:val="20"/>
        </w:rPr>
      </w:pPr>
      <w:r>
        <w:rPr>
          <w:rFonts w:ascii="宋体" w:hAnsi="宋体" w:eastAsia="宋体" w:cs="宋体"/>
          <w:color w:val="auto"/>
          <w:spacing w:val="7"/>
          <w:sz w:val="20"/>
          <w:szCs w:val="20"/>
        </w:rPr>
        <w:t>15.2</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竞标报价的内容见“供应商须知前附表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w:t>
      </w:r>
    </w:p>
    <w:p w14:paraId="657EA53A">
      <w:pPr>
        <w:spacing w:before="161" w:line="228" w:lineRule="auto"/>
        <w:ind w:left="455"/>
        <w:rPr>
          <w:rFonts w:ascii="宋体" w:hAnsi="宋体" w:eastAsia="宋体" w:cs="宋体"/>
          <w:color w:val="auto"/>
          <w:sz w:val="20"/>
          <w:szCs w:val="20"/>
        </w:rPr>
      </w:pPr>
      <w:r>
        <w:rPr>
          <w:rFonts w:ascii="宋体" w:hAnsi="宋体" w:eastAsia="宋体" w:cs="宋体"/>
          <w:color w:val="auto"/>
          <w:spacing w:val="7"/>
          <w:sz w:val="20"/>
          <w:szCs w:val="20"/>
        </w:rPr>
        <w:t>15.3</w:t>
      </w:r>
      <w:r>
        <w:rPr>
          <w:rFonts w:ascii="宋体" w:hAnsi="宋体" w:eastAsia="宋体" w:cs="宋体"/>
          <w:color w:val="auto"/>
          <w:spacing w:val="-25"/>
          <w:sz w:val="20"/>
          <w:szCs w:val="20"/>
        </w:rPr>
        <w:t xml:space="preserve"> </w:t>
      </w:r>
      <w:r>
        <w:rPr>
          <w:rFonts w:ascii="宋体" w:hAnsi="宋体" w:eastAsia="宋体" w:cs="宋体"/>
          <w:color w:val="auto"/>
          <w:spacing w:val="7"/>
          <w:sz w:val="20"/>
          <w:szCs w:val="20"/>
        </w:rPr>
        <w:t>本项目的增值税计税方法见“供应商须知前附表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w:t>
      </w:r>
    </w:p>
    <w:p w14:paraId="3465FB8A">
      <w:pPr>
        <w:spacing w:before="162" w:line="227" w:lineRule="auto"/>
        <w:ind w:left="459"/>
        <w:rPr>
          <w:rFonts w:ascii="宋体" w:hAnsi="宋体" w:eastAsia="宋体" w:cs="宋体"/>
          <w:color w:val="auto"/>
          <w:sz w:val="20"/>
          <w:szCs w:val="20"/>
        </w:rPr>
      </w:pPr>
      <w:r>
        <w:rPr>
          <w:rFonts w:ascii="宋体" w:hAnsi="宋体" w:eastAsia="宋体" w:cs="宋体"/>
          <w:color w:val="auto"/>
          <w:spacing w:val="4"/>
          <w:sz w:val="20"/>
          <w:szCs w:val="20"/>
        </w:rPr>
        <w:t>15.4</w:t>
      </w:r>
      <w:r>
        <w:rPr>
          <w:rFonts w:ascii="宋体" w:hAnsi="宋体" w:eastAsia="宋体" w:cs="宋体"/>
          <w:color w:val="auto"/>
          <w:spacing w:val="-35"/>
          <w:sz w:val="20"/>
          <w:szCs w:val="20"/>
        </w:rPr>
        <w:t xml:space="preserve"> </w:t>
      </w:r>
      <w:r>
        <w:rPr>
          <w:rFonts w:ascii="宋体" w:hAnsi="宋体" w:eastAsia="宋体" w:cs="宋体"/>
          <w:color w:val="auto"/>
          <w:spacing w:val="4"/>
          <w:sz w:val="20"/>
          <w:szCs w:val="20"/>
        </w:rPr>
        <w:t>竞标报价要求</w:t>
      </w:r>
    </w:p>
    <w:p w14:paraId="31832B87">
      <w:pPr>
        <w:spacing w:before="162" w:line="227" w:lineRule="auto"/>
        <w:ind w:left="455"/>
        <w:rPr>
          <w:rFonts w:ascii="宋体" w:hAnsi="宋体" w:eastAsia="宋体" w:cs="宋体"/>
          <w:color w:val="auto"/>
          <w:sz w:val="20"/>
          <w:szCs w:val="20"/>
        </w:rPr>
      </w:pPr>
      <w:r>
        <w:rPr>
          <w:rFonts w:ascii="宋体" w:hAnsi="宋体" w:eastAsia="宋体" w:cs="宋体"/>
          <w:color w:val="auto"/>
          <w:spacing w:val="8"/>
          <w:sz w:val="20"/>
          <w:szCs w:val="20"/>
        </w:rPr>
        <w:t>15.4.1</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供应商的竞标报价应符合以下要求，否则响应文件</w:t>
      </w:r>
      <w:r>
        <w:rPr>
          <w:rFonts w:ascii="宋体" w:hAnsi="宋体" w:eastAsia="宋体" w:cs="宋体"/>
          <w:color w:val="auto"/>
          <w:spacing w:val="7"/>
          <w:sz w:val="20"/>
          <w:szCs w:val="20"/>
        </w:rPr>
        <w:t>按无效处理：</w:t>
      </w:r>
    </w:p>
    <w:p w14:paraId="4E6A390B">
      <w:pPr>
        <w:spacing w:before="164" w:line="302" w:lineRule="auto"/>
        <w:ind w:left="23" w:right="149" w:firstLine="426"/>
        <w:rPr>
          <w:rFonts w:ascii="宋体" w:hAnsi="宋体" w:eastAsia="宋体" w:cs="宋体"/>
          <w:color w:val="auto"/>
          <w:sz w:val="20"/>
          <w:szCs w:val="20"/>
        </w:rPr>
      </w:pPr>
      <w:r>
        <w:rPr>
          <w:rFonts w:ascii="宋体" w:hAnsi="宋体" w:eastAsia="宋体" w:cs="宋体"/>
          <w:color w:val="auto"/>
          <w:spacing w:val="4"/>
          <w:sz w:val="20"/>
          <w:szCs w:val="20"/>
        </w:rPr>
        <w:t>（1）供应商必须就“采购需求</w:t>
      </w:r>
      <w:r>
        <w:rPr>
          <w:rFonts w:ascii="宋体" w:hAnsi="宋体" w:eastAsia="宋体" w:cs="宋体"/>
          <w:color w:val="auto"/>
          <w:spacing w:val="-70"/>
          <w:sz w:val="20"/>
          <w:szCs w:val="20"/>
        </w:rPr>
        <w:t xml:space="preserve"> </w:t>
      </w:r>
      <w:r>
        <w:rPr>
          <w:rFonts w:ascii="宋体" w:hAnsi="宋体" w:eastAsia="宋体" w:cs="宋体"/>
          <w:color w:val="auto"/>
          <w:spacing w:val="4"/>
          <w:sz w:val="20"/>
          <w:szCs w:val="20"/>
        </w:rPr>
        <w:t>”中所竞标的每个分标的全部内容分</w:t>
      </w:r>
      <w:r>
        <w:rPr>
          <w:rFonts w:ascii="宋体" w:hAnsi="宋体" w:eastAsia="宋体" w:cs="宋体"/>
          <w:color w:val="auto"/>
          <w:spacing w:val="3"/>
          <w:sz w:val="20"/>
          <w:szCs w:val="20"/>
        </w:rPr>
        <w:t>别作完整唯一总价报价，</w:t>
      </w:r>
      <w:r>
        <w:rPr>
          <w:rFonts w:ascii="宋体" w:hAnsi="宋体" w:eastAsia="宋体" w:cs="宋体"/>
          <w:color w:val="auto"/>
          <w:spacing w:val="7"/>
          <w:sz w:val="20"/>
          <w:szCs w:val="20"/>
        </w:rPr>
        <w:t>不得存在漏项报价；</w:t>
      </w:r>
    </w:p>
    <w:p w14:paraId="259441E2">
      <w:pPr>
        <w:spacing w:before="162" w:line="227" w:lineRule="auto"/>
        <w:ind w:left="449"/>
        <w:rPr>
          <w:rFonts w:ascii="宋体" w:hAnsi="宋体" w:eastAsia="宋体" w:cs="宋体"/>
          <w:color w:val="auto"/>
          <w:sz w:val="20"/>
          <w:szCs w:val="20"/>
        </w:rPr>
      </w:pPr>
      <w:r>
        <w:rPr>
          <w:rFonts w:ascii="宋体" w:hAnsi="宋体" w:eastAsia="宋体" w:cs="宋体"/>
          <w:color w:val="auto"/>
          <w:spacing w:val="8"/>
          <w:sz w:val="20"/>
          <w:szCs w:val="20"/>
        </w:rPr>
        <w:t>（2）供应商必须就所竞标的分标的单项内容作唯一报价。</w:t>
      </w:r>
    </w:p>
    <w:p w14:paraId="07CA8562">
      <w:pPr>
        <w:spacing w:before="162" w:line="303" w:lineRule="auto"/>
        <w:ind w:left="25" w:right="205" w:firstLine="429"/>
        <w:rPr>
          <w:rFonts w:ascii="宋体" w:hAnsi="宋体" w:eastAsia="宋体" w:cs="宋体"/>
          <w:color w:val="auto"/>
          <w:sz w:val="20"/>
          <w:szCs w:val="20"/>
        </w:rPr>
      </w:pPr>
      <w:r>
        <w:rPr>
          <w:rFonts w:ascii="宋体" w:hAnsi="宋体" w:eastAsia="宋体" w:cs="宋体"/>
          <w:color w:val="auto"/>
          <w:spacing w:val="9"/>
          <w:sz w:val="20"/>
          <w:szCs w:val="20"/>
        </w:rPr>
        <w:t>15.4.2</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竞标报价（包含首次报价、最后报</w:t>
      </w:r>
      <w:r>
        <w:rPr>
          <w:rFonts w:ascii="宋体" w:hAnsi="宋体" w:eastAsia="宋体" w:cs="宋体"/>
          <w:color w:val="auto"/>
          <w:spacing w:val="8"/>
          <w:sz w:val="20"/>
          <w:szCs w:val="20"/>
        </w:rPr>
        <w:t>价）超过所竞标分标规定的采购预算金额或者最高限价的，其响应文件将按无效处理。</w:t>
      </w:r>
    </w:p>
    <w:p w14:paraId="6BA9CEFF">
      <w:pPr>
        <w:spacing w:before="161" w:line="303" w:lineRule="auto"/>
        <w:ind w:left="29" w:right="205" w:firstLine="425"/>
        <w:rPr>
          <w:rFonts w:ascii="宋体" w:hAnsi="宋体" w:eastAsia="宋体" w:cs="宋体"/>
          <w:color w:val="auto"/>
          <w:sz w:val="20"/>
          <w:szCs w:val="20"/>
        </w:rPr>
      </w:pPr>
      <w:r>
        <w:rPr>
          <w:rFonts w:ascii="宋体" w:hAnsi="宋体" w:eastAsia="宋体" w:cs="宋体"/>
          <w:color w:val="auto"/>
          <w:spacing w:val="9"/>
          <w:sz w:val="20"/>
          <w:szCs w:val="20"/>
        </w:rPr>
        <w:t>15.4.3</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竞标报价（包含首次报价、最后报</w:t>
      </w:r>
      <w:r>
        <w:rPr>
          <w:rFonts w:ascii="宋体" w:hAnsi="宋体" w:eastAsia="宋体" w:cs="宋体"/>
          <w:color w:val="auto"/>
          <w:spacing w:val="8"/>
          <w:sz w:val="20"/>
          <w:szCs w:val="20"/>
        </w:rPr>
        <w:t>价）超过分项采购预算金额或者单价最高限价的</w:t>
      </w:r>
      <w:r>
        <w:rPr>
          <w:rFonts w:ascii="宋体" w:hAnsi="宋体" w:eastAsia="宋体" w:cs="宋体"/>
          <w:color w:val="auto"/>
          <w:spacing w:val="7"/>
          <w:sz w:val="20"/>
          <w:szCs w:val="20"/>
        </w:rPr>
        <w:t>（如有要求</w:t>
      </w:r>
      <w:r>
        <w:rPr>
          <w:rFonts w:ascii="宋体" w:hAnsi="宋体" w:eastAsia="宋体" w:cs="宋体"/>
          <w:color w:val="auto"/>
          <w:spacing w:val="19"/>
          <w:sz w:val="20"/>
          <w:szCs w:val="20"/>
        </w:rPr>
        <w:t>），</w:t>
      </w:r>
      <w:r>
        <w:rPr>
          <w:rFonts w:ascii="宋体" w:hAnsi="宋体" w:eastAsia="宋体" w:cs="宋体"/>
          <w:color w:val="auto"/>
          <w:spacing w:val="7"/>
          <w:sz w:val="20"/>
          <w:szCs w:val="20"/>
        </w:rPr>
        <w:t>其响应文件将按无效处理。</w:t>
      </w:r>
    </w:p>
    <w:p w14:paraId="7BB211C9">
      <w:pPr>
        <w:spacing w:before="159" w:line="328" w:lineRule="auto"/>
        <w:ind w:left="18" w:right="203" w:firstLine="436"/>
        <w:rPr>
          <w:rFonts w:ascii="宋体" w:hAnsi="宋体" w:eastAsia="宋体" w:cs="宋体"/>
          <w:color w:val="auto"/>
          <w:sz w:val="20"/>
          <w:szCs w:val="20"/>
        </w:rPr>
      </w:pPr>
      <w:r>
        <w:rPr>
          <w:rFonts w:ascii="宋体" w:hAnsi="宋体" w:eastAsia="宋体" w:cs="宋体"/>
          <w:color w:val="auto"/>
          <w:spacing w:val="9"/>
          <w:sz w:val="20"/>
          <w:szCs w:val="20"/>
        </w:rPr>
        <w:t>15.4.4</w:t>
      </w:r>
      <w:r>
        <w:rPr>
          <w:rFonts w:ascii="宋体" w:hAnsi="宋体" w:eastAsia="宋体" w:cs="宋体"/>
          <w:color w:val="auto"/>
          <w:spacing w:val="-41"/>
          <w:sz w:val="20"/>
          <w:szCs w:val="20"/>
        </w:rPr>
        <w:t xml:space="preserve"> </w:t>
      </w:r>
      <w:r>
        <w:rPr>
          <w:rFonts w:ascii="宋体" w:hAnsi="宋体" w:eastAsia="宋体" w:cs="宋体"/>
          <w:color w:val="auto"/>
          <w:spacing w:val="9"/>
          <w:sz w:val="20"/>
          <w:szCs w:val="20"/>
        </w:rPr>
        <w:t>供应商在提交响应文件截止时间前修改竞标函</w:t>
      </w:r>
      <w:r>
        <w:rPr>
          <w:rFonts w:ascii="宋体" w:hAnsi="宋体" w:eastAsia="宋体" w:cs="宋体"/>
          <w:color w:val="auto"/>
          <w:spacing w:val="8"/>
          <w:sz w:val="20"/>
          <w:szCs w:val="20"/>
        </w:rPr>
        <w:t>中的竞标总报价，应同时修改响应文件“</w:t>
      </w:r>
      <w:r>
        <w:rPr>
          <w:rFonts w:ascii="宋体" w:hAnsi="宋体" w:eastAsia="宋体" w:cs="宋体"/>
          <w:color w:val="auto"/>
          <w:spacing w:val="-65"/>
          <w:sz w:val="20"/>
          <w:szCs w:val="20"/>
        </w:rPr>
        <w:t xml:space="preserve"> </w:t>
      </w:r>
      <w:r>
        <w:rPr>
          <w:rFonts w:ascii="宋体" w:hAnsi="宋体" w:eastAsia="宋体" w:cs="宋体"/>
          <w:color w:val="auto"/>
          <w:spacing w:val="8"/>
          <w:sz w:val="20"/>
          <w:szCs w:val="20"/>
        </w:rPr>
        <w:t>已标价工程量清单</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”中的相应报价。此修改须符合本须知正文第</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20</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条、第</w:t>
      </w:r>
      <w:r>
        <w:rPr>
          <w:rFonts w:ascii="宋体" w:hAnsi="宋体" w:eastAsia="宋体" w:cs="宋体"/>
          <w:color w:val="auto"/>
          <w:spacing w:val="-35"/>
          <w:sz w:val="20"/>
          <w:szCs w:val="20"/>
        </w:rPr>
        <w:t xml:space="preserve"> </w:t>
      </w:r>
      <w:r>
        <w:rPr>
          <w:rFonts w:ascii="宋体" w:hAnsi="宋体" w:eastAsia="宋体" w:cs="宋体"/>
          <w:color w:val="auto"/>
          <w:spacing w:val="8"/>
          <w:sz w:val="20"/>
          <w:szCs w:val="20"/>
        </w:rPr>
        <w:t>21</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条的有关要</w:t>
      </w:r>
      <w:r>
        <w:rPr>
          <w:rFonts w:ascii="宋体" w:hAnsi="宋体" w:eastAsia="宋体" w:cs="宋体"/>
          <w:color w:val="auto"/>
          <w:sz w:val="20"/>
          <w:szCs w:val="20"/>
        </w:rPr>
        <w:t>求。</w:t>
      </w:r>
    </w:p>
    <w:p w14:paraId="58D97567">
      <w:pPr>
        <w:spacing w:before="166" w:line="221" w:lineRule="auto"/>
        <w:ind w:left="513"/>
        <w:rPr>
          <w:rFonts w:ascii="黑体" w:hAnsi="黑体" w:eastAsia="黑体" w:cs="黑体"/>
          <w:color w:val="auto"/>
          <w:sz w:val="24"/>
          <w:szCs w:val="24"/>
        </w:rPr>
      </w:pPr>
      <w:r>
        <w:rPr>
          <w:rFonts w:ascii="黑体" w:hAnsi="黑体" w:eastAsia="黑体" w:cs="黑体"/>
          <w:b/>
          <w:bCs/>
          <w:color w:val="auto"/>
          <w:spacing w:val="-5"/>
          <w:sz w:val="24"/>
          <w:szCs w:val="24"/>
        </w:rPr>
        <w:t>16.竞标有效期</w:t>
      </w:r>
    </w:p>
    <w:p w14:paraId="68A3EA28">
      <w:pPr>
        <w:spacing w:before="174" w:line="302" w:lineRule="auto"/>
        <w:ind w:left="19" w:right="205" w:firstLine="435"/>
        <w:rPr>
          <w:rFonts w:ascii="宋体" w:hAnsi="宋体" w:eastAsia="宋体" w:cs="宋体"/>
          <w:color w:val="auto"/>
          <w:sz w:val="20"/>
          <w:szCs w:val="20"/>
        </w:rPr>
      </w:pPr>
      <w:r>
        <w:rPr>
          <w:rFonts w:ascii="宋体" w:hAnsi="宋体" w:eastAsia="宋体" w:cs="宋体"/>
          <w:color w:val="auto"/>
          <w:spacing w:val="9"/>
          <w:sz w:val="20"/>
          <w:szCs w:val="20"/>
        </w:rPr>
        <w:t>16.1</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竞标有效期是指为保证采购人有足够的时间在提交响应文件后</w:t>
      </w:r>
      <w:r>
        <w:rPr>
          <w:rFonts w:ascii="宋体" w:hAnsi="宋体" w:eastAsia="宋体" w:cs="宋体"/>
          <w:color w:val="auto"/>
          <w:spacing w:val="8"/>
          <w:sz w:val="20"/>
          <w:szCs w:val="20"/>
        </w:rPr>
        <w:t>完成评审、确定成交供</w:t>
      </w:r>
      <w:r>
        <w:rPr>
          <w:rFonts w:ascii="宋体" w:hAnsi="宋体" w:eastAsia="宋体" w:cs="宋体"/>
          <w:color w:val="auto"/>
          <w:spacing w:val="9"/>
          <w:sz w:val="20"/>
          <w:szCs w:val="20"/>
        </w:rPr>
        <w:t>应商、合同签订等工作而要求供应商提交的响应文件在一定时间内保持有效的期限。</w:t>
      </w:r>
    </w:p>
    <w:p w14:paraId="5C56C04F">
      <w:pPr>
        <w:spacing w:before="164" w:line="228" w:lineRule="auto"/>
        <w:ind w:left="455"/>
        <w:rPr>
          <w:rFonts w:ascii="宋体" w:hAnsi="宋体" w:eastAsia="宋体" w:cs="宋体"/>
          <w:color w:val="auto"/>
          <w:sz w:val="20"/>
          <w:szCs w:val="20"/>
        </w:rPr>
      </w:pPr>
      <w:r>
        <w:rPr>
          <w:rFonts w:ascii="宋体" w:hAnsi="宋体" w:eastAsia="宋体" w:cs="宋体"/>
          <w:color w:val="auto"/>
          <w:spacing w:val="7"/>
          <w:sz w:val="20"/>
          <w:szCs w:val="20"/>
        </w:rPr>
        <w:t>16.2 竞标有效期应由供应商按“供应商须知前附表</w:t>
      </w:r>
      <w:r>
        <w:rPr>
          <w:rFonts w:ascii="宋体" w:hAnsi="宋体" w:eastAsia="宋体" w:cs="宋体"/>
          <w:color w:val="auto"/>
          <w:spacing w:val="-54"/>
          <w:sz w:val="20"/>
          <w:szCs w:val="20"/>
        </w:rPr>
        <w:t xml:space="preserve"> </w:t>
      </w:r>
      <w:r>
        <w:rPr>
          <w:rFonts w:ascii="宋体" w:hAnsi="宋体" w:eastAsia="宋体" w:cs="宋体"/>
          <w:color w:val="auto"/>
          <w:spacing w:val="7"/>
          <w:sz w:val="20"/>
          <w:szCs w:val="20"/>
        </w:rPr>
        <w:t>”规定的期限作出响应。</w:t>
      </w:r>
    </w:p>
    <w:p w14:paraId="630F8A2D">
      <w:pPr>
        <w:spacing w:before="161" w:line="228" w:lineRule="auto"/>
        <w:ind w:left="455"/>
        <w:rPr>
          <w:rFonts w:ascii="宋体" w:hAnsi="宋体" w:eastAsia="宋体" w:cs="宋体"/>
          <w:color w:val="auto"/>
          <w:sz w:val="20"/>
          <w:szCs w:val="20"/>
        </w:rPr>
      </w:pPr>
      <w:r>
        <w:rPr>
          <w:rFonts w:ascii="宋体" w:hAnsi="宋体" w:eastAsia="宋体" w:cs="宋体"/>
          <w:color w:val="auto"/>
          <w:spacing w:val="7"/>
          <w:sz w:val="20"/>
          <w:szCs w:val="20"/>
        </w:rPr>
        <w:t>16.3</w:t>
      </w:r>
      <w:r>
        <w:rPr>
          <w:rFonts w:ascii="宋体" w:hAnsi="宋体" w:eastAsia="宋体" w:cs="宋体"/>
          <w:color w:val="auto"/>
          <w:spacing w:val="-32"/>
          <w:sz w:val="20"/>
          <w:szCs w:val="20"/>
        </w:rPr>
        <w:t xml:space="preserve"> </w:t>
      </w:r>
      <w:r>
        <w:rPr>
          <w:rFonts w:ascii="宋体" w:hAnsi="宋体" w:eastAsia="宋体" w:cs="宋体"/>
          <w:color w:val="auto"/>
          <w:spacing w:val="7"/>
          <w:sz w:val="20"/>
          <w:szCs w:val="20"/>
        </w:rPr>
        <w:t>供应商的响应文件在竞标有效期内均保持有效。</w:t>
      </w:r>
    </w:p>
    <w:p w14:paraId="7974C1CF">
      <w:pPr>
        <w:spacing w:before="165" w:line="222" w:lineRule="auto"/>
        <w:ind w:left="513"/>
        <w:rPr>
          <w:rFonts w:ascii="黑体" w:hAnsi="黑体" w:eastAsia="黑体" w:cs="黑体"/>
          <w:color w:val="auto"/>
          <w:sz w:val="24"/>
          <w:szCs w:val="24"/>
        </w:rPr>
      </w:pPr>
      <w:r>
        <w:rPr>
          <w:rFonts w:ascii="黑体" w:hAnsi="黑体" w:eastAsia="黑体" w:cs="黑体"/>
          <w:b/>
          <w:bCs/>
          <w:color w:val="auto"/>
          <w:spacing w:val="-5"/>
          <w:sz w:val="24"/>
          <w:szCs w:val="24"/>
        </w:rPr>
        <w:t>17.磋商保证金</w:t>
      </w:r>
    </w:p>
    <w:p w14:paraId="1462A819">
      <w:pPr>
        <w:spacing w:before="175" w:line="228" w:lineRule="auto"/>
        <w:ind w:left="455"/>
        <w:rPr>
          <w:rFonts w:ascii="宋体" w:hAnsi="宋体" w:eastAsia="宋体" w:cs="宋体"/>
          <w:color w:val="auto"/>
          <w:sz w:val="20"/>
          <w:szCs w:val="20"/>
        </w:rPr>
      </w:pPr>
      <w:r>
        <w:rPr>
          <w:rFonts w:ascii="宋体" w:hAnsi="宋体" w:eastAsia="宋体" w:cs="宋体"/>
          <w:color w:val="auto"/>
          <w:spacing w:val="7"/>
          <w:sz w:val="20"/>
          <w:szCs w:val="20"/>
        </w:rPr>
        <w:t>17.1</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供应商须按“供应商须知前附表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”的规定提交</w:t>
      </w:r>
      <w:r>
        <w:rPr>
          <w:rFonts w:ascii="宋体" w:hAnsi="宋体" w:eastAsia="宋体" w:cs="宋体"/>
          <w:color w:val="auto"/>
          <w:spacing w:val="6"/>
          <w:sz w:val="20"/>
          <w:szCs w:val="20"/>
        </w:rPr>
        <w:t>磋商保证金。</w:t>
      </w:r>
    </w:p>
    <w:p w14:paraId="34E73DA7">
      <w:pPr>
        <w:spacing w:line="228" w:lineRule="auto"/>
        <w:rPr>
          <w:rFonts w:ascii="宋体" w:hAnsi="宋体" w:eastAsia="宋体" w:cs="宋体"/>
          <w:color w:val="auto"/>
          <w:sz w:val="20"/>
          <w:szCs w:val="20"/>
        </w:rPr>
        <w:sectPr>
          <w:footerReference r:id="rId17" w:type="default"/>
          <w:pgSz w:w="11905" w:h="16838"/>
          <w:pgMar w:top="1429" w:right="1315" w:bottom="1071" w:left="1672" w:header="0" w:footer="833" w:gutter="0"/>
          <w:pgNumType w:fmt="decimal"/>
          <w:cols w:space="0" w:num="1"/>
          <w:rtlGutter w:val="0"/>
          <w:docGrid w:linePitch="0" w:charSpace="0"/>
        </w:sectPr>
      </w:pPr>
    </w:p>
    <w:p w14:paraId="62385C8C">
      <w:pPr>
        <w:spacing w:before="42" w:line="229" w:lineRule="auto"/>
        <w:ind w:left="455"/>
        <w:rPr>
          <w:rFonts w:ascii="宋体" w:hAnsi="宋体" w:eastAsia="宋体" w:cs="宋体"/>
          <w:color w:val="auto"/>
          <w:sz w:val="20"/>
          <w:szCs w:val="20"/>
        </w:rPr>
      </w:pPr>
      <w:r>
        <w:rPr>
          <w:rFonts w:ascii="宋体" w:hAnsi="宋体" w:eastAsia="宋体" w:cs="宋体"/>
          <w:color w:val="auto"/>
          <w:spacing w:val="5"/>
          <w:sz w:val="20"/>
          <w:szCs w:val="20"/>
        </w:rPr>
        <w:t>17.2</w:t>
      </w:r>
      <w:r>
        <w:rPr>
          <w:rFonts w:ascii="宋体" w:hAnsi="宋体" w:eastAsia="宋体" w:cs="宋体"/>
          <w:color w:val="auto"/>
          <w:spacing w:val="-37"/>
          <w:sz w:val="20"/>
          <w:szCs w:val="20"/>
        </w:rPr>
        <w:t xml:space="preserve"> </w:t>
      </w:r>
      <w:r>
        <w:rPr>
          <w:rFonts w:ascii="宋体" w:hAnsi="宋体" w:eastAsia="宋体" w:cs="宋体"/>
          <w:color w:val="auto"/>
          <w:spacing w:val="5"/>
          <w:sz w:val="20"/>
          <w:szCs w:val="20"/>
        </w:rPr>
        <w:t>磋商保证金的退还</w:t>
      </w:r>
    </w:p>
    <w:p w14:paraId="20B0012B">
      <w:pPr>
        <w:spacing w:before="159" w:line="378" w:lineRule="auto"/>
        <w:ind w:left="23" w:right="42" w:firstLine="419"/>
        <w:rPr>
          <w:rFonts w:ascii="宋体" w:hAnsi="宋体" w:eastAsia="宋体" w:cs="宋体"/>
          <w:color w:val="auto"/>
          <w:sz w:val="20"/>
          <w:szCs w:val="20"/>
        </w:rPr>
      </w:pPr>
      <w:r>
        <w:rPr>
          <w:rFonts w:ascii="宋体" w:hAnsi="宋体" w:eastAsia="宋体" w:cs="宋体"/>
          <w:color w:val="auto"/>
          <w:spacing w:val="10"/>
          <w:sz w:val="20"/>
          <w:szCs w:val="20"/>
        </w:rPr>
        <w:t>未成交供应商的磋商保证金自成交通知书发出之日起</w:t>
      </w:r>
      <w:r>
        <w:rPr>
          <w:rFonts w:ascii="宋体" w:hAnsi="宋体" w:eastAsia="宋体" w:cs="宋体"/>
          <w:color w:val="auto"/>
          <w:spacing w:val="-19"/>
          <w:sz w:val="20"/>
          <w:szCs w:val="20"/>
        </w:rPr>
        <w:t xml:space="preserve"> </w:t>
      </w:r>
      <w:r>
        <w:rPr>
          <w:rFonts w:ascii="宋体" w:hAnsi="宋体" w:eastAsia="宋体" w:cs="宋体"/>
          <w:color w:val="auto"/>
          <w:spacing w:val="10"/>
          <w:sz w:val="20"/>
          <w:szCs w:val="20"/>
        </w:rPr>
        <w:t>5</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个工作日内退还；成交供应商的磋</w:t>
      </w:r>
      <w:r>
        <w:rPr>
          <w:rFonts w:ascii="宋体" w:hAnsi="宋体" w:eastAsia="宋体" w:cs="宋体"/>
          <w:color w:val="auto"/>
          <w:spacing w:val="9"/>
          <w:sz w:val="20"/>
          <w:szCs w:val="20"/>
        </w:rPr>
        <w:t>商保证金自签订合同之日起</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5</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个工作日内退还</w:t>
      </w:r>
      <w:r>
        <w:rPr>
          <w:rFonts w:ascii="宋体" w:hAnsi="宋体" w:eastAsia="宋体" w:cs="宋体"/>
          <w:color w:val="auto"/>
          <w:spacing w:val="8"/>
          <w:sz w:val="20"/>
          <w:szCs w:val="20"/>
        </w:rPr>
        <w:t>或者转为成交供应商的履约保证金。</w:t>
      </w:r>
    </w:p>
    <w:p w14:paraId="1AED9D0F">
      <w:pPr>
        <w:spacing w:line="229" w:lineRule="auto"/>
        <w:ind w:left="455"/>
        <w:rPr>
          <w:rFonts w:ascii="宋体" w:hAnsi="宋体" w:eastAsia="宋体" w:cs="宋体"/>
          <w:color w:val="auto"/>
          <w:sz w:val="20"/>
          <w:szCs w:val="20"/>
        </w:rPr>
      </w:pPr>
      <w:r>
        <w:rPr>
          <w:rFonts w:ascii="宋体" w:hAnsi="宋体" w:eastAsia="宋体" w:cs="宋体"/>
          <w:color w:val="auto"/>
          <w:spacing w:val="5"/>
          <w:sz w:val="20"/>
          <w:szCs w:val="20"/>
        </w:rPr>
        <w:t>17.3</w:t>
      </w:r>
      <w:r>
        <w:rPr>
          <w:rFonts w:ascii="宋体" w:hAnsi="宋体" w:eastAsia="宋体" w:cs="宋体"/>
          <w:color w:val="auto"/>
          <w:spacing w:val="-42"/>
          <w:sz w:val="20"/>
          <w:szCs w:val="20"/>
        </w:rPr>
        <w:t xml:space="preserve"> </w:t>
      </w:r>
      <w:r>
        <w:rPr>
          <w:rFonts w:ascii="宋体" w:hAnsi="宋体" w:eastAsia="宋体" w:cs="宋体"/>
          <w:color w:val="auto"/>
          <w:spacing w:val="5"/>
          <w:sz w:val="20"/>
          <w:szCs w:val="20"/>
        </w:rPr>
        <w:t>磋商保证金不计息。</w:t>
      </w:r>
    </w:p>
    <w:p w14:paraId="67229A0A">
      <w:pPr>
        <w:spacing w:before="159" w:line="228" w:lineRule="auto"/>
        <w:ind w:left="455"/>
        <w:rPr>
          <w:rFonts w:ascii="宋体" w:hAnsi="宋体" w:eastAsia="宋体" w:cs="宋体"/>
          <w:color w:val="auto"/>
          <w:sz w:val="20"/>
          <w:szCs w:val="20"/>
        </w:rPr>
      </w:pPr>
      <w:r>
        <w:rPr>
          <w:rFonts w:ascii="宋体" w:hAnsi="宋体" w:eastAsia="宋体" w:cs="宋体"/>
          <w:color w:val="auto"/>
          <w:spacing w:val="7"/>
          <w:sz w:val="20"/>
          <w:szCs w:val="20"/>
        </w:rPr>
        <w:t>17.4</w:t>
      </w:r>
      <w:r>
        <w:rPr>
          <w:rFonts w:ascii="宋体" w:hAnsi="宋体" w:eastAsia="宋体" w:cs="宋体"/>
          <w:color w:val="auto"/>
          <w:spacing w:val="-26"/>
          <w:sz w:val="20"/>
          <w:szCs w:val="20"/>
        </w:rPr>
        <w:t xml:space="preserve"> </w:t>
      </w:r>
      <w:r>
        <w:rPr>
          <w:rFonts w:ascii="宋体" w:hAnsi="宋体" w:eastAsia="宋体" w:cs="宋体"/>
          <w:color w:val="auto"/>
          <w:spacing w:val="7"/>
          <w:sz w:val="20"/>
          <w:szCs w:val="20"/>
        </w:rPr>
        <w:t>供应商有下列情形之一的，磋商保证金将不予退还：</w:t>
      </w:r>
    </w:p>
    <w:p w14:paraId="526E6A48">
      <w:pPr>
        <w:spacing w:before="161"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（1）供应商在提交响应文件截止时间后撤回响应文件的；</w:t>
      </w:r>
    </w:p>
    <w:p w14:paraId="4575CF70">
      <w:pPr>
        <w:spacing w:before="164" w:line="228" w:lineRule="auto"/>
        <w:ind w:left="449"/>
        <w:rPr>
          <w:rFonts w:ascii="宋体" w:hAnsi="宋体" w:eastAsia="宋体" w:cs="宋体"/>
          <w:color w:val="auto"/>
          <w:sz w:val="20"/>
          <w:szCs w:val="20"/>
        </w:rPr>
      </w:pPr>
      <w:r>
        <w:rPr>
          <w:rFonts w:ascii="宋体" w:hAnsi="宋体" w:eastAsia="宋体" w:cs="宋体"/>
          <w:color w:val="auto"/>
          <w:spacing w:val="7"/>
          <w:sz w:val="20"/>
          <w:szCs w:val="20"/>
        </w:rPr>
        <w:t>（2）未按规定提交履约保证金的；</w:t>
      </w:r>
    </w:p>
    <w:p w14:paraId="60431EC8">
      <w:pPr>
        <w:spacing w:before="160"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（3）供应商在响应文件中提供虚假材料的；</w:t>
      </w:r>
    </w:p>
    <w:p w14:paraId="693E37BE">
      <w:pPr>
        <w:spacing w:before="160"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（4）除因不可抗力或者磋商文件认可的情形以外，成交供应商不与采购人签订合同的；</w:t>
      </w:r>
    </w:p>
    <w:p w14:paraId="0B8A293B">
      <w:pPr>
        <w:spacing w:before="161"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（5）供应商与采购人、其他供应商或者采购代理机</w:t>
      </w:r>
      <w:r>
        <w:rPr>
          <w:rFonts w:ascii="宋体" w:hAnsi="宋体" w:eastAsia="宋体" w:cs="宋体"/>
          <w:color w:val="auto"/>
          <w:spacing w:val="8"/>
          <w:sz w:val="20"/>
          <w:szCs w:val="20"/>
        </w:rPr>
        <w:t>构恶意串通的；</w:t>
      </w:r>
    </w:p>
    <w:p w14:paraId="6D84EBEE">
      <w:pPr>
        <w:spacing w:before="164" w:line="228" w:lineRule="auto"/>
        <w:ind w:left="449"/>
        <w:rPr>
          <w:rFonts w:ascii="宋体" w:hAnsi="宋体" w:eastAsia="宋体" w:cs="宋体"/>
          <w:color w:val="auto"/>
          <w:sz w:val="20"/>
          <w:szCs w:val="20"/>
        </w:rPr>
      </w:pPr>
      <w:r>
        <w:rPr>
          <w:rFonts w:ascii="宋体" w:hAnsi="宋体" w:eastAsia="宋体" w:cs="宋体"/>
          <w:color w:val="auto"/>
          <w:spacing w:val="7"/>
          <w:sz w:val="20"/>
          <w:szCs w:val="20"/>
        </w:rPr>
        <w:t>（6）法律法规规定的其他情形。</w:t>
      </w:r>
    </w:p>
    <w:p w14:paraId="67768B5F">
      <w:pPr>
        <w:spacing w:before="162" w:line="221" w:lineRule="auto"/>
        <w:ind w:left="513"/>
        <w:rPr>
          <w:rFonts w:ascii="黑体" w:hAnsi="黑体" w:eastAsia="黑体" w:cs="黑体"/>
          <w:color w:val="auto"/>
          <w:sz w:val="24"/>
          <w:szCs w:val="24"/>
        </w:rPr>
      </w:pPr>
      <w:r>
        <w:rPr>
          <w:rFonts w:ascii="黑体" w:hAnsi="黑体" w:eastAsia="黑体" w:cs="黑体"/>
          <w:b/>
          <w:bCs/>
          <w:color w:val="auto"/>
          <w:spacing w:val="-4"/>
          <w:sz w:val="24"/>
          <w:szCs w:val="24"/>
        </w:rPr>
        <w:t>18.响应文件编制的要求</w:t>
      </w:r>
    </w:p>
    <w:p w14:paraId="44ED5E09">
      <w:pPr>
        <w:spacing w:before="176" w:line="340" w:lineRule="auto"/>
        <w:ind w:left="19" w:right="39" w:firstLine="435"/>
        <w:rPr>
          <w:rFonts w:ascii="宋体" w:hAnsi="宋体" w:eastAsia="宋体" w:cs="宋体"/>
          <w:color w:val="auto"/>
          <w:sz w:val="20"/>
          <w:szCs w:val="20"/>
        </w:rPr>
      </w:pPr>
      <w:r>
        <w:rPr>
          <w:rFonts w:ascii="宋体" w:hAnsi="宋体" w:eastAsia="宋体" w:cs="宋体"/>
          <w:color w:val="auto"/>
          <w:spacing w:val="8"/>
          <w:sz w:val="20"/>
          <w:szCs w:val="20"/>
        </w:rPr>
        <w:t>18.1</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供应商应先安装“政采云电子交易客户端</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”（请自行前往广西政府采购云平台进行下</w:t>
      </w:r>
      <w:r>
        <w:rPr>
          <w:rFonts w:ascii="宋体" w:hAnsi="宋体" w:eastAsia="宋体" w:cs="宋体"/>
          <w:color w:val="auto"/>
          <w:spacing w:val="11"/>
          <w:sz w:val="20"/>
          <w:szCs w:val="20"/>
        </w:rPr>
        <w:t>载</w:t>
      </w:r>
      <w:r>
        <w:rPr>
          <w:rFonts w:ascii="宋体" w:hAnsi="宋体" w:eastAsia="宋体" w:cs="宋体"/>
          <w:color w:val="auto"/>
          <w:spacing w:val="19"/>
          <w:sz w:val="20"/>
          <w:szCs w:val="20"/>
        </w:rPr>
        <w:t>），</w:t>
      </w:r>
      <w:r>
        <w:rPr>
          <w:rFonts w:ascii="宋体" w:hAnsi="宋体" w:eastAsia="宋体" w:cs="宋体"/>
          <w:color w:val="auto"/>
          <w:spacing w:val="11"/>
          <w:sz w:val="20"/>
          <w:szCs w:val="20"/>
        </w:rPr>
        <w:t>并按照本项目磋商文件规定的格式和顺序和广西政府采购云平台的要</w:t>
      </w:r>
      <w:r>
        <w:rPr>
          <w:rFonts w:ascii="宋体" w:hAnsi="宋体" w:eastAsia="宋体" w:cs="宋体"/>
          <w:color w:val="auto"/>
          <w:spacing w:val="10"/>
          <w:sz w:val="20"/>
          <w:szCs w:val="20"/>
        </w:rPr>
        <w:t>求编制并加密。响应文件内容不完整、编排混乱导致响应文件被误读、漏读或者查找不到相关内容的，</w:t>
      </w:r>
      <w:r>
        <w:rPr>
          <w:rFonts w:ascii="宋体" w:hAnsi="宋体" w:eastAsia="宋体" w:cs="宋体"/>
          <w:color w:val="auto"/>
          <w:spacing w:val="-51"/>
          <w:sz w:val="20"/>
          <w:szCs w:val="20"/>
        </w:rPr>
        <w:t xml:space="preserve"> </w:t>
      </w:r>
      <w:r>
        <w:rPr>
          <w:rFonts w:ascii="宋体" w:hAnsi="宋体" w:eastAsia="宋体" w:cs="宋体"/>
          <w:color w:val="auto"/>
          <w:spacing w:val="10"/>
          <w:sz w:val="20"/>
          <w:szCs w:val="20"/>
        </w:rPr>
        <w:t>由此引发</w:t>
      </w:r>
      <w:r>
        <w:rPr>
          <w:rFonts w:ascii="宋体" w:hAnsi="宋体" w:eastAsia="宋体" w:cs="宋体"/>
          <w:color w:val="auto"/>
          <w:spacing w:val="8"/>
          <w:sz w:val="20"/>
          <w:szCs w:val="20"/>
        </w:rPr>
        <w:t>的后果由供应商承担。</w:t>
      </w:r>
    </w:p>
    <w:p w14:paraId="41B2CD9A">
      <w:pPr>
        <w:spacing w:before="162" w:line="327" w:lineRule="auto"/>
        <w:ind w:left="20" w:right="40" w:firstLine="434"/>
        <w:rPr>
          <w:rFonts w:ascii="宋体" w:hAnsi="宋体" w:eastAsia="宋体" w:cs="宋体"/>
          <w:color w:val="auto"/>
          <w:sz w:val="20"/>
          <w:szCs w:val="20"/>
        </w:rPr>
      </w:pPr>
      <w:r>
        <w:rPr>
          <w:rFonts w:ascii="宋体" w:hAnsi="宋体" w:eastAsia="宋体" w:cs="宋体"/>
          <w:color w:val="auto"/>
          <w:spacing w:val="9"/>
          <w:sz w:val="20"/>
          <w:szCs w:val="20"/>
        </w:rPr>
        <w:t>18.2</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为确保网上操作合法、有效和安全，供应商应当在提交响应文</w:t>
      </w:r>
      <w:r>
        <w:rPr>
          <w:rFonts w:ascii="宋体" w:hAnsi="宋体" w:eastAsia="宋体" w:cs="宋体"/>
          <w:color w:val="auto"/>
          <w:spacing w:val="8"/>
          <w:sz w:val="20"/>
          <w:szCs w:val="20"/>
        </w:rPr>
        <w:t>件截止时间前完成在广</w:t>
      </w:r>
      <w:r>
        <w:rPr>
          <w:rFonts w:ascii="宋体" w:hAnsi="宋体" w:eastAsia="宋体" w:cs="宋体"/>
          <w:color w:val="auto"/>
          <w:spacing w:val="11"/>
          <w:sz w:val="20"/>
          <w:szCs w:val="20"/>
        </w:rPr>
        <w:t>西政府采购云平台的身份认证，确保在电子竞标过程中能够对相关数据电文进行加密和使用电</w:t>
      </w:r>
      <w:r>
        <w:rPr>
          <w:rFonts w:ascii="宋体" w:hAnsi="宋体" w:eastAsia="宋体" w:cs="宋体"/>
          <w:color w:val="auto"/>
          <w:spacing w:val="4"/>
          <w:sz w:val="20"/>
          <w:szCs w:val="20"/>
        </w:rPr>
        <w:t>子签章。</w:t>
      </w:r>
    </w:p>
    <w:p w14:paraId="3F01A3CB">
      <w:pPr>
        <w:spacing w:before="162" w:line="303" w:lineRule="auto"/>
        <w:ind w:left="23" w:right="42" w:firstLine="431"/>
        <w:rPr>
          <w:rFonts w:ascii="宋体" w:hAnsi="宋体" w:eastAsia="宋体" w:cs="宋体"/>
          <w:color w:val="auto"/>
          <w:sz w:val="20"/>
          <w:szCs w:val="20"/>
        </w:rPr>
      </w:pPr>
      <w:r>
        <w:rPr>
          <w:rFonts w:ascii="宋体" w:hAnsi="宋体" w:eastAsia="宋体" w:cs="宋体"/>
          <w:color w:val="auto"/>
          <w:spacing w:val="9"/>
          <w:sz w:val="20"/>
          <w:szCs w:val="20"/>
        </w:rPr>
        <w:t>18.3</w:t>
      </w:r>
      <w:r>
        <w:rPr>
          <w:rFonts w:ascii="宋体" w:hAnsi="宋体" w:eastAsia="宋体" w:cs="宋体"/>
          <w:color w:val="auto"/>
          <w:spacing w:val="-30"/>
          <w:sz w:val="20"/>
          <w:szCs w:val="20"/>
        </w:rPr>
        <w:t xml:space="preserve"> </w:t>
      </w:r>
      <w:r>
        <w:rPr>
          <w:rFonts w:ascii="宋体" w:hAnsi="宋体" w:eastAsia="宋体" w:cs="宋体"/>
          <w:color w:val="auto"/>
          <w:spacing w:val="9"/>
          <w:sz w:val="20"/>
          <w:szCs w:val="20"/>
        </w:rPr>
        <w:t>响应文件须由供应商在规定位置签字、盖章</w:t>
      </w:r>
      <w:r>
        <w:rPr>
          <w:rFonts w:ascii="宋体" w:hAnsi="宋体" w:eastAsia="宋体" w:cs="宋体"/>
          <w:color w:val="auto"/>
          <w:spacing w:val="8"/>
          <w:sz w:val="20"/>
          <w:szCs w:val="20"/>
        </w:rPr>
        <w:t>（具体以供应商须知前附表或响应文件格</w:t>
      </w:r>
      <w:r>
        <w:rPr>
          <w:rFonts w:ascii="宋体" w:hAnsi="宋体" w:eastAsia="宋体" w:cs="宋体"/>
          <w:color w:val="auto"/>
          <w:spacing w:val="7"/>
          <w:sz w:val="20"/>
          <w:szCs w:val="20"/>
        </w:rPr>
        <w:t>式规定为准</w:t>
      </w:r>
      <w:r>
        <w:rPr>
          <w:rFonts w:ascii="宋体" w:hAnsi="宋体" w:eastAsia="宋体" w:cs="宋体"/>
          <w:color w:val="auto"/>
          <w:spacing w:val="19"/>
          <w:sz w:val="20"/>
          <w:szCs w:val="20"/>
        </w:rPr>
        <w:t>），</w:t>
      </w:r>
      <w:r>
        <w:rPr>
          <w:rFonts w:ascii="宋体" w:hAnsi="宋体" w:eastAsia="宋体" w:cs="宋体"/>
          <w:color w:val="auto"/>
          <w:spacing w:val="7"/>
          <w:sz w:val="20"/>
          <w:szCs w:val="20"/>
        </w:rPr>
        <w:t>否则按无效响应处理。</w:t>
      </w:r>
    </w:p>
    <w:p w14:paraId="0386B11E">
      <w:pPr>
        <w:spacing w:before="161" w:line="328" w:lineRule="auto"/>
        <w:ind w:left="19" w:right="42" w:firstLine="435"/>
        <w:rPr>
          <w:rFonts w:ascii="宋体" w:hAnsi="宋体" w:eastAsia="宋体" w:cs="宋体"/>
          <w:color w:val="auto"/>
          <w:sz w:val="20"/>
          <w:szCs w:val="20"/>
        </w:rPr>
      </w:pPr>
      <w:r>
        <w:rPr>
          <w:rFonts w:ascii="宋体" w:hAnsi="宋体" w:eastAsia="宋体" w:cs="宋体"/>
          <w:color w:val="auto"/>
          <w:spacing w:val="9"/>
          <w:sz w:val="20"/>
          <w:szCs w:val="20"/>
        </w:rPr>
        <w:t>18.4</w:t>
      </w:r>
      <w:r>
        <w:rPr>
          <w:rFonts w:ascii="宋体" w:hAnsi="宋体" w:eastAsia="宋体" w:cs="宋体"/>
          <w:color w:val="auto"/>
          <w:spacing w:val="-30"/>
          <w:sz w:val="20"/>
          <w:szCs w:val="20"/>
        </w:rPr>
        <w:t xml:space="preserve"> </w:t>
      </w:r>
      <w:r>
        <w:rPr>
          <w:rFonts w:ascii="宋体" w:hAnsi="宋体" w:eastAsia="宋体" w:cs="宋体"/>
          <w:color w:val="auto"/>
          <w:spacing w:val="9"/>
          <w:sz w:val="20"/>
          <w:szCs w:val="20"/>
        </w:rPr>
        <w:t>响应文件中标注的供应商名称应与主体资格</w:t>
      </w:r>
      <w:r>
        <w:rPr>
          <w:rFonts w:ascii="宋体" w:hAnsi="宋体" w:eastAsia="宋体" w:cs="宋体"/>
          <w:color w:val="auto"/>
          <w:spacing w:val="8"/>
          <w:sz w:val="20"/>
          <w:szCs w:val="20"/>
        </w:rPr>
        <w:t>证明（如营业执照或者事业单位法人证书</w:t>
      </w:r>
      <w:r>
        <w:rPr>
          <w:rFonts w:ascii="宋体" w:hAnsi="宋体" w:eastAsia="宋体" w:cs="宋体"/>
          <w:color w:val="auto"/>
          <w:spacing w:val="11"/>
          <w:sz w:val="20"/>
          <w:szCs w:val="20"/>
        </w:rPr>
        <w:t>或者执业许可证或者登记证书等）及公章一致，并与广西政府采购云平台中获取磋商文件的供</w:t>
      </w:r>
      <w:r>
        <w:rPr>
          <w:rFonts w:ascii="宋体" w:hAnsi="宋体" w:eastAsia="宋体" w:cs="宋体"/>
          <w:color w:val="auto"/>
          <w:spacing w:val="8"/>
          <w:sz w:val="20"/>
          <w:szCs w:val="20"/>
        </w:rPr>
        <w:t>应商名称一致，否则其响应文件按无效处理。</w:t>
      </w:r>
    </w:p>
    <w:p w14:paraId="47AB6E12">
      <w:pPr>
        <w:spacing w:before="160" w:line="327" w:lineRule="auto"/>
        <w:ind w:left="19" w:right="42" w:firstLine="435"/>
        <w:rPr>
          <w:rFonts w:ascii="宋体" w:hAnsi="宋体" w:eastAsia="宋体" w:cs="宋体"/>
          <w:color w:val="auto"/>
          <w:sz w:val="20"/>
          <w:szCs w:val="20"/>
        </w:rPr>
      </w:pPr>
      <w:r>
        <w:rPr>
          <w:rFonts w:ascii="宋体" w:hAnsi="宋体" w:eastAsia="宋体" w:cs="宋体"/>
          <w:color w:val="auto"/>
          <w:spacing w:val="9"/>
          <w:sz w:val="20"/>
          <w:szCs w:val="20"/>
        </w:rPr>
        <w:t>18.5</w:t>
      </w:r>
      <w:r>
        <w:rPr>
          <w:rFonts w:ascii="宋体" w:hAnsi="宋体" w:eastAsia="宋体" w:cs="宋体"/>
          <w:color w:val="auto"/>
          <w:spacing w:val="-30"/>
          <w:sz w:val="20"/>
          <w:szCs w:val="20"/>
        </w:rPr>
        <w:t xml:space="preserve"> </w:t>
      </w:r>
      <w:r>
        <w:rPr>
          <w:rFonts w:ascii="宋体" w:hAnsi="宋体" w:eastAsia="宋体" w:cs="宋体"/>
          <w:color w:val="auto"/>
          <w:spacing w:val="9"/>
          <w:sz w:val="20"/>
          <w:szCs w:val="20"/>
        </w:rPr>
        <w:t>响应文件应尽量避免涂改、行间插字或者删</w:t>
      </w:r>
      <w:r>
        <w:rPr>
          <w:rFonts w:ascii="宋体" w:hAnsi="宋体" w:eastAsia="宋体" w:cs="宋体"/>
          <w:color w:val="auto"/>
          <w:spacing w:val="8"/>
          <w:sz w:val="20"/>
          <w:szCs w:val="20"/>
        </w:rPr>
        <w:t>除。如果出现上述情况，改动之处应由供</w:t>
      </w:r>
      <w:r>
        <w:rPr>
          <w:rFonts w:ascii="宋体" w:hAnsi="宋体" w:eastAsia="宋体" w:cs="宋体"/>
          <w:color w:val="auto"/>
          <w:spacing w:val="11"/>
          <w:sz w:val="20"/>
          <w:szCs w:val="20"/>
        </w:rPr>
        <w:t>应商的法定代表人或者其委托代理人签字（或者电子签名）或者加盖公章或者加盖电子签章。</w:t>
      </w:r>
      <w:r>
        <w:rPr>
          <w:rFonts w:ascii="宋体" w:hAnsi="宋体" w:eastAsia="宋体" w:cs="宋体"/>
          <w:color w:val="auto"/>
          <w:spacing w:val="10"/>
          <w:sz w:val="20"/>
          <w:szCs w:val="20"/>
        </w:rPr>
        <w:t>响应文件因涂改、行间插字或者删除导致字</w:t>
      </w:r>
      <w:r>
        <w:rPr>
          <w:rFonts w:ascii="宋体" w:hAnsi="宋体" w:eastAsia="宋体" w:cs="宋体"/>
          <w:color w:val="auto"/>
          <w:spacing w:val="9"/>
          <w:sz w:val="20"/>
          <w:szCs w:val="20"/>
        </w:rPr>
        <w:t>迹潦草或者表达不清所引起的后果由供应商承担。</w:t>
      </w:r>
    </w:p>
    <w:p w14:paraId="2E238DAE">
      <w:pPr>
        <w:spacing w:before="166" w:line="222" w:lineRule="auto"/>
        <w:ind w:left="513"/>
        <w:rPr>
          <w:rFonts w:ascii="黑体" w:hAnsi="黑体" w:eastAsia="黑体" w:cs="黑体"/>
          <w:color w:val="auto"/>
          <w:sz w:val="24"/>
          <w:szCs w:val="24"/>
        </w:rPr>
      </w:pPr>
      <w:r>
        <w:rPr>
          <w:rFonts w:ascii="黑体" w:hAnsi="黑体" w:eastAsia="黑体" w:cs="黑体"/>
          <w:b/>
          <w:bCs/>
          <w:color w:val="auto"/>
          <w:spacing w:val="-4"/>
          <w:sz w:val="24"/>
          <w:szCs w:val="24"/>
        </w:rPr>
        <w:t>19.电子备份响应文件</w:t>
      </w:r>
    </w:p>
    <w:p w14:paraId="766FF014">
      <w:pPr>
        <w:spacing w:before="144" w:line="367" w:lineRule="auto"/>
        <w:ind w:left="21" w:right="42" w:firstLine="442"/>
        <w:rPr>
          <w:rFonts w:ascii="宋体" w:hAnsi="宋体" w:eastAsia="宋体" w:cs="宋体"/>
          <w:color w:val="auto"/>
          <w:sz w:val="20"/>
          <w:szCs w:val="20"/>
        </w:rPr>
      </w:pPr>
      <w:r>
        <w:rPr>
          <w:rFonts w:ascii="宋体" w:hAnsi="宋体" w:eastAsia="宋体" w:cs="宋体"/>
          <w:color w:val="auto"/>
          <w:spacing w:val="6"/>
          <w:sz w:val="20"/>
          <w:szCs w:val="20"/>
        </w:rPr>
        <w:t>电子备份响应文件是指通过“政采云电子投标客户</w:t>
      </w:r>
      <w:r>
        <w:rPr>
          <w:rFonts w:ascii="宋体" w:hAnsi="宋体" w:eastAsia="宋体" w:cs="宋体"/>
          <w:color w:val="auto"/>
          <w:spacing w:val="5"/>
          <w:sz w:val="20"/>
          <w:szCs w:val="20"/>
        </w:rPr>
        <w:t>端</w:t>
      </w:r>
      <w:r>
        <w:rPr>
          <w:rFonts w:ascii="宋体" w:hAnsi="宋体" w:eastAsia="宋体" w:cs="宋体"/>
          <w:color w:val="auto"/>
          <w:spacing w:val="-70"/>
          <w:sz w:val="20"/>
          <w:szCs w:val="20"/>
        </w:rPr>
        <w:t xml:space="preserve"> </w:t>
      </w:r>
      <w:r>
        <w:rPr>
          <w:rFonts w:ascii="宋体" w:hAnsi="宋体" w:eastAsia="宋体" w:cs="宋体"/>
          <w:color w:val="auto"/>
          <w:spacing w:val="5"/>
          <w:sz w:val="20"/>
          <w:szCs w:val="20"/>
        </w:rPr>
        <w:t>”在线编制生成且后缀名为“</w:t>
      </w:r>
      <w:r>
        <w:rPr>
          <w:rFonts w:ascii="Times New Roman" w:hAnsi="Times New Roman" w:eastAsia="Times New Roman" w:cs="Times New Roman"/>
          <w:color w:val="auto"/>
          <w:sz w:val="20"/>
          <w:szCs w:val="20"/>
        </w:rPr>
        <w:t>bfbs</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pacing w:val="5"/>
          <w:sz w:val="20"/>
          <w:szCs w:val="20"/>
        </w:rPr>
        <w:t>”的</w:t>
      </w:r>
      <w:r>
        <w:rPr>
          <w:rFonts w:ascii="宋体" w:hAnsi="宋体" w:eastAsia="宋体" w:cs="宋体"/>
          <w:color w:val="auto"/>
          <w:spacing w:val="9"/>
          <w:sz w:val="20"/>
          <w:szCs w:val="20"/>
        </w:rPr>
        <w:t>文件，是否接受电子备份响应文件详见在“供应商须知前附表</w:t>
      </w:r>
      <w:r>
        <w:rPr>
          <w:rFonts w:ascii="宋体" w:hAnsi="宋体" w:eastAsia="宋体" w:cs="宋体"/>
          <w:color w:val="auto"/>
          <w:spacing w:val="-64"/>
          <w:sz w:val="20"/>
          <w:szCs w:val="20"/>
        </w:rPr>
        <w:t xml:space="preserve"> </w:t>
      </w:r>
      <w:r>
        <w:rPr>
          <w:rFonts w:ascii="宋体" w:hAnsi="宋体" w:eastAsia="宋体" w:cs="宋体"/>
          <w:color w:val="auto"/>
          <w:spacing w:val="9"/>
          <w:sz w:val="20"/>
          <w:szCs w:val="20"/>
        </w:rPr>
        <w:t>”。</w:t>
      </w:r>
    </w:p>
    <w:p w14:paraId="7CE4A6D8">
      <w:pPr>
        <w:spacing w:before="56"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20.响应文件的提交</w:t>
      </w:r>
    </w:p>
    <w:p w14:paraId="6E38E863">
      <w:pPr>
        <w:spacing w:before="145" w:line="380" w:lineRule="auto"/>
        <w:ind w:left="19" w:firstLine="416"/>
        <w:jc w:val="both"/>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20.1 </w:t>
      </w:r>
      <w:r>
        <w:rPr>
          <w:rFonts w:ascii="宋体" w:hAnsi="宋体" w:eastAsia="宋体" w:cs="宋体"/>
          <w:color w:val="auto"/>
          <w:spacing w:val="9"/>
          <w:sz w:val="20"/>
          <w:szCs w:val="20"/>
        </w:rPr>
        <w:t>供应商必须按“供应商须知前附表</w:t>
      </w:r>
      <w:r>
        <w:rPr>
          <w:rFonts w:ascii="宋体" w:hAnsi="宋体" w:eastAsia="宋体" w:cs="宋体"/>
          <w:color w:val="auto"/>
          <w:spacing w:val="-68"/>
          <w:sz w:val="20"/>
          <w:szCs w:val="20"/>
        </w:rPr>
        <w:t xml:space="preserve"> </w:t>
      </w:r>
      <w:r>
        <w:rPr>
          <w:rFonts w:ascii="宋体" w:hAnsi="宋体" w:eastAsia="宋体" w:cs="宋体"/>
          <w:color w:val="auto"/>
          <w:spacing w:val="9"/>
          <w:sz w:val="20"/>
          <w:szCs w:val="20"/>
        </w:rPr>
        <w:t>”规定的时间及地点提</w:t>
      </w:r>
      <w:r>
        <w:rPr>
          <w:rFonts w:ascii="宋体" w:hAnsi="宋体" w:eastAsia="宋体" w:cs="宋体"/>
          <w:color w:val="auto"/>
          <w:spacing w:val="8"/>
          <w:sz w:val="20"/>
          <w:szCs w:val="20"/>
        </w:rPr>
        <w:t>交响应文件。</w:t>
      </w:r>
      <w:r>
        <w:rPr>
          <w:rFonts w:ascii="宋体" w:hAnsi="宋体" w:eastAsia="宋体" w:cs="宋体"/>
          <w:color w:val="auto"/>
          <w:spacing w:val="-57"/>
          <w:sz w:val="20"/>
          <w:szCs w:val="20"/>
        </w:rPr>
        <w:t xml:space="preserve"> </w:t>
      </w:r>
      <w:r>
        <w:rPr>
          <w:rFonts w:ascii="宋体" w:hAnsi="宋体" w:eastAsia="宋体" w:cs="宋体"/>
          <w:color w:val="auto"/>
          <w:spacing w:val="8"/>
          <w:sz w:val="20"/>
          <w:szCs w:val="20"/>
        </w:rPr>
        <w:t>电子响应文件</w:t>
      </w:r>
      <w:r>
        <w:rPr>
          <w:rFonts w:ascii="宋体" w:hAnsi="宋体" w:eastAsia="宋体" w:cs="宋体"/>
          <w:color w:val="auto"/>
          <w:spacing w:val="9"/>
          <w:sz w:val="20"/>
          <w:szCs w:val="20"/>
        </w:rPr>
        <w:t>应在制作完成后，在提交响应文件截止时间前通过有效数字证书（</w:t>
      </w:r>
      <w:r>
        <w:rPr>
          <w:rFonts w:ascii="Times New Roman" w:hAnsi="Times New Roman" w:eastAsia="Times New Roman" w:cs="Times New Roman"/>
          <w:color w:val="auto"/>
          <w:sz w:val="20"/>
          <w:szCs w:val="20"/>
        </w:rPr>
        <w:t>CA</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认证锁）进行电子签章、加密，然后通过网络将加密的电子响应文件提交至广西政府采购云平台。</w:t>
      </w:r>
    </w:p>
    <w:p w14:paraId="7B456FD4">
      <w:pPr>
        <w:spacing w:line="380" w:lineRule="auto"/>
        <w:rPr>
          <w:rFonts w:ascii="宋体" w:hAnsi="宋体" w:eastAsia="宋体" w:cs="宋体"/>
          <w:color w:val="auto"/>
          <w:sz w:val="20"/>
          <w:szCs w:val="20"/>
        </w:rPr>
        <w:sectPr>
          <w:footerReference r:id="rId18" w:type="default"/>
          <w:pgSz w:w="11905" w:h="16838"/>
          <w:pgMar w:top="1429" w:right="1315" w:bottom="1071" w:left="1672" w:header="0" w:footer="833" w:gutter="0"/>
          <w:pgNumType w:fmt="decimal"/>
          <w:cols w:space="0" w:num="1"/>
          <w:rtlGutter w:val="0"/>
          <w:docGrid w:linePitch="0" w:charSpace="0"/>
        </w:sectPr>
      </w:pPr>
    </w:p>
    <w:p w14:paraId="32D0E499">
      <w:pPr>
        <w:spacing w:before="41" w:line="378" w:lineRule="auto"/>
        <w:ind w:left="18" w:right="56" w:firstLine="423"/>
        <w:rPr>
          <w:rFonts w:ascii="宋体" w:hAnsi="宋体" w:eastAsia="宋体" w:cs="宋体"/>
          <w:color w:val="auto"/>
          <w:sz w:val="20"/>
          <w:szCs w:val="20"/>
        </w:rPr>
      </w:pPr>
      <w:r>
        <w:rPr>
          <w:rFonts w:ascii="宋体" w:hAnsi="宋体" w:eastAsia="宋体" w:cs="宋体"/>
          <w:color w:val="auto"/>
          <w:spacing w:val="9"/>
          <w:sz w:val="20"/>
          <w:szCs w:val="20"/>
        </w:rPr>
        <w:t>20.2</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未在规定时间内提交或者未按照磋商文件要求加密的电子响应文件，广西政府采购云</w:t>
      </w:r>
      <w:r>
        <w:rPr>
          <w:rFonts w:ascii="宋体" w:hAnsi="宋体" w:eastAsia="宋体" w:cs="宋体"/>
          <w:color w:val="auto"/>
          <w:spacing w:val="6"/>
          <w:sz w:val="20"/>
          <w:szCs w:val="20"/>
        </w:rPr>
        <w:t>平台将拒收。</w:t>
      </w:r>
    </w:p>
    <w:p w14:paraId="31EDE39F">
      <w:pPr>
        <w:spacing w:before="3"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21.首次响应文件的补充、修改与撤回</w:t>
      </w:r>
    </w:p>
    <w:p w14:paraId="5491EDA0">
      <w:pPr>
        <w:spacing w:before="142" w:line="357" w:lineRule="auto"/>
        <w:ind w:left="21" w:right="53" w:firstLine="41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21.1 </w:t>
      </w:r>
      <w:r>
        <w:rPr>
          <w:rFonts w:ascii="宋体" w:hAnsi="宋体" w:eastAsia="宋体" w:cs="宋体"/>
          <w:color w:val="auto"/>
          <w:spacing w:val="10"/>
          <w:sz w:val="20"/>
          <w:szCs w:val="20"/>
        </w:rPr>
        <w:t>供应商应当在提交响应文件截止时间前完成电子响应文件的提交（上传</w:t>
      </w:r>
      <w:r>
        <w:rPr>
          <w:rFonts w:ascii="宋体" w:hAnsi="宋体" w:eastAsia="宋体" w:cs="宋体"/>
          <w:color w:val="auto"/>
          <w:spacing w:val="21"/>
          <w:sz w:val="20"/>
          <w:szCs w:val="20"/>
        </w:rPr>
        <w:t>），</w:t>
      </w:r>
      <w:r>
        <w:rPr>
          <w:rFonts w:ascii="宋体" w:hAnsi="宋体" w:eastAsia="宋体" w:cs="宋体"/>
          <w:color w:val="auto"/>
          <w:spacing w:val="10"/>
          <w:sz w:val="20"/>
          <w:szCs w:val="20"/>
        </w:rPr>
        <w:t>提交响应</w:t>
      </w:r>
      <w:r>
        <w:rPr>
          <w:rFonts w:ascii="宋体" w:hAnsi="宋体" w:eastAsia="宋体" w:cs="宋体"/>
          <w:color w:val="auto"/>
          <w:spacing w:val="11"/>
          <w:sz w:val="20"/>
          <w:szCs w:val="20"/>
        </w:rPr>
        <w:t>文件截止时间前可以补充、修改或者撤回响应文件。补充或者修改响应文件的，应当先行撤回</w:t>
      </w:r>
      <w:r>
        <w:rPr>
          <w:rFonts w:ascii="宋体" w:hAnsi="宋体" w:eastAsia="宋体" w:cs="宋体"/>
          <w:color w:val="auto"/>
          <w:spacing w:val="10"/>
          <w:sz w:val="20"/>
          <w:szCs w:val="20"/>
        </w:rPr>
        <w:t>原响应文件，补充、修改后重新提交（上传</w:t>
      </w:r>
      <w:r>
        <w:rPr>
          <w:rFonts w:ascii="宋体" w:hAnsi="宋体" w:eastAsia="宋体" w:cs="宋体"/>
          <w:color w:val="auto"/>
          <w:spacing w:val="23"/>
          <w:sz w:val="20"/>
          <w:szCs w:val="20"/>
        </w:rPr>
        <w:t>），</w:t>
      </w:r>
      <w:r>
        <w:rPr>
          <w:rFonts w:ascii="宋体" w:hAnsi="宋体" w:eastAsia="宋体" w:cs="宋体"/>
          <w:color w:val="auto"/>
          <w:spacing w:val="10"/>
          <w:sz w:val="20"/>
          <w:szCs w:val="20"/>
        </w:rPr>
        <w:t>提交响应文件截止时间前未完成提交（上传）</w:t>
      </w:r>
      <w:r>
        <w:rPr>
          <w:rFonts w:ascii="宋体" w:hAnsi="宋体" w:eastAsia="宋体" w:cs="宋体"/>
          <w:color w:val="auto"/>
          <w:spacing w:val="11"/>
          <w:sz w:val="20"/>
          <w:szCs w:val="20"/>
        </w:rPr>
        <w:t>的，视为撤回响应文件。提交响应文件截止时间以后提交（上传）的响应文件，广西政府采购云平台将予以拒收。（注：补充、修改或者撤回方式可登录广西政府采购云平台，进入“服务</w:t>
      </w:r>
      <w:r>
        <w:rPr>
          <w:rFonts w:ascii="宋体" w:hAnsi="宋体" w:eastAsia="宋体" w:cs="宋体"/>
          <w:color w:val="auto"/>
          <w:spacing w:val="6"/>
          <w:sz w:val="20"/>
          <w:szCs w:val="20"/>
        </w:rPr>
        <w:t>中心</w:t>
      </w:r>
      <w:r>
        <w:rPr>
          <w:rFonts w:ascii="宋体" w:hAnsi="宋体" w:eastAsia="宋体" w:cs="宋体"/>
          <w:color w:val="auto"/>
          <w:spacing w:val="-67"/>
          <w:sz w:val="20"/>
          <w:szCs w:val="20"/>
        </w:rPr>
        <w:t xml:space="preserve"> </w:t>
      </w:r>
      <w:r>
        <w:rPr>
          <w:rFonts w:ascii="宋体" w:hAnsi="宋体" w:eastAsia="宋体" w:cs="宋体"/>
          <w:color w:val="auto"/>
          <w:spacing w:val="6"/>
          <w:sz w:val="20"/>
          <w:szCs w:val="20"/>
        </w:rPr>
        <w:t>”中查看 “</w:t>
      </w:r>
      <w:r>
        <w:rPr>
          <w:rFonts w:ascii="宋体" w:hAnsi="宋体" w:eastAsia="宋体" w:cs="宋体"/>
          <w:color w:val="auto"/>
          <w:spacing w:val="-65"/>
          <w:sz w:val="20"/>
          <w:szCs w:val="20"/>
        </w:rPr>
        <w:t xml:space="preserve"> </w:t>
      </w:r>
      <w:r>
        <w:rPr>
          <w:rFonts w:ascii="宋体" w:hAnsi="宋体" w:eastAsia="宋体" w:cs="宋体"/>
          <w:color w:val="auto"/>
          <w:spacing w:val="6"/>
          <w:sz w:val="20"/>
          <w:szCs w:val="20"/>
        </w:rPr>
        <w:t>电子投标文件制作与投送教程</w:t>
      </w:r>
      <w:r>
        <w:rPr>
          <w:rFonts w:ascii="宋体" w:hAnsi="宋体" w:eastAsia="宋体" w:cs="宋体"/>
          <w:color w:val="auto"/>
          <w:spacing w:val="-73"/>
          <w:sz w:val="20"/>
          <w:szCs w:val="20"/>
        </w:rPr>
        <w:t xml:space="preserve"> </w:t>
      </w:r>
      <w:r>
        <w:rPr>
          <w:rFonts w:ascii="宋体" w:hAnsi="宋体" w:eastAsia="宋体" w:cs="宋体"/>
          <w:color w:val="auto"/>
          <w:spacing w:val="6"/>
          <w:sz w:val="20"/>
          <w:szCs w:val="20"/>
        </w:rPr>
        <w:t>”）</w:t>
      </w:r>
    </w:p>
    <w:p w14:paraId="27184047">
      <w:pPr>
        <w:spacing w:before="161" w:line="303" w:lineRule="auto"/>
        <w:ind w:left="19" w:right="56" w:firstLine="422"/>
        <w:rPr>
          <w:rFonts w:ascii="宋体" w:hAnsi="宋体" w:eastAsia="宋体" w:cs="宋体"/>
          <w:color w:val="auto"/>
          <w:sz w:val="20"/>
          <w:szCs w:val="20"/>
        </w:rPr>
      </w:pPr>
      <w:r>
        <w:rPr>
          <w:rFonts w:ascii="宋体" w:hAnsi="宋体" w:eastAsia="宋体" w:cs="宋体"/>
          <w:color w:val="auto"/>
          <w:spacing w:val="9"/>
          <w:sz w:val="20"/>
          <w:szCs w:val="20"/>
        </w:rPr>
        <w:t>21.2</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在提交响应文件截止时间前，除供应商补充、修改或者撤回响应文件外，任何单位和</w:t>
      </w:r>
      <w:r>
        <w:rPr>
          <w:rFonts w:ascii="宋体" w:hAnsi="宋体" w:eastAsia="宋体" w:cs="宋体"/>
          <w:color w:val="auto"/>
          <w:spacing w:val="8"/>
          <w:sz w:val="20"/>
          <w:szCs w:val="20"/>
        </w:rPr>
        <w:t>个人不得解密或提取响应文件。</w:t>
      </w:r>
    </w:p>
    <w:p w14:paraId="5AC90061">
      <w:pPr>
        <w:spacing w:before="165"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22.响应文件的退回</w:t>
      </w:r>
    </w:p>
    <w:p w14:paraId="11255684">
      <w:pPr>
        <w:spacing w:before="172" w:line="228" w:lineRule="auto"/>
        <w:ind w:left="438"/>
        <w:rPr>
          <w:rFonts w:ascii="宋体" w:hAnsi="宋体" w:eastAsia="宋体" w:cs="宋体"/>
          <w:color w:val="auto"/>
          <w:sz w:val="20"/>
          <w:szCs w:val="20"/>
        </w:rPr>
      </w:pPr>
      <w:r>
        <w:rPr>
          <w:rFonts w:ascii="宋体" w:hAnsi="宋体" w:eastAsia="宋体" w:cs="宋体"/>
          <w:color w:val="auto"/>
          <w:spacing w:val="9"/>
          <w:sz w:val="20"/>
          <w:szCs w:val="20"/>
        </w:rPr>
        <w:t>采购人和采购代理机构对已提交的响应文件概不退回。</w:t>
      </w:r>
    </w:p>
    <w:p w14:paraId="160B4919">
      <w:pPr>
        <w:spacing w:before="169" w:line="220"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23.截止时间后的撤回</w:t>
      </w:r>
    </w:p>
    <w:p w14:paraId="27C450A6">
      <w:pPr>
        <w:spacing w:before="174" w:line="378" w:lineRule="auto"/>
        <w:ind w:left="19" w:right="54" w:firstLine="420"/>
        <w:rPr>
          <w:rFonts w:ascii="宋体" w:hAnsi="宋体" w:eastAsia="宋体" w:cs="宋体"/>
          <w:color w:val="auto"/>
          <w:sz w:val="20"/>
          <w:szCs w:val="20"/>
        </w:rPr>
      </w:pPr>
      <w:r>
        <w:rPr>
          <w:rFonts w:ascii="宋体" w:hAnsi="宋体" w:eastAsia="宋体" w:cs="宋体"/>
          <w:color w:val="auto"/>
          <w:spacing w:val="11"/>
          <w:sz w:val="20"/>
          <w:szCs w:val="20"/>
        </w:rPr>
        <w:t>供应商在响应文件提交截止时间后向采购人、采购代理机构书面申请撤回响应文件的，将</w:t>
      </w:r>
      <w:r>
        <w:rPr>
          <w:rFonts w:ascii="宋体" w:hAnsi="宋体" w:eastAsia="宋体" w:cs="宋体"/>
          <w:color w:val="auto"/>
          <w:spacing w:val="7"/>
          <w:sz w:val="20"/>
          <w:szCs w:val="20"/>
        </w:rPr>
        <w:t>根据本须知正文第</w:t>
      </w:r>
      <w:r>
        <w:rPr>
          <w:rFonts w:ascii="宋体" w:hAnsi="宋体" w:eastAsia="宋体" w:cs="宋体"/>
          <w:color w:val="auto"/>
          <w:spacing w:val="-19"/>
          <w:sz w:val="20"/>
          <w:szCs w:val="20"/>
        </w:rPr>
        <w:t xml:space="preserve"> </w:t>
      </w:r>
      <w:r>
        <w:rPr>
          <w:rFonts w:ascii="宋体" w:hAnsi="宋体" w:eastAsia="宋体" w:cs="宋体"/>
          <w:color w:val="auto"/>
          <w:spacing w:val="7"/>
          <w:sz w:val="20"/>
          <w:szCs w:val="20"/>
        </w:rPr>
        <w:t>17.4</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条的规定不予退还其磋商保证金。</w:t>
      </w:r>
    </w:p>
    <w:p w14:paraId="1403932A">
      <w:pPr>
        <w:spacing w:line="321" w:lineRule="auto"/>
        <w:rPr>
          <w:rFonts w:ascii="Arial"/>
          <w:color w:val="auto"/>
          <w:sz w:val="21"/>
        </w:rPr>
      </w:pPr>
    </w:p>
    <w:p w14:paraId="36EF4533">
      <w:pPr>
        <w:spacing w:before="101" w:line="226" w:lineRule="auto"/>
        <w:ind w:left="3682"/>
        <w:rPr>
          <w:rFonts w:ascii="宋体" w:hAnsi="宋体" w:eastAsia="宋体" w:cs="宋体"/>
          <w:color w:val="auto"/>
          <w:sz w:val="31"/>
          <w:szCs w:val="31"/>
        </w:rPr>
      </w:pPr>
      <w:r>
        <w:rPr>
          <w:rFonts w:ascii="宋体" w:hAnsi="宋体" w:eastAsia="宋体" w:cs="宋体"/>
          <w:b/>
          <w:bCs/>
          <w:color w:val="auto"/>
          <w:spacing w:val="1"/>
          <w:sz w:val="31"/>
          <w:szCs w:val="31"/>
        </w:rPr>
        <w:t>四、评审及磋商</w:t>
      </w:r>
    </w:p>
    <w:p w14:paraId="09E431A9">
      <w:pPr>
        <w:spacing w:line="278" w:lineRule="auto"/>
        <w:rPr>
          <w:rFonts w:ascii="Arial"/>
          <w:color w:val="auto"/>
          <w:sz w:val="21"/>
        </w:rPr>
      </w:pPr>
    </w:p>
    <w:p w14:paraId="15F4229B">
      <w:pPr>
        <w:spacing w:line="278" w:lineRule="auto"/>
        <w:rPr>
          <w:rFonts w:ascii="Arial"/>
          <w:color w:val="auto"/>
          <w:sz w:val="21"/>
        </w:rPr>
      </w:pPr>
    </w:p>
    <w:p w14:paraId="59751290">
      <w:pPr>
        <w:spacing w:before="79"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24.磋商小组成立</w:t>
      </w:r>
    </w:p>
    <w:p w14:paraId="7243A211">
      <w:pPr>
        <w:spacing w:before="176" w:line="340" w:lineRule="auto"/>
        <w:ind w:left="18" w:right="54" w:firstLine="423"/>
        <w:rPr>
          <w:rFonts w:ascii="宋体" w:hAnsi="宋体" w:eastAsia="宋体" w:cs="宋体"/>
          <w:color w:val="auto"/>
          <w:sz w:val="20"/>
          <w:szCs w:val="20"/>
        </w:rPr>
      </w:pPr>
      <w:r>
        <w:rPr>
          <w:rFonts w:ascii="宋体" w:hAnsi="宋体" w:eastAsia="宋体" w:cs="宋体"/>
          <w:color w:val="auto"/>
          <w:spacing w:val="9"/>
          <w:sz w:val="20"/>
          <w:szCs w:val="20"/>
        </w:rPr>
        <w:t>24.1</w:t>
      </w:r>
      <w:r>
        <w:rPr>
          <w:rFonts w:ascii="宋体" w:hAnsi="宋体" w:eastAsia="宋体" w:cs="宋体"/>
          <w:color w:val="auto"/>
          <w:spacing w:val="-41"/>
          <w:sz w:val="20"/>
          <w:szCs w:val="20"/>
        </w:rPr>
        <w:t xml:space="preserve"> </w:t>
      </w:r>
      <w:r>
        <w:rPr>
          <w:rFonts w:ascii="宋体" w:hAnsi="宋体" w:eastAsia="宋体" w:cs="宋体"/>
          <w:color w:val="auto"/>
          <w:spacing w:val="9"/>
          <w:sz w:val="20"/>
          <w:szCs w:val="20"/>
        </w:rPr>
        <w:t>磋商小组由采购人代表和评审专家</w:t>
      </w:r>
      <w:r>
        <w:rPr>
          <w:rFonts w:ascii="宋体" w:hAnsi="宋体" w:eastAsia="宋体" w:cs="宋体"/>
          <w:color w:val="auto"/>
          <w:spacing w:val="8"/>
          <w:sz w:val="20"/>
          <w:szCs w:val="20"/>
        </w:rPr>
        <w:t>共</w:t>
      </w:r>
      <w:r>
        <w:rPr>
          <w:rFonts w:ascii="宋体" w:hAnsi="宋体" w:eastAsia="宋体" w:cs="宋体"/>
          <w:color w:val="auto"/>
          <w:spacing w:val="-33"/>
          <w:sz w:val="20"/>
          <w:szCs w:val="20"/>
        </w:rPr>
        <w:t xml:space="preserve"> </w:t>
      </w:r>
      <w:r>
        <w:rPr>
          <w:rFonts w:ascii="宋体" w:hAnsi="宋体" w:eastAsia="宋体" w:cs="宋体"/>
          <w:color w:val="auto"/>
          <w:spacing w:val="8"/>
          <w:sz w:val="20"/>
          <w:szCs w:val="20"/>
        </w:rPr>
        <w:t>3</w:t>
      </w:r>
      <w:r>
        <w:rPr>
          <w:rFonts w:ascii="宋体" w:hAnsi="宋体" w:eastAsia="宋体" w:cs="宋体"/>
          <w:color w:val="auto"/>
          <w:spacing w:val="-39"/>
          <w:sz w:val="20"/>
          <w:szCs w:val="20"/>
        </w:rPr>
        <w:t xml:space="preserve"> </w:t>
      </w:r>
      <w:r>
        <w:rPr>
          <w:rFonts w:ascii="宋体" w:hAnsi="宋体" w:eastAsia="宋体" w:cs="宋体"/>
          <w:color w:val="auto"/>
          <w:spacing w:val="8"/>
          <w:sz w:val="20"/>
          <w:szCs w:val="20"/>
        </w:rPr>
        <w:t>人以上单数组成，具体人数见“供应商须知前</w:t>
      </w:r>
      <w:r>
        <w:rPr>
          <w:rFonts w:ascii="宋体" w:hAnsi="宋体" w:eastAsia="宋体" w:cs="宋体"/>
          <w:color w:val="auto"/>
          <w:spacing w:val="6"/>
          <w:sz w:val="20"/>
          <w:szCs w:val="20"/>
        </w:rPr>
        <w:t>附表</w:t>
      </w:r>
      <w:r>
        <w:rPr>
          <w:rFonts w:ascii="宋体" w:hAnsi="宋体" w:eastAsia="宋体" w:cs="宋体"/>
          <w:color w:val="auto"/>
          <w:spacing w:val="-64"/>
          <w:sz w:val="20"/>
          <w:szCs w:val="20"/>
        </w:rPr>
        <w:t xml:space="preserve"> </w:t>
      </w:r>
      <w:r>
        <w:rPr>
          <w:rFonts w:ascii="宋体" w:hAnsi="宋体" w:eastAsia="宋体" w:cs="宋体"/>
          <w:color w:val="auto"/>
          <w:spacing w:val="6"/>
          <w:sz w:val="20"/>
          <w:szCs w:val="20"/>
        </w:rPr>
        <w:t>”，其中评审专家人数不得少于磋商小组成员总数的</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2/3。采购人代表不得以评审专家身份</w:t>
      </w:r>
      <w:r>
        <w:rPr>
          <w:rFonts w:ascii="宋体" w:hAnsi="宋体" w:eastAsia="宋体" w:cs="宋体"/>
          <w:color w:val="auto"/>
          <w:spacing w:val="11"/>
          <w:sz w:val="20"/>
          <w:szCs w:val="20"/>
        </w:rPr>
        <w:t>参加本部门或者本单位采购项目的评审。采购代理机构人员不得参加本机构代理的采购项目的</w:t>
      </w:r>
      <w:r>
        <w:rPr>
          <w:rFonts w:ascii="宋体" w:hAnsi="宋体" w:eastAsia="宋体" w:cs="宋体"/>
          <w:color w:val="auto"/>
          <w:spacing w:val="3"/>
          <w:sz w:val="20"/>
          <w:szCs w:val="20"/>
        </w:rPr>
        <w:t>评审。</w:t>
      </w:r>
    </w:p>
    <w:p w14:paraId="2B88567F">
      <w:pPr>
        <w:spacing w:before="160" w:line="340" w:lineRule="auto"/>
        <w:ind w:left="20" w:right="54" w:firstLine="421"/>
        <w:rPr>
          <w:rFonts w:ascii="宋体" w:hAnsi="宋体" w:eastAsia="宋体" w:cs="宋体"/>
          <w:color w:val="auto"/>
          <w:sz w:val="20"/>
          <w:szCs w:val="20"/>
        </w:rPr>
      </w:pPr>
      <w:r>
        <w:rPr>
          <w:rFonts w:ascii="宋体" w:hAnsi="宋体" w:eastAsia="宋体" w:cs="宋体"/>
          <w:color w:val="auto"/>
          <w:spacing w:val="9"/>
          <w:sz w:val="20"/>
          <w:szCs w:val="20"/>
        </w:rPr>
        <w:t>24.2</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评审专家应当从政府采购评审专家库内相关专业的专家名单中随机抽取。市场竞争不</w:t>
      </w:r>
      <w:r>
        <w:rPr>
          <w:rFonts w:ascii="宋体" w:hAnsi="宋体" w:eastAsia="宋体" w:cs="宋体"/>
          <w:color w:val="auto"/>
          <w:spacing w:val="11"/>
          <w:sz w:val="20"/>
          <w:szCs w:val="20"/>
        </w:rPr>
        <w:t>充分的科研项目，以及需要扶持的科技成果转化项目，以及情况特殊、通过随机方式难以确定合适的评审专家的项目，经主管预算单位同意，可以自行选定评审专家。技术复杂、专业性强</w:t>
      </w:r>
      <w:r>
        <w:rPr>
          <w:rFonts w:ascii="宋体" w:hAnsi="宋体" w:eastAsia="宋体" w:cs="宋体"/>
          <w:color w:val="auto"/>
          <w:spacing w:val="7"/>
          <w:sz w:val="20"/>
          <w:szCs w:val="20"/>
        </w:rPr>
        <w:t>的采购项目，评审专家中应当包含</w:t>
      </w:r>
      <w:r>
        <w:rPr>
          <w:rFonts w:ascii="宋体" w:hAnsi="宋体" w:eastAsia="宋体" w:cs="宋体"/>
          <w:color w:val="auto"/>
          <w:spacing w:val="-20"/>
          <w:sz w:val="20"/>
          <w:szCs w:val="20"/>
        </w:rPr>
        <w:t xml:space="preserve"> </w:t>
      </w:r>
      <w:r>
        <w:rPr>
          <w:rFonts w:ascii="宋体" w:hAnsi="宋体" w:eastAsia="宋体" w:cs="宋体"/>
          <w:color w:val="auto"/>
          <w:spacing w:val="7"/>
          <w:sz w:val="20"/>
          <w:szCs w:val="20"/>
        </w:rPr>
        <w:t>1</w:t>
      </w:r>
      <w:r>
        <w:rPr>
          <w:rFonts w:ascii="宋体" w:hAnsi="宋体" w:eastAsia="宋体" w:cs="宋体"/>
          <w:color w:val="auto"/>
          <w:spacing w:val="-36"/>
          <w:sz w:val="20"/>
          <w:szCs w:val="20"/>
        </w:rPr>
        <w:t xml:space="preserve"> </w:t>
      </w:r>
      <w:r>
        <w:rPr>
          <w:rFonts w:ascii="宋体" w:hAnsi="宋体" w:eastAsia="宋体" w:cs="宋体"/>
          <w:color w:val="auto"/>
          <w:spacing w:val="7"/>
          <w:sz w:val="20"/>
          <w:szCs w:val="20"/>
        </w:rPr>
        <w:t>名法律专家。</w:t>
      </w:r>
    </w:p>
    <w:p w14:paraId="7A7CB4B8">
      <w:pPr>
        <w:spacing w:before="161" w:line="228" w:lineRule="auto"/>
        <w:ind w:left="442"/>
        <w:rPr>
          <w:rFonts w:ascii="宋体" w:hAnsi="宋体" w:eastAsia="宋体" w:cs="宋体"/>
          <w:color w:val="auto"/>
          <w:sz w:val="20"/>
          <w:szCs w:val="20"/>
        </w:rPr>
      </w:pPr>
      <w:r>
        <w:rPr>
          <w:rFonts w:ascii="宋体" w:hAnsi="宋体" w:eastAsia="宋体" w:cs="宋体"/>
          <w:color w:val="auto"/>
          <w:spacing w:val="8"/>
          <w:sz w:val="20"/>
          <w:szCs w:val="20"/>
        </w:rPr>
        <w:t>24.3</w:t>
      </w:r>
      <w:r>
        <w:rPr>
          <w:rFonts w:ascii="宋体" w:hAnsi="宋体" w:eastAsia="宋体" w:cs="宋体"/>
          <w:color w:val="auto"/>
          <w:spacing w:val="-28"/>
          <w:sz w:val="20"/>
          <w:szCs w:val="20"/>
        </w:rPr>
        <w:t xml:space="preserve"> </w:t>
      </w:r>
      <w:r>
        <w:rPr>
          <w:rFonts w:ascii="宋体" w:hAnsi="宋体" w:eastAsia="宋体" w:cs="宋体"/>
          <w:color w:val="auto"/>
          <w:spacing w:val="8"/>
          <w:sz w:val="20"/>
          <w:szCs w:val="20"/>
        </w:rPr>
        <w:t>采购代理机构应当基于广西政府采购云平台抽（选）取评审专家。</w:t>
      </w:r>
    </w:p>
    <w:p w14:paraId="15EAD177">
      <w:pPr>
        <w:spacing w:before="166" w:line="221"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25.首次响应文件的开启和解密</w:t>
      </w:r>
    </w:p>
    <w:p w14:paraId="3EA47F0B">
      <w:pPr>
        <w:spacing w:before="177" w:line="377" w:lineRule="auto"/>
        <w:ind w:left="19" w:firstLine="419"/>
        <w:jc w:val="both"/>
        <w:rPr>
          <w:rFonts w:ascii="宋体" w:hAnsi="宋体" w:eastAsia="宋体" w:cs="宋体"/>
          <w:color w:val="auto"/>
          <w:sz w:val="20"/>
          <w:szCs w:val="20"/>
        </w:rPr>
      </w:pPr>
      <w:r>
        <w:rPr>
          <w:rFonts w:ascii="宋体" w:hAnsi="宋体" w:eastAsia="宋体" w:cs="宋体"/>
          <w:color w:val="auto"/>
          <w:spacing w:val="7"/>
          <w:sz w:val="20"/>
          <w:szCs w:val="20"/>
        </w:rPr>
        <w:t>采购代理机构将在“供应商须知前附表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”规定的时间通</w:t>
      </w:r>
      <w:r>
        <w:rPr>
          <w:rFonts w:ascii="宋体" w:hAnsi="宋体" w:eastAsia="宋体" w:cs="宋体"/>
          <w:color w:val="auto"/>
          <w:spacing w:val="6"/>
          <w:sz w:val="20"/>
          <w:szCs w:val="20"/>
        </w:rPr>
        <w:t>过电子交易平台组织响应文件开启，</w:t>
      </w:r>
      <w:r>
        <w:rPr>
          <w:rFonts w:ascii="宋体" w:hAnsi="宋体" w:eastAsia="宋体" w:cs="宋体"/>
          <w:color w:val="auto"/>
          <w:spacing w:val="13"/>
          <w:sz w:val="20"/>
          <w:szCs w:val="20"/>
        </w:rPr>
        <w:t>供应商的法定代表人或其委托代理人须携带加密时所用的</w:t>
      </w:r>
      <w:r>
        <w:rPr>
          <w:rFonts w:ascii="Times New Roman" w:hAnsi="Times New Roman" w:eastAsia="Times New Roman" w:cs="Times New Roman"/>
          <w:color w:val="auto"/>
          <w:sz w:val="20"/>
          <w:szCs w:val="20"/>
        </w:rPr>
        <w:t>CA</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13"/>
          <w:sz w:val="20"/>
          <w:szCs w:val="20"/>
        </w:rPr>
        <w:t>锁，按平台提示和磋商文件的规</w:t>
      </w:r>
      <w:r>
        <w:rPr>
          <w:rFonts w:ascii="宋体" w:hAnsi="宋体" w:eastAsia="宋体" w:cs="宋体"/>
          <w:color w:val="auto"/>
          <w:spacing w:val="11"/>
          <w:sz w:val="20"/>
          <w:szCs w:val="20"/>
        </w:rPr>
        <w:t>定登录到广西政府采购云平台电子开标大厅签到，采购代理机构依托广西政府采购云平台向各</w:t>
      </w:r>
    </w:p>
    <w:p w14:paraId="585F543A">
      <w:pPr>
        <w:spacing w:line="377" w:lineRule="auto"/>
        <w:rPr>
          <w:rFonts w:ascii="宋体" w:hAnsi="宋体" w:eastAsia="宋体" w:cs="宋体"/>
          <w:color w:val="auto"/>
          <w:sz w:val="20"/>
          <w:szCs w:val="20"/>
        </w:rPr>
        <w:sectPr>
          <w:footerReference r:id="rId19" w:type="default"/>
          <w:pgSz w:w="11905" w:h="16838"/>
          <w:pgMar w:top="1429" w:right="1315" w:bottom="1071" w:left="1672" w:header="0" w:footer="833" w:gutter="0"/>
          <w:pgNumType w:fmt="decimal"/>
          <w:cols w:space="0" w:num="1"/>
          <w:rtlGutter w:val="0"/>
          <w:docGrid w:linePitch="0" w:charSpace="0"/>
        </w:sectPr>
      </w:pPr>
    </w:p>
    <w:p w14:paraId="18CFDF7E">
      <w:pPr>
        <w:spacing w:before="40" w:line="379" w:lineRule="auto"/>
        <w:ind w:left="35" w:right="56" w:hanging="16"/>
        <w:jc w:val="both"/>
        <w:rPr>
          <w:rFonts w:ascii="宋体" w:hAnsi="宋体" w:eastAsia="宋体" w:cs="宋体"/>
          <w:color w:val="auto"/>
          <w:sz w:val="20"/>
          <w:szCs w:val="20"/>
        </w:rPr>
      </w:pPr>
      <w:r>
        <w:rPr>
          <w:rFonts w:ascii="宋体" w:hAnsi="宋体" w:eastAsia="宋体" w:cs="宋体"/>
          <w:color w:val="auto"/>
          <w:spacing w:val="9"/>
          <w:sz w:val="20"/>
          <w:szCs w:val="20"/>
        </w:rPr>
        <w:t>供应商发出电子加密响应文件【开始解密】通知，</w:t>
      </w:r>
      <w:r>
        <w:rPr>
          <w:rFonts w:ascii="宋体" w:hAnsi="宋体" w:eastAsia="宋体" w:cs="宋体"/>
          <w:color w:val="auto"/>
          <w:spacing w:val="-42"/>
          <w:sz w:val="20"/>
          <w:szCs w:val="20"/>
        </w:rPr>
        <w:t xml:space="preserve"> </w:t>
      </w:r>
      <w:r>
        <w:rPr>
          <w:rFonts w:ascii="宋体" w:hAnsi="宋体" w:eastAsia="宋体" w:cs="宋体"/>
          <w:color w:val="auto"/>
          <w:spacing w:val="9"/>
          <w:sz w:val="20"/>
          <w:szCs w:val="20"/>
        </w:rPr>
        <w:t>由供应商按“供应商须知前附表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”规定的时间内自行进行响应文件解密。</w:t>
      </w:r>
      <w:r>
        <w:rPr>
          <w:rFonts w:ascii="宋体" w:hAnsi="宋体" w:eastAsia="宋体" w:cs="宋体"/>
          <w:b/>
          <w:bCs/>
          <w:color w:val="auto"/>
          <w:spacing w:val="9"/>
          <w:sz w:val="20"/>
          <w:szCs w:val="20"/>
        </w:rPr>
        <w:t>供应商未在规定的时间内解密响应文件或者解密失败的，供应商</w:t>
      </w:r>
      <w:r>
        <w:rPr>
          <w:rFonts w:ascii="宋体" w:hAnsi="宋体" w:eastAsia="宋体" w:cs="宋体"/>
          <w:b/>
          <w:bCs/>
          <w:color w:val="auto"/>
          <w:spacing w:val="5"/>
          <w:sz w:val="20"/>
          <w:szCs w:val="20"/>
        </w:rPr>
        <w:t>的响应文件按无效处理。</w:t>
      </w:r>
    </w:p>
    <w:p w14:paraId="12F613D8">
      <w:pPr>
        <w:spacing w:line="221"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26.评审程序、评审方法和评审标准</w:t>
      </w:r>
    </w:p>
    <w:p w14:paraId="593C8FC1">
      <w:pPr>
        <w:spacing w:before="173" w:line="228" w:lineRule="auto"/>
        <w:ind w:left="442"/>
        <w:rPr>
          <w:rFonts w:ascii="宋体" w:hAnsi="宋体" w:eastAsia="宋体" w:cs="宋体"/>
          <w:color w:val="auto"/>
          <w:sz w:val="20"/>
          <w:szCs w:val="20"/>
        </w:rPr>
      </w:pPr>
      <w:r>
        <w:rPr>
          <w:rFonts w:ascii="宋体" w:hAnsi="宋体" w:eastAsia="宋体" w:cs="宋体"/>
          <w:color w:val="auto"/>
          <w:spacing w:val="7"/>
          <w:sz w:val="20"/>
          <w:szCs w:val="20"/>
        </w:rPr>
        <w:t>26.1</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本项目的评审方法为综合评分法。</w:t>
      </w:r>
    </w:p>
    <w:p w14:paraId="6F1A0433">
      <w:pPr>
        <w:spacing w:before="161" w:line="303" w:lineRule="auto"/>
        <w:ind w:left="21" w:right="53" w:firstLine="420"/>
        <w:rPr>
          <w:rFonts w:ascii="宋体" w:hAnsi="宋体" w:eastAsia="宋体" w:cs="宋体"/>
          <w:color w:val="auto"/>
          <w:sz w:val="20"/>
          <w:szCs w:val="20"/>
        </w:rPr>
      </w:pPr>
      <w:r>
        <w:rPr>
          <w:rFonts w:ascii="宋体" w:hAnsi="宋体" w:eastAsia="宋体" w:cs="宋体"/>
          <w:color w:val="auto"/>
          <w:spacing w:val="6"/>
          <w:sz w:val="20"/>
          <w:szCs w:val="20"/>
        </w:rPr>
        <w:t>26.2</w:t>
      </w:r>
      <w:r>
        <w:rPr>
          <w:rFonts w:ascii="宋体" w:hAnsi="宋体" w:eastAsia="宋体" w:cs="宋体"/>
          <w:color w:val="auto"/>
          <w:spacing w:val="-41"/>
          <w:sz w:val="20"/>
          <w:szCs w:val="20"/>
        </w:rPr>
        <w:t xml:space="preserve"> </w:t>
      </w:r>
      <w:r>
        <w:rPr>
          <w:rFonts w:ascii="宋体" w:hAnsi="宋体" w:eastAsia="宋体" w:cs="宋体"/>
          <w:color w:val="auto"/>
          <w:spacing w:val="6"/>
          <w:sz w:val="20"/>
          <w:szCs w:val="20"/>
        </w:rPr>
        <w:t>磋商小组按照“第四章 评审程序、评审方法和评审标准</w:t>
      </w:r>
      <w:r>
        <w:rPr>
          <w:rFonts w:ascii="宋体" w:hAnsi="宋体" w:eastAsia="宋体" w:cs="宋体"/>
          <w:color w:val="auto"/>
          <w:spacing w:val="-70"/>
          <w:sz w:val="20"/>
          <w:szCs w:val="20"/>
        </w:rPr>
        <w:t xml:space="preserve"> </w:t>
      </w:r>
      <w:r>
        <w:rPr>
          <w:rFonts w:ascii="宋体" w:hAnsi="宋体" w:eastAsia="宋体" w:cs="宋体"/>
          <w:color w:val="auto"/>
          <w:spacing w:val="6"/>
          <w:sz w:val="20"/>
          <w:szCs w:val="20"/>
        </w:rPr>
        <w:t>”规定的方法、评审</w:t>
      </w:r>
      <w:r>
        <w:rPr>
          <w:rFonts w:ascii="宋体" w:hAnsi="宋体" w:eastAsia="宋体" w:cs="宋体"/>
          <w:color w:val="auto"/>
          <w:spacing w:val="5"/>
          <w:sz w:val="20"/>
          <w:szCs w:val="20"/>
        </w:rPr>
        <w:t>因素、标</w:t>
      </w:r>
      <w:r>
        <w:rPr>
          <w:rFonts w:ascii="宋体" w:hAnsi="宋体" w:eastAsia="宋体" w:cs="宋体"/>
          <w:color w:val="auto"/>
          <w:spacing w:val="9"/>
          <w:sz w:val="20"/>
          <w:szCs w:val="20"/>
        </w:rPr>
        <w:t>准和程序对响应文件进行评审并推荐成交候选供应商。</w:t>
      </w:r>
    </w:p>
    <w:p w14:paraId="4DCB8674">
      <w:pPr>
        <w:spacing w:before="163" w:line="327" w:lineRule="auto"/>
        <w:ind w:left="32" w:right="54" w:firstLine="409"/>
        <w:rPr>
          <w:rFonts w:ascii="宋体" w:hAnsi="宋体" w:eastAsia="宋体" w:cs="宋体"/>
          <w:color w:val="auto"/>
          <w:sz w:val="20"/>
          <w:szCs w:val="20"/>
        </w:rPr>
      </w:pPr>
      <w:r>
        <w:rPr>
          <w:rFonts w:ascii="宋体" w:hAnsi="宋体" w:eastAsia="宋体" w:cs="宋体"/>
          <w:color w:val="auto"/>
          <w:spacing w:val="9"/>
          <w:sz w:val="20"/>
          <w:szCs w:val="20"/>
        </w:rPr>
        <w:t>26.3</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磋商小组成员要依法独立评审，并对评审意见承担个人责任。磋商小组成员对需要共</w:t>
      </w:r>
      <w:r>
        <w:rPr>
          <w:rFonts w:ascii="宋体" w:hAnsi="宋体" w:eastAsia="宋体" w:cs="宋体"/>
          <w:color w:val="auto"/>
          <w:spacing w:val="11"/>
          <w:sz w:val="20"/>
          <w:szCs w:val="20"/>
        </w:rPr>
        <w:t>同认定的事项存在争议的，按照少数服从多数的原则做出结论。持不同意见的磋商</w:t>
      </w:r>
      <w:r>
        <w:rPr>
          <w:rFonts w:ascii="宋体" w:hAnsi="宋体" w:eastAsia="宋体" w:cs="宋体"/>
          <w:color w:val="auto"/>
          <w:spacing w:val="10"/>
          <w:sz w:val="20"/>
          <w:szCs w:val="20"/>
        </w:rPr>
        <w:t>小组成员应</w:t>
      </w:r>
      <w:r>
        <w:rPr>
          <w:rFonts w:ascii="宋体" w:hAnsi="宋体" w:eastAsia="宋体" w:cs="宋体"/>
          <w:color w:val="auto"/>
          <w:spacing w:val="8"/>
          <w:sz w:val="20"/>
          <w:szCs w:val="20"/>
        </w:rPr>
        <w:t>当在评审报告上签署不同意见并说明理由，否则视为同意。</w:t>
      </w:r>
    </w:p>
    <w:p w14:paraId="3A125669">
      <w:pPr>
        <w:spacing w:before="162" w:line="302" w:lineRule="auto"/>
        <w:ind w:left="22" w:right="105" w:firstLine="420"/>
        <w:rPr>
          <w:rFonts w:ascii="宋体" w:hAnsi="宋体" w:eastAsia="宋体" w:cs="宋体"/>
          <w:color w:val="auto"/>
          <w:sz w:val="20"/>
          <w:szCs w:val="20"/>
        </w:rPr>
      </w:pPr>
      <w:r>
        <w:rPr>
          <w:rFonts w:ascii="宋体" w:hAnsi="宋体" w:eastAsia="宋体" w:cs="宋体"/>
          <w:color w:val="auto"/>
          <w:spacing w:val="7"/>
          <w:sz w:val="20"/>
          <w:szCs w:val="20"/>
        </w:rPr>
        <w:t>26.4</w:t>
      </w:r>
      <w:r>
        <w:rPr>
          <w:rFonts w:ascii="宋体" w:hAnsi="宋体" w:eastAsia="宋体" w:cs="宋体"/>
          <w:color w:val="auto"/>
          <w:spacing w:val="-2"/>
          <w:sz w:val="20"/>
          <w:szCs w:val="20"/>
        </w:rPr>
        <w:t xml:space="preserve"> </w:t>
      </w:r>
      <w:r>
        <w:rPr>
          <w:rFonts w:ascii="宋体" w:hAnsi="宋体" w:eastAsia="宋体" w:cs="宋体"/>
          <w:color w:val="auto"/>
          <w:spacing w:val="7"/>
          <w:sz w:val="20"/>
          <w:szCs w:val="20"/>
        </w:rPr>
        <w:t>电子交易活动的中止。采购过程中出现以下情形，导致电子交易平台无法正常运行，</w:t>
      </w:r>
      <w:r>
        <w:rPr>
          <w:rFonts w:ascii="宋体" w:hAnsi="宋体" w:eastAsia="宋体" w:cs="宋体"/>
          <w:color w:val="auto"/>
          <w:spacing w:val="9"/>
          <w:sz w:val="20"/>
          <w:szCs w:val="20"/>
        </w:rPr>
        <w:t>或者无法保证电子交易的公平、公正和安全时，采购机构可中止电子交易活动：</w:t>
      </w:r>
    </w:p>
    <w:p w14:paraId="6066777A">
      <w:pPr>
        <w:spacing w:before="131" w:line="274" w:lineRule="exact"/>
        <w:ind w:left="449"/>
        <w:rPr>
          <w:rFonts w:ascii="宋体" w:hAnsi="宋体" w:eastAsia="宋体" w:cs="宋体"/>
          <w:color w:val="auto"/>
          <w:sz w:val="20"/>
          <w:szCs w:val="20"/>
        </w:rPr>
      </w:pPr>
      <w:r>
        <w:rPr>
          <w:rFonts w:ascii="宋体" w:hAnsi="宋体" w:eastAsia="宋体" w:cs="宋体"/>
          <w:color w:val="auto"/>
          <w:spacing w:val="6"/>
          <w:position w:val="1"/>
          <w:sz w:val="20"/>
          <w:szCs w:val="20"/>
        </w:rPr>
        <w:t>（</w:t>
      </w:r>
      <w:r>
        <w:rPr>
          <w:rFonts w:ascii="Times New Roman" w:hAnsi="Times New Roman" w:eastAsia="Times New Roman" w:cs="Times New Roman"/>
          <w:color w:val="auto"/>
          <w:spacing w:val="6"/>
          <w:position w:val="1"/>
          <w:sz w:val="20"/>
          <w:szCs w:val="20"/>
        </w:rPr>
        <w:t>1</w:t>
      </w:r>
      <w:r>
        <w:rPr>
          <w:rFonts w:ascii="宋体" w:hAnsi="宋体" w:eastAsia="宋体" w:cs="宋体"/>
          <w:color w:val="auto"/>
          <w:spacing w:val="6"/>
          <w:position w:val="1"/>
          <w:sz w:val="20"/>
          <w:szCs w:val="20"/>
        </w:rPr>
        <w:t>）</w:t>
      </w:r>
      <w:r>
        <w:rPr>
          <w:rFonts w:ascii="宋体" w:hAnsi="宋体" w:eastAsia="宋体" w:cs="宋体"/>
          <w:color w:val="auto"/>
          <w:spacing w:val="-49"/>
          <w:position w:val="1"/>
          <w:sz w:val="20"/>
          <w:szCs w:val="20"/>
        </w:rPr>
        <w:t xml:space="preserve"> </w:t>
      </w:r>
      <w:r>
        <w:rPr>
          <w:rFonts w:ascii="宋体" w:hAnsi="宋体" w:eastAsia="宋体" w:cs="宋体"/>
          <w:color w:val="auto"/>
          <w:spacing w:val="6"/>
          <w:position w:val="1"/>
          <w:sz w:val="20"/>
          <w:szCs w:val="20"/>
        </w:rPr>
        <w:t>电子交易平台发生故障而无法登录访问的；</w:t>
      </w:r>
    </w:p>
    <w:p w14:paraId="1314C7EF">
      <w:pPr>
        <w:spacing w:before="136" w:line="274" w:lineRule="exact"/>
        <w:ind w:left="449"/>
        <w:rPr>
          <w:rFonts w:ascii="宋体" w:hAnsi="宋体" w:eastAsia="宋体" w:cs="宋体"/>
          <w:color w:val="auto"/>
          <w:sz w:val="20"/>
          <w:szCs w:val="20"/>
        </w:rPr>
      </w:pPr>
      <w:r>
        <w:rPr>
          <w:rFonts w:ascii="宋体" w:hAnsi="宋体" w:eastAsia="宋体" w:cs="宋体"/>
          <w:color w:val="auto"/>
          <w:spacing w:val="7"/>
          <w:position w:val="1"/>
          <w:sz w:val="20"/>
          <w:szCs w:val="20"/>
        </w:rPr>
        <w:t>（</w:t>
      </w:r>
      <w:r>
        <w:rPr>
          <w:rFonts w:ascii="Times New Roman" w:hAnsi="Times New Roman" w:eastAsia="Times New Roman" w:cs="Times New Roman"/>
          <w:color w:val="auto"/>
          <w:spacing w:val="7"/>
          <w:position w:val="1"/>
          <w:sz w:val="20"/>
          <w:szCs w:val="20"/>
        </w:rPr>
        <w:t>2</w:t>
      </w:r>
      <w:r>
        <w:rPr>
          <w:rFonts w:ascii="宋体" w:hAnsi="宋体" w:eastAsia="宋体" w:cs="宋体"/>
          <w:color w:val="auto"/>
          <w:spacing w:val="7"/>
          <w:position w:val="1"/>
          <w:sz w:val="20"/>
          <w:szCs w:val="20"/>
        </w:rPr>
        <w:t>）</w:t>
      </w:r>
      <w:r>
        <w:rPr>
          <w:rFonts w:ascii="宋体" w:hAnsi="宋体" w:eastAsia="宋体" w:cs="宋体"/>
          <w:color w:val="auto"/>
          <w:spacing w:val="-47"/>
          <w:position w:val="1"/>
          <w:sz w:val="20"/>
          <w:szCs w:val="20"/>
        </w:rPr>
        <w:t xml:space="preserve"> </w:t>
      </w:r>
      <w:r>
        <w:rPr>
          <w:rFonts w:ascii="宋体" w:hAnsi="宋体" w:eastAsia="宋体" w:cs="宋体"/>
          <w:color w:val="auto"/>
          <w:spacing w:val="7"/>
          <w:position w:val="1"/>
          <w:sz w:val="20"/>
          <w:szCs w:val="20"/>
        </w:rPr>
        <w:t>电子交易平台应用或数据库出现错误，不能进行正常操作的；</w:t>
      </w:r>
    </w:p>
    <w:p w14:paraId="4B40C125">
      <w:pPr>
        <w:spacing w:before="134" w:line="274" w:lineRule="exact"/>
        <w:ind w:left="449"/>
        <w:rPr>
          <w:rFonts w:ascii="宋体" w:hAnsi="宋体" w:eastAsia="宋体" w:cs="宋体"/>
          <w:color w:val="auto"/>
          <w:sz w:val="20"/>
          <w:szCs w:val="20"/>
        </w:rPr>
      </w:pPr>
      <w:r>
        <w:rPr>
          <w:rFonts w:ascii="宋体" w:hAnsi="宋体" w:eastAsia="宋体" w:cs="宋体"/>
          <w:color w:val="auto"/>
          <w:spacing w:val="7"/>
          <w:position w:val="1"/>
          <w:sz w:val="20"/>
          <w:szCs w:val="20"/>
        </w:rPr>
        <w:t>（</w:t>
      </w:r>
      <w:r>
        <w:rPr>
          <w:rFonts w:ascii="Times New Roman" w:hAnsi="Times New Roman" w:eastAsia="Times New Roman" w:cs="Times New Roman"/>
          <w:color w:val="auto"/>
          <w:spacing w:val="7"/>
          <w:position w:val="1"/>
          <w:sz w:val="20"/>
          <w:szCs w:val="20"/>
        </w:rPr>
        <w:t>3</w:t>
      </w:r>
      <w:r>
        <w:rPr>
          <w:rFonts w:ascii="宋体" w:hAnsi="宋体" w:eastAsia="宋体" w:cs="宋体"/>
          <w:color w:val="auto"/>
          <w:spacing w:val="7"/>
          <w:position w:val="1"/>
          <w:sz w:val="20"/>
          <w:szCs w:val="20"/>
        </w:rPr>
        <w:t>）</w:t>
      </w:r>
      <w:r>
        <w:rPr>
          <w:rFonts w:ascii="宋体" w:hAnsi="宋体" w:eastAsia="宋体" w:cs="宋体"/>
          <w:color w:val="auto"/>
          <w:spacing w:val="-57"/>
          <w:position w:val="1"/>
          <w:sz w:val="20"/>
          <w:szCs w:val="20"/>
        </w:rPr>
        <w:t xml:space="preserve"> </w:t>
      </w:r>
      <w:r>
        <w:rPr>
          <w:rFonts w:ascii="宋体" w:hAnsi="宋体" w:eastAsia="宋体" w:cs="宋体"/>
          <w:color w:val="auto"/>
          <w:spacing w:val="7"/>
          <w:position w:val="1"/>
          <w:sz w:val="20"/>
          <w:szCs w:val="20"/>
        </w:rPr>
        <w:t>电子交易平台发现严重安全漏洞，有潜在泄密危险的；</w:t>
      </w:r>
    </w:p>
    <w:p w14:paraId="59AE03D3">
      <w:pPr>
        <w:spacing w:before="134" w:line="274" w:lineRule="exact"/>
        <w:ind w:left="449"/>
        <w:rPr>
          <w:rFonts w:ascii="宋体" w:hAnsi="宋体" w:eastAsia="宋体" w:cs="宋体"/>
          <w:color w:val="auto"/>
          <w:sz w:val="20"/>
          <w:szCs w:val="20"/>
        </w:rPr>
      </w:pPr>
      <w:r>
        <w:rPr>
          <w:rFonts w:ascii="宋体" w:hAnsi="宋体" w:eastAsia="宋体" w:cs="宋体"/>
          <w:color w:val="auto"/>
          <w:spacing w:val="8"/>
          <w:position w:val="1"/>
          <w:sz w:val="20"/>
          <w:szCs w:val="20"/>
        </w:rPr>
        <w:t>（</w:t>
      </w:r>
      <w:r>
        <w:rPr>
          <w:rFonts w:ascii="Times New Roman" w:hAnsi="Times New Roman" w:eastAsia="Times New Roman" w:cs="Times New Roman"/>
          <w:color w:val="auto"/>
          <w:spacing w:val="8"/>
          <w:position w:val="1"/>
          <w:sz w:val="20"/>
          <w:szCs w:val="20"/>
        </w:rPr>
        <w:t>4</w:t>
      </w:r>
      <w:r>
        <w:rPr>
          <w:rFonts w:ascii="宋体" w:hAnsi="宋体" w:eastAsia="宋体" w:cs="宋体"/>
          <w:color w:val="auto"/>
          <w:spacing w:val="8"/>
          <w:position w:val="1"/>
          <w:sz w:val="20"/>
          <w:szCs w:val="20"/>
        </w:rPr>
        <w:t>）病毒发作导致不能进行正常操作的；</w:t>
      </w:r>
    </w:p>
    <w:p w14:paraId="2A3A63A3">
      <w:pPr>
        <w:spacing w:before="165" w:line="229" w:lineRule="auto"/>
        <w:ind w:left="44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）其他无法保证电子交易的公平、公正和安全的情况。</w:t>
      </w:r>
    </w:p>
    <w:p w14:paraId="5CEAD29A">
      <w:pPr>
        <w:spacing w:before="160" w:line="378" w:lineRule="auto"/>
        <w:ind w:left="22" w:right="54" w:firstLine="420"/>
        <w:jc w:val="both"/>
        <w:rPr>
          <w:rFonts w:ascii="宋体" w:hAnsi="宋体" w:eastAsia="宋体" w:cs="宋体"/>
          <w:color w:val="auto"/>
          <w:sz w:val="20"/>
          <w:szCs w:val="20"/>
        </w:rPr>
      </w:pPr>
      <w:r>
        <w:rPr>
          <w:rFonts w:ascii="宋体" w:hAnsi="宋体" w:eastAsia="宋体" w:cs="宋体"/>
          <w:color w:val="auto"/>
          <w:spacing w:val="9"/>
          <w:sz w:val="20"/>
          <w:szCs w:val="20"/>
        </w:rPr>
        <w:t>26.5</w:t>
      </w:r>
      <w:r>
        <w:rPr>
          <w:rFonts w:ascii="宋体" w:hAnsi="宋体" w:eastAsia="宋体" w:cs="宋体"/>
          <w:color w:val="auto"/>
          <w:spacing w:val="-22"/>
          <w:sz w:val="20"/>
          <w:szCs w:val="20"/>
        </w:rPr>
        <w:t xml:space="preserve"> </w:t>
      </w:r>
      <w:r>
        <w:rPr>
          <w:rFonts w:ascii="宋体" w:hAnsi="宋体" w:eastAsia="宋体" w:cs="宋体"/>
          <w:color w:val="auto"/>
          <w:spacing w:val="9"/>
          <w:sz w:val="20"/>
          <w:szCs w:val="20"/>
        </w:rPr>
        <w:t>出现以上情形，不影响采购公平、公正性的，采购组织</w:t>
      </w:r>
      <w:r>
        <w:rPr>
          <w:rFonts w:ascii="宋体" w:hAnsi="宋体" w:eastAsia="宋体" w:cs="宋体"/>
          <w:color w:val="auto"/>
          <w:spacing w:val="8"/>
          <w:sz w:val="20"/>
          <w:szCs w:val="20"/>
        </w:rPr>
        <w:t>机构可以待上述情形消除后继</w:t>
      </w:r>
      <w:r>
        <w:rPr>
          <w:rFonts w:ascii="宋体" w:hAnsi="宋体" w:eastAsia="宋体" w:cs="宋体"/>
          <w:color w:val="auto"/>
          <w:spacing w:val="11"/>
          <w:sz w:val="20"/>
          <w:szCs w:val="20"/>
        </w:rPr>
        <w:t>续组织电子交易活动；影响或可能影响采购公平、公正性的，经采购代理机构确认，报采购人同意后，应当重新采购。采购代理机构必须对原有的资料及信息作出妥善保密处理，并报财政</w:t>
      </w:r>
      <w:r>
        <w:rPr>
          <w:rFonts w:ascii="宋体" w:hAnsi="宋体" w:eastAsia="宋体" w:cs="宋体"/>
          <w:color w:val="auto"/>
          <w:spacing w:val="5"/>
          <w:sz w:val="20"/>
          <w:szCs w:val="20"/>
        </w:rPr>
        <w:t>部门备案。</w:t>
      </w:r>
    </w:p>
    <w:p w14:paraId="36EF14C3">
      <w:pPr>
        <w:spacing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27.确定成交供应商及结果公告</w:t>
      </w:r>
    </w:p>
    <w:p w14:paraId="0929E515">
      <w:pPr>
        <w:spacing w:before="177" w:line="339" w:lineRule="auto"/>
        <w:ind w:left="18" w:right="53" w:firstLine="423"/>
        <w:rPr>
          <w:rFonts w:ascii="宋体" w:hAnsi="宋体" w:eastAsia="宋体" w:cs="宋体"/>
          <w:color w:val="auto"/>
          <w:sz w:val="20"/>
          <w:szCs w:val="20"/>
        </w:rPr>
      </w:pPr>
      <w:r>
        <w:rPr>
          <w:rFonts w:ascii="宋体" w:hAnsi="宋体" w:eastAsia="宋体" w:cs="宋体"/>
          <w:color w:val="auto"/>
          <w:spacing w:val="7"/>
          <w:sz w:val="20"/>
          <w:szCs w:val="20"/>
        </w:rPr>
        <w:t>27.1 采购代理机构应当在评审结束后</w:t>
      </w:r>
      <w:r>
        <w:rPr>
          <w:rFonts w:ascii="宋体" w:hAnsi="宋体" w:eastAsia="宋体" w:cs="宋体"/>
          <w:color w:val="auto"/>
          <w:spacing w:val="-19"/>
          <w:sz w:val="20"/>
          <w:szCs w:val="20"/>
        </w:rPr>
        <w:t xml:space="preserve"> </w:t>
      </w:r>
      <w:r>
        <w:rPr>
          <w:rFonts w:ascii="宋体" w:hAnsi="宋体" w:eastAsia="宋体" w:cs="宋体"/>
          <w:color w:val="auto"/>
          <w:spacing w:val="7"/>
          <w:sz w:val="20"/>
          <w:szCs w:val="20"/>
        </w:rPr>
        <w:t>2</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个工作日内将评审报告送采购人确认。采购人应当</w:t>
      </w:r>
      <w:r>
        <w:rPr>
          <w:rFonts w:ascii="宋体" w:hAnsi="宋体" w:eastAsia="宋体" w:cs="宋体"/>
          <w:color w:val="auto"/>
          <w:spacing w:val="11"/>
          <w:sz w:val="20"/>
          <w:szCs w:val="20"/>
        </w:rPr>
        <w:t>在收到评审报告后</w:t>
      </w:r>
      <w:r>
        <w:rPr>
          <w:rFonts w:ascii="宋体" w:hAnsi="宋体" w:eastAsia="宋体" w:cs="宋体"/>
          <w:color w:val="auto"/>
          <w:spacing w:val="-35"/>
          <w:sz w:val="20"/>
          <w:szCs w:val="20"/>
        </w:rPr>
        <w:t xml:space="preserve"> </w:t>
      </w:r>
      <w:r>
        <w:rPr>
          <w:rFonts w:ascii="宋体" w:hAnsi="宋体" w:eastAsia="宋体" w:cs="宋体"/>
          <w:color w:val="auto"/>
          <w:spacing w:val="11"/>
          <w:sz w:val="20"/>
          <w:szCs w:val="20"/>
        </w:rPr>
        <w:t>5</w:t>
      </w:r>
      <w:r>
        <w:rPr>
          <w:rFonts w:ascii="宋体" w:hAnsi="宋体" w:eastAsia="宋体" w:cs="宋体"/>
          <w:color w:val="auto"/>
          <w:spacing w:val="-35"/>
          <w:sz w:val="20"/>
          <w:szCs w:val="20"/>
        </w:rPr>
        <w:t xml:space="preserve"> </w:t>
      </w:r>
      <w:r>
        <w:rPr>
          <w:rFonts w:ascii="宋体" w:hAnsi="宋体" w:eastAsia="宋体" w:cs="宋体"/>
          <w:color w:val="auto"/>
          <w:spacing w:val="11"/>
          <w:sz w:val="20"/>
          <w:szCs w:val="20"/>
        </w:rPr>
        <w:t>个工作日内，从评审报告</w:t>
      </w:r>
      <w:r>
        <w:rPr>
          <w:rFonts w:ascii="宋体" w:hAnsi="宋体" w:eastAsia="宋体" w:cs="宋体"/>
          <w:color w:val="auto"/>
          <w:spacing w:val="10"/>
          <w:sz w:val="20"/>
          <w:szCs w:val="20"/>
        </w:rPr>
        <w:t>提出的成交候选供应商中，按照排序由高到低的</w:t>
      </w:r>
      <w:r>
        <w:rPr>
          <w:rFonts w:ascii="宋体" w:hAnsi="宋体" w:eastAsia="宋体" w:cs="宋体"/>
          <w:color w:val="auto"/>
          <w:spacing w:val="11"/>
          <w:sz w:val="20"/>
          <w:szCs w:val="20"/>
        </w:rPr>
        <w:t>原则确定成交供应商，也可以书面授权磋商小组直接确定成交供应商。采购人逾期未确定成交</w:t>
      </w:r>
      <w:r>
        <w:rPr>
          <w:rFonts w:ascii="宋体" w:hAnsi="宋体" w:eastAsia="宋体" w:cs="宋体"/>
          <w:color w:val="auto"/>
          <w:spacing w:val="9"/>
          <w:sz w:val="20"/>
          <w:szCs w:val="20"/>
        </w:rPr>
        <w:t>供应商且不提出异议的，视为确定评审报告提出的排序第一的供应商为成交供应商。</w:t>
      </w:r>
    </w:p>
    <w:p w14:paraId="4E7928BD">
      <w:pPr>
        <w:spacing w:before="166" w:line="358" w:lineRule="auto"/>
        <w:ind w:left="18" w:firstLine="423"/>
        <w:rPr>
          <w:rFonts w:ascii="宋体" w:hAnsi="宋体" w:eastAsia="宋体" w:cs="宋体"/>
          <w:color w:val="auto"/>
          <w:sz w:val="20"/>
          <w:szCs w:val="20"/>
        </w:rPr>
      </w:pPr>
      <w:r>
        <w:rPr>
          <w:rFonts w:ascii="宋体" w:hAnsi="宋体" w:eastAsia="宋体" w:cs="宋体"/>
          <w:color w:val="auto"/>
          <w:spacing w:val="9"/>
          <w:sz w:val="20"/>
          <w:szCs w:val="20"/>
        </w:rPr>
        <w:t>27.2</w:t>
      </w:r>
      <w:r>
        <w:rPr>
          <w:rFonts w:ascii="宋体" w:hAnsi="宋体" w:eastAsia="宋体" w:cs="宋体"/>
          <w:color w:val="auto"/>
          <w:spacing w:val="-41"/>
          <w:sz w:val="20"/>
          <w:szCs w:val="20"/>
        </w:rPr>
        <w:t xml:space="preserve"> </w:t>
      </w:r>
      <w:r>
        <w:rPr>
          <w:rFonts w:ascii="宋体" w:hAnsi="宋体" w:eastAsia="宋体" w:cs="宋体"/>
          <w:color w:val="auto"/>
          <w:spacing w:val="9"/>
          <w:sz w:val="20"/>
          <w:szCs w:val="20"/>
        </w:rPr>
        <w:t>采购代理机构应当在成交供应商确定后</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2</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个工作日内，在省级以上财政部门指定的媒</w:t>
      </w:r>
      <w:r>
        <w:rPr>
          <w:rFonts w:ascii="宋体" w:hAnsi="宋体" w:eastAsia="宋体" w:cs="宋体"/>
          <w:color w:val="auto"/>
          <w:spacing w:val="11"/>
          <w:sz w:val="20"/>
          <w:szCs w:val="20"/>
        </w:rPr>
        <w:t>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w:t>
      </w:r>
      <w:r>
        <w:rPr>
          <w:rFonts w:ascii="宋体" w:hAnsi="宋体" w:eastAsia="宋体" w:cs="宋体"/>
          <w:color w:val="auto"/>
          <w:spacing w:val="6"/>
          <w:sz w:val="20"/>
          <w:szCs w:val="20"/>
        </w:rPr>
        <w:t>受《政府采购促进中小企业发展管理办法》（财库〔2</w:t>
      </w:r>
      <w:r>
        <w:rPr>
          <w:rFonts w:ascii="宋体" w:hAnsi="宋体" w:eastAsia="宋体" w:cs="宋体"/>
          <w:color w:val="auto"/>
          <w:spacing w:val="5"/>
          <w:sz w:val="20"/>
          <w:szCs w:val="20"/>
        </w:rPr>
        <w:t>020〕46</w:t>
      </w:r>
      <w:r>
        <w:rPr>
          <w:rFonts w:ascii="宋体" w:hAnsi="宋体" w:eastAsia="宋体" w:cs="宋体"/>
          <w:color w:val="auto"/>
          <w:spacing w:val="-35"/>
          <w:sz w:val="20"/>
          <w:szCs w:val="20"/>
        </w:rPr>
        <w:t xml:space="preserve"> </w:t>
      </w:r>
      <w:r>
        <w:rPr>
          <w:rFonts w:ascii="宋体" w:hAnsi="宋体" w:eastAsia="宋体" w:cs="宋体"/>
          <w:color w:val="auto"/>
          <w:spacing w:val="5"/>
          <w:sz w:val="20"/>
          <w:szCs w:val="20"/>
        </w:rPr>
        <w:t>号）规定的中小企业扶持政策的，</w:t>
      </w:r>
    </w:p>
    <w:p w14:paraId="10E737E8">
      <w:pPr>
        <w:spacing w:line="358" w:lineRule="auto"/>
        <w:rPr>
          <w:rFonts w:ascii="宋体" w:hAnsi="宋体" w:eastAsia="宋体" w:cs="宋体"/>
          <w:color w:val="auto"/>
          <w:sz w:val="20"/>
          <w:szCs w:val="20"/>
        </w:rPr>
        <w:sectPr>
          <w:footerReference r:id="rId20" w:type="default"/>
          <w:pgSz w:w="11905" w:h="16838"/>
          <w:pgMar w:top="1429" w:right="1315" w:bottom="1071" w:left="1672" w:header="0" w:footer="833" w:gutter="0"/>
          <w:pgNumType w:fmt="decimal"/>
          <w:cols w:space="0" w:num="1"/>
          <w:rtlGutter w:val="0"/>
          <w:docGrid w:linePitch="0" w:charSpace="0"/>
        </w:sectPr>
      </w:pPr>
    </w:p>
    <w:p w14:paraId="0E6A9DBB">
      <w:pPr>
        <w:spacing w:before="41" w:line="228" w:lineRule="auto"/>
        <w:ind w:left="18"/>
        <w:rPr>
          <w:rFonts w:ascii="宋体" w:hAnsi="宋体" w:eastAsia="宋体" w:cs="宋体"/>
          <w:color w:val="auto"/>
          <w:sz w:val="20"/>
          <w:szCs w:val="20"/>
        </w:rPr>
      </w:pPr>
      <w:r>
        <w:rPr>
          <w:rFonts w:ascii="宋体" w:hAnsi="宋体" w:eastAsia="宋体" w:cs="宋体"/>
          <w:color w:val="auto"/>
          <w:spacing w:val="9"/>
          <w:sz w:val="20"/>
          <w:szCs w:val="20"/>
        </w:rPr>
        <w:t>采购人、采购代理机构应当随成交结果公开成交供应商的《中小企业声明函》。</w:t>
      </w:r>
    </w:p>
    <w:p w14:paraId="2C60B0C7">
      <w:pPr>
        <w:spacing w:before="160" w:line="378" w:lineRule="auto"/>
        <w:ind w:left="23" w:right="56" w:firstLine="419"/>
        <w:rPr>
          <w:rFonts w:ascii="宋体" w:hAnsi="宋体" w:eastAsia="宋体" w:cs="宋体"/>
          <w:color w:val="auto"/>
          <w:sz w:val="20"/>
          <w:szCs w:val="20"/>
        </w:rPr>
      </w:pPr>
      <w:r>
        <w:rPr>
          <w:rFonts w:ascii="宋体" w:hAnsi="宋体" w:eastAsia="宋体" w:cs="宋体"/>
          <w:color w:val="auto"/>
          <w:spacing w:val="9"/>
          <w:sz w:val="20"/>
          <w:szCs w:val="20"/>
        </w:rPr>
        <w:t>27.3</w:t>
      </w:r>
      <w:r>
        <w:rPr>
          <w:rFonts w:ascii="宋体" w:hAnsi="宋体" w:eastAsia="宋体" w:cs="宋体"/>
          <w:color w:val="auto"/>
          <w:spacing w:val="-22"/>
          <w:sz w:val="20"/>
          <w:szCs w:val="20"/>
        </w:rPr>
        <w:t xml:space="preserve"> </w:t>
      </w:r>
      <w:r>
        <w:rPr>
          <w:rFonts w:ascii="宋体" w:hAnsi="宋体" w:eastAsia="宋体" w:cs="宋体"/>
          <w:color w:val="auto"/>
          <w:spacing w:val="9"/>
          <w:sz w:val="20"/>
          <w:szCs w:val="20"/>
        </w:rPr>
        <w:t>出现下列情形之一的，采购人或者采购代理机构应当终</w:t>
      </w:r>
      <w:r>
        <w:rPr>
          <w:rFonts w:ascii="宋体" w:hAnsi="宋体" w:eastAsia="宋体" w:cs="宋体"/>
          <w:color w:val="auto"/>
          <w:spacing w:val="8"/>
          <w:sz w:val="20"/>
          <w:szCs w:val="20"/>
        </w:rPr>
        <w:t>止竞争性磋商采购活动，发布项目终止公告并说明原因，重新开展采购活动：</w:t>
      </w:r>
    </w:p>
    <w:p w14:paraId="73175948">
      <w:pPr>
        <w:spacing w:line="227" w:lineRule="auto"/>
        <w:ind w:left="449"/>
        <w:rPr>
          <w:rFonts w:ascii="宋体" w:hAnsi="宋体" w:eastAsia="宋体" w:cs="宋体"/>
          <w:color w:val="auto"/>
          <w:sz w:val="20"/>
          <w:szCs w:val="20"/>
        </w:rPr>
      </w:pPr>
      <w:r>
        <w:rPr>
          <w:rFonts w:ascii="宋体" w:hAnsi="宋体" w:eastAsia="宋体" w:cs="宋体"/>
          <w:color w:val="auto"/>
          <w:spacing w:val="9"/>
          <w:sz w:val="20"/>
          <w:szCs w:val="20"/>
        </w:rPr>
        <w:t>（1）因情况变化，不再符合规定的竞争性磋商采购方</w:t>
      </w:r>
      <w:r>
        <w:rPr>
          <w:rFonts w:ascii="宋体" w:hAnsi="宋体" w:eastAsia="宋体" w:cs="宋体"/>
          <w:color w:val="auto"/>
          <w:spacing w:val="8"/>
          <w:sz w:val="20"/>
          <w:szCs w:val="20"/>
        </w:rPr>
        <w:t>式适用情形的；</w:t>
      </w:r>
    </w:p>
    <w:p w14:paraId="24FD4A74">
      <w:pPr>
        <w:spacing w:before="161"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（2）出现影响采购公正的违法、违规行为的；</w:t>
      </w:r>
    </w:p>
    <w:p w14:paraId="2C2551D7">
      <w:pPr>
        <w:spacing w:before="161" w:line="303" w:lineRule="auto"/>
        <w:ind w:left="39" w:right="53" w:firstLine="410"/>
        <w:rPr>
          <w:rFonts w:ascii="宋体" w:hAnsi="宋体" w:eastAsia="宋体" w:cs="宋体"/>
          <w:color w:val="auto"/>
          <w:sz w:val="20"/>
          <w:szCs w:val="20"/>
        </w:rPr>
      </w:pPr>
      <w:r>
        <w:rPr>
          <w:rFonts w:ascii="宋体" w:hAnsi="宋体" w:eastAsia="宋体" w:cs="宋体"/>
          <w:color w:val="auto"/>
          <w:spacing w:val="9"/>
          <w:sz w:val="20"/>
          <w:szCs w:val="20"/>
        </w:rPr>
        <w:t>（3）除“第四章 评审程序、评审方法和评审标准</w:t>
      </w:r>
      <w:r>
        <w:rPr>
          <w:rFonts w:ascii="宋体" w:hAnsi="宋体" w:eastAsia="宋体" w:cs="宋体"/>
          <w:color w:val="auto"/>
          <w:spacing w:val="-66"/>
          <w:sz w:val="20"/>
          <w:szCs w:val="20"/>
        </w:rPr>
        <w:t xml:space="preserve"> </w:t>
      </w:r>
      <w:r>
        <w:rPr>
          <w:rFonts w:ascii="宋体" w:hAnsi="宋体" w:eastAsia="宋体" w:cs="宋体"/>
          <w:color w:val="auto"/>
          <w:spacing w:val="9"/>
          <w:sz w:val="20"/>
          <w:szCs w:val="20"/>
        </w:rPr>
        <w:t>”第</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4.3</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条规定的情形外，在采购过程</w:t>
      </w:r>
      <w:r>
        <w:rPr>
          <w:rFonts w:ascii="宋体" w:hAnsi="宋体" w:eastAsia="宋体" w:cs="宋体"/>
          <w:color w:val="auto"/>
          <w:spacing w:val="7"/>
          <w:sz w:val="20"/>
          <w:szCs w:val="20"/>
        </w:rPr>
        <w:t>中符合要求的供应商或者报价未超过采购预算的供应商不足</w:t>
      </w:r>
      <w:r>
        <w:rPr>
          <w:rFonts w:ascii="宋体" w:hAnsi="宋体" w:eastAsia="宋体" w:cs="宋体"/>
          <w:color w:val="auto"/>
          <w:spacing w:val="-16"/>
          <w:sz w:val="20"/>
          <w:szCs w:val="20"/>
        </w:rPr>
        <w:t xml:space="preserve"> </w:t>
      </w:r>
      <w:r>
        <w:rPr>
          <w:rFonts w:ascii="宋体" w:hAnsi="宋体" w:eastAsia="宋体" w:cs="宋体"/>
          <w:color w:val="auto"/>
          <w:spacing w:val="7"/>
          <w:sz w:val="20"/>
          <w:szCs w:val="20"/>
        </w:rPr>
        <w:t>3</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家的。</w:t>
      </w:r>
    </w:p>
    <w:p w14:paraId="11870312">
      <w:pPr>
        <w:spacing w:before="163" w:line="377" w:lineRule="auto"/>
        <w:ind w:left="22" w:right="53" w:firstLine="420"/>
        <w:jc w:val="both"/>
        <w:rPr>
          <w:rFonts w:ascii="宋体" w:hAnsi="宋体" w:eastAsia="宋体" w:cs="宋体"/>
          <w:color w:val="auto"/>
          <w:sz w:val="20"/>
          <w:szCs w:val="20"/>
        </w:rPr>
      </w:pPr>
      <w:r>
        <w:rPr>
          <w:rFonts w:ascii="宋体" w:hAnsi="宋体" w:eastAsia="宋体" w:cs="宋体"/>
          <w:color w:val="auto"/>
          <w:spacing w:val="8"/>
          <w:sz w:val="20"/>
          <w:szCs w:val="20"/>
        </w:rPr>
        <w:t>27.4 在采购活动中因重大变故，采购任务取消的，采购人或者采购代理机构应当终止采购</w:t>
      </w:r>
      <w:r>
        <w:rPr>
          <w:rFonts w:ascii="宋体" w:hAnsi="宋体" w:eastAsia="宋体" w:cs="宋体"/>
          <w:color w:val="auto"/>
          <w:spacing w:val="11"/>
          <w:sz w:val="20"/>
          <w:szCs w:val="20"/>
        </w:rPr>
        <w:t>活动，通知所有参加采购活动的供应商，并将项目实施情况和采购任务取消原因报送本级财政</w:t>
      </w:r>
      <w:r>
        <w:rPr>
          <w:rFonts w:ascii="宋体" w:hAnsi="宋体" w:eastAsia="宋体" w:cs="宋体"/>
          <w:color w:val="auto"/>
          <w:spacing w:val="2"/>
          <w:sz w:val="20"/>
          <w:szCs w:val="20"/>
        </w:rPr>
        <w:t>部门。</w:t>
      </w:r>
    </w:p>
    <w:p w14:paraId="0D6DC097">
      <w:pPr>
        <w:spacing w:before="2"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28.履约保证金</w:t>
      </w:r>
    </w:p>
    <w:p w14:paraId="505885C3">
      <w:pPr>
        <w:spacing w:before="175" w:line="302" w:lineRule="auto"/>
        <w:ind w:left="23" w:right="56" w:firstLine="420"/>
        <w:rPr>
          <w:rFonts w:ascii="宋体" w:hAnsi="宋体" w:eastAsia="宋体" w:cs="宋体"/>
          <w:color w:val="auto"/>
          <w:sz w:val="20"/>
          <w:szCs w:val="20"/>
        </w:rPr>
      </w:pPr>
      <w:r>
        <w:rPr>
          <w:rFonts w:ascii="宋体" w:hAnsi="宋体" w:eastAsia="宋体" w:cs="宋体"/>
          <w:color w:val="auto"/>
          <w:spacing w:val="10"/>
          <w:sz w:val="20"/>
          <w:szCs w:val="20"/>
        </w:rPr>
        <w:t>28.1 履约保证金的金额、提交方式、退付的时间</w:t>
      </w:r>
      <w:r>
        <w:rPr>
          <w:rFonts w:ascii="宋体" w:hAnsi="宋体" w:eastAsia="宋体" w:cs="宋体"/>
          <w:color w:val="auto"/>
          <w:spacing w:val="9"/>
          <w:sz w:val="20"/>
          <w:szCs w:val="20"/>
        </w:rPr>
        <w:t>和条件详见 “供应商须知前附表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”。成交供应商未按规定提交履约保证金的，视为拒绝与采购人签订合同。</w:t>
      </w:r>
    </w:p>
    <w:p w14:paraId="51464A55">
      <w:pPr>
        <w:spacing w:before="164" w:line="302" w:lineRule="auto"/>
        <w:ind w:left="43" w:right="56" w:firstLine="401"/>
        <w:rPr>
          <w:rFonts w:ascii="宋体" w:hAnsi="宋体" w:eastAsia="宋体" w:cs="宋体"/>
          <w:color w:val="auto"/>
          <w:sz w:val="20"/>
          <w:szCs w:val="20"/>
        </w:rPr>
      </w:pPr>
      <w:r>
        <w:rPr>
          <w:rFonts w:ascii="宋体" w:hAnsi="宋体" w:eastAsia="宋体" w:cs="宋体"/>
          <w:color w:val="auto"/>
          <w:spacing w:val="9"/>
          <w:sz w:val="20"/>
          <w:szCs w:val="20"/>
        </w:rPr>
        <w:t>28.2</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在履约保证金退还日期前，若成交供应商的开户名称、开户银行、账号有变动的，请以书面形式通知履约保证金收取单位，否则由此产生的后果由成</w:t>
      </w:r>
      <w:r>
        <w:rPr>
          <w:rFonts w:ascii="宋体" w:hAnsi="宋体" w:eastAsia="宋体" w:cs="宋体"/>
          <w:color w:val="auto"/>
          <w:spacing w:val="8"/>
          <w:sz w:val="20"/>
          <w:szCs w:val="20"/>
        </w:rPr>
        <w:t>交供应商自行承担。</w:t>
      </w:r>
    </w:p>
    <w:p w14:paraId="6177D8C3">
      <w:pPr>
        <w:spacing w:before="166" w:line="223"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29.签订合同</w:t>
      </w:r>
    </w:p>
    <w:p w14:paraId="2ED52350">
      <w:pPr>
        <w:spacing w:before="173" w:line="377" w:lineRule="auto"/>
        <w:ind w:left="20" w:firstLine="424"/>
        <w:jc w:val="both"/>
        <w:rPr>
          <w:rFonts w:ascii="宋体" w:hAnsi="宋体" w:eastAsia="宋体" w:cs="宋体"/>
          <w:color w:val="auto"/>
          <w:sz w:val="20"/>
          <w:szCs w:val="20"/>
        </w:rPr>
      </w:pPr>
      <w:r>
        <w:rPr>
          <w:rFonts w:ascii="宋体" w:hAnsi="宋体" w:eastAsia="宋体" w:cs="宋体"/>
          <w:color w:val="auto"/>
          <w:spacing w:val="6"/>
          <w:sz w:val="20"/>
          <w:szCs w:val="20"/>
        </w:rPr>
        <w:t>29.1</w:t>
      </w:r>
      <w:r>
        <w:rPr>
          <w:rFonts w:ascii="宋体" w:hAnsi="宋体" w:eastAsia="宋体" w:cs="宋体"/>
          <w:color w:val="auto"/>
          <w:spacing w:val="-41"/>
          <w:sz w:val="20"/>
          <w:szCs w:val="20"/>
        </w:rPr>
        <w:t xml:space="preserve"> </w:t>
      </w:r>
      <w:r>
        <w:rPr>
          <w:rFonts w:ascii="宋体" w:hAnsi="宋体" w:eastAsia="宋体" w:cs="宋体"/>
          <w:color w:val="auto"/>
          <w:spacing w:val="6"/>
          <w:sz w:val="20"/>
          <w:szCs w:val="20"/>
        </w:rPr>
        <w:t>签订电子采购合同：成交供应商领</w:t>
      </w:r>
      <w:r>
        <w:rPr>
          <w:rFonts w:ascii="宋体" w:hAnsi="宋体" w:eastAsia="宋体" w:cs="宋体"/>
          <w:color w:val="auto"/>
          <w:spacing w:val="5"/>
          <w:sz w:val="20"/>
          <w:szCs w:val="20"/>
        </w:rPr>
        <w:t>取电子成交通知书后，在规定的日期、时间、地点，</w:t>
      </w:r>
      <w:r>
        <w:rPr>
          <w:rFonts w:ascii="宋体" w:hAnsi="宋体" w:eastAsia="宋体" w:cs="宋体"/>
          <w:color w:val="auto"/>
          <w:spacing w:val="10"/>
          <w:sz w:val="20"/>
          <w:szCs w:val="20"/>
        </w:rPr>
        <w:t>由法定代表人或其授权代表与采购人代表签订电子采购合同。如成交供应商为联合体的，</w:t>
      </w:r>
      <w:r>
        <w:rPr>
          <w:rFonts w:ascii="宋体" w:hAnsi="宋体" w:eastAsia="宋体" w:cs="宋体"/>
          <w:color w:val="auto"/>
          <w:spacing w:val="-52"/>
          <w:sz w:val="20"/>
          <w:szCs w:val="20"/>
        </w:rPr>
        <w:t xml:space="preserve"> </w:t>
      </w:r>
      <w:r>
        <w:rPr>
          <w:rFonts w:ascii="宋体" w:hAnsi="宋体" w:eastAsia="宋体" w:cs="宋体"/>
          <w:color w:val="auto"/>
          <w:spacing w:val="10"/>
          <w:sz w:val="20"/>
          <w:szCs w:val="20"/>
        </w:rPr>
        <w:t>由联</w:t>
      </w:r>
      <w:r>
        <w:rPr>
          <w:rFonts w:ascii="宋体" w:hAnsi="宋体" w:eastAsia="宋体" w:cs="宋体"/>
          <w:color w:val="auto"/>
          <w:spacing w:val="9"/>
          <w:sz w:val="20"/>
          <w:szCs w:val="20"/>
        </w:rPr>
        <w:t>合体成员各方法定代表人或其授权代表与采购人代表签订合同。</w:t>
      </w:r>
    </w:p>
    <w:p w14:paraId="0A280DD8">
      <w:pPr>
        <w:spacing w:before="1" w:line="376" w:lineRule="auto"/>
        <w:ind w:left="20" w:right="53" w:firstLine="424"/>
        <w:rPr>
          <w:rFonts w:ascii="宋体" w:hAnsi="宋体" w:eastAsia="宋体" w:cs="宋体"/>
          <w:color w:val="auto"/>
          <w:sz w:val="20"/>
          <w:szCs w:val="20"/>
        </w:rPr>
      </w:pPr>
      <w:r>
        <w:rPr>
          <w:rFonts w:ascii="宋体" w:hAnsi="宋体" w:eastAsia="宋体" w:cs="宋体"/>
          <w:color w:val="auto"/>
          <w:spacing w:val="10"/>
          <w:sz w:val="20"/>
          <w:szCs w:val="20"/>
        </w:rPr>
        <w:t>线下签订纸质合同：供应商领取成交通知书后，按“供应商须知前附表</w:t>
      </w:r>
      <w:r>
        <w:rPr>
          <w:rFonts w:ascii="宋体" w:hAnsi="宋体" w:eastAsia="宋体" w:cs="宋体"/>
          <w:color w:val="auto"/>
          <w:spacing w:val="-56"/>
          <w:sz w:val="20"/>
          <w:szCs w:val="20"/>
        </w:rPr>
        <w:t xml:space="preserve"> </w:t>
      </w:r>
      <w:r>
        <w:rPr>
          <w:rFonts w:ascii="宋体" w:hAnsi="宋体" w:eastAsia="宋体" w:cs="宋体"/>
          <w:color w:val="auto"/>
          <w:spacing w:val="10"/>
          <w:sz w:val="20"/>
          <w:szCs w:val="20"/>
        </w:rPr>
        <w:t>”规定向采购人出</w:t>
      </w:r>
      <w:r>
        <w:rPr>
          <w:rFonts w:ascii="宋体" w:hAnsi="宋体" w:eastAsia="宋体" w:cs="宋体"/>
          <w:color w:val="auto"/>
          <w:spacing w:val="9"/>
          <w:sz w:val="20"/>
          <w:szCs w:val="20"/>
        </w:rPr>
        <w:t>示相关证明材料，经采购人核验合格后方可签订合同。</w:t>
      </w:r>
    </w:p>
    <w:p w14:paraId="55FE5747">
      <w:pPr>
        <w:spacing w:before="1" w:line="227" w:lineRule="auto"/>
        <w:ind w:left="444"/>
        <w:rPr>
          <w:rFonts w:ascii="宋体" w:hAnsi="宋体" w:eastAsia="宋体" w:cs="宋体"/>
          <w:color w:val="auto"/>
          <w:sz w:val="20"/>
          <w:szCs w:val="20"/>
        </w:rPr>
      </w:pPr>
      <w:r>
        <w:rPr>
          <w:rFonts w:ascii="宋体" w:hAnsi="宋体" w:eastAsia="宋体" w:cs="宋体"/>
          <w:color w:val="auto"/>
          <w:spacing w:val="8"/>
          <w:sz w:val="20"/>
          <w:szCs w:val="20"/>
        </w:rPr>
        <w:t>29.2</w:t>
      </w:r>
      <w:r>
        <w:rPr>
          <w:rFonts w:ascii="宋体" w:hAnsi="宋体" w:eastAsia="宋体" w:cs="宋体"/>
          <w:color w:val="auto"/>
          <w:spacing w:val="-30"/>
          <w:sz w:val="20"/>
          <w:szCs w:val="20"/>
        </w:rPr>
        <w:t xml:space="preserve"> </w:t>
      </w:r>
      <w:r>
        <w:rPr>
          <w:rFonts w:ascii="宋体" w:hAnsi="宋体" w:eastAsia="宋体" w:cs="宋体"/>
          <w:color w:val="auto"/>
          <w:spacing w:val="8"/>
          <w:sz w:val="20"/>
          <w:szCs w:val="20"/>
        </w:rPr>
        <w:t>签订合同时间：按成交通知书规定的时间与采购人签订合同。</w:t>
      </w:r>
    </w:p>
    <w:p w14:paraId="5A1CB0C4">
      <w:pPr>
        <w:spacing w:before="165" w:line="339" w:lineRule="auto"/>
        <w:ind w:left="22" w:right="54" w:firstLine="422"/>
        <w:rPr>
          <w:rFonts w:ascii="宋体" w:hAnsi="宋体" w:eastAsia="宋体" w:cs="宋体"/>
          <w:color w:val="auto"/>
          <w:sz w:val="20"/>
          <w:szCs w:val="20"/>
        </w:rPr>
      </w:pPr>
      <w:r>
        <w:rPr>
          <w:rFonts w:ascii="宋体" w:hAnsi="宋体" w:eastAsia="宋体" w:cs="宋体"/>
          <w:color w:val="auto"/>
          <w:spacing w:val="9"/>
          <w:sz w:val="20"/>
          <w:szCs w:val="20"/>
        </w:rPr>
        <w:t>29.3</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成交供应商拒绝签订政府采购合同（包括但不限于放弃成交、因不可抗力不能履行合</w:t>
      </w:r>
      <w:r>
        <w:rPr>
          <w:rFonts w:ascii="宋体" w:hAnsi="宋体" w:eastAsia="宋体" w:cs="宋体"/>
          <w:color w:val="auto"/>
          <w:spacing w:val="11"/>
          <w:sz w:val="20"/>
          <w:szCs w:val="20"/>
        </w:rPr>
        <w:t>同而放弃签订合同</w:t>
      </w:r>
      <w:r>
        <w:rPr>
          <w:rFonts w:ascii="宋体" w:hAnsi="宋体" w:eastAsia="宋体" w:cs="宋体"/>
          <w:color w:val="auto"/>
          <w:spacing w:val="15"/>
          <w:sz w:val="20"/>
          <w:szCs w:val="20"/>
        </w:rPr>
        <w:t>），</w:t>
      </w:r>
      <w:r>
        <w:rPr>
          <w:rFonts w:ascii="宋体" w:hAnsi="宋体" w:eastAsia="宋体" w:cs="宋体"/>
          <w:color w:val="auto"/>
          <w:spacing w:val="11"/>
          <w:sz w:val="20"/>
          <w:szCs w:val="20"/>
        </w:rPr>
        <w:t>采购人可以按照评审报告推荐的成交候选人名单排序，确定下</w:t>
      </w:r>
      <w:r>
        <w:rPr>
          <w:rFonts w:ascii="宋体" w:hAnsi="宋体" w:eastAsia="宋体" w:cs="宋体"/>
          <w:color w:val="auto"/>
          <w:spacing w:val="10"/>
          <w:sz w:val="20"/>
          <w:szCs w:val="20"/>
        </w:rPr>
        <w:t>一候选人</w:t>
      </w:r>
      <w:r>
        <w:rPr>
          <w:rFonts w:ascii="宋体" w:hAnsi="宋体" w:eastAsia="宋体" w:cs="宋体"/>
          <w:color w:val="auto"/>
          <w:spacing w:val="11"/>
          <w:sz w:val="20"/>
          <w:szCs w:val="20"/>
        </w:rPr>
        <w:t>为成交供应商，也可以重新开展政府采购活动。如采购人无正当理由拒签合同的，给成交供应</w:t>
      </w:r>
      <w:r>
        <w:rPr>
          <w:rFonts w:ascii="宋体" w:hAnsi="宋体" w:eastAsia="宋体" w:cs="宋体"/>
          <w:color w:val="auto"/>
          <w:spacing w:val="9"/>
          <w:sz w:val="20"/>
          <w:szCs w:val="20"/>
        </w:rPr>
        <w:t>商造成损失的，成交供应商可追究采购人承担相应的法律责任。</w:t>
      </w:r>
    </w:p>
    <w:p w14:paraId="001CCA3D">
      <w:pPr>
        <w:spacing w:before="164" w:line="347" w:lineRule="auto"/>
        <w:ind w:left="18" w:right="54" w:firstLine="425"/>
        <w:rPr>
          <w:rFonts w:ascii="宋体" w:hAnsi="宋体" w:eastAsia="宋体" w:cs="宋体"/>
          <w:color w:val="auto"/>
          <w:sz w:val="20"/>
          <w:szCs w:val="20"/>
        </w:rPr>
      </w:pPr>
      <w:r>
        <w:rPr>
          <w:rFonts w:ascii="宋体" w:hAnsi="宋体" w:eastAsia="宋体" w:cs="宋体"/>
          <w:color w:val="auto"/>
          <w:spacing w:val="9"/>
          <w:sz w:val="20"/>
          <w:szCs w:val="20"/>
        </w:rPr>
        <w:t>29.4</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政府采购合同是政府采购项目验收的依据，成交供应商和采购人应当按照采购合同约</w:t>
      </w:r>
      <w:r>
        <w:rPr>
          <w:rFonts w:ascii="宋体" w:hAnsi="宋体" w:eastAsia="宋体" w:cs="宋体"/>
          <w:color w:val="auto"/>
          <w:spacing w:val="11"/>
          <w:sz w:val="20"/>
          <w:szCs w:val="20"/>
        </w:rPr>
        <w:t>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w:t>
      </w:r>
      <w:r>
        <w:rPr>
          <w:rFonts w:ascii="宋体" w:hAnsi="宋体" w:eastAsia="宋体" w:cs="宋体"/>
          <w:color w:val="auto"/>
          <w:sz w:val="20"/>
          <w:szCs w:val="20"/>
        </w:rPr>
        <w:t>任。</w:t>
      </w:r>
    </w:p>
    <w:p w14:paraId="07581966">
      <w:pPr>
        <w:spacing w:before="161" w:line="328" w:lineRule="auto"/>
        <w:ind w:left="20" w:right="54" w:firstLine="424"/>
        <w:rPr>
          <w:rFonts w:ascii="宋体" w:hAnsi="宋体" w:eastAsia="宋体" w:cs="宋体"/>
          <w:color w:val="auto"/>
          <w:sz w:val="20"/>
          <w:szCs w:val="20"/>
        </w:rPr>
      </w:pPr>
      <w:r>
        <w:rPr>
          <w:rFonts w:ascii="宋体" w:hAnsi="宋体" w:eastAsia="宋体" w:cs="宋体"/>
          <w:color w:val="auto"/>
          <w:spacing w:val="9"/>
          <w:sz w:val="20"/>
          <w:szCs w:val="20"/>
        </w:rPr>
        <w:t>29.5</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采购人或成交供应商不得单方面向合同另一方提出任何磋商文件没有约定的条件或不</w:t>
      </w:r>
      <w:r>
        <w:rPr>
          <w:rFonts w:ascii="宋体" w:hAnsi="宋体" w:eastAsia="宋体" w:cs="宋体"/>
          <w:color w:val="auto"/>
          <w:spacing w:val="11"/>
          <w:sz w:val="20"/>
          <w:szCs w:val="20"/>
        </w:rPr>
        <w:t>合理的要求，作为签订合同的条件；也不得协商另行订立背离磋商文件和合同实质性内容的协</w:t>
      </w:r>
      <w:r>
        <w:rPr>
          <w:rFonts w:ascii="宋体" w:hAnsi="宋体" w:eastAsia="宋体" w:cs="宋体"/>
          <w:color w:val="auto"/>
          <w:sz w:val="20"/>
          <w:szCs w:val="20"/>
        </w:rPr>
        <w:t>议。</w:t>
      </w:r>
    </w:p>
    <w:p w14:paraId="135B35F8">
      <w:pPr>
        <w:spacing w:line="328" w:lineRule="auto"/>
        <w:rPr>
          <w:rFonts w:ascii="宋体" w:hAnsi="宋体" w:eastAsia="宋体" w:cs="宋体"/>
          <w:color w:val="auto"/>
          <w:sz w:val="20"/>
          <w:szCs w:val="20"/>
        </w:rPr>
        <w:sectPr>
          <w:footerReference r:id="rId21" w:type="default"/>
          <w:pgSz w:w="11905" w:h="16838"/>
          <w:pgMar w:top="1429" w:right="1315" w:bottom="1071" w:left="1672" w:header="0" w:footer="833" w:gutter="0"/>
          <w:pgNumType w:fmt="decimal"/>
          <w:cols w:space="0" w:num="1"/>
          <w:rtlGutter w:val="0"/>
          <w:docGrid w:linePitch="0" w:charSpace="0"/>
        </w:sectPr>
      </w:pPr>
    </w:p>
    <w:p w14:paraId="4C548BB0">
      <w:pPr>
        <w:spacing w:before="40" w:line="303" w:lineRule="auto"/>
        <w:ind w:left="36" w:right="71" w:firstLine="407"/>
        <w:rPr>
          <w:rFonts w:ascii="宋体" w:hAnsi="宋体" w:eastAsia="宋体" w:cs="宋体"/>
          <w:color w:val="auto"/>
          <w:sz w:val="20"/>
          <w:szCs w:val="20"/>
        </w:rPr>
      </w:pPr>
      <w:r>
        <w:rPr>
          <w:rFonts w:ascii="宋体" w:hAnsi="宋体" w:eastAsia="宋体" w:cs="宋体"/>
          <w:color w:val="auto"/>
          <w:spacing w:val="9"/>
          <w:sz w:val="20"/>
          <w:szCs w:val="20"/>
        </w:rPr>
        <w:t>29.6</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如签订合同并生效后，供应商无故拒绝或延期，除按照合同条款处理外，将承担相应</w:t>
      </w:r>
      <w:r>
        <w:rPr>
          <w:rFonts w:ascii="宋体" w:hAnsi="宋体" w:eastAsia="宋体" w:cs="宋体"/>
          <w:color w:val="auto"/>
          <w:spacing w:val="3"/>
          <w:sz w:val="20"/>
          <w:szCs w:val="20"/>
        </w:rPr>
        <w:t>的法律责任。</w:t>
      </w:r>
    </w:p>
    <w:p w14:paraId="39779E21">
      <w:pPr>
        <w:spacing w:before="162" w:line="327" w:lineRule="auto"/>
        <w:ind w:left="20" w:right="69" w:firstLine="424"/>
        <w:rPr>
          <w:rFonts w:ascii="宋体" w:hAnsi="宋体" w:eastAsia="宋体" w:cs="宋体"/>
          <w:color w:val="auto"/>
          <w:sz w:val="20"/>
          <w:szCs w:val="20"/>
        </w:rPr>
      </w:pPr>
      <w:r>
        <w:rPr>
          <w:rFonts w:ascii="宋体" w:hAnsi="宋体" w:eastAsia="宋体" w:cs="宋体"/>
          <w:color w:val="auto"/>
          <w:spacing w:val="9"/>
          <w:sz w:val="20"/>
          <w:szCs w:val="20"/>
        </w:rPr>
        <w:t>29.7</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政府采购合同履行中，采购人需追加与合同标的相同的货物、工程或者服务的，在不</w:t>
      </w:r>
      <w:r>
        <w:rPr>
          <w:rFonts w:ascii="宋体" w:hAnsi="宋体" w:eastAsia="宋体" w:cs="宋体"/>
          <w:color w:val="auto"/>
          <w:spacing w:val="11"/>
          <w:sz w:val="20"/>
          <w:szCs w:val="20"/>
        </w:rPr>
        <w:t>改变合同其他条款的前提下，可以与供应商协商签订补充合同，但所有补充合同的采购金额不</w:t>
      </w:r>
      <w:r>
        <w:rPr>
          <w:rFonts w:ascii="宋体" w:hAnsi="宋体" w:eastAsia="宋体" w:cs="宋体"/>
          <w:color w:val="auto"/>
          <w:spacing w:val="6"/>
          <w:sz w:val="20"/>
          <w:szCs w:val="20"/>
        </w:rPr>
        <w:t>得超过原合同采购金额的</w:t>
      </w:r>
      <w:r>
        <w:rPr>
          <w:rFonts w:ascii="宋体" w:hAnsi="宋体" w:eastAsia="宋体" w:cs="宋体"/>
          <w:color w:val="auto"/>
          <w:spacing w:val="-23"/>
          <w:sz w:val="20"/>
          <w:szCs w:val="20"/>
        </w:rPr>
        <w:t xml:space="preserve"> </w:t>
      </w:r>
      <w:r>
        <w:rPr>
          <w:rFonts w:ascii="宋体" w:hAnsi="宋体" w:eastAsia="宋体" w:cs="宋体"/>
          <w:color w:val="auto"/>
          <w:spacing w:val="6"/>
          <w:sz w:val="20"/>
          <w:szCs w:val="20"/>
        </w:rPr>
        <w:t>10%。</w:t>
      </w:r>
    </w:p>
    <w:p w14:paraId="207F2311">
      <w:pPr>
        <w:spacing w:before="165" w:line="223" w:lineRule="auto"/>
        <w:ind w:left="500"/>
        <w:rPr>
          <w:rFonts w:ascii="黑体" w:hAnsi="黑体" w:eastAsia="黑体" w:cs="黑体"/>
          <w:color w:val="auto"/>
          <w:sz w:val="24"/>
          <w:szCs w:val="24"/>
        </w:rPr>
      </w:pPr>
      <w:r>
        <w:rPr>
          <w:rFonts w:ascii="黑体" w:hAnsi="黑体" w:eastAsia="黑体" w:cs="黑体"/>
          <w:b/>
          <w:bCs/>
          <w:color w:val="auto"/>
          <w:spacing w:val="-3"/>
          <w:sz w:val="24"/>
          <w:szCs w:val="24"/>
        </w:rPr>
        <w:t>30.政府采购合同公告</w:t>
      </w:r>
    </w:p>
    <w:p w14:paraId="2945F002">
      <w:pPr>
        <w:spacing w:before="174" w:line="377" w:lineRule="auto"/>
        <w:ind w:left="18" w:right="69" w:firstLine="421"/>
        <w:jc w:val="both"/>
        <w:rPr>
          <w:rFonts w:ascii="宋体" w:hAnsi="宋体" w:eastAsia="宋体" w:cs="宋体"/>
          <w:color w:val="auto"/>
          <w:sz w:val="20"/>
          <w:szCs w:val="20"/>
        </w:rPr>
      </w:pPr>
      <w:r>
        <w:rPr>
          <w:rFonts w:ascii="宋体" w:hAnsi="宋体" w:eastAsia="宋体" w:cs="宋体"/>
          <w:color w:val="auto"/>
          <w:spacing w:val="11"/>
          <w:sz w:val="20"/>
          <w:szCs w:val="20"/>
        </w:rPr>
        <w:t>根据《中华人民共和国政府采购法实施条例》第五十条规定，采购人应当自政府采购合同签订之日起</w:t>
      </w:r>
      <w:r>
        <w:rPr>
          <w:rFonts w:ascii="宋体" w:hAnsi="宋体" w:eastAsia="宋体" w:cs="宋体"/>
          <w:color w:val="auto"/>
          <w:spacing w:val="-34"/>
          <w:sz w:val="20"/>
          <w:szCs w:val="20"/>
        </w:rPr>
        <w:t xml:space="preserve"> </w:t>
      </w:r>
      <w:r>
        <w:rPr>
          <w:rFonts w:ascii="宋体" w:hAnsi="宋体" w:eastAsia="宋体" w:cs="宋体"/>
          <w:color w:val="auto"/>
          <w:spacing w:val="11"/>
          <w:sz w:val="20"/>
          <w:szCs w:val="20"/>
        </w:rPr>
        <w:t>2</w:t>
      </w:r>
      <w:r>
        <w:rPr>
          <w:rFonts w:ascii="宋体" w:hAnsi="宋体" w:eastAsia="宋体" w:cs="宋体"/>
          <w:color w:val="auto"/>
          <w:spacing w:val="-38"/>
          <w:sz w:val="20"/>
          <w:szCs w:val="20"/>
        </w:rPr>
        <w:t xml:space="preserve"> </w:t>
      </w:r>
      <w:r>
        <w:rPr>
          <w:rFonts w:ascii="宋体" w:hAnsi="宋体" w:eastAsia="宋体" w:cs="宋体"/>
          <w:color w:val="auto"/>
          <w:spacing w:val="11"/>
          <w:sz w:val="20"/>
          <w:szCs w:val="20"/>
        </w:rPr>
        <w:t>个工作日内，将政府采购合同在省级以</w:t>
      </w:r>
      <w:r>
        <w:rPr>
          <w:rFonts w:ascii="宋体" w:hAnsi="宋体" w:eastAsia="宋体" w:cs="宋体"/>
          <w:color w:val="auto"/>
          <w:spacing w:val="10"/>
          <w:sz w:val="20"/>
          <w:szCs w:val="20"/>
        </w:rPr>
        <w:t>上人民政府财政部门指定的媒体上公告，</w:t>
      </w:r>
      <w:r>
        <w:rPr>
          <w:rFonts w:ascii="宋体" w:hAnsi="宋体" w:eastAsia="宋体" w:cs="宋体"/>
          <w:color w:val="auto"/>
          <w:spacing w:val="9"/>
          <w:sz w:val="20"/>
          <w:szCs w:val="20"/>
        </w:rPr>
        <w:t>但政府采购合同中涉及国家秘密、商业秘密的内容除外。</w:t>
      </w:r>
    </w:p>
    <w:p w14:paraId="16ACDE20">
      <w:pPr>
        <w:spacing w:before="6" w:line="220" w:lineRule="auto"/>
        <w:ind w:left="500"/>
        <w:rPr>
          <w:rFonts w:ascii="黑体" w:hAnsi="黑体" w:eastAsia="黑体" w:cs="黑体"/>
          <w:color w:val="auto"/>
          <w:sz w:val="24"/>
          <w:szCs w:val="24"/>
        </w:rPr>
      </w:pPr>
      <w:r>
        <w:rPr>
          <w:rFonts w:ascii="黑体" w:hAnsi="黑体" w:eastAsia="黑体" w:cs="黑体"/>
          <w:b/>
          <w:bCs/>
          <w:color w:val="auto"/>
          <w:spacing w:val="-3"/>
          <w:sz w:val="24"/>
          <w:szCs w:val="24"/>
        </w:rPr>
        <w:t>31.</w:t>
      </w:r>
      <w:r>
        <w:rPr>
          <w:rFonts w:ascii="黑体" w:hAnsi="黑体" w:eastAsia="黑体" w:cs="黑体"/>
          <w:color w:val="auto"/>
          <w:spacing w:val="-3"/>
          <w:sz w:val="24"/>
          <w:szCs w:val="24"/>
        </w:rPr>
        <w:t xml:space="preserve"> </w:t>
      </w:r>
      <w:r>
        <w:rPr>
          <w:rFonts w:ascii="黑体" w:hAnsi="黑体" w:eastAsia="黑体" w:cs="黑体"/>
          <w:b/>
          <w:bCs/>
          <w:color w:val="auto"/>
          <w:spacing w:val="-3"/>
          <w:sz w:val="24"/>
          <w:szCs w:val="24"/>
        </w:rPr>
        <w:t>询问、质疑和投诉</w:t>
      </w:r>
    </w:p>
    <w:p w14:paraId="0C459E20">
      <w:pPr>
        <w:spacing w:before="175" w:line="327" w:lineRule="auto"/>
        <w:ind w:left="20" w:right="69" w:firstLine="423"/>
        <w:rPr>
          <w:rFonts w:ascii="宋体" w:hAnsi="宋体" w:eastAsia="宋体" w:cs="宋体"/>
          <w:color w:val="auto"/>
          <w:sz w:val="20"/>
          <w:szCs w:val="20"/>
        </w:rPr>
      </w:pPr>
      <w:r>
        <w:rPr>
          <w:rFonts w:ascii="宋体" w:hAnsi="宋体" w:eastAsia="宋体" w:cs="宋体"/>
          <w:color w:val="auto"/>
          <w:spacing w:val="9"/>
          <w:sz w:val="20"/>
          <w:szCs w:val="20"/>
        </w:rPr>
        <w:t>31.1</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供应商对政府采购活动事项有疑问的，可以向采购人、采购代理机构提出询问，采购</w:t>
      </w:r>
      <w:r>
        <w:rPr>
          <w:rFonts w:ascii="宋体" w:hAnsi="宋体" w:eastAsia="宋体" w:cs="宋体"/>
          <w:color w:val="auto"/>
          <w:spacing w:val="11"/>
          <w:sz w:val="20"/>
          <w:szCs w:val="20"/>
        </w:rPr>
        <w:t>人或者采购代理机构应当在</w:t>
      </w:r>
      <w:r>
        <w:rPr>
          <w:rFonts w:ascii="宋体" w:hAnsi="宋体" w:eastAsia="宋体" w:cs="宋体"/>
          <w:color w:val="auto"/>
          <w:spacing w:val="-33"/>
          <w:sz w:val="20"/>
          <w:szCs w:val="20"/>
        </w:rPr>
        <w:t xml:space="preserve"> </w:t>
      </w:r>
      <w:r>
        <w:rPr>
          <w:rFonts w:ascii="宋体" w:hAnsi="宋体" w:eastAsia="宋体" w:cs="宋体"/>
          <w:color w:val="auto"/>
          <w:spacing w:val="11"/>
          <w:sz w:val="20"/>
          <w:szCs w:val="20"/>
        </w:rPr>
        <w:t>3</w:t>
      </w:r>
      <w:r>
        <w:rPr>
          <w:rFonts w:ascii="宋体" w:hAnsi="宋体" w:eastAsia="宋体" w:cs="宋体"/>
          <w:color w:val="auto"/>
          <w:spacing w:val="-38"/>
          <w:sz w:val="20"/>
          <w:szCs w:val="20"/>
        </w:rPr>
        <w:t xml:space="preserve"> </w:t>
      </w:r>
      <w:r>
        <w:rPr>
          <w:rFonts w:ascii="宋体" w:hAnsi="宋体" w:eastAsia="宋体" w:cs="宋体"/>
          <w:color w:val="auto"/>
          <w:spacing w:val="11"/>
          <w:sz w:val="20"/>
          <w:szCs w:val="20"/>
        </w:rPr>
        <w:t>个工作日内对</w:t>
      </w:r>
      <w:r>
        <w:rPr>
          <w:rFonts w:ascii="宋体" w:hAnsi="宋体" w:eastAsia="宋体" w:cs="宋体"/>
          <w:color w:val="auto"/>
          <w:spacing w:val="10"/>
          <w:sz w:val="20"/>
          <w:szCs w:val="20"/>
        </w:rPr>
        <w:t>供应商依法提出的询问作出答复，但答复的内容不</w:t>
      </w:r>
      <w:r>
        <w:rPr>
          <w:rFonts w:ascii="宋体" w:hAnsi="宋体" w:eastAsia="宋体" w:cs="宋体"/>
          <w:color w:val="auto"/>
          <w:spacing w:val="7"/>
          <w:sz w:val="20"/>
          <w:szCs w:val="20"/>
        </w:rPr>
        <w:t>得涉及商业秘密。</w:t>
      </w:r>
    </w:p>
    <w:p w14:paraId="667C238F">
      <w:pPr>
        <w:spacing w:before="161" w:line="340" w:lineRule="auto"/>
        <w:ind w:left="20" w:firstLine="423"/>
        <w:rPr>
          <w:rFonts w:ascii="宋体" w:hAnsi="宋体" w:eastAsia="宋体" w:cs="宋体"/>
          <w:color w:val="auto"/>
          <w:sz w:val="20"/>
          <w:szCs w:val="20"/>
        </w:rPr>
      </w:pPr>
      <w:r>
        <w:rPr>
          <w:rFonts w:ascii="宋体" w:hAnsi="宋体" w:eastAsia="宋体" w:cs="宋体"/>
          <w:color w:val="auto"/>
          <w:spacing w:val="9"/>
          <w:sz w:val="20"/>
          <w:szCs w:val="20"/>
        </w:rPr>
        <w:t>31.2</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供应商认为磋商文件、采购过程或者成交结果使自己的合法权益受到损害的，应当在</w:t>
      </w:r>
      <w:r>
        <w:rPr>
          <w:rFonts w:ascii="宋体" w:hAnsi="宋体" w:eastAsia="宋体" w:cs="宋体"/>
          <w:color w:val="auto"/>
          <w:spacing w:val="10"/>
          <w:sz w:val="20"/>
          <w:szCs w:val="20"/>
        </w:rPr>
        <w:t>知道或者应知其权益受到损害之日起</w:t>
      </w:r>
      <w:r>
        <w:rPr>
          <w:rFonts w:ascii="宋体" w:hAnsi="宋体" w:eastAsia="宋体" w:cs="宋体"/>
          <w:color w:val="auto"/>
          <w:spacing w:val="-16"/>
          <w:sz w:val="20"/>
          <w:szCs w:val="20"/>
        </w:rPr>
        <w:t xml:space="preserve"> </w:t>
      </w:r>
      <w:r>
        <w:rPr>
          <w:rFonts w:ascii="宋体" w:hAnsi="宋体" w:eastAsia="宋体" w:cs="宋体"/>
          <w:color w:val="auto"/>
          <w:spacing w:val="10"/>
          <w:sz w:val="20"/>
          <w:szCs w:val="20"/>
        </w:rPr>
        <w:t>7</w:t>
      </w:r>
      <w:r>
        <w:rPr>
          <w:rFonts w:ascii="宋体" w:hAnsi="宋体" w:eastAsia="宋体" w:cs="宋体"/>
          <w:color w:val="auto"/>
          <w:spacing w:val="-36"/>
          <w:sz w:val="20"/>
          <w:szCs w:val="20"/>
        </w:rPr>
        <w:t xml:space="preserve"> </w:t>
      </w:r>
      <w:r>
        <w:rPr>
          <w:rFonts w:ascii="宋体" w:hAnsi="宋体" w:eastAsia="宋体" w:cs="宋体"/>
          <w:color w:val="auto"/>
          <w:spacing w:val="10"/>
          <w:sz w:val="20"/>
          <w:szCs w:val="20"/>
        </w:rPr>
        <w:t>个工作日内，以书面形式向采购人、采购代理机构提出</w:t>
      </w:r>
      <w:r>
        <w:rPr>
          <w:rFonts w:ascii="宋体" w:hAnsi="宋体" w:eastAsia="宋体" w:cs="宋体"/>
          <w:color w:val="auto"/>
          <w:spacing w:val="7"/>
          <w:sz w:val="20"/>
          <w:szCs w:val="20"/>
        </w:rPr>
        <w:t>质疑，接收质疑函的方式、联系部门、联系电话和通讯地址等信息详见“供应商须知前附表</w:t>
      </w:r>
      <w:r>
        <w:rPr>
          <w:rFonts w:ascii="宋体" w:hAnsi="宋体" w:eastAsia="宋体" w:cs="宋体"/>
          <w:color w:val="auto"/>
          <w:spacing w:val="-66"/>
          <w:sz w:val="20"/>
          <w:szCs w:val="20"/>
        </w:rPr>
        <w:t xml:space="preserve"> </w:t>
      </w:r>
      <w:r>
        <w:rPr>
          <w:rFonts w:ascii="宋体" w:hAnsi="宋体" w:eastAsia="宋体" w:cs="宋体"/>
          <w:color w:val="auto"/>
          <w:spacing w:val="7"/>
          <w:sz w:val="20"/>
          <w:szCs w:val="20"/>
        </w:rPr>
        <w:t>”。</w:t>
      </w:r>
      <w:r>
        <w:rPr>
          <w:rFonts w:ascii="宋体" w:hAnsi="宋体" w:eastAsia="宋体" w:cs="宋体"/>
          <w:color w:val="auto"/>
          <w:spacing w:val="8"/>
          <w:sz w:val="20"/>
          <w:szCs w:val="20"/>
        </w:rPr>
        <w:t>具体质疑起算时间如下：</w:t>
      </w:r>
    </w:p>
    <w:p w14:paraId="0D75C402">
      <w:pPr>
        <w:spacing w:before="162" w:line="303" w:lineRule="auto"/>
        <w:ind w:left="19" w:right="71" w:firstLine="430"/>
        <w:rPr>
          <w:rFonts w:ascii="宋体" w:hAnsi="宋体" w:eastAsia="宋体" w:cs="宋体"/>
          <w:color w:val="auto"/>
          <w:sz w:val="20"/>
          <w:szCs w:val="20"/>
        </w:rPr>
      </w:pPr>
      <w:r>
        <w:rPr>
          <w:rFonts w:ascii="宋体" w:hAnsi="宋体" w:eastAsia="宋体" w:cs="宋体"/>
          <w:color w:val="auto"/>
          <w:spacing w:val="8"/>
          <w:sz w:val="20"/>
          <w:szCs w:val="20"/>
        </w:rPr>
        <w:t>（1）对可以质疑的磋商文件提出质疑的，为获取磋商文件之日或者竞争性磋商公告期限届</w:t>
      </w:r>
      <w:r>
        <w:rPr>
          <w:rFonts w:ascii="宋体" w:hAnsi="宋体" w:eastAsia="宋体" w:cs="宋体"/>
          <w:color w:val="auto"/>
          <w:spacing w:val="5"/>
          <w:sz w:val="20"/>
          <w:szCs w:val="20"/>
        </w:rPr>
        <w:t>满之日；</w:t>
      </w:r>
    </w:p>
    <w:p w14:paraId="5A90CF1A">
      <w:pPr>
        <w:spacing w:before="160"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（2）对采购过程提出质疑的，为各采购程序环节结束之日；</w:t>
      </w:r>
    </w:p>
    <w:p w14:paraId="64ED093B">
      <w:pPr>
        <w:spacing w:before="162" w:line="227" w:lineRule="auto"/>
        <w:ind w:left="449"/>
        <w:rPr>
          <w:rFonts w:ascii="宋体" w:hAnsi="宋体" w:eastAsia="宋体" w:cs="宋体"/>
          <w:color w:val="auto"/>
          <w:sz w:val="20"/>
          <w:szCs w:val="20"/>
        </w:rPr>
      </w:pPr>
      <w:r>
        <w:rPr>
          <w:rFonts w:ascii="宋体" w:hAnsi="宋体" w:eastAsia="宋体" w:cs="宋体"/>
          <w:color w:val="auto"/>
          <w:spacing w:val="9"/>
          <w:sz w:val="20"/>
          <w:szCs w:val="20"/>
        </w:rPr>
        <w:t>（3）对成交结果提出质疑的，为成交结果</w:t>
      </w:r>
      <w:r>
        <w:rPr>
          <w:rFonts w:ascii="宋体" w:hAnsi="宋体" w:eastAsia="宋体" w:cs="宋体"/>
          <w:color w:val="auto"/>
          <w:spacing w:val="8"/>
          <w:sz w:val="20"/>
          <w:szCs w:val="20"/>
        </w:rPr>
        <w:t>公告期限届满之日。</w:t>
      </w:r>
    </w:p>
    <w:p w14:paraId="63D54A4F">
      <w:pPr>
        <w:spacing w:before="162" w:line="328" w:lineRule="auto"/>
        <w:ind w:left="19" w:right="69" w:firstLine="424"/>
        <w:rPr>
          <w:rFonts w:ascii="宋体" w:hAnsi="宋体" w:eastAsia="宋体" w:cs="宋体"/>
          <w:color w:val="auto"/>
          <w:sz w:val="20"/>
          <w:szCs w:val="20"/>
        </w:rPr>
      </w:pPr>
      <w:r>
        <w:rPr>
          <w:rFonts w:ascii="宋体" w:hAnsi="宋体" w:eastAsia="宋体" w:cs="宋体"/>
          <w:color w:val="auto"/>
          <w:spacing w:val="9"/>
          <w:sz w:val="20"/>
          <w:szCs w:val="20"/>
        </w:rPr>
        <w:t>31.3</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供应商提出的询问或者质疑超出采购人对采购代理机构委托授权范围的，采购代理机</w:t>
      </w:r>
      <w:r>
        <w:rPr>
          <w:rFonts w:ascii="宋体" w:hAnsi="宋体" w:eastAsia="宋体" w:cs="宋体"/>
          <w:color w:val="auto"/>
          <w:spacing w:val="11"/>
          <w:sz w:val="20"/>
          <w:szCs w:val="20"/>
        </w:rPr>
        <w:t>构应当告知供应商向采购人提出。政府采购评审专家应当配合采购人或者采购代理机构答复供</w:t>
      </w:r>
      <w:r>
        <w:rPr>
          <w:rFonts w:ascii="宋体" w:hAnsi="宋体" w:eastAsia="宋体" w:cs="宋体"/>
          <w:color w:val="auto"/>
          <w:spacing w:val="7"/>
          <w:sz w:val="20"/>
          <w:szCs w:val="20"/>
        </w:rPr>
        <w:t>应商的询问和质疑。</w:t>
      </w:r>
    </w:p>
    <w:p w14:paraId="659C0AF9">
      <w:pPr>
        <w:spacing w:before="160" w:line="302" w:lineRule="auto"/>
        <w:ind w:left="23" w:right="71" w:firstLine="420"/>
        <w:rPr>
          <w:rFonts w:ascii="宋体" w:hAnsi="宋体" w:eastAsia="宋体" w:cs="宋体"/>
          <w:color w:val="auto"/>
          <w:sz w:val="20"/>
          <w:szCs w:val="20"/>
        </w:rPr>
      </w:pPr>
      <w:r>
        <w:rPr>
          <w:rFonts w:ascii="宋体" w:hAnsi="宋体" w:eastAsia="宋体" w:cs="宋体"/>
          <w:color w:val="auto"/>
          <w:spacing w:val="8"/>
          <w:sz w:val="20"/>
          <w:szCs w:val="20"/>
        </w:rPr>
        <w:t>31.4 供应商提出质疑应当提交质疑函和必要的证明材料，针对同一采购程序环节的</w:t>
      </w:r>
      <w:r>
        <w:rPr>
          <w:rFonts w:ascii="宋体" w:hAnsi="宋体" w:eastAsia="宋体" w:cs="宋体"/>
          <w:color w:val="auto"/>
          <w:spacing w:val="7"/>
          <w:sz w:val="20"/>
          <w:szCs w:val="20"/>
        </w:rPr>
        <w:t>质疑必</w:t>
      </w:r>
      <w:r>
        <w:rPr>
          <w:rFonts w:ascii="宋体" w:hAnsi="宋体" w:eastAsia="宋体" w:cs="宋体"/>
          <w:color w:val="auto"/>
          <w:spacing w:val="9"/>
          <w:sz w:val="20"/>
          <w:szCs w:val="20"/>
        </w:rPr>
        <w:t>须在法定质疑期内一次性提出。质疑函应当包括下列内容（质疑函格式后附</w:t>
      </w:r>
      <w:r>
        <w:rPr>
          <w:rFonts w:ascii="宋体" w:hAnsi="宋体" w:eastAsia="宋体" w:cs="宋体"/>
          <w:color w:val="auto"/>
          <w:spacing w:val="8"/>
          <w:sz w:val="20"/>
          <w:szCs w:val="20"/>
        </w:rPr>
        <w:t>）：</w:t>
      </w:r>
    </w:p>
    <w:p w14:paraId="2AAC1146">
      <w:pPr>
        <w:spacing w:before="164"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（1）供应商的姓名或者名称、地址、邮编、</w:t>
      </w:r>
      <w:r>
        <w:rPr>
          <w:rFonts w:ascii="宋体" w:hAnsi="宋体" w:eastAsia="宋体" w:cs="宋体"/>
          <w:color w:val="auto"/>
          <w:spacing w:val="8"/>
          <w:sz w:val="20"/>
          <w:szCs w:val="20"/>
        </w:rPr>
        <w:t>联系人及联系电话；</w:t>
      </w:r>
    </w:p>
    <w:p w14:paraId="53ADB0C2">
      <w:pPr>
        <w:spacing w:before="162" w:line="228" w:lineRule="auto"/>
        <w:ind w:left="449"/>
        <w:rPr>
          <w:rFonts w:ascii="宋体" w:hAnsi="宋体" w:eastAsia="宋体" w:cs="宋体"/>
          <w:color w:val="auto"/>
          <w:sz w:val="20"/>
          <w:szCs w:val="20"/>
        </w:rPr>
      </w:pPr>
      <w:r>
        <w:rPr>
          <w:rFonts w:ascii="宋体" w:hAnsi="宋体" w:eastAsia="宋体" w:cs="宋体"/>
          <w:color w:val="auto"/>
          <w:spacing w:val="7"/>
          <w:sz w:val="20"/>
          <w:szCs w:val="20"/>
        </w:rPr>
        <w:t>（2）质疑项目的名称、编号；</w:t>
      </w:r>
    </w:p>
    <w:p w14:paraId="70559980">
      <w:pPr>
        <w:spacing w:before="161"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（3）具体、明确的质疑事项和与质疑事项相关的请求；</w:t>
      </w:r>
    </w:p>
    <w:p w14:paraId="0B11CF72">
      <w:pPr>
        <w:spacing w:before="160" w:line="228" w:lineRule="auto"/>
        <w:ind w:left="449"/>
        <w:rPr>
          <w:rFonts w:ascii="宋体" w:hAnsi="宋体" w:eastAsia="宋体" w:cs="宋体"/>
          <w:color w:val="auto"/>
          <w:sz w:val="20"/>
          <w:szCs w:val="20"/>
        </w:rPr>
      </w:pPr>
      <w:r>
        <w:rPr>
          <w:rFonts w:ascii="宋体" w:hAnsi="宋体" w:eastAsia="宋体" w:cs="宋体"/>
          <w:color w:val="auto"/>
          <w:spacing w:val="5"/>
          <w:sz w:val="20"/>
          <w:szCs w:val="20"/>
        </w:rPr>
        <w:t>（4）事实依据；</w:t>
      </w:r>
    </w:p>
    <w:p w14:paraId="29BE71C8">
      <w:pPr>
        <w:spacing w:before="161" w:line="228" w:lineRule="auto"/>
        <w:ind w:left="449"/>
        <w:rPr>
          <w:rFonts w:ascii="宋体" w:hAnsi="宋体" w:eastAsia="宋体" w:cs="宋体"/>
          <w:color w:val="auto"/>
          <w:sz w:val="20"/>
          <w:szCs w:val="20"/>
        </w:rPr>
      </w:pPr>
      <w:r>
        <w:rPr>
          <w:rFonts w:ascii="宋体" w:hAnsi="宋体" w:eastAsia="宋体" w:cs="宋体"/>
          <w:color w:val="auto"/>
          <w:spacing w:val="6"/>
          <w:sz w:val="20"/>
          <w:szCs w:val="20"/>
        </w:rPr>
        <w:t>（5）必要的法律依据；</w:t>
      </w:r>
    </w:p>
    <w:p w14:paraId="5F34724D">
      <w:pPr>
        <w:spacing w:before="161" w:line="229" w:lineRule="auto"/>
        <w:ind w:left="449"/>
        <w:rPr>
          <w:rFonts w:ascii="宋体" w:hAnsi="宋体" w:eastAsia="宋体" w:cs="宋体"/>
          <w:color w:val="auto"/>
          <w:sz w:val="20"/>
          <w:szCs w:val="20"/>
        </w:rPr>
      </w:pPr>
      <w:r>
        <w:rPr>
          <w:rFonts w:ascii="宋体" w:hAnsi="宋体" w:eastAsia="宋体" w:cs="宋体"/>
          <w:color w:val="auto"/>
          <w:spacing w:val="6"/>
          <w:sz w:val="20"/>
          <w:szCs w:val="20"/>
        </w:rPr>
        <w:t>（6）提出质疑的日期。</w:t>
      </w:r>
    </w:p>
    <w:p w14:paraId="5217F7B5">
      <w:pPr>
        <w:spacing w:before="162" w:line="378" w:lineRule="auto"/>
        <w:ind w:left="21" w:firstLine="418"/>
        <w:rPr>
          <w:rFonts w:ascii="宋体" w:hAnsi="宋体" w:eastAsia="宋体" w:cs="宋体"/>
          <w:color w:val="auto"/>
          <w:sz w:val="20"/>
          <w:szCs w:val="20"/>
        </w:rPr>
      </w:pPr>
      <w:r>
        <w:rPr>
          <w:rFonts w:ascii="宋体" w:hAnsi="宋体" w:eastAsia="宋体" w:cs="宋体"/>
          <w:color w:val="auto"/>
          <w:spacing w:val="8"/>
          <w:sz w:val="20"/>
          <w:szCs w:val="20"/>
        </w:rPr>
        <w:t>供应商为自然人的，应当由本人签字；供应商为法人或者其他组</w:t>
      </w:r>
      <w:r>
        <w:rPr>
          <w:rFonts w:ascii="宋体" w:hAnsi="宋体" w:eastAsia="宋体" w:cs="宋体"/>
          <w:color w:val="auto"/>
          <w:spacing w:val="7"/>
          <w:sz w:val="20"/>
          <w:szCs w:val="20"/>
        </w:rPr>
        <w:t>织的，应当由法定代表人、</w:t>
      </w:r>
      <w:r>
        <w:rPr>
          <w:rFonts w:ascii="宋体" w:hAnsi="宋体" w:eastAsia="宋体" w:cs="宋体"/>
          <w:color w:val="auto"/>
          <w:spacing w:val="9"/>
          <w:sz w:val="20"/>
          <w:szCs w:val="20"/>
        </w:rPr>
        <w:t>主要负责人，或者其委托代理人签字或者盖章，并加盖公章。</w:t>
      </w:r>
    </w:p>
    <w:p w14:paraId="4FF1F3BB">
      <w:pPr>
        <w:spacing w:line="378" w:lineRule="auto"/>
        <w:rPr>
          <w:rFonts w:ascii="宋体" w:hAnsi="宋体" w:eastAsia="宋体" w:cs="宋体"/>
          <w:color w:val="auto"/>
          <w:sz w:val="20"/>
          <w:szCs w:val="20"/>
        </w:rPr>
        <w:sectPr>
          <w:footerReference r:id="rId22" w:type="default"/>
          <w:pgSz w:w="11905" w:h="16838"/>
          <w:pgMar w:top="1429" w:right="1315" w:bottom="1071" w:left="1672" w:header="0" w:footer="833" w:gutter="0"/>
          <w:pgNumType w:fmt="decimal"/>
          <w:cols w:space="0" w:num="1"/>
          <w:rtlGutter w:val="0"/>
          <w:docGrid w:linePitch="0" w:charSpace="0"/>
        </w:sectPr>
      </w:pPr>
    </w:p>
    <w:p w14:paraId="226FDA66">
      <w:pPr>
        <w:spacing w:before="41" w:line="378" w:lineRule="auto"/>
        <w:ind w:left="23" w:firstLine="420"/>
        <w:rPr>
          <w:rFonts w:ascii="宋体" w:hAnsi="宋体" w:eastAsia="宋体" w:cs="宋体"/>
          <w:color w:val="auto"/>
          <w:sz w:val="20"/>
          <w:szCs w:val="20"/>
        </w:rPr>
      </w:pPr>
      <w:r>
        <w:rPr>
          <w:rFonts w:ascii="宋体" w:hAnsi="宋体" w:eastAsia="宋体" w:cs="宋体"/>
          <w:color w:val="auto"/>
          <w:spacing w:val="6"/>
          <w:sz w:val="20"/>
          <w:szCs w:val="20"/>
        </w:rPr>
        <w:t>31.5</w:t>
      </w:r>
      <w:r>
        <w:rPr>
          <w:rFonts w:ascii="宋体" w:hAnsi="宋体" w:eastAsia="宋体" w:cs="宋体"/>
          <w:color w:val="auto"/>
          <w:spacing w:val="-41"/>
          <w:sz w:val="20"/>
          <w:szCs w:val="20"/>
        </w:rPr>
        <w:t xml:space="preserve"> </w:t>
      </w:r>
      <w:r>
        <w:rPr>
          <w:rFonts w:ascii="宋体" w:hAnsi="宋体" w:eastAsia="宋体" w:cs="宋体"/>
          <w:color w:val="auto"/>
          <w:spacing w:val="6"/>
          <w:sz w:val="20"/>
          <w:szCs w:val="20"/>
        </w:rPr>
        <w:t>采购人、采购代理机构认为供应商质</w:t>
      </w:r>
      <w:r>
        <w:rPr>
          <w:rFonts w:ascii="宋体" w:hAnsi="宋体" w:eastAsia="宋体" w:cs="宋体"/>
          <w:color w:val="auto"/>
          <w:spacing w:val="5"/>
          <w:sz w:val="20"/>
          <w:szCs w:val="20"/>
        </w:rPr>
        <w:t>疑不成立，或者成立但未对成交结果构成影响的，</w:t>
      </w:r>
      <w:r>
        <w:rPr>
          <w:rFonts w:ascii="宋体" w:hAnsi="宋体" w:eastAsia="宋体" w:cs="宋体"/>
          <w:color w:val="auto"/>
          <w:spacing w:val="7"/>
          <w:sz w:val="20"/>
          <w:szCs w:val="20"/>
        </w:rPr>
        <w:t>继续开展采购活动；认为供应商质疑成立且影响或者可能影响成交结果的，按照下列情况处理：</w:t>
      </w:r>
    </w:p>
    <w:p w14:paraId="011F6F79">
      <w:pPr>
        <w:spacing w:line="302" w:lineRule="auto"/>
        <w:ind w:left="21" w:right="54" w:firstLine="428"/>
        <w:rPr>
          <w:rFonts w:ascii="宋体" w:hAnsi="宋体" w:eastAsia="宋体" w:cs="宋体"/>
          <w:color w:val="auto"/>
          <w:sz w:val="20"/>
          <w:szCs w:val="20"/>
        </w:rPr>
      </w:pPr>
      <w:r>
        <w:rPr>
          <w:rFonts w:ascii="宋体" w:hAnsi="宋体" w:eastAsia="宋体" w:cs="宋体"/>
          <w:color w:val="auto"/>
          <w:spacing w:val="11"/>
          <w:sz w:val="20"/>
          <w:szCs w:val="20"/>
        </w:rPr>
        <w:t>（一）对采购文件提出的质疑，依法通过澄清或者修改可以继续开展采购活动的，澄清或</w:t>
      </w:r>
      <w:r>
        <w:rPr>
          <w:rFonts w:ascii="宋体" w:hAnsi="宋体" w:eastAsia="宋体" w:cs="宋体"/>
          <w:color w:val="auto"/>
          <w:spacing w:val="9"/>
          <w:sz w:val="20"/>
          <w:szCs w:val="20"/>
        </w:rPr>
        <w:t>者修改采购文件后继续开展采购活动；否则应当修改采购文件后重新开展采购活动。</w:t>
      </w:r>
    </w:p>
    <w:p w14:paraId="4E337AAE">
      <w:pPr>
        <w:spacing w:before="161" w:line="328" w:lineRule="auto"/>
        <w:ind w:left="21" w:right="54" w:firstLine="428"/>
        <w:rPr>
          <w:rFonts w:ascii="宋体" w:hAnsi="宋体" w:eastAsia="宋体" w:cs="宋体"/>
          <w:color w:val="auto"/>
          <w:sz w:val="20"/>
          <w:szCs w:val="20"/>
        </w:rPr>
      </w:pPr>
      <w:r>
        <w:rPr>
          <w:rFonts w:ascii="宋体" w:hAnsi="宋体" w:eastAsia="宋体" w:cs="宋体"/>
          <w:color w:val="auto"/>
          <w:spacing w:val="11"/>
          <w:sz w:val="20"/>
          <w:szCs w:val="20"/>
        </w:rPr>
        <w:t>（二）对采购过程或者成交结果提出的质疑，合格供应商符合法定数量时，可以从合格的成交候选人中另行确定成交供应商的，应当依法另行确定成交供应商；否则应当重新开展采购</w:t>
      </w:r>
      <w:r>
        <w:rPr>
          <w:rFonts w:ascii="宋体" w:hAnsi="宋体" w:eastAsia="宋体" w:cs="宋体"/>
          <w:color w:val="auto"/>
          <w:spacing w:val="2"/>
          <w:sz w:val="20"/>
          <w:szCs w:val="20"/>
        </w:rPr>
        <w:t>活动。</w:t>
      </w:r>
    </w:p>
    <w:p w14:paraId="66CE1078">
      <w:pPr>
        <w:spacing w:before="158" w:line="377" w:lineRule="auto"/>
        <w:ind w:left="18" w:right="54" w:firstLine="421"/>
        <w:rPr>
          <w:rFonts w:ascii="宋体" w:hAnsi="宋体" w:eastAsia="宋体" w:cs="宋体"/>
          <w:color w:val="auto"/>
          <w:sz w:val="20"/>
          <w:szCs w:val="20"/>
        </w:rPr>
      </w:pPr>
      <w:r>
        <w:rPr>
          <w:rFonts w:ascii="宋体" w:hAnsi="宋体" w:eastAsia="宋体" w:cs="宋体"/>
          <w:color w:val="auto"/>
          <w:spacing w:val="11"/>
          <w:sz w:val="20"/>
          <w:szCs w:val="20"/>
        </w:rPr>
        <w:t>质疑答复导致成交结果改变的，采购人或者采购代理机构应当将有关情况书面报告本级财</w:t>
      </w:r>
      <w:r>
        <w:rPr>
          <w:rFonts w:ascii="宋体" w:hAnsi="宋体" w:eastAsia="宋体" w:cs="宋体"/>
          <w:color w:val="auto"/>
          <w:spacing w:val="5"/>
          <w:sz w:val="20"/>
          <w:szCs w:val="20"/>
        </w:rPr>
        <w:t>政部门。</w:t>
      </w:r>
    </w:p>
    <w:p w14:paraId="40739E0A">
      <w:pPr>
        <w:spacing w:before="1" w:line="378" w:lineRule="auto"/>
        <w:ind w:left="18" w:right="53" w:firstLine="425"/>
        <w:jc w:val="both"/>
        <w:rPr>
          <w:rFonts w:ascii="宋体" w:hAnsi="宋体" w:eastAsia="宋体" w:cs="宋体"/>
          <w:color w:val="auto"/>
          <w:sz w:val="20"/>
          <w:szCs w:val="20"/>
        </w:rPr>
      </w:pPr>
      <w:r>
        <w:rPr>
          <w:rFonts w:ascii="宋体" w:hAnsi="宋体" w:eastAsia="宋体" w:cs="宋体"/>
          <w:color w:val="auto"/>
          <w:spacing w:val="9"/>
          <w:sz w:val="20"/>
          <w:szCs w:val="20"/>
        </w:rPr>
        <w:t>31.6</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质疑供应商对采购人、采购代理机构的答复不满意，或者采购人、采购代理机构未在</w:t>
      </w:r>
      <w:r>
        <w:rPr>
          <w:rFonts w:ascii="宋体" w:hAnsi="宋体" w:eastAsia="宋体" w:cs="宋体"/>
          <w:color w:val="auto"/>
          <w:spacing w:val="8"/>
          <w:sz w:val="20"/>
          <w:szCs w:val="20"/>
        </w:rPr>
        <w:t>规定时间内作出答复的，可以在答复期满后</w:t>
      </w:r>
      <w:r>
        <w:rPr>
          <w:rFonts w:ascii="宋体" w:hAnsi="宋体" w:eastAsia="宋体" w:cs="宋体"/>
          <w:color w:val="auto"/>
          <w:spacing w:val="-21"/>
          <w:sz w:val="20"/>
          <w:szCs w:val="20"/>
        </w:rPr>
        <w:t xml:space="preserve"> </w:t>
      </w:r>
      <w:r>
        <w:rPr>
          <w:rFonts w:ascii="宋体" w:hAnsi="宋体" w:eastAsia="宋体" w:cs="宋体"/>
          <w:color w:val="auto"/>
          <w:spacing w:val="8"/>
          <w:sz w:val="20"/>
          <w:szCs w:val="20"/>
        </w:rPr>
        <w:t>15</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个工作日内向《</w:t>
      </w:r>
      <w:r>
        <w:rPr>
          <w:rFonts w:ascii="宋体" w:hAnsi="宋体" w:eastAsia="宋体" w:cs="宋体"/>
          <w:color w:val="auto"/>
          <w:spacing w:val="7"/>
          <w:sz w:val="20"/>
          <w:szCs w:val="20"/>
        </w:rPr>
        <w:t>政府采购质疑和投诉办法》（财</w:t>
      </w:r>
      <w:r>
        <w:rPr>
          <w:rFonts w:ascii="宋体" w:hAnsi="宋体" w:eastAsia="宋体" w:cs="宋体"/>
          <w:color w:val="auto"/>
          <w:spacing w:val="10"/>
          <w:sz w:val="20"/>
          <w:szCs w:val="20"/>
        </w:rPr>
        <w:t>政部令第94</w:t>
      </w:r>
      <w:r>
        <w:rPr>
          <w:rFonts w:ascii="宋体" w:hAnsi="宋体" w:eastAsia="宋体" w:cs="宋体"/>
          <w:color w:val="auto"/>
          <w:spacing w:val="-33"/>
          <w:sz w:val="20"/>
          <w:szCs w:val="20"/>
        </w:rPr>
        <w:t xml:space="preserve"> </w:t>
      </w:r>
      <w:r>
        <w:rPr>
          <w:rFonts w:ascii="宋体" w:hAnsi="宋体" w:eastAsia="宋体" w:cs="宋体"/>
          <w:color w:val="auto"/>
          <w:spacing w:val="10"/>
          <w:sz w:val="20"/>
          <w:szCs w:val="20"/>
        </w:rPr>
        <w:t>号）第六条规定的财政部门提起投诉（投诉书格式</w:t>
      </w:r>
      <w:r>
        <w:rPr>
          <w:rFonts w:ascii="宋体" w:hAnsi="宋体" w:eastAsia="宋体" w:cs="宋体"/>
          <w:color w:val="auto"/>
          <w:spacing w:val="9"/>
          <w:sz w:val="20"/>
          <w:szCs w:val="20"/>
        </w:rPr>
        <w:t>后附）。</w:t>
      </w:r>
    </w:p>
    <w:p w14:paraId="10FC1956">
      <w:pPr>
        <w:spacing w:before="2" w:line="222" w:lineRule="auto"/>
        <w:ind w:left="500"/>
        <w:rPr>
          <w:rFonts w:ascii="黑体" w:hAnsi="黑体" w:eastAsia="黑体" w:cs="黑体"/>
          <w:color w:val="auto"/>
          <w:sz w:val="24"/>
          <w:szCs w:val="24"/>
        </w:rPr>
      </w:pPr>
      <w:r>
        <w:rPr>
          <w:rFonts w:ascii="黑体" w:hAnsi="黑体" w:eastAsia="黑体" w:cs="黑体"/>
          <w:b/>
          <w:bCs/>
          <w:color w:val="auto"/>
          <w:spacing w:val="-4"/>
          <w:sz w:val="24"/>
          <w:szCs w:val="24"/>
        </w:rPr>
        <w:t>32.其他内容</w:t>
      </w:r>
    </w:p>
    <w:p w14:paraId="07A10B4B">
      <w:pPr>
        <w:spacing w:before="173" w:line="303" w:lineRule="auto"/>
        <w:ind w:left="44" w:right="56" w:firstLine="398"/>
        <w:rPr>
          <w:rFonts w:ascii="宋体" w:hAnsi="宋体" w:eastAsia="宋体" w:cs="宋体"/>
          <w:color w:val="auto"/>
          <w:sz w:val="20"/>
          <w:szCs w:val="20"/>
        </w:rPr>
      </w:pPr>
      <w:r>
        <w:rPr>
          <w:rFonts w:ascii="宋体" w:hAnsi="宋体" w:eastAsia="宋体" w:cs="宋体"/>
          <w:color w:val="auto"/>
          <w:spacing w:val="8"/>
          <w:sz w:val="20"/>
          <w:szCs w:val="20"/>
        </w:rPr>
        <w:t>32.1</w:t>
      </w:r>
      <w:r>
        <w:rPr>
          <w:rFonts w:ascii="宋体" w:hAnsi="宋体" w:eastAsia="宋体" w:cs="宋体"/>
          <w:color w:val="auto"/>
          <w:spacing w:val="-23"/>
          <w:sz w:val="20"/>
          <w:szCs w:val="20"/>
        </w:rPr>
        <w:t xml:space="preserve"> </w:t>
      </w:r>
      <w:r>
        <w:rPr>
          <w:rFonts w:ascii="宋体" w:hAnsi="宋体" w:eastAsia="宋体" w:cs="宋体"/>
          <w:color w:val="auto"/>
          <w:spacing w:val="8"/>
          <w:sz w:val="20"/>
          <w:szCs w:val="20"/>
        </w:rPr>
        <w:t>代理服务收取标准及缴费账户详见“供应商须知前附表</w:t>
      </w:r>
      <w:r>
        <w:rPr>
          <w:rFonts w:ascii="宋体" w:hAnsi="宋体" w:eastAsia="宋体" w:cs="宋体"/>
          <w:color w:val="auto"/>
          <w:spacing w:val="-72"/>
          <w:sz w:val="20"/>
          <w:szCs w:val="20"/>
        </w:rPr>
        <w:t xml:space="preserve"> </w:t>
      </w:r>
      <w:r>
        <w:rPr>
          <w:rFonts w:ascii="宋体" w:hAnsi="宋体" w:eastAsia="宋体" w:cs="宋体"/>
          <w:color w:val="auto"/>
          <w:spacing w:val="8"/>
          <w:sz w:val="20"/>
          <w:szCs w:val="20"/>
        </w:rPr>
        <w:t>”，供应商为联合体的，可以由联合体中的一方或者多方共同交纳代理服务</w:t>
      </w:r>
      <w:r>
        <w:rPr>
          <w:rFonts w:ascii="宋体" w:hAnsi="宋体" w:eastAsia="宋体" w:cs="宋体"/>
          <w:color w:val="auto"/>
          <w:spacing w:val="7"/>
          <w:sz w:val="20"/>
          <w:szCs w:val="20"/>
        </w:rPr>
        <w:t>费。</w:t>
      </w:r>
    </w:p>
    <w:p w14:paraId="477FCE13">
      <w:pPr>
        <w:spacing w:before="161" w:line="228" w:lineRule="auto"/>
        <w:ind w:left="443"/>
        <w:rPr>
          <w:rFonts w:ascii="宋体" w:hAnsi="宋体" w:eastAsia="宋体" w:cs="宋体"/>
          <w:color w:val="auto"/>
          <w:sz w:val="20"/>
          <w:szCs w:val="20"/>
        </w:rPr>
      </w:pPr>
      <w:r>
        <w:rPr>
          <w:rFonts w:ascii="宋体" w:hAnsi="宋体" w:eastAsia="宋体" w:cs="宋体"/>
          <w:color w:val="auto"/>
          <w:spacing w:val="6"/>
          <w:sz w:val="20"/>
          <w:szCs w:val="20"/>
        </w:rPr>
        <w:t>32.2</w:t>
      </w:r>
      <w:r>
        <w:rPr>
          <w:rFonts w:ascii="宋体" w:hAnsi="宋体" w:eastAsia="宋体" w:cs="宋体"/>
          <w:color w:val="auto"/>
          <w:spacing w:val="-31"/>
          <w:sz w:val="20"/>
          <w:szCs w:val="20"/>
        </w:rPr>
        <w:t xml:space="preserve"> </w:t>
      </w:r>
      <w:r>
        <w:rPr>
          <w:rFonts w:ascii="宋体" w:hAnsi="宋体" w:eastAsia="宋体" w:cs="宋体"/>
          <w:color w:val="auto"/>
          <w:spacing w:val="6"/>
          <w:sz w:val="20"/>
          <w:szCs w:val="20"/>
        </w:rPr>
        <w:t>代理服务费收费计算标准：</w:t>
      </w:r>
    </w:p>
    <w:p w14:paraId="257F8DD1">
      <w:pPr>
        <w:spacing w:line="130" w:lineRule="exact"/>
        <w:rPr>
          <w:color w:val="auto"/>
        </w:rPr>
      </w:pPr>
    </w:p>
    <w:tbl>
      <w:tblPr>
        <w:tblStyle w:val="16"/>
        <w:tblW w:w="821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2C74C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vAlign w:val="top"/>
          </w:tcPr>
          <w:p w14:paraId="00F9F1A2">
            <w:pPr>
              <w:pStyle w:val="17"/>
              <w:spacing w:before="35" w:line="228" w:lineRule="auto"/>
              <w:ind w:left="1702"/>
              <w:rPr>
                <w:color w:val="auto"/>
              </w:rPr>
            </w:pPr>
            <w:r>
              <w:rPr>
                <w:color w:val="auto"/>
                <w:spacing w:val="-1"/>
              </w:rPr>
              <w:t>费率</w:t>
            </w:r>
          </w:p>
          <w:p w14:paraId="674F24FE">
            <w:pPr>
              <w:pStyle w:val="17"/>
              <w:spacing w:before="160" w:line="228" w:lineRule="auto"/>
              <w:ind w:left="118"/>
              <w:rPr>
                <w:color w:val="auto"/>
              </w:rPr>
            </w:pPr>
            <w:r>
              <w:rPr>
                <w:color w:val="auto"/>
                <w:spacing w:val="3"/>
              </w:rPr>
              <w:t>金额</w:t>
            </w:r>
          </w:p>
        </w:tc>
        <w:tc>
          <w:tcPr>
            <w:tcW w:w="1658" w:type="dxa"/>
            <w:vAlign w:val="top"/>
          </w:tcPr>
          <w:p w14:paraId="649C6CE1">
            <w:pPr>
              <w:pStyle w:val="17"/>
              <w:spacing w:before="238" w:line="228" w:lineRule="auto"/>
              <w:ind w:left="578"/>
              <w:rPr>
                <w:color w:val="auto"/>
              </w:rPr>
            </w:pPr>
            <w:r>
              <w:rPr>
                <w:color w:val="auto"/>
                <w:spacing w:val="5"/>
              </w:rPr>
              <w:t>货物类</w:t>
            </w:r>
          </w:p>
        </w:tc>
        <w:tc>
          <w:tcPr>
            <w:tcW w:w="1531" w:type="dxa"/>
            <w:vAlign w:val="top"/>
          </w:tcPr>
          <w:p w14:paraId="2DE627AC">
            <w:pPr>
              <w:pStyle w:val="17"/>
              <w:spacing w:before="239" w:line="228" w:lineRule="auto"/>
              <w:ind w:left="458"/>
              <w:rPr>
                <w:color w:val="auto"/>
              </w:rPr>
            </w:pPr>
            <w:r>
              <w:rPr>
                <w:color w:val="auto"/>
                <w:spacing w:val="6"/>
              </w:rPr>
              <w:t>服务类</w:t>
            </w:r>
          </w:p>
        </w:tc>
        <w:tc>
          <w:tcPr>
            <w:tcW w:w="1550" w:type="dxa"/>
            <w:vAlign w:val="top"/>
          </w:tcPr>
          <w:p w14:paraId="4A73C379">
            <w:pPr>
              <w:pStyle w:val="17"/>
              <w:spacing w:before="239" w:line="228" w:lineRule="auto"/>
              <w:ind w:left="468"/>
              <w:rPr>
                <w:color w:val="auto"/>
              </w:rPr>
            </w:pPr>
            <w:r>
              <w:rPr>
                <w:color w:val="auto"/>
                <w:spacing w:val="6"/>
              </w:rPr>
              <w:t>工程类</w:t>
            </w:r>
          </w:p>
        </w:tc>
      </w:tr>
      <w:tr w14:paraId="03BF0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434B1F32">
            <w:pPr>
              <w:pStyle w:val="17"/>
              <w:spacing w:before="32" w:line="229" w:lineRule="auto"/>
              <w:ind w:left="132"/>
              <w:rPr>
                <w:color w:val="auto"/>
              </w:rPr>
            </w:pPr>
            <w:r>
              <w:rPr>
                <w:color w:val="auto"/>
                <w:spacing w:val="2"/>
              </w:rPr>
              <w:t>100</w:t>
            </w:r>
            <w:r>
              <w:rPr>
                <w:color w:val="auto"/>
                <w:spacing w:val="-34"/>
              </w:rPr>
              <w:t xml:space="preserve"> </w:t>
            </w:r>
            <w:r>
              <w:rPr>
                <w:color w:val="auto"/>
                <w:spacing w:val="2"/>
              </w:rPr>
              <w:t>万元以下</w:t>
            </w:r>
          </w:p>
        </w:tc>
        <w:tc>
          <w:tcPr>
            <w:tcW w:w="1658" w:type="dxa"/>
            <w:vAlign w:val="top"/>
          </w:tcPr>
          <w:p w14:paraId="42CC59D9">
            <w:pPr>
              <w:pStyle w:val="17"/>
              <w:spacing w:before="32" w:line="268" w:lineRule="exact"/>
              <w:ind w:left="339"/>
              <w:rPr>
                <w:color w:val="auto"/>
              </w:rPr>
            </w:pPr>
            <w:r>
              <w:rPr>
                <w:color w:val="auto"/>
                <w:spacing w:val="-1"/>
                <w:position w:val="1"/>
              </w:rPr>
              <w:t>1.5%</w:t>
            </w:r>
          </w:p>
        </w:tc>
        <w:tc>
          <w:tcPr>
            <w:tcW w:w="1531" w:type="dxa"/>
            <w:vAlign w:val="top"/>
          </w:tcPr>
          <w:p w14:paraId="5D1C02F3">
            <w:pPr>
              <w:pStyle w:val="17"/>
              <w:spacing w:before="32" w:line="268" w:lineRule="exact"/>
              <w:ind w:left="340"/>
              <w:rPr>
                <w:color w:val="auto"/>
              </w:rPr>
            </w:pPr>
            <w:r>
              <w:rPr>
                <w:color w:val="auto"/>
                <w:spacing w:val="-1"/>
                <w:position w:val="1"/>
              </w:rPr>
              <w:t>1.5%</w:t>
            </w:r>
          </w:p>
        </w:tc>
        <w:tc>
          <w:tcPr>
            <w:tcW w:w="1550" w:type="dxa"/>
            <w:vAlign w:val="top"/>
          </w:tcPr>
          <w:p w14:paraId="29D9CD09">
            <w:pPr>
              <w:pStyle w:val="17"/>
              <w:spacing w:before="32" w:line="268" w:lineRule="exact"/>
              <w:ind w:left="340"/>
              <w:rPr>
                <w:color w:val="auto"/>
              </w:rPr>
            </w:pPr>
            <w:r>
              <w:rPr>
                <w:color w:val="auto"/>
                <w:spacing w:val="-1"/>
                <w:position w:val="1"/>
              </w:rPr>
              <w:t>1.0%</w:t>
            </w:r>
          </w:p>
        </w:tc>
      </w:tr>
      <w:tr w14:paraId="6ED7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35903C9B">
            <w:pPr>
              <w:pStyle w:val="17"/>
              <w:spacing w:before="31" w:line="229" w:lineRule="auto"/>
              <w:ind w:left="132"/>
              <w:rPr>
                <w:color w:val="auto"/>
              </w:rPr>
            </w:pPr>
            <w:r>
              <w:rPr>
                <w:color w:val="auto"/>
                <w:spacing w:val="2"/>
              </w:rPr>
              <w:t>100～500</w:t>
            </w:r>
            <w:r>
              <w:rPr>
                <w:color w:val="auto"/>
                <w:spacing w:val="-35"/>
              </w:rPr>
              <w:t xml:space="preserve"> </w:t>
            </w:r>
            <w:r>
              <w:rPr>
                <w:color w:val="auto"/>
                <w:spacing w:val="2"/>
              </w:rPr>
              <w:t>万元</w:t>
            </w:r>
          </w:p>
        </w:tc>
        <w:tc>
          <w:tcPr>
            <w:tcW w:w="1658" w:type="dxa"/>
            <w:vAlign w:val="top"/>
          </w:tcPr>
          <w:p w14:paraId="1AEF4378">
            <w:pPr>
              <w:pStyle w:val="17"/>
              <w:spacing w:before="31" w:line="269" w:lineRule="exact"/>
              <w:ind w:left="339"/>
              <w:rPr>
                <w:color w:val="auto"/>
              </w:rPr>
            </w:pPr>
            <w:r>
              <w:rPr>
                <w:color w:val="auto"/>
                <w:spacing w:val="-1"/>
                <w:position w:val="1"/>
              </w:rPr>
              <w:t>1.1%</w:t>
            </w:r>
          </w:p>
        </w:tc>
        <w:tc>
          <w:tcPr>
            <w:tcW w:w="1531" w:type="dxa"/>
            <w:vAlign w:val="top"/>
          </w:tcPr>
          <w:p w14:paraId="2B1F5424">
            <w:pPr>
              <w:pStyle w:val="17"/>
              <w:spacing w:before="31" w:line="269" w:lineRule="exact"/>
              <w:ind w:left="326"/>
              <w:rPr>
                <w:color w:val="auto"/>
              </w:rPr>
            </w:pPr>
            <w:r>
              <w:rPr>
                <w:color w:val="auto"/>
                <w:spacing w:val="2"/>
                <w:position w:val="1"/>
              </w:rPr>
              <w:t>0.8%</w:t>
            </w:r>
          </w:p>
        </w:tc>
        <w:tc>
          <w:tcPr>
            <w:tcW w:w="1550" w:type="dxa"/>
            <w:vAlign w:val="top"/>
          </w:tcPr>
          <w:p w14:paraId="2999F002">
            <w:pPr>
              <w:pStyle w:val="17"/>
              <w:spacing w:before="31" w:line="269" w:lineRule="exact"/>
              <w:ind w:left="326"/>
              <w:rPr>
                <w:color w:val="auto"/>
              </w:rPr>
            </w:pPr>
            <w:r>
              <w:rPr>
                <w:color w:val="auto"/>
                <w:spacing w:val="2"/>
                <w:position w:val="1"/>
              </w:rPr>
              <w:t>0.7%</w:t>
            </w:r>
          </w:p>
        </w:tc>
      </w:tr>
      <w:tr w14:paraId="68EF0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4A17AD9D">
            <w:pPr>
              <w:pStyle w:val="17"/>
              <w:spacing w:before="31" w:line="229" w:lineRule="auto"/>
              <w:ind w:left="120"/>
              <w:rPr>
                <w:color w:val="auto"/>
              </w:rPr>
            </w:pPr>
            <w:r>
              <w:rPr>
                <w:color w:val="auto"/>
                <w:spacing w:val="3"/>
              </w:rPr>
              <w:t>500～1000</w:t>
            </w:r>
            <w:r>
              <w:rPr>
                <w:color w:val="auto"/>
                <w:spacing w:val="-30"/>
              </w:rPr>
              <w:t xml:space="preserve"> </w:t>
            </w:r>
            <w:r>
              <w:rPr>
                <w:color w:val="auto"/>
                <w:spacing w:val="3"/>
              </w:rPr>
              <w:t>万元</w:t>
            </w:r>
          </w:p>
        </w:tc>
        <w:tc>
          <w:tcPr>
            <w:tcW w:w="1658" w:type="dxa"/>
            <w:vAlign w:val="top"/>
          </w:tcPr>
          <w:p w14:paraId="36B06B9F">
            <w:pPr>
              <w:pStyle w:val="17"/>
              <w:spacing w:before="31" w:line="268" w:lineRule="exact"/>
              <w:ind w:left="325"/>
              <w:rPr>
                <w:color w:val="auto"/>
              </w:rPr>
            </w:pPr>
            <w:r>
              <w:rPr>
                <w:color w:val="auto"/>
                <w:spacing w:val="2"/>
                <w:position w:val="1"/>
              </w:rPr>
              <w:t>0.8%</w:t>
            </w:r>
          </w:p>
        </w:tc>
        <w:tc>
          <w:tcPr>
            <w:tcW w:w="1531" w:type="dxa"/>
            <w:vAlign w:val="top"/>
          </w:tcPr>
          <w:p w14:paraId="18B127BA">
            <w:pPr>
              <w:pStyle w:val="17"/>
              <w:spacing w:before="31" w:line="268" w:lineRule="exact"/>
              <w:ind w:left="326"/>
              <w:rPr>
                <w:color w:val="auto"/>
              </w:rPr>
            </w:pPr>
            <w:r>
              <w:rPr>
                <w:color w:val="auto"/>
                <w:spacing w:val="2"/>
                <w:position w:val="1"/>
              </w:rPr>
              <w:t>0.45%</w:t>
            </w:r>
          </w:p>
        </w:tc>
        <w:tc>
          <w:tcPr>
            <w:tcW w:w="1550" w:type="dxa"/>
            <w:vAlign w:val="top"/>
          </w:tcPr>
          <w:p w14:paraId="70248077">
            <w:pPr>
              <w:pStyle w:val="17"/>
              <w:spacing w:before="31" w:line="268" w:lineRule="exact"/>
              <w:ind w:left="326"/>
              <w:rPr>
                <w:color w:val="auto"/>
              </w:rPr>
            </w:pPr>
            <w:r>
              <w:rPr>
                <w:color w:val="auto"/>
                <w:spacing w:val="2"/>
                <w:position w:val="1"/>
              </w:rPr>
              <w:t>0.55%</w:t>
            </w:r>
          </w:p>
        </w:tc>
      </w:tr>
      <w:tr w14:paraId="1DE60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2181EC1E">
            <w:pPr>
              <w:pStyle w:val="17"/>
              <w:spacing w:before="33" w:line="229" w:lineRule="auto"/>
              <w:ind w:left="132"/>
              <w:rPr>
                <w:color w:val="auto"/>
              </w:rPr>
            </w:pPr>
            <w:r>
              <w:rPr>
                <w:color w:val="auto"/>
                <w:spacing w:val="2"/>
              </w:rPr>
              <w:t>1000～5000</w:t>
            </w:r>
            <w:r>
              <w:rPr>
                <w:color w:val="auto"/>
                <w:spacing w:val="-28"/>
              </w:rPr>
              <w:t xml:space="preserve"> </w:t>
            </w:r>
            <w:r>
              <w:rPr>
                <w:color w:val="auto"/>
                <w:spacing w:val="2"/>
              </w:rPr>
              <w:t>万元</w:t>
            </w:r>
          </w:p>
        </w:tc>
        <w:tc>
          <w:tcPr>
            <w:tcW w:w="1658" w:type="dxa"/>
            <w:vAlign w:val="top"/>
          </w:tcPr>
          <w:p w14:paraId="4256EDAF">
            <w:pPr>
              <w:pStyle w:val="17"/>
              <w:spacing w:before="33" w:line="268" w:lineRule="exact"/>
              <w:ind w:left="325"/>
              <w:rPr>
                <w:color w:val="auto"/>
              </w:rPr>
            </w:pPr>
            <w:r>
              <w:rPr>
                <w:color w:val="auto"/>
                <w:spacing w:val="2"/>
                <w:position w:val="1"/>
              </w:rPr>
              <w:t>0.5%</w:t>
            </w:r>
          </w:p>
        </w:tc>
        <w:tc>
          <w:tcPr>
            <w:tcW w:w="1531" w:type="dxa"/>
            <w:vAlign w:val="top"/>
          </w:tcPr>
          <w:p w14:paraId="185CC964">
            <w:pPr>
              <w:pStyle w:val="17"/>
              <w:spacing w:before="33" w:line="268" w:lineRule="exact"/>
              <w:ind w:left="326"/>
              <w:rPr>
                <w:color w:val="auto"/>
              </w:rPr>
            </w:pPr>
            <w:r>
              <w:rPr>
                <w:color w:val="auto"/>
                <w:spacing w:val="2"/>
                <w:position w:val="1"/>
              </w:rPr>
              <w:t>0.25%</w:t>
            </w:r>
          </w:p>
        </w:tc>
        <w:tc>
          <w:tcPr>
            <w:tcW w:w="1550" w:type="dxa"/>
            <w:vAlign w:val="top"/>
          </w:tcPr>
          <w:p w14:paraId="0B3FC3E7">
            <w:pPr>
              <w:pStyle w:val="17"/>
              <w:spacing w:before="33" w:line="268" w:lineRule="exact"/>
              <w:ind w:left="326"/>
              <w:rPr>
                <w:color w:val="auto"/>
              </w:rPr>
            </w:pPr>
            <w:r>
              <w:rPr>
                <w:color w:val="auto"/>
                <w:spacing w:val="2"/>
                <w:position w:val="1"/>
              </w:rPr>
              <w:t>0.35%</w:t>
            </w:r>
          </w:p>
        </w:tc>
      </w:tr>
      <w:tr w14:paraId="1D99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4B33C3DA">
            <w:pPr>
              <w:pStyle w:val="17"/>
              <w:spacing w:before="32" w:line="229" w:lineRule="auto"/>
              <w:ind w:left="120"/>
              <w:rPr>
                <w:color w:val="auto"/>
              </w:rPr>
            </w:pPr>
            <w:r>
              <w:rPr>
                <w:color w:val="auto"/>
                <w:spacing w:val="3"/>
              </w:rPr>
              <w:t>5000</w:t>
            </w:r>
            <w:r>
              <w:rPr>
                <w:color w:val="auto"/>
                <w:spacing w:val="-29"/>
              </w:rPr>
              <w:t xml:space="preserve"> </w:t>
            </w:r>
            <w:r>
              <w:rPr>
                <w:color w:val="auto"/>
                <w:spacing w:val="3"/>
              </w:rPr>
              <w:t>万元～1</w:t>
            </w:r>
            <w:r>
              <w:rPr>
                <w:color w:val="auto"/>
                <w:spacing w:val="-37"/>
              </w:rPr>
              <w:t xml:space="preserve"> </w:t>
            </w:r>
            <w:r>
              <w:rPr>
                <w:color w:val="auto"/>
                <w:spacing w:val="3"/>
              </w:rPr>
              <w:t>亿元</w:t>
            </w:r>
          </w:p>
        </w:tc>
        <w:tc>
          <w:tcPr>
            <w:tcW w:w="1658" w:type="dxa"/>
            <w:vAlign w:val="top"/>
          </w:tcPr>
          <w:p w14:paraId="0E39B30E">
            <w:pPr>
              <w:pStyle w:val="17"/>
              <w:spacing w:before="32" w:line="269" w:lineRule="exact"/>
              <w:ind w:left="325"/>
              <w:rPr>
                <w:color w:val="auto"/>
              </w:rPr>
            </w:pPr>
            <w:r>
              <w:rPr>
                <w:color w:val="auto"/>
                <w:spacing w:val="2"/>
                <w:position w:val="1"/>
              </w:rPr>
              <w:t>0.25%</w:t>
            </w:r>
          </w:p>
        </w:tc>
        <w:tc>
          <w:tcPr>
            <w:tcW w:w="1531" w:type="dxa"/>
            <w:vAlign w:val="top"/>
          </w:tcPr>
          <w:p w14:paraId="2BA8DB0A">
            <w:pPr>
              <w:pStyle w:val="17"/>
              <w:spacing w:before="32" w:line="269" w:lineRule="exact"/>
              <w:ind w:left="326"/>
              <w:rPr>
                <w:color w:val="auto"/>
              </w:rPr>
            </w:pPr>
            <w:r>
              <w:rPr>
                <w:color w:val="auto"/>
                <w:spacing w:val="2"/>
                <w:position w:val="1"/>
              </w:rPr>
              <w:t>0.1%</w:t>
            </w:r>
          </w:p>
        </w:tc>
        <w:tc>
          <w:tcPr>
            <w:tcW w:w="1550" w:type="dxa"/>
            <w:vAlign w:val="top"/>
          </w:tcPr>
          <w:p w14:paraId="1547A751">
            <w:pPr>
              <w:pStyle w:val="17"/>
              <w:spacing w:before="32" w:line="269" w:lineRule="exact"/>
              <w:ind w:left="326"/>
              <w:rPr>
                <w:color w:val="auto"/>
              </w:rPr>
            </w:pPr>
            <w:r>
              <w:rPr>
                <w:color w:val="auto"/>
                <w:spacing w:val="2"/>
                <w:position w:val="1"/>
              </w:rPr>
              <w:t>0.2%</w:t>
            </w:r>
          </w:p>
        </w:tc>
      </w:tr>
      <w:tr w14:paraId="32252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554F0C3E">
            <w:pPr>
              <w:pStyle w:val="17"/>
              <w:spacing w:before="34" w:line="229" w:lineRule="auto"/>
              <w:ind w:left="132"/>
              <w:rPr>
                <w:color w:val="auto"/>
              </w:rPr>
            </w:pPr>
            <w:r>
              <w:rPr>
                <w:color w:val="auto"/>
              </w:rPr>
              <w:t>1～5</w:t>
            </w:r>
            <w:r>
              <w:rPr>
                <w:color w:val="auto"/>
                <w:spacing w:val="-37"/>
              </w:rPr>
              <w:t xml:space="preserve"> </w:t>
            </w:r>
            <w:r>
              <w:rPr>
                <w:color w:val="auto"/>
              </w:rPr>
              <w:t>亿元</w:t>
            </w:r>
          </w:p>
        </w:tc>
        <w:tc>
          <w:tcPr>
            <w:tcW w:w="1658" w:type="dxa"/>
            <w:vAlign w:val="top"/>
          </w:tcPr>
          <w:p w14:paraId="4E5F39A1">
            <w:pPr>
              <w:pStyle w:val="17"/>
              <w:spacing w:before="34" w:line="269" w:lineRule="exact"/>
              <w:ind w:left="325"/>
              <w:rPr>
                <w:color w:val="auto"/>
              </w:rPr>
            </w:pPr>
            <w:r>
              <w:rPr>
                <w:color w:val="auto"/>
                <w:spacing w:val="2"/>
                <w:position w:val="1"/>
              </w:rPr>
              <w:t>0.05%</w:t>
            </w:r>
          </w:p>
        </w:tc>
        <w:tc>
          <w:tcPr>
            <w:tcW w:w="1531" w:type="dxa"/>
            <w:vAlign w:val="top"/>
          </w:tcPr>
          <w:p w14:paraId="46D4CD97">
            <w:pPr>
              <w:pStyle w:val="17"/>
              <w:spacing w:before="34" w:line="269" w:lineRule="exact"/>
              <w:ind w:left="326"/>
              <w:rPr>
                <w:color w:val="auto"/>
              </w:rPr>
            </w:pPr>
            <w:r>
              <w:rPr>
                <w:color w:val="auto"/>
                <w:spacing w:val="2"/>
                <w:position w:val="1"/>
              </w:rPr>
              <w:t>0.05%</w:t>
            </w:r>
          </w:p>
        </w:tc>
        <w:tc>
          <w:tcPr>
            <w:tcW w:w="1550" w:type="dxa"/>
            <w:vAlign w:val="top"/>
          </w:tcPr>
          <w:p w14:paraId="512F96B7">
            <w:pPr>
              <w:pStyle w:val="17"/>
              <w:spacing w:before="34" w:line="269" w:lineRule="exact"/>
              <w:ind w:left="326"/>
              <w:rPr>
                <w:color w:val="auto"/>
              </w:rPr>
            </w:pPr>
            <w:r>
              <w:rPr>
                <w:color w:val="auto"/>
                <w:spacing w:val="2"/>
                <w:position w:val="1"/>
              </w:rPr>
              <w:t>0.05%</w:t>
            </w:r>
          </w:p>
        </w:tc>
      </w:tr>
      <w:tr w14:paraId="7958A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40BA9F33">
            <w:pPr>
              <w:pStyle w:val="17"/>
              <w:spacing w:before="34" w:line="229" w:lineRule="auto"/>
              <w:ind w:left="120"/>
              <w:rPr>
                <w:color w:val="auto"/>
              </w:rPr>
            </w:pPr>
            <w:r>
              <w:rPr>
                <w:color w:val="auto"/>
                <w:spacing w:val="3"/>
              </w:rPr>
              <w:t>5～10</w:t>
            </w:r>
            <w:r>
              <w:rPr>
                <w:color w:val="auto"/>
                <w:spacing w:val="-38"/>
              </w:rPr>
              <w:t xml:space="preserve"> </w:t>
            </w:r>
            <w:r>
              <w:rPr>
                <w:color w:val="auto"/>
                <w:spacing w:val="3"/>
              </w:rPr>
              <w:t>亿元</w:t>
            </w:r>
          </w:p>
        </w:tc>
        <w:tc>
          <w:tcPr>
            <w:tcW w:w="1658" w:type="dxa"/>
            <w:vAlign w:val="top"/>
          </w:tcPr>
          <w:p w14:paraId="4B6E6FAA">
            <w:pPr>
              <w:pStyle w:val="17"/>
              <w:spacing w:before="34" w:line="269" w:lineRule="exact"/>
              <w:ind w:left="220"/>
              <w:rPr>
                <w:color w:val="auto"/>
              </w:rPr>
            </w:pPr>
            <w:r>
              <w:rPr>
                <w:color w:val="auto"/>
                <w:spacing w:val="3"/>
                <w:position w:val="1"/>
              </w:rPr>
              <w:t>0.035%</w:t>
            </w:r>
          </w:p>
        </w:tc>
        <w:tc>
          <w:tcPr>
            <w:tcW w:w="1531" w:type="dxa"/>
            <w:vAlign w:val="top"/>
          </w:tcPr>
          <w:p w14:paraId="6DB6F18B">
            <w:pPr>
              <w:pStyle w:val="17"/>
              <w:spacing w:before="34" w:line="269" w:lineRule="exact"/>
              <w:ind w:left="326"/>
              <w:rPr>
                <w:color w:val="auto"/>
              </w:rPr>
            </w:pPr>
            <w:r>
              <w:rPr>
                <w:color w:val="auto"/>
                <w:spacing w:val="3"/>
                <w:position w:val="1"/>
              </w:rPr>
              <w:t>0.035%</w:t>
            </w:r>
          </w:p>
        </w:tc>
        <w:tc>
          <w:tcPr>
            <w:tcW w:w="1550" w:type="dxa"/>
            <w:vAlign w:val="top"/>
          </w:tcPr>
          <w:p w14:paraId="431927F8">
            <w:pPr>
              <w:pStyle w:val="17"/>
              <w:spacing w:before="34" w:line="269" w:lineRule="exact"/>
              <w:ind w:left="223"/>
              <w:rPr>
                <w:color w:val="auto"/>
              </w:rPr>
            </w:pPr>
            <w:r>
              <w:rPr>
                <w:color w:val="auto"/>
                <w:spacing w:val="3"/>
                <w:position w:val="1"/>
              </w:rPr>
              <w:t>0.035%</w:t>
            </w:r>
          </w:p>
        </w:tc>
      </w:tr>
      <w:tr w14:paraId="54EA1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4696C843">
            <w:pPr>
              <w:pStyle w:val="17"/>
              <w:spacing w:before="36" w:line="229" w:lineRule="auto"/>
              <w:ind w:left="132"/>
              <w:rPr>
                <w:color w:val="auto"/>
              </w:rPr>
            </w:pPr>
            <w:r>
              <w:rPr>
                <w:color w:val="auto"/>
                <w:spacing w:val="2"/>
              </w:rPr>
              <w:t>10～50</w:t>
            </w:r>
            <w:r>
              <w:rPr>
                <w:color w:val="auto"/>
                <w:spacing w:val="-40"/>
              </w:rPr>
              <w:t xml:space="preserve"> </w:t>
            </w:r>
            <w:r>
              <w:rPr>
                <w:color w:val="auto"/>
                <w:spacing w:val="2"/>
              </w:rPr>
              <w:t>亿元</w:t>
            </w:r>
          </w:p>
        </w:tc>
        <w:tc>
          <w:tcPr>
            <w:tcW w:w="1658" w:type="dxa"/>
            <w:vAlign w:val="top"/>
          </w:tcPr>
          <w:p w14:paraId="38E03C01">
            <w:pPr>
              <w:pStyle w:val="17"/>
              <w:spacing w:before="36" w:line="269" w:lineRule="exact"/>
              <w:ind w:left="220"/>
              <w:rPr>
                <w:color w:val="auto"/>
              </w:rPr>
            </w:pPr>
            <w:r>
              <w:rPr>
                <w:color w:val="auto"/>
                <w:spacing w:val="3"/>
                <w:position w:val="1"/>
              </w:rPr>
              <w:t>0.008%</w:t>
            </w:r>
          </w:p>
        </w:tc>
        <w:tc>
          <w:tcPr>
            <w:tcW w:w="1531" w:type="dxa"/>
            <w:vAlign w:val="top"/>
          </w:tcPr>
          <w:p w14:paraId="21C89676">
            <w:pPr>
              <w:pStyle w:val="17"/>
              <w:spacing w:before="36" w:line="269" w:lineRule="exact"/>
              <w:ind w:left="326"/>
              <w:rPr>
                <w:color w:val="auto"/>
              </w:rPr>
            </w:pPr>
            <w:r>
              <w:rPr>
                <w:color w:val="auto"/>
                <w:spacing w:val="3"/>
                <w:position w:val="1"/>
              </w:rPr>
              <w:t>0.008%</w:t>
            </w:r>
          </w:p>
        </w:tc>
        <w:tc>
          <w:tcPr>
            <w:tcW w:w="1550" w:type="dxa"/>
            <w:vAlign w:val="top"/>
          </w:tcPr>
          <w:p w14:paraId="0A5324E7">
            <w:pPr>
              <w:pStyle w:val="17"/>
              <w:spacing w:before="36" w:line="269" w:lineRule="exact"/>
              <w:ind w:left="223"/>
              <w:rPr>
                <w:color w:val="auto"/>
              </w:rPr>
            </w:pPr>
            <w:r>
              <w:rPr>
                <w:color w:val="auto"/>
                <w:spacing w:val="3"/>
                <w:position w:val="1"/>
              </w:rPr>
              <w:t>0.008%</w:t>
            </w:r>
          </w:p>
        </w:tc>
      </w:tr>
      <w:tr w14:paraId="70C75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00A41E02">
            <w:pPr>
              <w:pStyle w:val="17"/>
              <w:spacing w:before="36" w:line="229" w:lineRule="auto"/>
              <w:ind w:left="120"/>
              <w:rPr>
                <w:color w:val="auto"/>
              </w:rPr>
            </w:pPr>
            <w:r>
              <w:rPr>
                <w:color w:val="auto"/>
                <w:spacing w:val="4"/>
              </w:rPr>
              <w:t>50～100</w:t>
            </w:r>
            <w:r>
              <w:rPr>
                <w:color w:val="auto"/>
                <w:spacing w:val="-40"/>
              </w:rPr>
              <w:t xml:space="preserve"> </w:t>
            </w:r>
            <w:r>
              <w:rPr>
                <w:color w:val="auto"/>
                <w:spacing w:val="4"/>
              </w:rPr>
              <w:t>亿元</w:t>
            </w:r>
          </w:p>
        </w:tc>
        <w:tc>
          <w:tcPr>
            <w:tcW w:w="1658" w:type="dxa"/>
            <w:vAlign w:val="top"/>
          </w:tcPr>
          <w:p w14:paraId="0661B047">
            <w:pPr>
              <w:pStyle w:val="17"/>
              <w:spacing w:before="36" w:line="268" w:lineRule="exact"/>
              <w:ind w:left="220"/>
              <w:rPr>
                <w:color w:val="auto"/>
              </w:rPr>
            </w:pPr>
            <w:r>
              <w:rPr>
                <w:color w:val="auto"/>
                <w:spacing w:val="3"/>
                <w:position w:val="1"/>
              </w:rPr>
              <w:t>0.006%</w:t>
            </w:r>
          </w:p>
        </w:tc>
        <w:tc>
          <w:tcPr>
            <w:tcW w:w="1531" w:type="dxa"/>
            <w:vAlign w:val="top"/>
          </w:tcPr>
          <w:p w14:paraId="4436729F">
            <w:pPr>
              <w:pStyle w:val="17"/>
              <w:spacing w:before="36" w:line="268" w:lineRule="exact"/>
              <w:ind w:left="326"/>
              <w:rPr>
                <w:color w:val="auto"/>
              </w:rPr>
            </w:pPr>
            <w:r>
              <w:rPr>
                <w:color w:val="auto"/>
                <w:spacing w:val="3"/>
                <w:position w:val="1"/>
              </w:rPr>
              <w:t>0.006%</w:t>
            </w:r>
          </w:p>
        </w:tc>
        <w:tc>
          <w:tcPr>
            <w:tcW w:w="1550" w:type="dxa"/>
            <w:vAlign w:val="top"/>
          </w:tcPr>
          <w:p w14:paraId="1E961153">
            <w:pPr>
              <w:pStyle w:val="17"/>
              <w:spacing w:before="36" w:line="268" w:lineRule="exact"/>
              <w:ind w:left="223"/>
              <w:rPr>
                <w:color w:val="auto"/>
              </w:rPr>
            </w:pPr>
            <w:r>
              <w:rPr>
                <w:color w:val="auto"/>
                <w:spacing w:val="3"/>
                <w:position w:val="1"/>
              </w:rPr>
              <w:t>0.006%</w:t>
            </w:r>
          </w:p>
        </w:tc>
      </w:tr>
      <w:tr w14:paraId="18F1F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474" w:type="dxa"/>
            <w:vAlign w:val="top"/>
          </w:tcPr>
          <w:p w14:paraId="65F53253">
            <w:pPr>
              <w:pStyle w:val="17"/>
              <w:spacing w:before="35" w:line="230" w:lineRule="auto"/>
              <w:ind w:left="132"/>
              <w:rPr>
                <w:color w:val="auto"/>
              </w:rPr>
            </w:pPr>
            <w:r>
              <w:rPr>
                <w:color w:val="auto"/>
                <w:spacing w:val="2"/>
              </w:rPr>
              <w:t>100</w:t>
            </w:r>
            <w:r>
              <w:rPr>
                <w:color w:val="auto"/>
                <w:spacing w:val="-40"/>
              </w:rPr>
              <w:t xml:space="preserve"> </w:t>
            </w:r>
            <w:r>
              <w:rPr>
                <w:color w:val="auto"/>
                <w:spacing w:val="2"/>
              </w:rPr>
              <w:t>亿以上</w:t>
            </w:r>
          </w:p>
        </w:tc>
        <w:tc>
          <w:tcPr>
            <w:tcW w:w="1658" w:type="dxa"/>
            <w:vAlign w:val="top"/>
          </w:tcPr>
          <w:p w14:paraId="78A4307A">
            <w:pPr>
              <w:pStyle w:val="17"/>
              <w:spacing w:before="35" w:line="269" w:lineRule="exact"/>
              <w:ind w:left="220"/>
              <w:rPr>
                <w:color w:val="auto"/>
              </w:rPr>
            </w:pPr>
            <w:r>
              <w:rPr>
                <w:color w:val="auto"/>
                <w:spacing w:val="3"/>
                <w:position w:val="1"/>
              </w:rPr>
              <w:t>0.004%</w:t>
            </w:r>
          </w:p>
        </w:tc>
        <w:tc>
          <w:tcPr>
            <w:tcW w:w="1531" w:type="dxa"/>
            <w:vAlign w:val="top"/>
          </w:tcPr>
          <w:p w14:paraId="1DDB39D4">
            <w:pPr>
              <w:pStyle w:val="17"/>
              <w:spacing w:before="35" w:line="269" w:lineRule="exact"/>
              <w:ind w:left="326"/>
              <w:rPr>
                <w:color w:val="auto"/>
              </w:rPr>
            </w:pPr>
            <w:r>
              <w:rPr>
                <w:color w:val="auto"/>
                <w:spacing w:val="3"/>
                <w:position w:val="1"/>
              </w:rPr>
              <w:t>0.004%</w:t>
            </w:r>
          </w:p>
        </w:tc>
        <w:tc>
          <w:tcPr>
            <w:tcW w:w="1550" w:type="dxa"/>
            <w:vAlign w:val="top"/>
          </w:tcPr>
          <w:p w14:paraId="3C55C857">
            <w:pPr>
              <w:pStyle w:val="17"/>
              <w:spacing w:before="35" w:line="269" w:lineRule="exact"/>
              <w:ind w:left="223"/>
              <w:rPr>
                <w:color w:val="auto"/>
              </w:rPr>
            </w:pPr>
            <w:r>
              <w:rPr>
                <w:color w:val="auto"/>
                <w:spacing w:val="3"/>
                <w:position w:val="1"/>
              </w:rPr>
              <w:t>0.004%</w:t>
            </w:r>
          </w:p>
        </w:tc>
      </w:tr>
    </w:tbl>
    <w:p w14:paraId="0FFB8ADF">
      <w:pPr>
        <w:spacing w:before="30" w:line="233" w:lineRule="auto"/>
        <w:ind w:left="439"/>
        <w:rPr>
          <w:rFonts w:ascii="宋体" w:hAnsi="宋体" w:eastAsia="宋体" w:cs="宋体"/>
          <w:color w:val="auto"/>
          <w:sz w:val="20"/>
          <w:szCs w:val="20"/>
        </w:rPr>
      </w:pPr>
      <w:r>
        <w:rPr>
          <w:rFonts w:ascii="宋体" w:hAnsi="宋体" w:eastAsia="宋体" w:cs="宋体"/>
          <w:color w:val="auto"/>
          <w:sz w:val="20"/>
          <w:szCs w:val="20"/>
        </w:rPr>
        <w:t>注：</w:t>
      </w:r>
    </w:p>
    <w:p w14:paraId="29AF7A09">
      <w:pPr>
        <w:spacing w:before="158" w:line="227" w:lineRule="auto"/>
        <w:ind w:left="449"/>
        <w:rPr>
          <w:rFonts w:ascii="宋体" w:hAnsi="宋体" w:eastAsia="宋体" w:cs="宋体"/>
          <w:color w:val="auto"/>
          <w:sz w:val="20"/>
          <w:szCs w:val="20"/>
        </w:rPr>
      </w:pPr>
      <w:r>
        <w:rPr>
          <w:rFonts w:ascii="宋体" w:hAnsi="宋体" w:eastAsia="宋体" w:cs="宋体"/>
          <w:color w:val="auto"/>
          <w:spacing w:val="8"/>
          <w:sz w:val="20"/>
          <w:szCs w:val="20"/>
        </w:rPr>
        <w:t>（1）按本表费率计算的收费为采购代理的收费基准价格；</w:t>
      </w:r>
    </w:p>
    <w:p w14:paraId="161DB278">
      <w:pPr>
        <w:spacing w:before="162"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（2）采购代理收费按差额定率累进法计算。</w:t>
      </w:r>
    </w:p>
    <w:p w14:paraId="78244B14">
      <w:pPr>
        <w:spacing w:before="161" w:line="378" w:lineRule="auto"/>
        <w:ind w:left="454" w:right="797" w:hanging="15"/>
        <w:rPr>
          <w:rFonts w:ascii="宋体" w:hAnsi="宋体" w:eastAsia="宋体" w:cs="宋体"/>
          <w:color w:val="auto"/>
          <w:sz w:val="20"/>
          <w:szCs w:val="20"/>
        </w:rPr>
      </w:pPr>
      <w:r>
        <w:rPr>
          <w:rFonts w:ascii="宋体" w:hAnsi="宋体" w:eastAsia="宋体" w:cs="宋体"/>
          <w:color w:val="auto"/>
          <w:spacing w:val="7"/>
          <w:sz w:val="20"/>
          <w:szCs w:val="20"/>
        </w:rPr>
        <w:t>例如：某工程项目采购代理业务成交金额为</w:t>
      </w:r>
      <w:r>
        <w:rPr>
          <w:rFonts w:ascii="宋体" w:hAnsi="宋体" w:eastAsia="宋体" w:cs="宋体"/>
          <w:color w:val="auto"/>
          <w:spacing w:val="-24"/>
          <w:sz w:val="20"/>
          <w:szCs w:val="20"/>
        </w:rPr>
        <w:t xml:space="preserve"> </w:t>
      </w:r>
      <w:r>
        <w:rPr>
          <w:rFonts w:ascii="宋体" w:hAnsi="宋体" w:eastAsia="宋体" w:cs="宋体"/>
          <w:color w:val="auto"/>
          <w:spacing w:val="7"/>
          <w:sz w:val="20"/>
          <w:szCs w:val="20"/>
        </w:rPr>
        <w:t>150</w:t>
      </w:r>
      <w:r>
        <w:rPr>
          <w:rFonts w:ascii="宋体" w:hAnsi="宋体" w:eastAsia="宋体" w:cs="宋体"/>
          <w:color w:val="auto"/>
          <w:spacing w:val="-35"/>
          <w:sz w:val="20"/>
          <w:szCs w:val="20"/>
        </w:rPr>
        <w:t xml:space="preserve"> </w:t>
      </w:r>
      <w:r>
        <w:rPr>
          <w:rFonts w:ascii="宋体" w:hAnsi="宋体" w:eastAsia="宋体" w:cs="宋体"/>
          <w:color w:val="auto"/>
          <w:spacing w:val="7"/>
          <w:sz w:val="20"/>
          <w:szCs w:val="20"/>
        </w:rPr>
        <w:t>万元，计算采购代理收费</w:t>
      </w:r>
      <w:r>
        <w:rPr>
          <w:rFonts w:ascii="宋体" w:hAnsi="宋体" w:eastAsia="宋体" w:cs="宋体"/>
          <w:color w:val="auto"/>
          <w:spacing w:val="6"/>
          <w:sz w:val="20"/>
          <w:szCs w:val="20"/>
        </w:rPr>
        <w:t>额如下：</w:t>
      </w:r>
      <w:r>
        <w:rPr>
          <w:rFonts w:ascii="宋体" w:hAnsi="宋体" w:eastAsia="宋体" w:cs="宋体"/>
          <w:color w:val="auto"/>
          <w:sz w:val="20"/>
          <w:szCs w:val="20"/>
        </w:rPr>
        <w:t xml:space="preserve"> </w:t>
      </w:r>
      <w:r>
        <w:rPr>
          <w:rFonts w:ascii="宋体" w:hAnsi="宋体" w:eastAsia="宋体" w:cs="宋体"/>
          <w:color w:val="auto"/>
          <w:spacing w:val="-1"/>
          <w:sz w:val="20"/>
          <w:szCs w:val="20"/>
        </w:rPr>
        <w:t>100 万元</w:t>
      </w:r>
      <w:r>
        <w:rPr>
          <w:rFonts w:ascii="宋体" w:hAnsi="宋体" w:eastAsia="宋体" w:cs="宋体"/>
          <w:color w:val="auto"/>
          <w:spacing w:val="43"/>
          <w:sz w:val="20"/>
          <w:szCs w:val="20"/>
        </w:rPr>
        <w:t xml:space="preserve"> </w:t>
      </w:r>
      <w:r>
        <w:rPr>
          <w:rFonts w:ascii="宋体" w:hAnsi="宋体" w:eastAsia="宋体" w:cs="宋体"/>
          <w:color w:val="auto"/>
          <w:spacing w:val="-1"/>
          <w:sz w:val="20"/>
          <w:szCs w:val="20"/>
        </w:rPr>
        <w:t>×</w:t>
      </w:r>
      <w:r>
        <w:rPr>
          <w:rFonts w:ascii="宋体" w:hAnsi="宋体" w:eastAsia="宋体" w:cs="宋体"/>
          <w:color w:val="auto"/>
          <w:spacing w:val="-78"/>
          <w:sz w:val="20"/>
          <w:szCs w:val="20"/>
        </w:rPr>
        <w:t xml:space="preserve"> </w:t>
      </w:r>
      <w:r>
        <w:rPr>
          <w:rFonts w:ascii="宋体" w:hAnsi="宋体" w:eastAsia="宋体" w:cs="宋体"/>
          <w:color w:val="auto"/>
          <w:spacing w:val="-1"/>
          <w:sz w:val="20"/>
          <w:szCs w:val="20"/>
        </w:rPr>
        <w:t>l.0</w:t>
      </w:r>
      <w:r>
        <w:rPr>
          <w:rFonts w:ascii="宋体" w:hAnsi="宋体" w:eastAsia="宋体" w:cs="宋体"/>
          <w:color w:val="auto"/>
          <w:spacing w:val="9"/>
          <w:sz w:val="20"/>
          <w:szCs w:val="20"/>
        </w:rPr>
        <w:t xml:space="preserve"> </w:t>
      </w:r>
      <w:r>
        <w:rPr>
          <w:rFonts w:ascii="宋体" w:hAnsi="宋体" w:eastAsia="宋体" w:cs="宋体"/>
          <w:color w:val="auto"/>
          <w:spacing w:val="-1"/>
          <w:sz w:val="20"/>
          <w:szCs w:val="20"/>
        </w:rPr>
        <w:t>%＝</w:t>
      </w:r>
      <w:r>
        <w:rPr>
          <w:rFonts w:ascii="宋体" w:hAnsi="宋体" w:eastAsia="宋体" w:cs="宋体"/>
          <w:color w:val="auto"/>
          <w:spacing w:val="30"/>
          <w:sz w:val="20"/>
          <w:szCs w:val="20"/>
        </w:rPr>
        <w:t xml:space="preserve"> </w:t>
      </w:r>
      <w:r>
        <w:rPr>
          <w:rFonts w:ascii="宋体" w:hAnsi="宋体" w:eastAsia="宋体" w:cs="宋体"/>
          <w:color w:val="auto"/>
          <w:spacing w:val="-1"/>
          <w:sz w:val="20"/>
          <w:szCs w:val="20"/>
        </w:rPr>
        <w:t>1.0</w:t>
      </w:r>
      <w:r>
        <w:rPr>
          <w:rFonts w:ascii="宋体" w:hAnsi="宋体" w:eastAsia="宋体" w:cs="宋体"/>
          <w:color w:val="auto"/>
          <w:spacing w:val="-33"/>
          <w:sz w:val="20"/>
          <w:szCs w:val="20"/>
        </w:rPr>
        <w:t xml:space="preserve"> </w:t>
      </w:r>
      <w:r>
        <w:rPr>
          <w:rFonts w:ascii="宋体" w:hAnsi="宋体" w:eastAsia="宋体" w:cs="宋体"/>
          <w:color w:val="auto"/>
          <w:spacing w:val="-1"/>
          <w:sz w:val="20"/>
          <w:szCs w:val="20"/>
        </w:rPr>
        <w:t>万元</w:t>
      </w:r>
    </w:p>
    <w:p w14:paraId="53CA497B">
      <w:pPr>
        <w:spacing w:line="229" w:lineRule="auto"/>
        <w:ind w:left="449"/>
        <w:rPr>
          <w:rFonts w:ascii="宋体" w:hAnsi="宋体" w:eastAsia="宋体" w:cs="宋体"/>
          <w:color w:val="auto"/>
          <w:sz w:val="20"/>
          <w:szCs w:val="20"/>
        </w:rPr>
      </w:pPr>
      <w:r>
        <w:rPr>
          <w:rFonts w:ascii="宋体" w:hAnsi="宋体" w:eastAsia="宋体" w:cs="宋体"/>
          <w:color w:val="auto"/>
          <w:sz w:val="20"/>
          <w:szCs w:val="20"/>
        </w:rPr>
        <w:t>（</w:t>
      </w:r>
      <w:r>
        <w:rPr>
          <w:rFonts w:ascii="宋体" w:hAnsi="宋体" w:eastAsia="宋体" w:cs="宋体"/>
          <w:color w:val="auto"/>
          <w:spacing w:val="33"/>
          <w:sz w:val="20"/>
          <w:szCs w:val="20"/>
        </w:rPr>
        <w:t xml:space="preserve"> </w:t>
      </w:r>
      <w:r>
        <w:rPr>
          <w:rFonts w:ascii="宋体" w:hAnsi="宋体" w:eastAsia="宋体" w:cs="宋体"/>
          <w:color w:val="auto"/>
          <w:sz w:val="20"/>
          <w:szCs w:val="20"/>
        </w:rPr>
        <w:t>150-100</w:t>
      </w:r>
      <w:r>
        <w:rPr>
          <w:rFonts w:ascii="宋体" w:hAnsi="宋体" w:eastAsia="宋体" w:cs="宋体"/>
          <w:color w:val="auto"/>
          <w:spacing w:val="35"/>
          <w:sz w:val="20"/>
          <w:szCs w:val="20"/>
        </w:rPr>
        <w:t xml:space="preserve"> </w:t>
      </w:r>
      <w:r>
        <w:rPr>
          <w:rFonts w:ascii="宋体" w:hAnsi="宋体" w:eastAsia="宋体" w:cs="宋体"/>
          <w:color w:val="auto"/>
          <w:sz w:val="20"/>
          <w:szCs w:val="20"/>
        </w:rPr>
        <w:t>）万元</w:t>
      </w:r>
      <w:r>
        <w:rPr>
          <w:rFonts w:ascii="宋体" w:hAnsi="宋体" w:eastAsia="宋体" w:cs="宋体"/>
          <w:color w:val="auto"/>
          <w:spacing w:val="43"/>
          <w:sz w:val="20"/>
          <w:szCs w:val="20"/>
        </w:rPr>
        <w:t xml:space="preserve"> </w:t>
      </w:r>
      <w:r>
        <w:rPr>
          <w:rFonts w:ascii="宋体" w:hAnsi="宋体" w:eastAsia="宋体" w:cs="宋体"/>
          <w:color w:val="auto"/>
          <w:sz w:val="20"/>
          <w:szCs w:val="20"/>
        </w:rPr>
        <w:t>×0.7%</w:t>
      </w:r>
      <w:r>
        <w:rPr>
          <w:rFonts w:ascii="宋体" w:hAnsi="宋体" w:eastAsia="宋体" w:cs="宋体"/>
          <w:color w:val="auto"/>
          <w:spacing w:val="33"/>
          <w:sz w:val="20"/>
          <w:szCs w:val="20"/>
        </w:rPr>
        <w:t xml:space="preserve"> </w:t>
      </w:r>
      <w:r>
        <w:rPr>
          <w:rFonts w:ascii="宋体" w:hAnsi="宋体" w:eastAsia="宋体" w:cs="宋体"/>
          <w:color w:val="auto"/>
          <w:sz w:val="20"/>
          <w:szCs w:val="20"/>
        </w:rPr>
        <w:t>＝ 0.35</w:t>
      </w:r>
      <w:r>
        <w:rPr>
          <w:rFonts w:ascii="宋体" w:hAnsi="宋体" w:eastAsia="宋体" w:cs="宋体"/>
          <w:color w:val="auto"/>
          <w:spacing w:val="-36"/>
          <w:sz w:val="20"/>
          <w:szCs w:val="20"/>
        </w:rPr>
        <w:t xml:space="preserve"> </w:t>
      </w:r>
      <w:r>
        <w:rPr>
          <w:rFonts w:ascii="宋体" w:hAnsi="宋体" w:eastAsia="宋体" w:cs="宋体"/>
          <w:color w:val="auto"/>
          <w:sz w:val="20"/>
          <w:szCs w:val="20"/>
        </w:rPr>
        <w:t>万元</w:t>
      </w:r>
    </w:p>
    <w:p w14:paraId="6AC36A67">
      <w:pPr>
        <w:spacing w:line="229" w:lineRule="auto"/>
        <w:rPr>
          <w:rFonts w:ascii="宋体" w:hAnsi="宋体" w:eastAsia="宋体" w:cs="宋体"/>
          <w:color w:val="auto"/>
          <w:sz w:val="20"/>
          <w:szCs w:val="20"/>
        </w:rPr>
        <w:sectPr>
          <w:footerReference r:id="rId23" w:type="default"/>
          <w:pgSz w:w="11905" w:h="16838"/>
          <w:pgMar w:top="1429" w:right="1315" w:bottom="1071" w:left="1672" w:header="0" w:footer="833" w:gutter="0"/>
          <w:pgNumType w:fmt="decimal"/>
          <w:cols w:space="0" w:num="1"/>
          <w:rtlGutter w:val="0"/>
          <w:docGrid w:linePitch="0" w:charSpace="0"/>
        </w:sectPr>
      </w:pPr>
    </w:p>
    <w:p w14:paraId="024F281E">
      <w:pPr>
        <w:spacing w:before="42" w:line="228" w:lineRule="auto"/>
        <w:ind w:left="440"/>
        <w:rPr>
          <w:rFonts w:ascii="宋体" w:hAnsi="宋体" w:eastAsia="宋体" w:cs="宋体"/>
          <w:color w:val="auto"/>
          <w:sz w:val="20"/>
          <w:szCs w:val="20"/>
        </w:rPr>
      </w:pPr>
      <w:r>
        <w:rPr>
          <w:rFonts w:ascii="宋体" w:hAnsi="宋体" w:eastAsia="宋体" w:cs="宋体"/>
          <w:color w:val="auto"/>
          <w:spacing w:val="1"/>
          <w:sz w:val="20"/>
          <w:szCs w:val="20"/>
        </w:rPr>
        <w:t>合计收费＝</w:t>
      </w:r>
      <w:r>
        <w:rPr>
          <w:rFonts w:ascii="宋体" w:hAnsi="宋体" w:eastAsia="宋体" w:cs="宋体"/>
          <w:color w:val="auto"/>
          <w:spacing w:val="40"/>
          <w:sz w:val="20"/>
          <w:szCs w:val="20"/>
        </w:rPr>
        <w:t xml:space="preserve"> </w:t>
      </w:r>
      <w:r>
        <w:rPr>
          <w:rFonts w:ascii="宋体" w:hAnsi="宋体" w:eastAsia="宋体" w:cs="宋体"/>
          <w:color w:val="auto"/>
          <w:spacing w:val="1"/>
          <w:sz w:val="20"/>
          <w:szCs w:val="20"/>
        </w:rPr>
        <w:t>1.0 +</w:t>
      </w:r>
      <w:r>
        <w:rPr>
          <w:rFonts w:ascii="宋体" w:hAnsi="宋体" w:eastAsia="宋体" w:cs="宋体"/>
          <w:color w:val="auto"/>
          <w:spacing w:val="14"/>
          <w:sz w:val="20"/>
          <w:szCs w:val="20"/>
        </w:rPr>
        <w:t xml:space="preserve"> </w:t>
      </w:r>
      <w:r>
        <w:rPr>
          <w:rFonts w:ascii="宋体" w:hAnsi="宋体" w:eastAsia="宋体" w:cs="宋体"/>
          <w:color w:val="auto"/>
          <w:spacing w:val="1"/>
          <w:sz w:val="20"/>
          <w:szCs w:val="20"/>
        </w:rPr>
        <w:t>0.35</w:t>
      </w:r>
      <w:r>
        <w:rPr>
          <w:rFonts w:ascii="宋体" w:hAnsi="宋体" w:eastAsia="宋体" w:cs="宋体"/>
          <w:color w:val="auto"/>
          <w:spacing w:val="33"/>
          <w:sz w:val="20"/>
          <w:szCs w:val="20"/>
        </w:rPr>
        <w:t xml:space="preserve"> </w:t>
      </w:r>
      <w:r>
        <w:rPr>
          <w:rFonts w:ascii="宋体" w:hAnsi="宋体" w:eastAsia="宋体" w:cs="宋体"/>
          <w:color w:val="auto"/>
          <w:spacing w:val="1"/>
          <w:sz w:val="20"/>
          <w:szCs w:val="20"/>
        </w:rPr>
        <w:t>＝</w:t>
      </w:r>
      <w:r>
        <w:rPr>
          <w:rFonts w:ascii="宋体" w:hAnsi="宋体" w:eastAsia="宋体" w:cs="宋体"/>
          <w:color w:val="auto"/>
          <w:spacing w:val="31"/>
          <w:sz w:val="20"/>
          <w:szCs w:val="20"/>
        </w:rPr>
        <w:t xml:space="preserve"> </w:t>
      </w:r>
      <w:r>
        <w:rPr>
          <w:rFonts w:ascii="宋体" w:hAnsi="宋体" w:eastAsia="宋体" w:cs="宋体"/>
          <w:color w:val="auto"/>
          <w:spacing w:val="1"/>
          <w:sz w:val="20"/>
          <w:szCs w:val="20"/>
        </w:rPr>
        <w:t>1.35</w:t>
      </w:r>
      <w:r>
        <w:rPr>
          <w:rFonts w:ascii="宋体" w:hAnsi="宋体" w:eastAsia="宋体" w:cs="宋体"/>
          <w:color w:val="auto"/>
          <w:spacing w:val="17"/>
          <w:sz w:val="20"/>
          <w:szCs w:val="20"/>
        </w:rPr>
        <w:t xml:space="preserve"> </w:t>
      </w:r>
      <w:r>
        <w:rPr>
          <w:rFonts w:ascii="宋体" w:hAnsi="宋体" w:eastAsia="宋体" w:cs="宋体"/>
          <w:color w:val="auto"/>
          <w:spacing w:val="1"/>
          <w:sz w:val="20"/>
          <w:szCs w:val="20"/>
        </w:rPr>
        <w:t>万元</w:t>
      </w:r>
    </w:p>
    <w:p w14:paraId="01747BC0">
      <w:pPr>
        <w:spacing w:before="165" w:line="222" w:lineRule="auto"/>
        <w:ind w:left="500"/>
        <w:rPr>
          <w:rFonts w:ascii="黑体" w:hAnsi="黑体" w:eastAsia="黑体" w:cs="黑体"/>
          <w:color w:val="auto"/>
          <w:sz w:val="24"/>
          <w:szCs w:val="24"/>
        </w:rPr>
      </w:pPr>
      <w:bookmarkStart w:id="5" w:name="bookmark17"/>
      <w:bookmarkEnd w:id="5"/>
      <w:r>
        <w:rPr>
          <w:rFonts w:ascii="黑体" w:hAnsi="黑体" w:eastAsia="黑体" w:cs="黑体"/>
          <w:b/>
          <w:bCs/>
          <w:color w:val="auto"/>
          <w:spacing w:val="-3"/>
          <w:sz w:val="24"/>
          <w:szCs w:val="24"/>
        </w:rPr>
        <w:t>33.需要补充的其他内容</w:t>
      </w:r>
    </w:p>
    <w:p w14:paraId="75D74624">
      <w:pPr>
        <w:spacing w:before="174"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33.1</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本磋商文件解释规则详见“供应商须知前附表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w:t>
      </w:r>
    </w:p>
    <w:p w14:paraId="6663D9D6">
      <w:pPr>
        <w:spacing w:before="161"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33.2</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农民工工资保证金见“供应商须知</w:t>
      </w:r>
      <w:r>
        <w:rPr>
          <w:rFonts w:ascii="宋体" w:hAnsi="宋体" w:eastAsia="宋体" w:cs="宋体"/>
          <w:color w:val="auto"/>
          <w:spacing w:val="7"/>
          <w:sz w:val="20"/>
          <w:szCs w:val="20"/>
        </w:rPr>
        <w:t>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w:t>
      </w:r>
    </w:p>
    <w:p w14:paraId="620D63D3">
      <w:pPr>
        <w:spacing w:before="160"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33.3 其他事项详见“供应商须知前附表</w:t>
      </w:r>
      <w:r>
        <w:rPr>
          <w:rFonts w:ascii="宋体" w:hAnsi="宋体" w:eastAsia="宋体" w:cs="宋体"/>
          <w:color w:val="auto"/>
          <w:spacing w:val="-56"/>
          <w:sz w:val="20"/>
          <w:szCs w:val="20"/>
        </w:rPr>
        <w:t xml:space="preserve"> </w:t>
      </w:r>
      <w:r>
        <w:rPr>
          <w:rFonts w:ascii="宋体" w:hAnsi="宋体" w:eastAsia="宋体" w:cs="宋体"/>
          <w:color w:val="auto"/>
          <w:spacing w:val="7"/>
          <w:sz w:val="20"/>
          <w:szCs w:val="20"/>
        </w:rPr>
        <w:t>”。</w:t>
      </w:r>
    </w:p>
    <w:p w14:paraId="49701CC0">
      <w:pPr>
        <w:spacing w:before="159" w:line="348" w:lineRule="auto"/>
        <w:ind w:left="18" w:right="54" w:firstLine="425"/>
        <w:rPr>
          <w:rFonts w:ascii="宋体" w:hAnsi="宋体" w:eastAsia="宋体" w:cs="宋体"/>
          <w:color w:val="auto"/>
          <w:sz w:val="20"/>
          <w:szCs w:val="20"/>
        </w:rPr>
      </w:pPr>
      <w:r>
        <w:rPr>
          <w:rFonts w:ascii="宋体" w:hAnsi="宋体" w:eastAsia="宋体" w:cs="宋体"/>
          <w:color w:val="auto"/>
          <w:spacing w:val="9"/>
          <w:sz w:val="20"/>
          <w:szCs w:val="20"/>
        </w:rPr>
        <w:t>33.4</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本磋商文件所称中小企业，是指在中华人民共和国境内依法设立，依据国务院批准的</w:t>
      </w:r>
      <w:r>
        <w:rPr>
          <w:rFonts w:ascii="宋体" w:hAnsi="宋体" w:eastAsia="宋体" w:cs="宋体"/>
          <w:color w:val="auto"/>
          <w:spacing w:val="11"/>
          <w:sz w:val="20"/>
          <w:szCs w:val="20"/>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w:t>
      </w:r>
      <w:r>
        <w:rPr>
          <w:rFonts w:ascii="宋体" w:hAnsi="宋体" w:eastAsia="宋体" w:cs="宋体"/>
          <w:color w:val="auto"/>
          <w:spacing w:val="9"/>
          <w:sz w:val="20"/>
          <w:szCs w:val="20"/>
        </w:rPr>
        <w:t>的，享受本磋商文件规定的中小企业扶持政策：</w:t>
      </w:r>
    </w:p>
    <w:p w14:paraId="7BCE1BB9">
      <w:pPr>
        <w:spacing w:before="161" w:line="303" w:lineRule="auto"/>
        <w:ind w:left="23" w:right="56" w:firstLine="425"/>
        <w:rPr>
          <w:rFonts w:ascii="宋体" w:hAnsi="宋体" w:eastAsia="宋体" w:cs="宋体"/>
          <w:color w:val="auto"/>
          <w:sz w:val="20"/>
          <w:szCs w:val="20"/>
        </w:rPr>
      </w:pPr>
      <w:r>
        <w:rPr>
          <w:rFonts w:ascii="宋体" w:hAnsi="宋体" w:eastAsia="宋体" w:cs="宋体"/>
          <w:color w:val="auto"/>
          <w:spacing w:val="8"/>
          <w:sz w:val="20"/>
          <w:szCs w:val="20"/>
        </w:rPr>
        <w:t>（1）在货物采购项目中，货物由中小企业制造，即货物由中小企业生产且使用该中小企业</w:t>
      </w:r>
      <w:r>
        <w:rPr>
          <w:rFonts w:ascii="宋体" w:hAnsi="宋体" w:eastAsia="宋体" w:cs="宋体"/>
          <w:color w:val="auto"/>
          <w:spacing w:val="9"/>
          <w:sz w:val="20"/>
          <w:szCs w:val="20"/>
        </w:rPr>
        <w:t>商号或者注册商标，不对其中涉及的工程承建商和服务的承接商作出要求；</w:t>
      </w:r>
    </w:p>
    <w:p w14:paraId="39CDE51D">
      <w:pPr>
        <w:spacing w:before="161" w:line="303" w:lineRule="auto"/>
        <w:ind w:left="18" w:right="53" w:firstLine="430"/>
        <w:rPr>
          <w:rFonts w:ascii="宋体" w:hAnsi="宋体" w:eastAsia="宋体" w:cs="宋体"/>
          <w:color w:val="auto"/>
          <w:sz w:val="20"/>
          <w:szCs w:val="20"/>
        </w:rPr>
      </w:pPr>
      <w:r>
        <w:rPr>
          <w:rFonts w:ascii="宋体" w:hAnsi="宋体" w:eastAsia="宋体" w:cs="宋体"/>
          <w:color w:val="auto"/>
          <w:spacing w:val="8"/>
          <w:sz w:val="20"/>
          <w:szCs w:val="20"/>
        </w:rPr>
        <w:t>（2）在工程采购项目中，工程由中小企业承建，即工程施工单位为中小企业，不对其中涉</w:t>
      </w:r>
      <w:r>
        <w:rPr>
          <w:rFonts w:ascii="宋体" w:hAnsi="宋体" w:eastAsia="宋体" w:cs="宋体"/>
          <w:color w:val="auto"/>
          <w:spacing w:val="9"/>
          <w:sz w:val="20"/>
          <w:szCs w:val="20"/>
        </w:rPr>
        <w:t>及的货物的制造商和服务的承接商作出要求；</w:t>
      </w:r>
    </w:p>
    <w:p w14:paraId="401B4899">
      <w:pPr>
        <w:spacing w:before="162" w:line="327" w:lineRule="auto"/>
        <w:ind w:left="21" w:right="54" w:firstLine="428"/>
        <w:rPr>
          <w:rFonts w:ascii="宋体" w:hAnsi="宋体" w:eastAsia="宋体" w:cs="宋体"/>
          <w:color w:val="auto"/>
          <w:sz w:val="20"/>
          <w:szCs w:val="20"/>
        </w:rPr>
      </w:pPr>
      <w:r>
        <w:rPr>
          <w:rFonts w:ascii="宋体" w:hAnsi="宋体" w:eastAsia="宋体" w:cs="宋体"/>
          <w:color w:val="auto"/>
          <w:spacing w:val="8"/>
          <w:sz w:val="20"/>
          <w:szCs w:val="20"/>
        </w:rPr>
        <w:t>（3）在服务采购项目中，服务由中小企业承接，即提供服务的人员为中小企业依照《中华</w:t>
      </w:r>
      <w:r>
        <w:rPr>
          <w:rFonts w:ascii="宋体" w:hAnsi="宋体" w:eastAsia="宋体" w:cs="宋体"/>
          <w:color w:val="auto"/>
          <w:spacing w:val="11"/>
          <w:sz w:val="20"/>
          <w:szCs w:val="20"/>
        </w:rPr>
        <w:t>人民共和国劳动合同法》订立劳动合同的从业人员，不对其中涉及的货物的制造商和工程承建</w:t>
      </w:r>
      <w:r>
        <w:rPr>
          <w:rFonts w:ascii="宋体" w:hAnsi="宋体" w:eastAsia="宋体" w:cs="宋体"/>
          <w:color w:val="auto"/>
          <w:spacing w:val="6"/>
          <w:sz w:val="20"/>
          <w:szCs w:val="20"/>
        </w:rPr>
        <w:t>商作出要求。</w:t>
      </w:r>
    </w:p>
    <w:p w14:paraId="24AD98C6">
      <w:pPr>
        <w:keepNext w:val="0"/>
        <w:keepLines w:val="0"/>
        <w:pageBreakBefore w:val="0"/>
        <w:widowControl/>
        <w:kinsoku w:val="0"/>
        <w:wordWrap/>
        <w:overflowPunct/>
        <w:topLinePunct w:val="0"/>
        <w:autoSpaceDE w:val="0"/>
        <w:autoSpaceDN w:val="0"/>
        <w:bidi w:val="0"/>
        <w:adjustRightInd w:val="0"/>
        <w:snapToGrid w:val="0"/>
        <w:spacing w:before="161" w:line="377" w:lineRule="auto"/>
        <w:ind w:left="18" w:firstLine="420"/>
        <w:jc w:val="both"/>
        <w:textAlignment w:val="baseline"/>
        <w:outlineLvl w:val="9"/>
        <w:rPr>
          <w:rFonts w:ascii="宋体" w:hAnsi="宋体" w:eastAsia="宋体" w:cs="宋体"/>
          <w:color w:val="auto"/>
          <w:sz w:val="20"/>
          <w:szCs w:val="20"/>
        </w:rPr>
      </w:pPr>
      <w:r>
        <w:rPr>
          <w:rFonts w:ascii="宋体" w:hAnsi="宋体" w:eastAsia="宋体" w:cs="宋体"/>
          <w:color w:val="auto"/>
          <w:spacing w:val="7"/>
          <w:sz w:val="20"/>
          <w:szCs w:val="20"/>
        </w:rPr>
        <w:t>在货物采购项目中，供应商提供的货物既有中小企业制造货物，也有大型企业制造货物的，</w:t>
      </w:r>
      <w:r>
        <w:rPr>
          <w:rFonts w:ascii="宋体" w:hAnsi="宋体" w:eastAsia="宋体" w:cs="宋体"/>
          <w:color w:val="auto"/>
          <w:spacing w:val="11"/>
          <w:sz w:val="20"/>
          <w:szCs w:val="20"/>
        </w:rPr>
        <w:t>不享受本磋商文件规定的中小企业扶持政策。以联合体形式参加政府采购活动，联合体各方均为中小企业的，联合体视同中小企业。其中，联合体各方均为小微企业的，联合体视同小微企</w:t>
      </w:r>
      <w:r>
        <w:rPr>
          <w:rFonts w:ascii="宋体" w:hAnsi="宋体" w:eastAsia="宋体" w:cs="宋体"/>
          <w:color w:val="auto"/>
          <w:sz w:val="20"/>
          <w:szCs w:val="20"/>
        </w:rPr>
        <w:t>业。</w:t>
      </w:r>
    </w:p>
    <w:p w14:paraId="1FA59A4C">
      <w:pPr>
        <w:keepNext w:val="0"/>
        <w:keepLines w:val="0"/>
        <w:pageBreakBefore w:val="0"/>
        <w:widowControl/>
        <w:kinsoku w:val="0"/>
        <w:wordWrap/>
        <w:overflowPunct/>
        <w:topLinePunct w:val="0"/>
        <w:autoSpaceDE w:val="0"/>
        <w:autoSpaceDN w:val="0"/>
        <w:bidi w:val="0"/>
        <w:adjustRightInd w:val="0"/>
        <w:snapToGrid w:val="0"/>
        <w:spacing w:before="1" w:line="227" w:lineRule="auto"/>
        <w:ind w:left="441"/>
        <w:textAlignment w:val="baseline"/>
        <w:outlineLvl w:val="9"/>
        <w:rPr>
          <w:rFonts w:ascii="宋体" w:hAnsi="宋体" w:eastAsia="宋体" w:cs="宋体"/>
          <w:color w:val="auto"/>
          <w:sz w:val="20"/>
          <w:szCs w:val="20"/>
        </w:rPr>
      </w:pPr>
      <w:r>
        <w:rPr>
          <w:rFonts w:ascii="宋体" w:hAnsi="宋体" w:eastAsia="宋体" w:cs="宋体"/>
          <w:color w:val="auto"/>
          <w:spacing w:val="11"/>
          <w:sz w:val="20"/>
          <w:szCs w:val="20"/>
        </w:rPr>
        <w:t>依据本磋商文件规定享受扶持政策获得政府采购合同的，小微企业不得将合同分包给大中</w:t>
      </w:r>
    </w:p>
    <w:p w14:paraId="346C7592">
      <w:pPr>
        <w:keepNext w:val="0"/>
        <w:keepLines w:val="0"/>
        <w:pageBreakBefore w:val="0"/>
        <w:widowControl/>
        <w:kinsoku w:val="0"/>
        <w:wordWrap/>
        <w:overflowPunct/>
        <w:topLinePunct w:val="0"/>
        <w:autoSpaceDE w:val="0"/>
        <w:autoSpaceDN w:val="0"/>
        <w:bidi w:val="0"/>
        <w:adjustRightInd w:val="0"/>
        <w:snapToGrid w:val="0"/>
        <w:spacing w:before="162" w:line="228" w:lineRule="auto"/>
        <w:ind w:left="26"/>
        <w:textAlignment w:val="baseline"/>
        <w:outlineLvl w:val="9"/>
        <w:rPr>
          <w:rFonts w:ascii="宋体" w:hAnsi="宋体" w:eastAsia="宋体" w:cs="宋体"/>
          <w:color w:val="auto"/>
          <w:sz w:val="20"/>
          <w:szCs w:val="20"/>
        </w:rPr>
      </w:pPr>
      <w:r>
        <w:rPr>
          <w:rFonts w:ascii="宋体" w:hAnsi="宋体" w:eastAsia="宋体" w:cs="宋体"/>
          <w:color w:val="auto"/>
          <w:spacing w:val="8"/>
          <w:sz w:val="20"/>
          <w:szCs w:val="20"/>
        </w:rPr>
        <w:t>型企业，中型企业不得将合同分包给大型企业。</w:t>
      </w:r>
    </w:p>
    <w:p w14:paraId="0A2257D3">
      <w:pPr>
        <w:spacing w:line="228" w:lineRule="auto"/>
        <w:rPr>
          <w:rFonts w:ascii="宋体" w:hAnsi="宋体" w:eastAsia="宋体" w:cs="宋体"/>
          <w:color w:val="auto"/>
          <w:sz w:val="20"/>
          <w:szCs w:val="20"/>
        </w:rPr>
        <w:sectPr>
          <w:footerReference r:id="rId24" w:type="default"/>
          <w:pgSz w:w="11905" w:h="16838"/>
          <w:pgMar w:top="1429" w:right="1315" w:bottom="1071" w:left="1672" w:header="0" w:footer="833" w:gutter="0"/>
          <w:pgNumType w:fmt="decimal"/>
          <w:cols w:space="0" w:num="1"/>
          <w:rtlGutter w:val="0"/>
          <w:docGrid w:linePitch="0" w:charSpace="0"/>
        </w:sectPr>
      </w:pPr>
    </w:p>
    <w:p w14:paraId="34C3F993">
      <w:pPr>
        <w:spacing w:before="88" w:line="223" w:lineRule="auto"/>
        <w:ind w:left="2768"/>
        <w:outlineLvl w:val="0"/>
        <w:rPr>
          <w:rFonts w:ascii="宋体" w:hAnsi="宋体" w:eastAsia="宋体" w:cs="宋体"/>
          <w:color w:val="auto"/>
          <w:sz w:val="43"/>
          <w:szCs w:val="43"/>
        </w:rPr>
      </w:pPr>
      <w:bookmarkStart w:id="6" w:name="_Toc32713"/>
      <w:r>
        <w:rPr>
          <w:rFonts w:ascii="宋体" w:hAnsi="宋体" w:eastAsia="宋体" w:cs="宋体"/>
          <w:b/>
          <w:bCs/>
          <w:color w:val="auto"/>
          <w:spacing w:val="4"/>
          <w:sz w:val="43"/>
          <w:szCs w:val="43"/>
        </w:rPr>
        <w:t>第三章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采购需求</w:t>
      </w:r>
      <w:bookmarkEnd w:id="6"/>
    </w:p>
    <w:p w14:paraId="739827B4">
      <w:pPr>
        <w:spacing w:before="161" w:line="377" w:lineRule="auto"/>
        <w:ind w:left="18" w:firstLine="420"/>
        <w:jc w:val="both"/>
        <w:rPr>
          <w:rFonts w:hint="eastAsia" w:ascii="宋体" w:hAnsi="宋体" w:eastAsia="宋体" w:cs="宋体"/>
          <w:color w:val="auto"/>
          <w:spacing w:val="7"/>
          <w:sz w:val="20"/>
          <w:szCs w:val="20"/>
          <w:lang w:val="en-US" w:eastAsia="zh-CN"/>
        </w:rPr>
      </w:pPr>
      <w:r>
        <w:rPr>
          <w:rFonts w:hint="eastAsia" w:ascii="宋体" w:hAnsi="宋体" w:eastAsia="宋体" w:cs="宋体"/>
          <w:color w:val="auto"/>
          <w:spacing w:val="7"/>
          <w:sz w:val="20"/>
          <w:szCs w:val="20"/>
          <w:lang w:val="en-US" w:eastAsia="zh-CN"/>
        </w:rPr>
        <w:t>一、项目概况：本项目为忻城县实验小学（博爱、博学、博文）教学楼维修，详见工程量清单及图纸。</w:t>
      </w:r>
    </w:p>
    <w:p w14:paraId="5829D42B">
      <w:pPr>
        <w:spacing w:before="161" w:line="377" w:lineRule="auto"/>
        <w:ind w:left="18" w:firstLine="420"/>
        <w:jc w:val="both"/>
        <w:rPr>
          <w:rFonts w:hint="eastAsia" w:ascii="宋体" w:hAnsi="宋体" w:eastAsia="宋体" w:cs="宋体"/>
          <w:color w:val="auto"/>
          <w:spacing w:val="7"/>
          <w:sz w:val="20"/>
          <w:szCs w:val="20"/>
          <w:lang w:val="en-US"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二、合同履行期限（工期）：</w:t>
      </w:r>
      <w:r>
        <w:rPr>
          <w:rFonts w:hint="eastAsia" w:ascii="宋体" w:hAnsi="宋体" w:eastAsia="宋体" w:cs="宋体"/>
          <w:color w:val="auto"/>
          <w:spacing w:val="7"/>
          <w:sz w:val="20"/>
          <w:szCs w:val="20"/>
          <w:highlight w:val="none"/>
          <w:lang w:val="en-US" w:eastAsia="en-US"/>
        </w:rPr>
        <w:t>自合同签订之日起</w:t>
      </w:r>
      <w:r>
        <w:rPr>
          <w:rFonts w:hint="eastAsia" w:ascii="宋体" w:hAnsi="宋体" w:eastAsia="宋体" w:cs="宋体"/>
          <w:color w:val="auto"/>
          <w:spacing w:val="7"/>
          <w:sz w:val="20"/>
          <w:szCs w:val="20"/>
          <w:highlight w:val="none"/>
          <w:lang w:val="en-US" w:eastAsia="zh-CN"/>
        </w:rPr>
        <w:t>180</w:t>
      </w:r>
      <w:r>
        <w:rPr>
          <w:rFonts w:hint="eastAsia" w:ascii="宋体" w:hAnsi="宋体" w:eastAsia="宋体" w:cs="宋体"/>
          <w:color w:val="auto"/>
          <w:spacing w:val="7"/>
          <w:sz w:val="20"/>
          <w:szCs w:val="20"/>
          <w:highlight w:val="none"/>
          <w:lang w:val="en-US" w:eastAsia="en-US"/>
        </w:rPr>
        <w:t>日历天</w:t>
      </w:r>
    </w:p>
    <w:p w14:paraId="4599F3B6">
      <w:pPr>
        <w:spacing w:before="161" w:line="377" w:lineRule="auto"/>
        <w:ind w:left="18" w:firstLine="420"/>
        <w:jc w:val="both"/>
        <w:rPr>
          <w:rFonts w:hint="eastAsia" w:ascii="宋体" w:hAnsi="宋体" w:eastAsia="宋体" w:cs="宋体"/>
          <w:color w:val="auto"/>
          <w:spacing w:val="7"/>
          <w:sz w:val="20"/>
          <w:szCs w:val="20"/>
          <w:lang w:val="en-US"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三、付款方式工程款支付办法与结算方式</w:t>
      </w:r>
    </w:p>
    <w:p w14:paraId="07E6CB7D">
      <w:pPr>
        <w:spacing w:before="161" w:line="377" w:lineRule="auto"/>
        <w:ind w:left="18" w:firstLine="420"/>
        <w:jc w:val="both"/>
        <w:rPr>
          <w:rFonts w:hint="eastAsia" w:ascii="宋体" w:hAnsi="宋体" w:eastAsia="宋体" w:cs="宋体"/>
          <w:color w:val="auto"/>
          <w:spacing w:val="7"/>
          <w:sz w:val="20"/>
          <w:szCs w:val="20"/>
          <w:lang w:val="en-US" w:eastAsia="zh-CN"/>
        </w:rPr>
      </w:pPr>
      <w:r>
        <w:rPr>
          <w:rFonts w:hint="eastAsia" w:ascii="宋体" w:hAnsi="宋体" w:eastAsia="宋体" w:cs="宋体"/>
          <w:color w:val="auto"/>
          <w:spacing w:val="7"/>
          <w:sz w:val="20"/>
          <w:szCs w:val="20"/>
          <w:lang w:val="en-US" w:eastAsia="zh-CN"/>
        </w:rPr>
        <w:t>本项目无预付款，承包人完成至总工程量的30%后向发包人提出施工进度款付款申请书，发包人收到付款申请书后15日内审核完毕并按审核确认总工程量30%的工程进度款支付该次工程进度款；承包人完成至总工程量的60%后向发包人提出施工进度款付款申请书，发包人收到付款申请书后15日内审核完毕并按审核确认总工程量60%的工程进度款金额支付该次工程进度款；工程竣工并通过验收合格后承包人向发包人提出80%施工进度款付款申请书，发包人收到付款申请书 后15 日内审核完毕并按审核确认金额的80%支付该次工程进度款；工程竣工验收合格后承包人15日内提交结算报告给发包人，由发包人送忻城县审计部门审核，审核完毕并经审计部门出具审计报告后15日内支付至审定工程价款的97%, 预留3%作为质保金，待工程缺陷责任期满后，质保金（无息）全部退还承包人。</w:t>
      </w:r>
    </w:p>
    <w:p w14:paraId="4299C29A">
      <w:pPr>
        <w:spacing w:before="161" w:line="377" w:lineRule="auto"/>
        <w:ind w:left="18" w:firstLine="420"/>
        <w:jc w:val="both"/>
        <w:rPr>
          <w:rFonts w:hint="eastAsia" w:ascii="宋体" w:hAnsi="宋体" w:eastAsia="宋体" w:cs="宋体"/>
          <w:color w:val="auto"/>
          <w:spacing w:val="7"/>
          <w:sz w:val="20"/>
          <w:szCs w:val="20"/>
          <w:lang w:val="en-US"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四、质量要求：合格。</w:t>
      </w:r>
    </w:p>
    <w:p w14:paraId="3C5EEADA">
      <w:pPr>
        <w:spacing w:before="161" w:line="377" w:lineRule="auto"/>
        <w:ind w:left="18" w:firstLine="420"/>
        <w:jc w:val="both"/>
        <w:rPr>
          <w:rFonts w:hint="eastAsia" w:ascii="宋体" w:hAnsi="宋体" w:eastAsia="宋体" w:cs="宋体"/>
          <w:color w:val="auto"/>
          <w:spacing w:val="7"/>
          <w:sz w:val="20"/>
          <w:szCs w:val="20"/>
          <w:lang w:val="en-US" w:eastAsia="zh-CN"/>
        </w:rPr>
      </w:pPr>
      <w:r>
        <w:rPr>
          <w:rFonts w:hint="eastAsia" w:ascii="宋体" w:hAnsi="宋体" w:eastAsia="宋体" w:cs="宋体"/>
          <w:color w:val="auto"/>
          <w:spacing w:val="7"/>
          <w:sz w:val="20"/>
          <w:szCs w:val="20"/>
          <w:lang w:val="en-US" w:eastAsia="zh-CN"/>
        </w:rPr>
        <w:t>五、本项目采购标的所属行业为：建筑业。</w:t>
      </w:r>
    </w:p>
    <w:p w14:paraId="10B335A2">
      <w:pPr>
        <w:rPr>
          <w:rFonts w:ascii="Arial" w:hAnsi="Arial" w:eastAsia="Arial" w:cs="Arial"/>
          <w:color w:val="auto"/>
          <w:sz w:val="21"/>
          <w:szCs w:val="21"/>
        </w:rPr>
        <w:sectPr>
          <w:footerReference r:id="rId25" w:type="default"/>
          <w:pgSz w:w="11905" w:h="16838"/>
          <w:pgMar w:top="1429" w:right="1315" w:bottom="1071" w:left="1672" w:header="0" w:footer="833" w:gutter="0"/>
          <w:pgNumType w:fmt="decimal"/>
          <w:cols w:space="0" w:num="1"/>
          <w:rtlGutter w:val="0"/>
          <w:docGrid w:linePitch="0" w:charSpace="0"/>
        </w:sectPr>
      </w:pPr>
    </w:p>
    <w:p w14:paraId="58C561AE">
      <w:pPr>
        <w:spacing w:before="88" w:line="223" w:lineRule="auto"/>
        <w:ind w:left="388"/>
        <w:outlineLvl w:val="0"/>
        <w:rPr>
          <w:rFonts w:ascii="宋体" w:hAnsi="宋体" w:eastAsia="宋体" w:cs="宋体"/>
          <w:color w:val="auto"/>
          <w:sz w:val="43"/>
          <w:szCs w:val="43"/>
        </w:rPr>
      </w:pPr>
      <w:bookmarkStart w:id="7" w:name="_Toc18201"/>
      <w:r>
        <w:rPr>
          <w:rFonts w:ascii="宋体" w:hAnsi="宋体" w:eastAsia="宋体" w:cs="宋体"/>
          <w:b/>
          <w:bCs/>
          <w:color w:val="auto"/>
          <w:spacing w:val="5"/>
          <w:sz w:val="43"/>
          <w:szCs w:val="43"/>
        </w:rPr>
        <w:t>第四章</w:t>
      </w:r>
      <w:r>
        <w:rPr>
          <w:rFonts w:ascii="宋体" w:hAnsi="宋体" w:eastAsia="宋体" w:cs="宋体"/>
          <w:color w:val="auto"/>
          <w:spacing w:val="5"/>
          <w:sz w:val="43"/>
          <w:szCs w:val="43"/>
        </w:rPr>
        <w:t xml:space="preserve"> </w:t>
      </w:r>
      <w:r>
        <w:rPr>
          <w:rFonts w:ascii="宋体" w:hAnsi="宋体" w:eastAsia="宋体" w:cs="宋体"/>
          <w:b/>
          <w:bCs/>
          <w:color w:val="auto"/>
          <w:spacing w:val="5"/>
          <w:sz w:val="43"/>
          <w:szCs w:val="43"/>
        </w:rPr>
        <w:t>评审程序、评审方法和评审标准</w:t>
      </w:r>
      <w:bookmarkEnd w:id="7"/>
    </w:p>
    <w:p w14:paraId="414F423D">
      <w:pPr>
        <w:spacing w:before="317" w:line="226" w:lineRule="auto"/>
        <w:ind w:left="2597"/>
        <w:outlineLvl w:val="1"/>
        <w:rPr>
          <w:rFonts w:ascii="宋体" w:hAnsi="宋体" w:eastAsia="宋体" w:cs="宋体"/>
          <w:color w:val="auto"/>
          <w:sz w:val="31"/>
          <w:szCs w:val="31"/>
        </w:rPr>
      </w:pPr>
      <w:r>
        <w:rPr>
          <w:rFonts w:ascii="宋体" w:hAnsi="宋体" w:eastAsia="宋体" w:cs="宋体"/>
          <w:b/>
          <w:bCs/>
          <w:color w:val="auto"/>
          <w:spacing w:val="6"/>
          <w:sz w:val="31"/>
          <w:szCs w:val="31"/>
        </w:rPr>
        <w:t>一、评审程序和评审方法</w:t>
      </w:r>
    </w:p>
    <w:p w14:paraId="42A5F7F3">
      <w:pPr>
        <w:spacing w:before="229" w:line="222" w:lineRule="auto"/>
        <w:ind w:left="513"/>
        <w:rPr>
          <w:rFonts w:ascii="黑体" w:hAnsi="黑体" w:eastAsia="黑体" w:cs="黑体"/>
          <w:color w:val="auto"/>
          <w:sz w:val="24"/>
          <w:szCs w:val="24"/>
        </w:rPr>
      </w:pPr>
      <w:r>
        <w:rPr>
          <w:rFonts w:ascii="黑体" w:hAnsi="黑体" w:eastAsia="黑体" w:cs="黑体"/>
          <w:b/>
          <w:bCs/>
          <w:color w:val="auto"/>
          <w:spacing w:val="-6"/>
          <w:sz w:val="24"/>
          <w:szCs w:val="24"/>
        </w:rPr>
        <w:t>1.资格审查</w:t>
      </w:r>
    </w:p>
    <w:p w14:paraId="0984B3C5">
      <w:pPr>
        <w:spacing w:before="175" w:line="228" w:lineRule="auto"/>
        <w:ind w:left="455"/>
        <w:rPr>
          <w:rFonts w:ascii="宋体" w:hAnsi="宋体" w:eastAsia="宋体" w:cs="宋体"/>
          <w:color w:val="auto"/>
          <w:sz w:val="20"/>
          <w:szCs w:val="20"/>
        </w:rPr>
      </w:pPr>
      <w:r>
        <w:rPr>
          <w:rFonts w:ascii="宋体" w:hAnsi="宋体" w:eastAsia="宋体" w:cs="宋体"/>
          <w:color w:val="auto"/>
          <w:spacing w:val="8"/>
          <w:sz w:val="20"/>
          <w:szCs w:val="20"/>
        </w:rPr>
        <w:t>1.1</w:t>
      </w:r>
      <w:r>
        <w:rPr>
          <w:rFonts w:ascii="宋体" w:hAnsi="宋体" w:eastAsia="宋体" w:cs="宋体"/>
          <w:color w:val="auto"/>
          <w:spacing w:val="-27"/>
          <w:sz w:val="20"/>
          <w:szCs w:val="20"/>
        </w:rPr>
        <w:t xml:space="preserve"> </w:t>
      </w:r>
      <w:r>
        <w:rPr>
          <w:rFonts w:ascii="宋体" w:hAnsi="宋体" w:eastAsia="宋体" w:cs="宋体"/>
          <w:color w:val="auto"/>
          <w:spacing w:val="8"/>
          <w:sz w:val="20"/>
          <w:szCs w:val="20"/>
        </w:rPr>
        <w:t>响应文件开启后，磋商小组依法对供应商的资格证明文</w:t>
      </w:r>
      <w:r>
        <w:rPr>
          <w:rFonts w:ascii="宋体" w:hAnsi="宋体" w:eastAsia="宋体" w:cs="宋体"/>
          <w:color w:val="auto"/>
          <w:spacing w:val="7"/>
          <w:sz w:val="20"/>
          <w:szCs w:val="20"/>
        </w:rPr>
        <w:t>件进行审查。</w:t>
      </w:r>
    </w:p>
    <w:p w14:paraId="4BDF0875">
      <w:pPr>
        <w:spacing w:before="16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注：磋商小组在资格审查结束前，对供应商进行信用查询。</w:t>
      </w:r>
    </w:p>
    <w:p w14:paraId="5CE38B5F">
      <w:pPr>
        <w:spacing w:before="160" w:line="300" w:lineRule="auto"/>
        <w:ind w:left="40" w:firstLine="409"/>
        <w:rPr>
          <w:rFonts w:ascii="宋体" w:hAnsi="宋体" w:eastAsia="宋体" w:cs="宋体"/>
          <w:color w:val="auto"/>
          <w:sz w:val="20"/>
          <w:szCs w:val="20"/>
        </w:rPr>
      </w:pPr>
      <w:r>
        <w:rPr>
          <w:rFonts w:ascii="宋体" w:hAnsi="宋体" w:eastAsia="宋体" w:cs="宋体"/>
          <w:color w:val="auto"/>
          <w:spacing w:val="10"/>
          <w:sz w:val="20"/>
          <w:szCs w:val="20"/>
        </w:rPr>
        <w:t>（1）查询渠道：广西政府采购云平台“信用中国”网站（</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creditchina</w:t>
      </w:r>
      <w:r>
        <w:rPr>
          <w:rFonts w:ascii="宋体" w:hAnsi="宋体" w:eastAsia="宋体" w:cs="宋体"/>
          <w:color w:val="auto"/>
          <w:spacing w:val="10"/>
          <w:sz w:val="20"/>
          <w:szCs w:val="20"/>
        </w:rPr>
        <w:t>.</w:t>
      </w:r>
      <w:r>
        <w:rPr>
          <w:rFonts w:ascii="宋体" w:hAnsi="宋体" w:eastAsia="宋体" w:cs="宋体"/>
          <w:color w:val="auto"/>
          <w:sz w:val="20"/>
          <w:szCs w:val="20"/>
        </w:rPr>
        <w:t>gov</w:t>
      </w:r>
      <w:r>
        <w:rPr>
          <w:rFonts w:ascii="宋体" w:hAnsi="宋体" w:eastAsia="宋体" w:cs="宋体"/>
          <w:color w:val="auto"/>
          <w:spacing w:val="10"/>
          <w:sz w:val="20"/>
          <w:szCs w:val="20"/>
        </w:rPr>
        <w:t>.</w:t>
      </w:r>
      <w:r>
        <w:rPr>
          <w:rFonts w:ascii="宋体" w:hAnsi="宋体" w:eastAsia="宋体" w:cs="宋体"/>
          <w:color w:val="auto"/>
          <w:sz w:val="20"/>
          <w:szCs w:val="20"/>
        </w:rPr>
        <w:t>cn</w:t>
      </w:r>
      <w:r>
        <w:rPr>
          <w:rFonts w:ascii="宋体" w:hAnsi="宋体" w:eastAsia="宋体" w:cs="宋体"/>
          <w:color w:val="auto"/>
          <w:sz w:val="20"/>
          <w:szCs w:val="20"/>
        </w:rPr>
        <w:fldChar w:fldCharType="end"/>
      </w:r>
      <w:r>
        <w:rPr>
          <w:rFonts w:ascii="宋体" w:hAnsi="宋体" w:eastAsia="宋体" w:cs="宋体"/>
          <w:color w:val="auto"/>
          <w:spacing w:val="10"/>
          <w:sz w:val="20"/>
          <w:szCs w:val="20"/>
        </w:rPr>
        <w:t>）、中国政府采购网（</w:t>
      </w: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r>
        <w:rPr>
          <w:rFonts w:ascii="宋体" w:hAnsi="宋体" w:eastAsia="宋体" w:cs="宋体"/>
          <w:color w:val="auto"/>
          <w:sz w:val="20"/>
          <w:szCs w:val="20"/>
        </w:rPr>
        <w:t>gov</w:t>
      </w:r>
      <w:r>
        <w:rPr>
          <w:rFonts w:ascii="宋体" w:hAnsi="宋体" w:eastAsia="宋体" w:cs="宋体"/>
          <w:color w:val="auto"/>
          <w:spacing w:val="10"/>
          <w:sz w:val="20"/>
          <w:szCs w:val="20"/>
        </w:rPr>
        <w:t>.</w:t>
      </w:r>
      <w:r>
        <w:rPr>
          <w:rFonts w:ascii="宋体" w:hAnsi="宋体" w:eastAsia="宋体" w:cs="宋体"/>
          <w:color w:val="auto"/>
          <w:sz w:val="20"/>
          <w:szCs w:val="20"/>
        </w:rPr>
        <w:t>cn</w:t>
      </w:r>
      <w:r>
        <w:rPr>
          <w:rFonts w:ascii="宋体" w:hAnsi="宋体" w:eastAsia="宋体" w:cs="宋体"/>
          <w:color w:val="auto"/>
          <w:sz w:val="20"/>
          <w:szCs w:val="20"/>
        </w:rPr>
        <w:fldChar w:fldCharType="end"/>
      </w:r>
      <w:r>
        <w:rPr>
          <w:rFonts w:ascii="宋体" w:hAnsi="宋体" w:eastAsia="宋体" w:cs="宋体"/>
          <w:color w:val="auto"/>
          <w:spacing w:val="10"/>
          <w:sz w:val="20"/>
          <w:szCs w:val="20"/>
        </w:rPr>
        <w:t>）链接入口。</w:t>
      </w:r>
    </w:p>
    <w:p w14:paraId="140288EE">
      <w:pPr>
        <w:spacing w:before="170"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（2）信用查询截止时点：资格审查结束前。</w:t>
      </w:r>
    </w:p>
    <w:p w14:paraId="4C398049">
      <w:pPr>
        <w:spacing w:before="160" w:line="303" w:lineRule="auto"/>
        <w:ind w:left="19" w:right="2" w:firstLine="430"/>
        <w:rPr>
          <w:rFonts w:ascii="宋体" w:hAnsi="宋体" w:eastAsia="宋体" w:cs="宋体"/>
          <w:color w:val="auto"/>
          <w:sz w:val="20"/>
          <w:szCs w:val="20"/>
        </w:rPr>
      </w:pPr>
      <w:r>
        <w:rPr>
          <w:rFonts w:ascii="宋体" w:hAnsi="宋体" w:eastAsia="宋体" w:cs="宋体"/>
          <w:color w:val="auto"/>
          <w:spacing w:val="8"/>
          <w:sz w:val="20"/>
          <w:szCs w:val="20"/>
        </w:rPr>
        <w:t>（3）查询记录和证据留存方式：在查询网站中直接查询，截图另存为电子文档作为评审资</w:t>
      </w:r>
      <w:r>
        <w:rPr>
          <w:rFonts w:ascii="宋体" w:hAnsi="宋体" w:eastAsia="宋体" w:cs="宋体"/>
          <w:color w:val="auto"/>
          <w:spacing w:val="5"/>
          <w:sz w:val="20"/>
          <w:szCs w:val="20"/>
        </w:rPr>
        <w:t>料保存。</w:t>
      </w:r>
    </w:p>
    <w:p w14:paraId="40E6AA5C">
      <w:pPr>
        <w:spacing w:before="156" w:line="359" w:lineRule="auto"/>
        <w:ind w:left="18" w:firstLine="430"/>
        <w:rPr>
          <w:rFonts w:ascii="宋体" w:hAnsi="宋体" w:eastAsia="宋体" w:cs="宋体"/>
          <w:color w:val="auto"/>
          <w:sz w:val="20"/>
          <w:szCs w:val="20"/>
        </w:rPr>
      </w:pPr>
      <w:r>
        <w:rPr>
          <w:rFonts w:ascii="宋体" w:hAnsi="宋体" w:eastAsia="宋体" w:cs="宋体"/>
          <w:color w:val="auto"/>
          <w:spacing w:val="13"/>
          <w:sz w:val="20"/>
          <w:szCs w:val="20"/>
        </w:rPr>
        <w:t>（4）信用信息使用规则：对在“信用中国”网站（</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z w:val="20"/>
          <w:szCs w:val="20"/>
        </w:rPr>
        <w:t>www</w:t>
      </w:r>
      <w:r>
        <w:rPr>
          <w:rFonts w:ascii="宋体" w:hAnsi="宋体" w:eastAsia="宋体" w:cs="宋体"/>
          <w:color w:val="auto"/>
          <w:spacing w:val="13"/>
          <w:sz w:val="20"/>
          <w:szCs w:val="20"/>
        </w:rPr>
        <w:t>.</w:t>
      </w:r>
      <w:r>
        <w:rPr>
          <w:rFonts w:ascii="宋体" w:hAnsi="宋体" w:eastAsia="宋体" w:cs="宋体"/>
          <w:color w:val="auto"/>
          <w:sz w:val="20"/>
          <w:szCs w:val="20"/>
        </w:rPr>
        <w:t>creditchina</w:t>
      </w:r>
      <w:r>
        <w:rPr>
          <w:rFonts w:ascii="宋体" w:hAnsi="宋体" w:eastAsia="宋体" w:cs="宋体"/>
          <w:color w:val="auto"/>
          <w:spacing w:val="13"/>
          <w:sz w:val="20"/>
          <w:szCs w:val="20"/>
        </w:rPr>
        <w:t>.</w:t>
      </w:r>
      <w:r>
        <w:rPr>
          <w:rFonts w:ascii="宋体" w:hAnsi="宋体" w:eastAsia="宋体" w:cs="宋体"/>
          <w:color w:val="auto"/>
          <w:sz w:val="20"/>
          <w:szCs w:val="20"/>
        </w:rPr>
        <w:t>gov</w:t>
      </w:r>
      <w:r>
        <w:rPr>
          <w:rFonts w:ascii="宋体" w:hAnsi="宋体" w:eastAsia="宋体" w:cs="宋体"/>
          <w:color w:val="auto"/>
          <w:spacing w:val="13"/>
          <w:sz w:val="20"/>
          <w:szCs w:val="20"/>
        </w:rPr>
        <w:t>.</w:t>
      </w:r>
      <w:r>
        <w:rPr>
          <w:rFonts w:ascii="宋体" w:hAnsi="宋体" w:eastAsia="宋体" w:cs="宋体"/>
          <w:color w:val="auto"/>
          <w:sz w:val="20"/>
          <w:szCs w:val="20"/>
        </w:rPr>
        <w:t>cn</w:t>
      </w:r>
      <w:r>
        <w:rPr>
          <w:rFonts w:ascii="宋体" w:hAnsi="宋体" w:eastAsia="宋体" w:cs="宋体"/>
          <w:color w:val="auto"/>
          <w:sz w:val="20"/>
          <w:szCs w:val="20"/>
        </w:rPr>
        <w:fldChar w:fldCharType="end"/>
      </w:r>
      <w:r>
        <w:rPr>
          <w:rFonts w:ascii="宋体" w:hAnsi="宋体" w:eastAsia="宋体" w:cs="宋体"/>
          <w:color w:val="auto"/>
          <w:spacing w:val="13"/>
          <w:sz w:val="20"/>
          <w:szCs w:val="20"/>
        </w:rPr>
        <w:t>） 、中国政</w:t>
      </w:r>
      <w:r>
        <w:rPr>
          <w:rFonts w:ascii="宋体" w:hAnsi="宋体" w:eastAsia="宋体" w:cs="宋体"/>
          <w:color w:val="auto"/>
          <w:spacing w:val="10"/>
          <w:sz w:val="20"/>
          <w:szCs w:val="20"/>
        </w:rPr>
        <w:t>府采购网（</w:t>
      </w: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r>
        <w:rPr>
          <w:rFonts w:ascii="宋体" w:hAnsi="宋体" w:eastAsia="宋体" w:cs="宋体"/>
          <w:color w:val="auto"/>
          <w:sz w:val="20"/>
          <w:szCs w:val="20"/>
        </w:rPr>
        <w:t>gov</w:t>
      </w:r>
      <w:r>
        <w:rPr>
          <w:rFonts w:ascii="宋体" w:hAnsi="宋体" w:eastAsia="宋体" w:cs="宋体"/>
          <w:color w:val="auto"/>
          <w:spacing w:val="10"/>
          <w:sz w:val="20"/>
          <w:szCs w:val="20"/>
        </w:rPr>
        <w:t>.</w:t>
      </w:r>
      <w:r>
        <w:rPr>
          <w:rFonts w:ascii="宋体" w:hAnsi="宋体" w:eastAsia="宋体" w:cs="宋体"/>
          <w:color w:val="auto"/>
          <w:sz w:val="20"/>
          <w:szCs w:val="20"/>
        </w:rPr>
        <w:t>cn</w:t>
      </w:r>
      <w:r>
        <w:rPr>
          <w:rFonts w:ascii="宋体" w:hAnsi="宋体" w:eastAsia="宋体" w:cs="宋体"/>
          <w:color w:val="auto"/>
          <w:sz w:val="20"/>
          <w:szCs w:val="20"/>
        </w:rPr>
        <w:fldChar w:fldCharType="end"/>
      </w:r>
      <w:r>
        <w:rPr>
          <w:rFonts w:ascii="宋体" w:hAnsi="宋体" w:eastAsia="宋体" w:cs="宋体"/>
          <w:color w:val="auto"/>
          <w:spacing w:val="10"/>
          <w:sz w:val="20"/>
          <w:szCs w:val="20"/>
        </w:rPr>
        <w:t>）被列入失信被执行人、重大税收违法失信</w:t>
      </w:r>
      <w:r>
        <w:rPr>
          <w:rFonts w:ascii="宋体" w:hAnsi="宋体" w:eastAsia="宋体" w:cs="宋体"/>
          <w:color w:val="auto"/>
          <w:spacing w:val="9"/>
          <w:sz w:val="20"/>
          <w:szCs w:val="20"/>
        </w:rPr>
        <w:t>主体、政府采购严重违</w:t>
      </w:r>
      <w:r>
        <w:rPr>
          <w:rFonts w:ascii="宋体" w:hAnsi="宋体" w:eastAsia="宋体" w:cs="宋体"/>
          <w:color w:val="auto"/>
          <w:spacing w:val="11"/>
          <w:sz w:val="20"/>
          <w:szCs w:val="20"/>
        </w:rPr>
        <w:t>法失信行为记录名单及其他不符合《中华人民共和国政府采购法》第二十二条规定条件的供应商，资格审查不通过，不得参与政府采购活动。两个以上的自然人、法人或者其他组织组成一</w:t>
      </w:r>
      <w:r>
        <w:rPr>
          <w:rFonts w:ascii="宋体" w:hAnsi="宋体" w:eastAsia="宋体" w:cs="宋体"/>
          <w:color w:val="auto"/>
          <w:spacing w:val="10"/>
          <w:sz w:val="20"/>
          <w:szCs w:val="20"/>
        </w:rPr>
        <w:t>个联合体，</w:t>
      </w:r>
      <w:r>
        <w:rPr>
          <w:rFonts w:ascii="宋体" w:hAnsi="宋体" w:eastAsia="宋体" w:cs="宋体"/>
          <w:color w:val="auto"/>
          <w:spacing w:val="-50"/>
          <w:sz w:val="20"/>
          <w:szCs w:val="20"/>
        </w:rPr>
        <w:t xml:space="preserve"> </w:t>
      </w:r>
      <w:r>
        <w:rPr>
          <w:rFonts w:ascii="宋体" w:hAnsi="宋体" w:eastAsia="宋体" w:cs="宋体"/>
          <w:color w:val="auto"/>
          <w:spacing w:val="10"/>
          <w:sz w:val="20"/>
          <w:szCs w:val="20"/>
        </w:rPr>
        <w:t>以一个供应商的身份共同参加政府采购活动的，应当对所有联合体成员进行信用记</w:t>
      </w:r>
      <w:r>
        <w:rPr>
          <w:rFonts w:ascii="宋体" w:hAnsi="宋体" w:eastAsia="宋体" w:cs="宋体"/>
          <w:color w:val="auto"/>
          <w:spacing w:val="11"/>
          <w:sz w:val="20"/>
          <w:szCs w:val="20"/>
        </w:rPr>
        <w:t>录查询，联合体成员存在不良信用记录（被列入失信被执行人、重大税收违法失信主体、政府采购严重违法失信行为记录名单及其他不符合《中华人民共和国政府采购法》第二十二条规定</w:t>
      </w:r>
      <w:r>
        <w:rPr>
          <w:rFonts w:ascii="宋体" w:hAnsi="宋体" w:eastAsia="宋体" w:cs="宋体"/>
          <w:color w:val="auto"/>
          <w:spacing w:val="9"/>
          <w:sz w:val="20"/>
          <w:szCs w:val="20"/>
        </w:rPr>
        <w:t>条件的供应商）的，视同联合体存在不良信用记录。</w:t>
      </w:r>
    </w:p>
    <w:p w14:paraId="0DFBC8C9">
      <w:pPr>
        <w:spacing w:before="162" w:line="302" w:lineRule="auto"/>
        <w:ind w:left="21" w:firstLine="433"/>
        <w:rPr>
          <w:rFonts w:ascii="宋体" w:hAnsi="宋体" w:eastAsia="宋体" w:cs="宋体"/>
          <w:color w:val="auto"/>
          <w:sz w:val="20"/>
          <w:szCs w:val="20"/>
        </w:rPr>
      </w:pPr>
      <w:r>
        <w:rPr>
          <w:rFonts w:ascii="宋体" w:hAnsi="宋体" w:eastAsia="宋体" w:cs="宋体"/>
          <w:color w:val="auto"/>
          <w:spacing w:val="6"/>
          <w:sz w:val="20"/>
          <w:szCs w:val="20"/>
        </w:rPr>
        <w:t>1.2</w:t>
      </w:r>
      <w:r>
        <w:rPr>
          <w:rFonts w:ascii="宋体" w:hAnsi="宋体" w:eastAsia="宋体" w:cs="宋体"/>
          <w:color w:val="auto"/>
          <w:spacing w:val="-22"/>
          <w:sz w:val="20"/>
          <w:szCs w:val="20"/>
        </w:rPr>
        <w:t xml:space="preserve"> </w:t>
      </w:r>
      <w:r>
        <w:rPr>
          <w:rFonts w:ascii="宋体" w:hAnsi="宋体" w:eastAsia="宋体" w:cs="宋体"/>
          <w:color w:val="auto"/>
          <w:spacing w:val="6"/>
          <w:sz w:val="20"/>
          <w:szCs w:val="20"/>
        </w:rPr>
        <w:t>资格审查标准为本磋商文件中载明对供应商资格要求的条件。资格审查采用合格制，凡</w:t>
      </w:r>
      <w:r>
        <w:rPr>
          <w:rFonts w:ascii="宋体" w:hAnsi="宋体" w:eastAsia="宋体" w:cs="宋体"/>
          <w:color w:val="auto"/>
          <w:spacing w:val="9"/>
          <w:sz w:val="20"/>
          <w:szCs w:val="20"/>
        </w:rPr>
        <w:t>符合磋商文件规定的供应商资格要求的响应文件均通过资格审查。</w:t>
      </w:r>
    </w:p>
    <w:p w14:paraId="2DEA47C1">
      <w:pPr>
        <w:spacing w:before="163" w:line="228" w:lineRule="auto"/>
        <w:ind w:left="455"/>
        <w:rPr>
          <w:rFonts w:ascii="宋体" w:hAnsi="宋体" w:eastAsia="宋体" w:cs="宋体"/>
          <w:color w:val="auto"/>
          <w:sz w:val="20"/>
          <w:szCs w:val="20"/>
        </w:rPr>
      </w:pPr>
      <w:r>
        <w:rPr>
          <w:rFonts w:ascii="宋体" w:hAnsi="宋体" w:eastAsia="宋体" w:cs="宋体"/>
          <w:color w:val="auto"/>
          <w:spacing w:val="8"/>
          <w:sz w:val="20"/>
          <w:szCs w:val="20"/>
        </w:rPr>
        <w:t>1.3</w:t>
      </w:r>
      <w:r>
        <w:rPr>
          <w:rFonts w:ascii="宋体" w:hAnsi="宋体" w:eastAsia="宋体" w:cs="宋体"/>
          <w:color w:val="auto"/>
          <w:spacing w:val="-32"/>
          <w:sz w:val="20"/>
          <w:szCs w:val="20"/>
        </w:rPr>
        <w:t xml:space="preserve"> </w:t>
      </w:r>
      <w:r>
        <w:rPr>
          <w:rFonts w:ascii="宋体" w:hAnsi="宋体" w:eastAsia="宋体" w:cs="宋体"/>
          <w:color w:val="auto"/>
          <w:spacing w:val="8"/>
          <w:sz w:val="20"/>
          <w:szCs w:val="20"/>
        </w:rPr>
        <w:t>供应商有下列情形之一的，资格审查不通过，其响应文件按无效处理：</w:t>
      </w:r>
    </w:p>
    <w:p w14:paraId="6C675F51">
      <w:pPr>
        <w:spacing w:before="162"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（1）不具备磋商文件中规定的资格要求的；</w:t>
      </w:r>
    </w:p>
    <w:p w14:paraId="55392111">
      <w:pPr>
        <w:spacing w:before="160"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（2）未按磋商文件规定的方式获取本磋商文件的供应商；</w:t>
      </w:r>
    </w:p>
    <w:p w14:paraId="0CA7042F">
      <w:pPr>
        <w:spacing w:before="162" w:line="302" w:lineRule="auto"/>
        <w:ind w:left="23" w:firstLine="426"/>
        <w:rPr>
          <w:rFonts w:ascii="宋体" w:hAnsi="宋体" w:eastAsia="宋体" w:cs="宋体"/>
          <w:color w:val="auto"/>
          <w:sz w:val="20"/>
          <w:szCs w:val="20"/>
        </w:rPr>
      </w:pPr>
      <w:r>
        <w:rPr>
          <w:rFonts w:ascii="宋体" w:hAnsi="宋体" w:eastAsia="宋体" w:cs="宋体"/>
          <w:color w:val="auto"/>
          <w:spacing w:val="8"/>
          <w:sz w:val="20"/>
          <w:szCs w:val="20"/>
        </w:rPr>
        <w:t>（3）响应文件的资格证明文件缺少任一项</w:t>
      </w:r>
      <w:r>
        <w:rPr>
          <w:rFonts w:ascii="宋体" w:hAnsi="宋体" w:eastAsia="宋体" w:cs="宋体"/>
          <w:color w:val="auto"/>
          <w:spacing w:val="7"/>
          <w:sz w:val="20"/>
          <w:szCs w:val="20"/>
        </w:rPr>
        <w:t>“供应商须知前附表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”资格证明文件规定的“必</w:t>
      </w:r>
      <w:r>
        <w:rPr>
          <w:rFonts w:ascii="宋体" w:hAnsi="宋体" w:eastAsia="宋体" w:cs="宋体"/>
          <w:color w:val="auto"/>
          <w:spacing w:val="5"/>
          <w:sz w:val="20"/>
          <w:szCs w:val="20"/>
        </w:rPr>
        <w:t>须提供</w:t>
      </w:r>
      <w:r>
        <w:rPr>
          <w:rFonts w:ascii="宋体" w:hAnsi="宋体" w:eastAsia="宋体" w:cs="宋体"/>
          <w:color w:val="auto"/>
          <w:spacing w:val="-70"/>
          <w:sz w:val="20"/>
          <w:szCs w:val="20"/>
        </w:rPr>
        <w:t xml:space="preserve"> </w:t>
      </w:r>
      <w:r>
        <w:rPr>
          <w:rFonts w:ascii="宋体" w:hAnsi="宋体" w:eastAsia="宋体" w:cs="宋体"/>
          <w:color w:val="auto"/>
          <w:spacing w:val="5"/>
          <w:sz w:val="20"/>
          <w:szCs w:val="20"/>
        </w:rPr>
        <w:t>”的文件资料的；</w:t>
      </w:r>
    </w:p>
    <w:p w14:paraId="5492B1AE">
      <w:pPr>
        <w:spacing w:before="162" w:line="303" w:lineRule="auto"/>
        <w:ind w:left="24" w:firstLine="425"/>
        <w:rPr>
          <w:rFonts w:ascii="宋体" w:hAnsi="宋体" w:eastAsia="宋体" w:cs="宋体"/>
          <w:color w:val="auto"/>
          <w:sz w:val="20"/>
          <w:szCs w:val="20"/>
        </w:rPr>
      </w:pPr>
      <w:r>
        <w:rPr>
          <w:rFonts w:ascii="宋体" w:hAnsi="宋体" w:eastAsia="宋体" w:cs="宋体"/>
          <w:color w:val="auto"/>
          <w:spacing w:val="8"/>
          <w:sz w:val="20"/>
          <w:szCs w:val="20"/>
        </w:rPr>
        <w:t>（4）响应文件中的资格证明文件出现任一</w:t>
      </w:r>
      <w:r>
        <w:rPr>
          <w:rFonts w:ascii="宋体" w:hAnsi="宋体" w:eastAsia="宋体" w:cs="宋体"/>
          <w:color w:val="auto"/>
          <w:spacing w:val="7"/>
          <w:sz w:val="20"/>
          <w:szCs w:val="20"/>
        </w:rPr>
        <w:t>项不符合“供应商须知前附表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”资格证明文件规定的“必须提供</w:t>
      </w:r>
      <w:r>
        <w:rPr>
          <w:rFonts w:ascii="宋体" w:hAnsi="宋体" w:eastAsia="宋体" w:cs="宋体"/>
          <w:color w:val="auto"/>
          <w:spacing w:val="-64"/>
          <w:sz w:val="20"/>
          <w:szCs w:val="20"/>
        </w:rPr>
        <w:t xml:space="preserve"> </w:t>
      </w:r>
      <w:r>
        <w:rPr>
          <w:rFonts w:ascii="宋体" w:hAnsi="宋体" w:eastAsia="宋体" w:cs="宋体"/>
          <w:color w:val="auto"/>
          <w:spacing w:val="7"/>
          <w:sz w:val="20"/>
          <w:szCs w:val="20"/>
        </w:rPr>
        <w:t>”的文件资料要求或者无效的；</w:t>
      </w:r>
    </w:p>
    <w:p w14:paraId="1CE3C90E">
      <w:pPr>
        <w:spacing w:before="161" w:line="228" w:lineRule="auto"/>
        <w:ind w:left="449"/>
        <w:rPr>
          <w:rFonts w:ascii="宋体" w:hAnsi="宋体" w:eastAsia="宋体" w:cs="宋体"/>
          <w:color w:val="auto"/>
          <w:sz w:val="20"/>
          <w:szCs w:val="20"/>
        </w:rPr>
      </w:pPr>
      <w:r>
        <w:rPr>
          <w:rFonts w:ascii="宋体" w:hAnsi="宋体" w:eastAsia="宋体" w:cs="宋体"/>
          <w:color w:val="auto"/>
          <w:spacing w:val="6"/>
          <w:sz w:val="20"/>
          <w:szCs w:val="20"/>
        </w:rPr>
        <w:t>（5）有第二章“供应商须知</w:t>
      </w:r>
      <w:r>
        <w:rPr>
          <w:rFonts w:ascii="宋体" w:hAnsi="宋体" w:eastAsia="宋体" w:cs="宋体"/>
          <w:color w:val="auto"/>
          <w:spacing w:val="-56"/>
          <w:sz w:val="20"/>
          <w:szCs w:val="20"/>
        </w:rPr>
        <w:t xml:space="preserve"> </w:t>
      </w:r>
      <w:r>
        <w:rPr>
          <w:rFonts w:ascii="宋体" w:hAnsi="宋体" w:eastAsia="宋体" w:cs="宋体"/>
          <w:color w:val="auto"/>
          <w:spacing w:val="6"/>
          <w:sz w:val="20"/>
          <w:szCs w:val="20"/>
        </w:rPr>
        <w:t>”第</w:t>
      </w:r>
      <w:r>
        <w:rPr>
          <w:rFonts w:ascii="宋体" w:hAnsi="宋体" w:eastAsia="宋体" w:cs="宋体"/>
          <w:color w:val="auto"/>
          <w:spacing w:val="-35"/>
          <w:sz w:val="20"/>
          <w:szCs w:val="20"/>
        </w:rPr>
        <w:t xml:space="preserve"> </w:t>
      </w:r>
      <w:r>
        <w:rPr>
          <w:rFonts w:ascii="宋体" w:hAnsi="宋体" w:eastAsia="宋体" w:cs="宋体"/>
          <w:color w:val="auto"/>
          <w:spacing w:val="6"/>
          <w:sz w:val="20"/>
          <w:szCs w:val="20"/>
        </w:rPr>
        <w:t>3.2</w:t>
      </w:r>
      <w:r>
        <w:rPr>
          <w:rFonts w:ascii="宋体" w:hAnsi="宋体" w:eastAsia="宋体" w:cs="宋体"/>
          <w:color w:val="auto"/>
          <w:spacing w:val="-37"/>
          <w:sz w:val="20"/>
          <w:szCs w:val="20"/>
        </w:rPr>
        <w:t xml:space="preserve"> </w:t>
      </w:r>
      <w:r>
        <w:rPr>
          <w:rFonts w:ascii="宋体" w:hAnsi="宋体" w:eastAsia="宋体" w:cs="宋体"/>
          <w:color w:val="auto"/>
          <w:spacing w:val="6"/>
          <w:sz w:val="20"/>
          <w:szCs w:val="20"/>
        </w:rPr>
        <w:t>项规定的任何一种情形的。</w:t>
      </w:r>
    </w:p>
    <w:p w14:paraId="655B9B88">
      <w:pPr>
        <w:spacing w:before="162" w:line="378" w:lineRule="auto"/>
        <w:ind w:left="23" w:right="2" w:firstLine="432"/>
        <w:rPr>
          <w:rFonts w:ascii="宋体" w:hAnsi="宋体" w:eastAsia="宋体" w:cs="宋体"/>
          <w:color w:val="auto"/>
          <w:sz w:val="20"/>
          <w:szCs w:val="20"/>
        </w:rPr>
      </w:pPr>
      <w:r>
        <w:rPr>
          <w:rFonts w:ascii="宋体" w:hAnsi="宋体" w:eastAsia="宋体" w:cs="宋体"/>
          <w:color w:val="auto"/>
          <w:spacing w:val="6"/>
          <w:sz w:val="20"/>
          <w:szCs w:val="20"/>
        </w:rPr>
        <w:t>1.4</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通过资格审查的合格供应商不足</w:t>
      </w:r>
      <w:r>
        <w:rPr>
          <w:rFonts w:ascii="宋体" w:hAnsi="宋体" w:eastAsia="宋体" w:cs="宋体"/>
          <w:color w:val="auto"/>
          <w:spacing w:val="-33"/>
          <w:sz w:val="20"/>
          <w:szCs w:val="20"/>
        </w:rPr>
        <w:t xml:space="preserve"> </w:t>
      </w:r>
      <w:r>
        <w:rPr>
          <w:rFonts w:ascii="宋体" w:hAnsi="宋体" w:eastAsia="宋体" w:cs="宋体"/>
          <w:color w:val="auto"/>
          <w:spacing w:val="6"/>
          <w:sz w:val="20"/>
          <w:szCs w:val="20"/>
        </w:rPr>
        <w:t>3</w:t>
      </w:r>
      <w:r>
        <w:rPr>
          <w:rFonts w:ascii="宋体" w:hAnsi="宋体" w:eastAsia="宋体" w:cs="宋体"/>
          <w:color w:val="auto"/>
          <w:spacing w:val="-39"/>
          <w:sz w:val="20"/>
          <w:szCs w:val="20"/>
        </w:rPr>
        <w:t xml:space="preserve"> </w:t>
      </w:r>
      <w:r>
        <w:rPr>
          <w:rFonts w:ascii="宋体" w:hAnsi="宋体" w:eastAsia="宋体" w:cs="宋体"/>
          <w:color w:val="auto"/>
          <w:spacing w:val="6"/>
          <w:sz w:val="20"/>
          <w:szCs w:val="20"/>
        </w:rPr>
        <w:t>家的，不得进入符</w:t>
      </w:r>
      <w:r>
        <w:rPr>
          <w:rFonts w:ascii="宋体" w:hAnsi="宋体" w:eastAsia="宋体" w:cs="宋体"/>
          <w:color w:val="auto"/>
          <w:spacing w:val="5"/>
          <w:sz w:val="20"/>
          <w:szCs w:val="20"/>
        </w:rPr>
        <w:t>合性审查环节，应当重新开展采购</w:t>
      </w:r>
      <w:r>
        <w:rPr>
          <w:rFonts w:ascii="宋体" w:hAnsi="宋体" w:eastAsia="宋体" w:cs="宋体"/>
          <w:color w:val="auto"/>
          <w:spacing w:val="2"/>
          <w:sz w:val="20"/>
          <w:szCs w:val="20"/>
        </w:rPr>
        <w:t>活动。</w:t>
      </w:r>
    </w:p>
    <w:p w14:paraId="0AD45818">
      <w:pPr>
        <w:spacing w:before="3" w:line="222" w:lineRule="auto"/>
        <w:ind w:left="498"/>
        <w:rPr>
          <w:rFonts w:ascii="黑体" w:hAnsi="黑体" w:eastAsia="黑体" w:cs="黑体"/>
          <w:color w:val="auto"/>
          <w:sz w:val="24"/>
          <w:szCs w:val="24"/>
        </w:rPr>
      </w:pPr>
      <w:r>
        <w:rPr>
          <w:rFonts w:ascii="黑体" w:hAnsi="黑体" w:eastAsia="黑体" w:cs="黑体"/>
          <w:b/>
          <w:bCs/>
          <w:color w:val="auto"/>
          <w:spacing w:val="-3"/>
          <w:sz w:val="24"/>
          <w:szCs w:val="24"/>
        </w:rPr>
        <w:t>2.符合性审查</w:t>
      </w:r>
    </w:p>
    <w:p w14:paraId="693FE1F5">
      <w:pPr>
        <w:spacing w:before="173" w:line="227" w:lineRule="auto"/>
        <w:jc w:val="both"/>
        <w:rPr>
          <w:rFonts w:ascii="宋体" w:hAnsi="宋体" w:eastAsia="宋体" w:cs="宋体"/>
          <w:color w:val="auto"/>
          <w:sz w:val="20"/>
          <w:szCs w:val="20"/>
        </w:rPr>
      </w:pPr>
      <w:r>
        <w:rPr>
          <w:rFonts w:ascii="宋体" w:hAnsi="宋体" w:eastAsia="宋体" w:cs="宋体"/>
          <w:color w:val="auto"/>
          <w:spacing w:val="7"/>
          <w:sz w:val="20"/>
          <w:szCs w:val="20"/>
        </w:rPr>
        <w:t>2.1</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磋商小组对通过资格审查的合格供应商的响应文件</w:t>
      </w:r>
      <w:r>
        <w:rPr>
          <w:rFonts w:ascii="宋体" w:hAnsi="宋体" w:eastAsia="宋体" w:cs="宋体"/>
          <w:b w:val="0"/>
          <w:bCs w:val="0"/>
          <w:color w:val="auto"/>
          <w:spacing w:val="7"/>
          <w:sz w:val="20"/>
          <w:szCs w:val="20"/>
        </w:rPr>
        <w:t>的竞标报价、商</w:t>
      </w:r>
      <w:r>
        <w:rPr>
          <w:rFonts w:ascii="宋体" w:hAnsi="宋体" w:eastAsia="宋体" w:cs="宋体"/>
          <w:b w:val="0"/>
          <w:bCs w:val="0"/>
          <w:color w:val="auto"/>
          <w:spacing w:val="6"/>
          <w:sz w:val="20"/>
          <w:szCs w:val="20"/>
        </w:rPr>
        <w:t>务、技术等实质性要</w:t>
      </w:r>
      <w:r>
        <w:rPr>
          <w:rFonts w:ascii="宋体" w:hAnsi="宋体" w:eastAsia="宋体" w:cs="宋体"/>
          <w:b w:val="0"/>
          <w:bCs w:val="0"/>
          <w:color w:val="auto"/>
          <w:spacing w:val="9"/>
          <w:sz w:val="20"/>
          <w:szCs w:val="20"/>
        </w:rPr>
        <w:t>求进</w:t>
      </w:r>
      <w:r>
        <w:rPr>
          <w:rFonts w:ascii="宋体" w:hAnsi="宋体" w:eastAsia="宋体" w:cs="宋体"/>
          <w:color w:val="auto"/>
          <w:spacing w:val="9"/>
          <w:sz w:val="20"/>
          <w:szCs w:val="20"/>
        </w:rPr>
        <w:t>行符合性审查，以确定其是否满足磋商文件的实质性要求。</w:t>
      </w:r>
    </w:p>
    <w:p w14:paraId="4C5232AA">
      <w:pPr>
        <w:spacing w:before="160" w:line="328" w:lineRule="auto"/>
        <w:ind w:left="19" w:firstLine="422"/>
        <w:rPr>
          <w:rFonts w:ascii="宋体" w:hAnsi="宋体" w:eastAsia="宋体" w:cs="宋体"/>
          <w:color w:val="auto"/>
          <w:sz w:val="20"/>
          <w:szCs w:val="20"/>
        </w:rPr>
      </w:pPr>
      <w:r>
        <w:rPr>
          <w:rFonts w:ascii="宋体" w:hAnsi="宋体" w:eastAsia="宋体" w:cs="宋体"/>
          <w:color w:val="auto"/>
          <w:spacing w:val="8"/>
          <w:sz w:val="20"/>
          <w:szCs w:val="20"/>
        </w:rPr>
        <w:t>2.2</w:t>
      </w:r>
      <w:r>
        <w:rPr>
          <w:rFonts w:ascii="宋体" w:hAnsi="宋体" w:eastAsia="宋体" w:cs="宋体"/>
          <w:color w:val="auto"/>
          <w:spacing w:val="-30"/>
          <w:sz w:val="20"/>
          <w:szCs w:val="20"/>
        </w:rPr>
        <w:t xml:space="preserve"> </w:t>
      </w:r>
      <w:r>
        <w:rPr>
          <w:rFonts w:ascii="宋体" w:hAnsi="宋体" w:eastAsia="宋体" w:cs="宋体"/>
          <w:color w:val="auto"/>
          <w:spacing w:val="8"/>
          <w:sz w:val="20"/>
          <w:szCs w:val="20"/>
        </w:rPr>
        <w:t>磋商小组在对响应文件进行符合性审查时，可以要求供应商对响应文件中含义不明确、</w:t>
      </w:r>
      <w:r>
        <w:rPr>
          <w:rFonts w:ascii="宋体" w:hAnsi="宋体" w:eastAsia="宋体" w:cs="宋体"/>
          <w:color w:val="auto"/>
          <w:spacing w:val="11"/>
          <w:sz w:val="20"/>
          <w:szCs w:val="20"/>
        </w:rPr>
        <w:t>同类问题表述不一致或者有明显文字和计算错误的内容等作出必要的澄清、说明或者更正。供</w:t>
      </w:r>
      <w:r>
        <w:rPr>
          <w:rFonts w:ascii="宋体" w:hAnsi="宋体" w:eastAsia="宋体" w:cs="宋体"/>
          <w:color w:val="auto"/>
          <w:spacing w:val="9"/>
          <w:sz w:val="20"/>
          <w:szCs w:val="20"/>
        </w:rPr>
        <w:t>应商的澄清、说明或者更正不得超出响应文件的范围或者改变响应文件的实质性内容。</w:t>
      </w:r>
    </w:p>
    <w:p w14:paraId="5A66D886">
      <w:pPr>
        <w:spacing w:before="160" w:line="340" w:lineRule="auto"/>
        <w:ind w:left="21" w:right="61" w:firstLine="420"/>
        <w:rPr>
          <w:rFonts w:ascii="宋体" w:hAnsi="宋体" w:eastAsia="宋体" w:cs="宋体"/>
          <w:color w:val="auto"/>
          <w:sz w:val="20"/>
          <w:szCs w:val="20"/>
        </w:rPr>
      </w:pPr>
      <w:r>
        <w:rPr>
          <w:rFonts w:ascii="宋体" w:hAnsi="宋体" w:eastAsia="宋体" w:cs="宋体"/>
          <w:color w:val="auto"/>
          <w:spacing w:val="7"/>
          <w:sz w:val="20"/>
          <w:szCs w:val="20"/>
        </w:rPr>
        <w:t>2.3</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磋商小组要求供应商澄清、说明或者更正响应文件应当以电子</w:t>
      </w:r>
      <w:r>
        <w:rPr>
          <w:rFonts w:ascii="宋体" w:hAnsi="宋体" w:eastAsia="宋体" w:cs="宋体"/>
          <w:color w:val="auto"/>
          <w:spacing w:val="6"/>
          <w:sz w:val="20"/>
          <w:szCs w:val="20"/>
        </w:rPr>
        <w:t>澄清函形式作出。供应商</w:t>
      </w:r>
      <w:r>
        <w:rPr>
          <w:rFonts w:ascii="宋体" w:hAnsi="宋体" w:eastAsia="宋体" w:cs="宋体"/>
          <w:color w:val="auto"/>
          <w:spacing w:val="11"/>
          <w:sz w:val="20"/>
          <w:szCs w:val="20"/>
        </w:rPr>
        <w:t>的澄清、说明或者更正应当已电子回函形式按照磋商小组的要求作出明确的澄清、说明或者更正，未按磋商小组的要求作出明确澄清、说明或者更正的供应商的响应文件将按照有利于采购</w:t>
      </w:r>
      <w:r>
        <w:rPr>
          <w:rFonts w:ascii="宋体" w:hAnsi="宋体" w:eastAsia="宋体" w:cs="宋体"/>
          <w:color w:val="auto"/>
          <w:spacing w:val="9"/>
          <w:sz w:val="20"/>
          <w:szCs w:val="20"/>
        </w:rPr>
        <w:t>人的原则由磋商小组进行判定。供应商的澄清、说明或者更正必须加盖电子签章。</w:t>
      </w:r>
    </w:p>
    <w:p w14:paraId="11F082CD">
      <w:pPr>
        <w:spacing w:before="162" w:line="377" w:lineRule="auto"/>
        <w:ind w:left="20" w:right="61" w:firstLine="421"/>
        <w:jc w:val="both"/>
        <w:rPr>
          <w:rFonts w:ascii="宋体" w:hAnsi="宋体" w:eastAsia="宋体" w:cs="宋体"/>
          <w:color w:val="auto"/>
          <w:sz w:val="20"/>
          <w:szCs w:val="20"/>
        </w:rPr>
      </w:pPr>
      <w:r>
        <w:rPr>
          <w:rFonts w:ascii="宋体" w:hAnsi="宋体" w:eastAsia="宋体" w:cs="宋体"/>
          <w:color w:val="auto"/>
          <w:spacing w:val="11"/>
          <w:sz w:val="20"/>
          <w:szCs w:val="20"/>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w:t>
      </w:r>
      <w:r>
        <w:rPr>
          <w:rFonts w:ascii="宋体" w:hAnsi="宋体" w:eastAsia="宋体" w:cs="宋体"/>
          <w:color w:val="auto"/>
          <w:spacing w:val="7"/>
          <w:sz w:val="20"/>
          <w:szCs w:val="20"/>
        </w:rPr>
        <w:t>者其授权的代表签字。</w:t>
      </w:r>
    </w:p>
    <w:p w14:paraId="7078D4E4">
      <w:pPr>
        <w:spacing w:before="1" w:line="226" w:lineRule="auto"/>
        <w:ind w:left="418"/>
        <w:rPr>
          <w:rFonts w:ascii="宋体" w:hAnsi="宋体" w:eastAsia="宋体" w:cs="宋体"/>
          <w:color w:val="auto"/>
          <w:sz w:val="20"/>
          <w:szCs w:val="20"/>
        </w:rPr>
      </w:pPr>
      <w:r>
        <w:rPr>
          <w:rFonts w:ascii="宋体" w:hAnsi="宋体" w:eastAsia="宋体" w:cs="宋体"/>
          <w:color w:val="auto"/>
          <w:spacing w:val="8"/>
          <w:sz w:val="20"/>
          <w:szCs w:val="20"/>
        </w:rPr>
        <w:t>2.4</w:t>
      </w:r>
      <w:r>
        <w:rPr>
          <w:rFonts w:ascii="宋体" w:hAnsi="宋体" w:eastAsia="宋体" w:cs="宋体"/>
          <w:color w:val="auto"/>
          <w:spacing w:val="-50"/>
          <w:sz w:val="20"/>
          <w:szCs w:val="20"/>
        </w:rPr>
        <w:t xml:space="preserve"> </w:t>
      </w:r>
      <w:r>
        <w:rPr>
          <w:rFonts w:ascii="宋体" w:hAnsi="宋体" w:eastAsia="宋体" w:cs="宋体"/>
          <w:color w:val="auto"/>
          <w:spacing w:val="8"/>
          <w:sz w:val="20"/>
          <w:szCs w:val="20"/>
        </w:rPr>
        <w:t>首次响应文件报价出现前后不一致的，按照下列规定修正：</w:t>
      </w:r>
    </w:p>
    <w:p w14:paraId="764743B4">
      <w:pPr>
        <w:spacing w:before="162" w:line="227" w:lineRule="auto"/>
        <w:ind w:left="449"/>
        <w:rPr>
          <w:rFonts w:ascii="宋体" w:hAnsi="宋体" w:eastAsia="宋体" w:cs="宋体"/>
          <w:color w:val="auto"/>
          <w:sz w:val="20"/>
          <w:szCs w:val="20"/>
        </w:rPr>
      </w:pPr>
      <w:r>
        <w:rPr>
          <w:rFonts w:ascii="宋体" w:hAnsi="宋体" w:eastAsia="宋体" w:cs="宋体"/>
          <w:color w:val="auto"/>
          <w:spacing w:val="9"/>
          <w:sz w:val="20"/>
          <w:szCs w:val="20"/>
        </w:rPr>
        <w:t>（1）响应文件中报价表内容与响应文件中相应内容不一致的，以报价表</w:t>
      </w:r>
      <w:r>
        <w:rPr>
          <w:rFonts w:ascii="宋体" w:hAnsi="宋体" w:eastAsia="宋体" w:cs="宋体"/>
          <w:color w:val="auto"/>
          <w:spacing w:val="8"/>
          <w:sz w:val="20"/>
          <w:szCs w:val="20"/>
        </w:rPr>
        <w:t>为准；</w:t>
      </w:r>
    </w:p>
    <w:p w14:paraId="70BFF4E0">
      <w:pPr>
        <w:spacing w:before="162" w:line="228" w:lineRule="auto"/>
        <w:ind w:left="449"/>
        <w:rPr>
          <w:rFonts w:ascii="宋体" w:hAnsi="宋体" w:eastAsia="宋体" w:cs="宋体"/>
          <w:color w:val="auto"/>
          <w:sz w:val="20"/>
          <w:szCs w:val="20"/>
        </w:rPr>
      </w:pPr>
      <w:r>
        <w:rPr>
          <w:rFonts w:ascii="宋体" w:hAnsi="宋体" w:eastAsia="宋体" w:cs="宋体"/>
          <w:color w:val="auto"/>
          <w:spacing w:val="8"/>
          <w:sz w:val="20"/>
          <w:szCs w:val="20"/>
        </w:rPr>
        <w:t>（2）大写金额和小写金额不一致的，以大写金额为准；</w:t>
      </w:r>
    </w:p>
    <w:p w14:paraId="5F8C6500">
      <w:pPr>
        <w:spacing w:before="160" w:line="227" w:lineRule="auto"/>
        <w:ind w:left="449"/>
        <w:rPr>
          <w:rFonts w:ascii="宋体" w:hAnsi="宋体" w:eastAsia="宋体" w:cs="宋体"/>
          <w:color w:val="auto"/>
          <w:sz w:val="20"/>
          <w:szCs w:val="20"/>
        </w:rPr>
      </w:pPr>
      <w:r>
        <w:rPr>
          <w:rFonts w:ascii="宋体" w:hAnsi="宋体" w:eastAsia="宋体" w:cs="宋体"/>
          <w:color w:val="auto"/>
          <w:spacing w:val="9"/>
          <w:sz w:val="20"/>
          <w:szCs w:val="20"/>
        </w:rPr>
        <w:t>（3）单价金额小数点或者百分比有明显错位的，以报价表的总价为准，并修改单价；</w:t>
      </w:r>
    </w:p>
    <w:p w14:paraId="2C8CAC97">
      <w:pPr>
        <w:spacing w:before="164" w:line="227" w:lineRule="auto"/>
        <w:ind w:left="449"/>
        <w:rPr>
          <w:rFonts w:ascii="宋体" w:hAnsi="宋体" w:eastAsia="宋体" w:cs="宋体"/>
          <w:color w:val="auto"/>
          <w:sz w:val="20"/>
          <w:szCs w:val="20"/>
        </w:rPr>
      </w:pPr>
      <w:r>
        <w:rPr>
          <w:rFonts w:ascii="宋体" w:hAnsi="宋体" w:eastAsia="宋体" w:cs="宋体"/>
          <w:color w:val="auto"/>
          <w:spacing w:val="9"/>
          <w:sz w:val="20"/>
          <w:szCs w:val="20"/>
        </w:rPr>
        <w:t>（4）总价金额与按单价汇总金额不一致的，以单价金额计算</w:t>
      </w:r>
      <w:r>
        <w:rPr>
          <w:rFonts w:ascii="宋体" w:hAnsi="宋体" w:eastAsia="宋体" w:cs="宋体"/>
          <w:color w:val="auto"/>
          <w:spacing w:val="8"/>
          <w:sz w:val="20"/>
          <w:szCs w:val="20"/>
        </w:rPr>
        <w:t>结果为准。</w:t>
      </w:r>
    </w:p>
    <w:p w14:paraId="7BF4B91E">
      <w:pPr>
        <w:spacing w:before="162" w:line="377" w:lineRule="auto"/>
        <w:ind w:left="20" w:right="61" w:firstLine="439"/>
        <w:rPr>
          <w:rFonts w:ascii="宋体" w:hAnsi="宋体" w:eastAsia="宋体" w:cs="宋体"/>
          <w:color w:val="auto"/>
          <w:sz w:val="20"/>
          <w:szCs w:val="20"/>
        </w:rPr>
      </w:pPr>
      <w:r>
        <w:rPr>
          <w:rFonts w:ascii="宋体" w:hAnsi="宋体" w:eastAsia="宋体" w:cs="宋体"/>
          <w:color w:val="auto"/>
          <w:spacing w:val="8"/>
          <w:sz w:val="20"/>
          <w:szCs w:val="20"/>
        </w:rPr>
        <w:t>同时出现两种以上不一致的，按照以上（1）-（4）规定的顺序逐条进</w:t>
      </w:r>
      <w:r>
        <w:rPr>
          <w:rFonts w:ascii="宋体" w:hAnsi="宋体" w:eastAsia="宋体" w:cs="宋体"/>
          <w:color w:val="auto"/>
          <w:spacing w:val="7"/>
          <w:sz w:val="20"/>
          <w:szCs w:val="20"/>
        </w:rPr>
        <w:t>行修正。修正后的报</w:t>
      </w:r>
      <w:r>
        <w:rPr>
          <w:rFonts w:ascii="宋体" w:hAnsi="宋体" w:eastAsia="宋体" w:cs="宋体"/>
          <w:color w:val="auto"/>
          <w:spacing w:val="9"/>
          <w:sz w:val="20"/>
          <w:szCs w:val="20"/>
        </w:rPr>
        <w:t>价经供应商确认后产生约束力，供应商不确认的，其响应文件按无效处理。</w:t>
      </w:r>
    </w:p>
    <w:p w14:paraId="793A9728">
      <w:pPr>
        <w:spacing w:before="1" w:line="226" w:lineRule="auto"/>
        <w:ind w:left="442"/>
        <w:rPr>
          <w:rFonts w:ascii="宋体" w:hAnsi="宋体" w:eastAsia="宋体" w:cs="宋体"/>
          <w:color w:val="auto"/>
          <w:sz w:val="20"/>
          <w:szCs w:val="20"/>
        </w:rPr>
      </w:pPr>
      <w:r>
        <w:rPr>
          <w:rFonts w:ascii="宋体" w:hAnsi="宋体" w:eastAsia="宋体" w:cs="宋体"/>
          <w:color w:val="auto"/>
          <w:spacing w:val="6"/>
          <w:sz w:val="20"/>
          <w:szCs w:val="20"/>
        </w:rPr>
        <w:t>2.5</w:t>
      </w:r>
      <w:r>
        <w:rPr>
          <w:rFonts w:ascii="宋体" w:hAnsi="宋体" w:eastAsia="宋体" w:cs="宋体"/>
          <w:color w:val="auto"/>
          <w:spacing w:val="-33"/>
          <w:sz w:val="20"/>
          <w:szCs w:val="20"/>
        </w:rPr>
        <w:t xml:space="preserve"> </w:t>
      </w:r>
      <w:r>
        <w:rPr>
          <w:rFonts w:ascii="宋体" w:hAnsi="宋体" w:eastAsia="宋体" w:cs="宋体"/>
          <w:color w:val="auto"/>
          <w:spacing w:val="6"/>
          <w:sz w:val="20"/>
          <w:szCs w:val="20"/>
        </w:rPr>
        <w:t>商务技术报价评审</w:t>
      </w:r>
    </w:p>
    <w:p w14:paraId="4B72794E">
      <w:pPr>
        <w:spacing w:before="165" w:line="228" w:lineRule="auto"/>
        <w:ind w:left="438"/>
        <w:rPr>
          <w:rFonts w:ascii="宋体" w:hAnsi="宋体" w:eastAsia="宋体" w:cs="宋体"/>
          <w:color w:val="auto"/>
          <w:sz w:val="20"/>
          <w:szCs w:val="20"/>
        </w:rPr>
      </w:pPr>
      <w:r>
        <w:rPr>
          <w:rFonts w:ascii="宋体" w:hAnsi="宋体" w:eastAsia="宋体" w:cs="宋体"/>
          <w:b/>
          <w:bCs/>
          <w:color w:val="auto"/>
          <w:spacing w:val="8"/>
          <w:sz w:val="20"/>
          <w:szCs w:val="20"/>
        </w:rPr>
        <w:t>在评审时，如发现下列情形之一的，将被视为响应文件无效处理：</w:t>
      </w:r>
    </w:p>
    <w:p w14:paraId="7EA172E5">
      <w:pPr>
        <w:spacing w:before="161" w:line="228" w:lineRule="auto"/>
        <w:ind w:left="449"/>
        <w:rPr>
          <w:rFonts w:ascii="宋体" w:hAnsi="宋体" w:eastAsia="宋体" w:cs="宋体"/>
          <w:color w:val="auto"/>
          <w:sz w:val="20"/>
          <w:szCs w:val="20"/>
        </w:rPr>
      </w:pPr>
      <w:r>
        <w:rPr>
          <w:rFonts w:ascii="宋体" w:hAnsi="宋体" w:eastAsia="宋体" w:cs="宋体"/>
          <w:b/>
          <w:bCs/>
          <w:color w:val="auto"/>
          <w:spacing w:val="5"/>
          <w:sz w:val="20"/>
          <w:szCs w:val="20"/>
        </w:rPr>
        <w:t>（1）商务技术评审</w:t>
      </w:r>
    </w:p>
    <w:p w14:paraId="38A72961">
      <w:pPr>
        <w:spacing w:before="160" w:line="228" w:lineRule="auto"/>
        <w:ind w:left="455"/>
        <w:rPr>
          <w:rFonts w:ascii="宋体" w:hAnsi="宋体" w:eastAsia="宋体" w:cs="宋体"/>
          <w:color w:val="auto"/>
          <w:sz w:val="20"/>
          <w:szCs w:val="20"/>
        </w:rPr>
      </w:pPr>
      <w:r>
        <w:rPr>
          <w:rFonts w:ascii="宋体" w:hAnsi="宋体" w:eastAsia="宋体" w:cs="宋体"/>
          <w:b/>
          <w:bCs/>
          <w:color w:val="auto"/>
          <w:spacing w:val="6"/>
          <w:sz w:val="20"/>
          <w:szCs w:val="20"/>
        </w:rPr>
        <w:t>1）响应文件未按磋商文件要求签署、盖章的；</w:t>
      </w:r>
      <w:bookmarkStart w:id="466" w:name="_GoBack"/>
      <w:bookmarkEnd w:id="466"/>
    </w:p>
    <w:p w14:paraId="099F655E">
      <w:pPr>
        <w:spacing w:before="161" w:line="228" w:lineRule="auto"/>
        <w:ind w:left="442"/>
        <w:rPr>
          <w:rFonts w:ascii="宋体" w:hAnsi="宋体" w:eastAsia="宋体" w:cs="宋体"/>
          <w:color w:val="auto"/>
          <w:sz w:val="20"/>
          <w:szCs w:val="20"/>
        </w:rPr>
      </w:pPr>
      <w:r>
        <w:rPr>
          <w:rFonts w:ascii="宋体" w:hAnsi="宋体" w:eastAsia="宋体" w:cs="宋体"/>
          <w:b/>
          <w:bCs/>
          <w:color w:val="auto"/>
          <w:spacing w:val="8"/>
          <w:sz w:val="20"/>
          <w:szCs w:val="20"/>
        </w:rPr>
        <w:t>2）委托代理人未能出具有效身份证或者出具的身份证与授权委托书中</w:t>
      </w:r>
      <w:r>
        <w:rPr>
          <w:rFonts w:ascii="宋体" w:hAnsi="宋体" w:eastAsia="宋体" w:cs="宋体"/>
          <w:b/>
          <w:bCs/>
          <w:color w:val="auto"/>
          <w:spacing w:val="7"/>
          <w:sz w:val="20"/>
          <w:szCs w:val="20"/>
        </w:rPr>
        <w:t>的信息不符的；</w:t>
      </w:r>
    </w:p>
    <w:p w14:paraId="566F7844">
      <w:pPr>
        <w:spacing w:before="162" w:line="228" w:lineRule="auto"/>
        <w:ind w:left="443"/>
        <w:rPr>
          <w:rFonts w:ascii="宋体" w:hAnsi="宋体" w:eastAsia="宋体" w:cs="宋体"/>
          <w:color w:val="auto"/>
          <w:sz w:val="20"/>
          <w:szCs w:val="20"/>
        </w:rPr>
      </w:pPr>
      <w:r>
        <w:rPr>
          <w:rFonts w:ascii="宋体" w:hAnsi="宋体" w:eastAsia="宋体" w:cs="宋体"/>
          <w:b/>
          <w:bCs/>
          <w:color w:val="auto"/>
          <w:spacing w:val="8"/>
          <w:sz w:val="20"/>
          <w:szCs w:val="20"/>
        </w:rPr>
        <w:t>3）提交的磋商保证金无效的或者未按照磋商文件的规</w:t>
      </w:r>
      <w:r>
        <w:rPr>
          <w:rFonts w:ascii="宋体" w:hAnsi="宋体" w:eastAsia="宋体" w:cs="宋体"/>
          <w:b/>
          <w:bCs/>
          <w:color w:val="auto"/>
          <w:spacing w:val="7"/>
          <w:sz w:val="20"/>
          <w:szCs w:val="20"/>
        </w:rPr>
        <w:t>定提交磋商保证金的；</w:t>
      </w:r>
    </w:p>
    <w:p w14:paraId="23809246">
      <w:pPr>
        <w:spacing w:before="161" w:line="340" w:lineRule="auto"/>
        <w:ind w:left="19" w:right="63" w:firstLine="419"/>
        <w:rPr>
          <w:rFonts w:ascii="宋体" w:hAnsi="宋体" w:eastAsia="宋体" w:cs="宋体"/>
          <w:color w:val="auto"/>
          <w:sz w:val="20"/>
          <w:szCs w:val="20"/>
        </w:rPr>
      </w:pPr>
      <w:r>
        <w:rPr>
          <w:rFonts w:ascii="宋体" w:hAnsi="宋体" w:eastAsia="宋体" w:cs="宋体"/>
          <w:b/>
          <w:bCs/>
          <w:color w:val="auto"/>
          <w:spacing w:val="7"/>
          <w:sz w:val="20"/>
          <w:szCs w:val="20"/>
        </w:rPr>
        <w:t>4）响应文件未提供任一项“供应商须知前附表</w:t>
      </w:r>
      <w:r>
        <w:rPr>
          <w:rFonts w:ascii="宋体" w:hAnsi="宋体" w:eastAsia="宋体" w:cs="宋体"/>
          <w:color w:val="auto"/>
          <w:spacing w:val="-57"/>
          <w:sz w:val="20"/>
          <w:szCs w:val="20"/>
        </w:rPr>
        <w:t xml:space="preserve"> </w:t>
      </w:r>
      <w:r>
        <w:rPr>
          <w:rFonts w:ascii="宋体" w:hAnsi="宋体" w:eastAsia="宋体" w:cs="宋体"/>
          <w:b/>
          <w:bCs/>
          <w:color w:val="auto"/>
          <w:spacing w:val="7"/>
          <w:sz w:val="20"/>
          <w:szCs w:val="20"/>
        </w:rPr>
        <w:t>”商务技术文件中</w:t>
      </w:r>
      <w:r>
        <w:rPr>
          <w:rFonts w:ascii="宋体" w:hAnsi="宋体" w:eastAsia="宋体" w:cs="宋体"/>
          <w:color w:val="auto"/>
          <w:spacing w:val="7"/>
          <w:sz w:val="20"/>
          <w:szCs w:val="20"/>
        </w:rPr>
        <w:t xml:space="preserve"> </w:t>
      </w:r>
      <w:r>
        <w:rPr>
          <w:rFonts w:ascii="宋体" w:hAnsi="宋体" w:eastAsia="宋体" w:cs="宋体"/>
          <w:b/>
          <w:bCs/>
          <w:color w:val="auto"/>
          <w:spacing w:val="7"/>
          <w:sz w:val="20"/>
          <w:szCs w:val="20"/>
        </w:rPr>
        <w:t>“必须提供</w:t>
      </w:r>
      <w:r>
        <w:rPr>
          <w:rFonts w:ascii="宋体" w:hAnsi="宋体" w:eastAsia="宋体" w:cs="宋体"/>
          <w:color w:val="auto"/>
          <w:spacing w:val="-67"/>
          <w:sz w:val="20"/>
          <w:szCs w:val="20"/>
        </w:rPr>
        <w:t xml:space="preserve"> </w:t>
      </w:r>
      <w:r>
        <w:rPr>
          <w:rFonts w:ascii="宋体" w:hAnsi="宋体" w:eastAsia="宋体" w:cs="宋体"/>
          <w:b/>
          <w:bCs/>
          <w:color w:val="auto"/>
          <w:spacing w:val="7"/>
          <w:sz w:val="20"/>
          <w:szCs w:val="20"/>
        </w:rPr>
        <w:t>”或者“委</w:t>
      </w:r>
      <w:r>
        <w:rPr>
          <w:rFonts w:ascii="宋体" w:hAnsi="宋体" w:eastAsia="宋体" w:cs="宋体"/>
          <w:b/>
          <w:bCs/>
          <w:color w:val="auto"/>
          <w:spacing w:val="8"/>
          <w:sz w:val="20"/>
          <w:szCs w:val="20"/>
        </w:rPr>
        <w:t>托时必须提供</w:t>
      </w:r>
      <w:r>
        <w:rPr>
          <w:rFonts w:ascii="宋体" w:hAnsi="宋体" w:eastAsia="宋体" w:cs="宋体"/>
          <w:color w:val="auto"/>
          <w:spacing w:val="-57"/>
          <w:sz w:val="20"/>
          <w:szCs w:val="20"/>
        </w:rPr>
        <w:t xml:space="preserve"> </w:t>
      </w:r>
      <w:r>
        <w:rPr>
          <w:rFonts w:ascii="宋体" w:hAnsi="宋体" w:eastAsia="宋体" w:cs="宋体"/>
          <w:b/>
          <w:bCs/>
          <w:color w:val="auto"/>
          <w:spacing w:val="8"/>
          <w:sz w:val="20"/>
          <w:szCs w:val="20"/>
        </w:rPr>
        <w:t>”的文件资料；响应文件提供的商务技术文件出现任一项不符合“供应商须知前</w:t>
      </w:r>
      <w:r>
        <w:rPr>
          <w:rFonts w:ascii="宋体" w:hAnsi="宋体" w:eastAsia="宋体" w:cs="宋体"/>
          <w:b/>
          <w:bCs/>
          <w:color w:val="auto"/>
          <w:spacing w:val="4"/>
          <w:sz w:val="20"/>
          <w:szCs w:val="20"/>
        </w:rPr>
        <w:t>附表</w:t>
      </w:r>
      <w:r>
        <w:rPr>
          <w:rFonts w:ascii="宋体" w:hAnsi="宋体" w:eastAsia="宋体" w:cs="宋体"/>
          <w:color w:val="auto"/>
          <w:spacing w:val="-57"/>
          <w:sz w:val="20"/>
          <w:szCs w:val="20"/>
        </w:rPr>
        <w:t xml:space="preserve"> </w:t>
      </w:r>
      <w:r>
        <w:rPr>
          <w:rFonts w:ascii="宋体" w:hAnsi="宋体" w:eastAsia="宋体" w:cs="宋体"/>
          <w:b/>
          <w:bCs/>
          <w:color w:val="auto"/>
          <w:spacing w:val="4"/>
          <w:sz w:val="20"/>
          <w:szCs w:val="20"/>
        </w:rPr>
        <w:t>”商务技术文件中</w:t>
      </w:r>
      <w:r>
        <w:rPr>
          <w:rFonts w:ascii="宋体" w:hAnsi="宋体" w:eastAsia="宋体" w:cs="宋体"/>
          <w:color w:val="auto"/>
          <w:spacing w:val="4"/>
          <w:sz w:val="20"/>
          <w:szCs w:val="20"/>
        </w:rPr>
        <w:t xml:space="preserve"> </w:t>
      </w:r>
      <w:r>
        <w:rPr>
          <w:rFonts w:ascii="宋体" w:hAnsi="宋体" w:eastAsia="宋体" w:cs="宋体"/>
          <w:b/>
          <w:bCs/>
          <w:color w:val="auto"/>
          <w:spacing w:val="4"/>
          <w:sz w:val="20"/>
          <w:szCs w:val="20"/>
        </w:rPr>
        <w:t>“必须提供</w:t>
      </w:r>
      <w:r>
        <w:rPr>
          <w:rFonts w:ascii="宋体" w:hAnsi="宋体" w:eastAsia="宋体" w:cs="宋体"/>
          <w:color w:val="auto"/>
          <w:spacing w:val="-70"/>
          <w:sz w:val="20"/>
          <w:szCs w:val="20"/>
        </w:rPr>
        <w:t xml:space="preserve"> </w:t>
      </w:r>
      <w:r>
        <w:rPr>
          <w:rFonts w:ascii="宋体" w:hAnsi="宋体" w:eastAsia="宋体" w:cs="宋体"/>
          <w:b/>
          <w:bCs/>
          <w:color w:val="auto"/>
          <w:spacing w:val="4"/>
          <w:sz w:val="20"/>
          <w:szCs w:val="20"/>
        </w:rPr>
        <w:t>”或者“委托时必须提供</w:t>
      </w:r>
      <w:r>
        <w:rPr>
          <w:rFonts w:ascii="宋体" w:hAnsi="宋体" w:eastAsia="宋体" w:cs="宋体"/>
          <w:color w:val="auto"/>
          <w:spacing w:val="-70"/>
          <w:sz w:val="20"/>
          <w:szCs w:val="20"/>
        </w:rPr>
        <w:t xml:space="preserve"> </w:t>
      </w:r>
      <w:r>
        <w:rPr>
          <w:rFonts w:ascii="宋体" w:hAnsi="宋体" w:eastAsia="宋体" w:cs="宋体"/>
          <w:b/>
          <w:bCs/>
          <w:color w:val="auto"/>
          <w:spacing w:val="4"/>
          <w:sz w:val="20"/>
          <w:szCs w:val="20"/>
        </w:rPr>
        <w:t>”文件资料要求的规定或者提供的</w:t>
      </w:r>
      <w:r>
        <w:rPr>
          <w:rFonts w:ascii="宋体" w:hAnsi="宋体" w:eastAsia="宋体" w:cs="宋体"/>
          <w:b/>
          <w:bCs/>
          <w:color w:val="auto"/>
          <w:spacing w:val="6"/>
          <w:sz w:val="20"/>
          <w:szCs w:val="20"/>
        </w:rPr>
        <w:t>商务技术文件无效的。</w:t>
      </w:r>
    </w:p>
    <w:p w14:paraId="66A2732E">
      <w:pPr>
        <w:spacing w:before="161" w:line="228" w:lineRule="auto"/>
        <w:ind w:left="443"/>
        <w:rPr>
          <w:rFonts w:ascii="宋体" w:hAnsi="宋体" w:eastAsia="宋体" w:cs="宋体"/>
          <w:color w:val="auto"/>
          <w:sz w:val="20"/>
          <w:szCs w:val="20"/>
        </w:rPr>
      </w:pPr>
      <w:r>
        <w:rPr>
          <w:rFonts w:ascii="宋体" w:hAnsi="宋体" w:eastAsia="宋体" w:cs="宋体"/>
          <w:b/>
          <w:bCs/>
          <w:color w:val="auto"/>
          <w:spacing w:val="8"/>
          <w:sz w:val="20"/>
          <w:szCs w:val="20"/>
        </w:rPr>
        <w:t>5）响应文件的实质性内容未使用中文表述、使用计量单位不符合磋</w:t>
      </w:r>
      <w:r>
        <w:rPr>
          <w:rFonts w:ascii="宋体" w:hAnsi="宋体" w:eastAsia="宋体" w:cs="宋体"/>
          <w:b/>
          <w:bCs/>
          <w:color w:val="auto"/>
          <w:spacing w:val="7"/>
          <w:sz w:val="20"/>
          <w:szCs w:val="20"/>
        </w:rPr>
        <w:t>商文件要求的；</w:t>
      </w:r>
    </w:p>
    <w:p w14:paraId="7423A664">
      <w:pPr>
        <w:spacing w:before="162" w:line="303" w:lineRule="auto"/>
        <w:ind w:left="19" w:right="64" w:firstLine="421"/>
        <w:rPr>
          <w:rFonts w:ascii="宋体" w:hAnsi="宋体" w:eastAsia="宋体" w:cs="宋体"/>
          <w:color w:val="auto"/>
          <w:sz w:val="20"/>
          <w:szCs w:val="20"/>
        </w:rPr>
      </w:pPr>
      <w:r>
        <w:rPr>
          <w:rFonts w:ascii="宋体" w:hAnsi="宋体" w:eastAsia="宋体" w:cs="宋体"/>
          <w:b/>
          <w:bCs/>
          <w:color w:val="auto"/>
          <w:spacing w:val="6"/>
          <w:sz w:val="20"/>
          <w:szCs w:val="20"/>
        </w:rPr>
        <w:t>6）响应文件中的文件资料因填写不齐全或者内容虚假或者出现其他情形而导致被磋商小组</w:t>
      </w:r>
      <w:r>
        <w:rPr>
          <w:rFonts w:ascii="宋体" w:hAnsi="宋体" w:eastAsia="宋体" w:cs="宋体"/>
          <w:b/>
          <w:bCs/>
          <w:color w:val="auto"/>
          <w:spacing w:val="5"/>
          <w:sz w:val="20"/>
          <w:szCs w:val="20"/>
        </w:rPr>
        <w:t>认定无效的；</w:t>
      </w:r>
    </w:p>
    <w:p w14:paraId="0F4CCC24">
      <w:pPr>
        <w:spacing w:before="160" w:line="228" w:lineRule="auto"/>
        <w:ind w:left="444"/>
        <w:rPr>
          <w:rFonts w:ascii="宋体" w:hAnsi="宋体" w:eastAsia="宋体" w:cs="宋体"/>
          <w:color w:val="auto"/>
          <w:sz w:val="20"/>
          <w:szCs w:val="20"/>
        </w:rPr>
      </w:pPr>
      <w:r>
        <w:rPr>
          <w:rFonts w:ascii="宋体" w:hAnsi="宋体" w:eastAsia="宋体" w:cs="宋体"/>
          <w:b/>
          <w:bCs/>
          <w:color w:val="auto"/>
          <w:spacing w:val="7"/>
          <w:sz w:val="20"/>
          <w:szCs w:val="20"/>
        </w:rPr>
        <w:t>7）响应文件含有采购人不能接受的附加条件的；</w:t>
      </w:r>
    </w:p>
    <w:p w14:paraId="6BAA3EAB">
      <w:pPr>
        <w:spacing w:before="163" w:line="228" w:lineRule="auto"/>
        <w:ind w:left="440"/>
        <w:rPr>
          <w:rFonts w:ascii="宋体" w:hAnsi="宋体" w:eastAsia="宋体" w:cs="宋体"/>
          <w:color w:val="auto"/>
          <w:sz w:val="20"/>
          <w:szCs w:val="20"/>
        </w:rPr>
      </w:pPr>
      <w:r>
        <w:rPr>
          <w:rFonts w:ascii="宋体" w:hAnsi="宋体" w:eastAsia="宋体" w:cs="宋体"/>
          <w:b/>
          <w:bCs/>
          <w:color w:val="auto"/>
          <w:spacing w:val="5"/>
          <w:sz w:val="20"/>
          <w:szCs w:val="20"/>
        </w:rPr>
        <w:t>8）属于“供应商须知正文</w:t>
      </w:r>
      <w:r>
        <w:rPr>
          <w:rFonts w:ascii="宋体" w:hAnsi="宋体" w:eastAsia="宋体" w:cs="宋体"/>
          <w:color w:val="auto"/>
          <w:spacing w:val="-53"/>
          <w:sz w:val="20"/>
          <w:szCs w:val="20"/>
        </w:rPr>
        <w:t xml:space="preserve"> </w:t>
      </w:r>
      <w:r>
        <w:rPr>
          <w:rFonts w:ascii="宋体" w:hAnsi="宋体" w:eastAsia="宋体" w:cs="宋体"/>
          <w:b/>
          <w:bCs/>
          <w:color w:val="auto"/>
          <w:spacing w:val="5"/>
          <w:sz w:val="20"/>
          <w:szCs w:val="20"/>
        </w:rPr>
        <w:t>”第</w:t>
      </w:r>
      <w:r>
        <w:rPr>
          <w:rFonts w:ascii="宋体" w:hAnsi="宋体" w:eastAsia="宋体" w:cs="宋体"/>
          <w:color w:val="auto"/>
          <w:spacing w:val="-34"/>
          <w:sz w:val="20"/>
          <w:szCs w:val="20"/>
        </w:rPr>
        <w:t xml:space="preserve"> </w:t>
      </w:r>
      <w:r>
        <w:rPr>
          <w:rFonts w:ascii="宋体" w:hAnsi="宋体" w:eastAsia="宋体" w:cs="宋体"/>
          <w:b/>
          <w:bCs/>
          <w:color w:val="auto"/>
          <w:spacing w:val="5"/>
          <w:sz w:val="20"/>
          <w:szCs w:val="20"/>
        </w:rPr>
        <w:t>7.5</w:t>
      </w:r>
      <w:r>
        <w:rPr>
          <w:rFonts w:ascii="宋体" w:hAnsi="宋体" w:eastAsia="宋体" w:cs="宋体"/>
          <w:color w:val="auto"/>
          <w:spacing w:val="-39"/>
          <w:sz w:val="20"/>
          <w:szCs w:val="20"/>
        </w:rPr>
        <w:t xml:space="preserve"> </w:t>
      </w:r>
      <w:r>
        <w:rPr>
          <w:rFonts w:ascii="宋体" w:hAnsi="宋体" w:eastAsia="宋体" w:cs="宋体"/>
          <w:b/>
          <w:bCs/>
          <w:color w:val="auto"/>
          <w:spacing w:val="5"/>
          <w:sz w:val="20"/>
          <w:szCs w:val="20"/>
        </w:rPr>
        <w:t>条供应商相互串通竞标情形的；</w:t>
      </w:r>
    </w:p>
    <w:p w14:paraId="211885E8">
      <w:pPr>
        <w:spacing w:line="228" w:lineRule="auto"/>
        <w:rPr>
          <w:rFonts w:ascii="宋体" w:hAnsi="宋体" w:eastAsia="宋体" w:cs="宋体"/>
          <w:color w:val="auto"/>
          <w:sz w:val="20"/>
          <w:szCs w:val="20"/>
        </w:rPr>
        <w:sectPr>
          <w:footerReference r:id="rId26" w:type="default"/>
          <w:pgSz w:w="11905" w:h="16838"/>
          <w:pgMar w:top="1429" w:right="1315" w:bottom="1071" w:left="1672" w:header="0" w:footer="833" w:gutter="0"/>
          <w:pgNumType w:fmt="decimal"/>
          <w:cols w:space="0" w:num="1"/>
          <w:rtlGutter w:val="0"/>
          <w:docGrid w:linePitch="0" w:charSpace="0"/>
        </w:sectPr>
      </w:pPr>
    </w:p>
    <w:p w14:paraId="342BBA3A">
      <w:pPr>
        <w:spacing w:before="41" w:line="228" w:lineRule="auto"/>
        <w:ind w:left="440"/>
        <w:rPr>
          <w:rFonts w:ascii="宋体" w:hAnsi="宋体" w:eastAsia="宋体" w:cs="宋体"/>
          <w:color w:val="auto"/>
          <w:sz w:val="20"/>
          <w:szCs w:val="20"/>
        </w:rPr>
      </w:pPr>
      <w:r>
        <w:rPr>
          <w:rFonts w:ascii="宋体" w:hAnsi="宋体" w:eastAsia="宋体" w:cs="宋体"/>
          <w:b/>
          <w:bCs/>
          <w:color w:val="auto"/>
          <w:spacing w:val="8"/>
          <w:sz w:val="20"/>
          <w:szCs w:val="20"/>
        </w:rPr>
        <w:t>9）虚假竞标，或者出现其他情形而导致被</w:t>
      </w:r>
      <w:r>
        <w:rPr>
          <w:rFonts w:ascii="宋体" w:hAnsi="宋体" w:eastAsia="宋体" w:cs="宋体"/>
          <w:b/>
          <w:bCs/>
          <w:color w:val="auto"/>
          <w:spacing w:val="7"/>
          <w:sz w:val="20"/>
          <w:szCs w:val="20"/>
        </w:rPr>
        <w:t>磋商小组认定无效的；</w:t>
      </w:r>
    </w:p>
    <w:p w14:paraId="1FF44141">
      <w:pPr>
        <w:spacing w:before="161" w:line="303" w:lineRule="auto"/>
        <w:ind w:left="20" w:right="71" w:firstLine="434"/>
        <w:rPr>
          <w:rFonts w:ascii="宋体" w:hAnsi="宋体" w:eastAsia="宋体" w:cs="宋体"/>
          <w:color w:val="auto"/>
          <w:sz w:val="20"/>
          <w:szCs w:val="20"/>
        </w:rPr>
      </w:pPr>
      <w:r>
        <w:rPr>
          <w:rFonts w:ascii="宋体" w:hAnsi="宋体" w:eastAsia="宋体" w:cs="宋体"/>
          <w:b/>
          <w:bCs/>
          <w:color w:val="auto"/>
          <w:spacing w:val="8"/>
          <w:sz w:val="20"/>
          <w:szCs w:val="20"/>
        </w:rPr>
        <w:t>10）磋商文件未载明允许提供备选（替代）竞标方案或明确不允许提供备选（替代）竞标</w:t>
      </w:r>
      <w:r>
        <w:rPr>
          <w:rFonts w:ascii="宋体" w:hAnsi="宋体" w:eastAsia="宋体" w:cs="宋体"/>
          <w:b/>
          <w:bCs/>
          <w:color w:val="auto"/>
          <w:spacing w:val="7"/>
          <w:sz w:val="20"/>
          <w:szCs w:val="20"/>
        </w:rPr>
        <w:t>方案时，供应商提供了备选（替代）竞标方案的；</w:t>
      </w:r>
    </w:p>
    <w:p w14:paraId="08A5C76E">
      <w:pPr>
        <w:spacing w:before="161" w:line="303" w:lineRule="auto"/>
        <w:ind w:left="19" w:right="71" w:firstLine="435"/>
        <w:rPr>
          <w:rFonts w:ascii="宋体" w:hAnsi="宋体" w:eastAsia="宋体" w:cs="宋体"/>
          <w:color w:val="auto"/>
          <w:sz w:val="20"/>
          <w:szCs w:val="20"/>
        </w:rPr>
      </w:pPr>
      <w:r>
        <w:rPr>
          <w:rFonts w:ascii="宋体" w:hAnsi="宋体" w:eastAsia="宋体" w:cs="宋体"/>
          <w:b/>
          <w:bCs/>
          <w:color w:val="auto"/>
          <w:spacing w:val="8"/>
          <w:sz w:val="20"/>
          <w:szCs w:val="20"/>
        </w:rPr>
        <w:t>11）响应文件标注的项目名称或者项目编号与磋商文件标注的项目名称或者项目编号不一</w:t>
      </w:r>
      <w:r>
        <w:rPr>
          <w:rFonts w:ascii="宋体" w:hAnsi="宋体" w:eastAsia="宋体" w:cs="宋体"/>
          <w:b/>
          <w:bCs/>
          <w:color w:val="auto"/>
          <w:spacing w:val="1"/>
          <w:sz w:val="20"/>
          <w:szCs w:val="20"/>
        </w:rPr>
        <w:t>致的；</w:t>
      </w:r>
    </w:p>
    <w:p w14:paraId="72E25F4D">
      <w:pPr>
        <w:spacing w:before="159" w:line="228" w:lineRule="auto"/>
        <w:ind w:left="455"/>
        <w:rPr>
          <w:rFonts w:ascii="宋体" w:hAnsi="宋体" w:eastAsia="宋体" w:cs="宋体"/>
          <w:color w:val="auto"/>
          <w:sz w:val="20"/>
          <w:szCs w:val="20"/>
        </w:rPr>
      </w:pPr>
      <w:r>
        <w:rPr>
          <w:rFonts w:ascii="宋体" w:hAnsi="宋体" w:eastAsia="宋体" w:cs="宋体"/>
          <w:b/>
          <w:bCs/>
          <w:color w:val="auto"/>
          <w:spacing w:val="7"/>
          <w:sz w:val="20"/>
          <w:szCs w:val="20"/>
        </w:rPr>
        <w:t>12）竞争性磋商文件明确不允许分包，响应文件拟分包的；</w:t>
      </w:r>
    </w:p>
    <w:p w14:paraId="76864B9B">
      <w:pPr>
        <w:spacing w:before="164" w:line="228" w:lineRule="auto"/>
        <w:ind w:left="455"/>
        <w:rPr>
          <w:rFonts w:ascii="宋体" w:hAnsi="宋体" w:eastAsia="宋体" w:cs="宋体"/>
          <w:color w:val="auto"/>
          <w:sz w:val="20"/>
          <w:szCs w:val="20"/>
        </w:rPr>
      </w:pPr>
      <w:r>
        <w:rPr>
          <w:rFonts w:ascii="宋体" w:hAnsi="宋体" w:eastAsia="宋体" w:cs="宋体"/>
          <w:b/>
          <w:bCs/>
          <w:color w:val="auto"/>
          <w:spacing w:val="5"/>
          <w:sz w:val="20"/>
          <w:szCs w:val="20"/>
        </w:rPr>
        <w:t>13）未响应磋商文件实质性要求的；</w:t>
      </w:r>
    </w:p>
    <w:p w14:paraId="25692EFE">
      <w:pPr>
        <w:spacing w:before="161" w:line="228" w:lineRule="auto"/>
        <w:ind w:left="455"/>
        <w:rPr>
          <w:rFonts w:ascii="宋体" w:hAnsi="宋体" w:eastAsia="宋体" w:cs="宋体"/>
          <w:color w:val="auto"/>
          <w:sz w:val="20"/>
          <w:szCs w:val="20"/>
        </w:rPr>
      </w:pPr>
      <w:r>
        <w:rPr>
          <w:rFonts w:ascii="宋体" w:hAnsi="宋体" w:eastAsia="宋体" w:cs="宋体"/>
          <w:b/>
          <w:bCs/>
          <w:color w:val="auto"/>
          <w:spacing w:val="6"/>
          <w:sz w:val="20"/>
          <w:szCs w:val="20"/>
        </w:rPr>
        <w:t>14）法律、法规和磋商文件规定的其他无效情形。</w:t>
      </w:r>
    </w:p>
    <w:p w14:paraId="69556FFE">
      <w:pPr>
        <w:spacing w:before="160" w:line="227" w:lineRule="auto"/>
        <w:ind w:left="449"/>
        <w:rPr>
          <w:rFonts w:ascii="宋体" w:hAnsi="宋体" w:eastAsia="宋体" w:cs="宋体"/>
          <w:color w:val="auto"/>
          <w:sz w:val="20"/>
          <w:szCs w:val="20"/>
        </w:rPr>
      </w:pPr>
      <w:r>
        <w:rPr>
          <w:rFonts w:ascii="宋体" w:hAnsi="宋体" w:eastAsia="宋体" w:cs="宋体"/>
          <w:b/>
          <w:bCs/>
          <w:color w:val="auto"/>
          <w:spacing w:val="4"/>
          <w:sz w:val="20"/>
          <w:szCs w:val="20"/>
        </w:rPr>
        <w:t>（2）报价评审</w:t>
      </w:r>
    </w:p>
    <w:p w14:paraId="32FBBEB8">
      <w:pPr>
        <w:spacing w:before="162" w:line="227" w:lineRule="auto"/>
        <w:ind w:left="455"/>
        <w:rPr>
          <w:rFonts w:ascii="宋体" w:hAnsi="宋体" w:eastAsia="宋体" w:cs="宋体"/>
          <w:color w:val="auto"/>
          <w:sz w:val="20"/>
          <w:szCs w:val="20"/>
        </w:rPr>
      </w:pPr>
      <w:r>
        <w:rPr>
          <w:rFonts w:ascii="宋体" w:hAnsi="宋体" w:eastAsia="宋体" w:cs="宋体"/>
          <w:b/>
          <w:bCs/>
          <w:color w:val="auto"/>
          <w:spacing w:val="5"/>
          <w:sz w:val="20"/>
          <w:szCs w:val="20"/>
        </w:rPr>
        <w:t>1）</w:t>
      </w:r>
      <w:r>
        <w:rPr>
          <w:rFonts w:ascii="宋体" w:hAnsi="宋体" w:eastAsia="宋体" w:cs="宋体"/>
          <w:color w:val="auto"/>
          <w:spacing w:val="37"/>
          <w:sz w:val="20"/>
          <w:szCs w:val="20"/>
        </w:rPr>
        <w:t xml:space="preserve"> </w:t>
      </w:r>
      <w:r>
        <w:rPr>
          <w:rFonts w:ascii="宋体" w:hAnsi="宋体" w:eastAsia="宋体" w:cs="宋体"/>
          <w:b/>
          <w:bCs/>
          <w:color w:val="auto"/>
          <w:spacing w:val="5"/>
          <w:sz w:val="20"/>
          <w:szCs w:val="20"/>
        </w:rPr>
        <w:t>响应文件未提供“供应商须知前附表</w:t>
      </w:r>
      <w:r>
        <w:rPr>
          <w:rFonts w:ascii="宋体" w:hAnsi="宋体" w:eastAsia="宋体" w:cs="宋体"/>
          <w:color w:val="auto"/>
          <w:spacing w:val="-70"/>
          <w:sz w:val="20"/>
          <w:szCs w:val="20"/>
        </w:rPr>
        <w:t xml:space="preserve"> </w:t>
      </w:r>
      <w:r>
        <w:rPr>
          <w:rFonts w:ascii="宋体" w:hAnsi="宋体" w:eastAsia="宋体" w:cs="宋体"/>
          <w:b/>
          <w:bCs/>
          <w:color w:val="auto"/>
          <w:spacing w:val="5"/>
          <w:sz w:val="20"/>
          <w:szCs w:val="20"/>
        </w:rPr>
        <w:t>”</w:t>
      </w:r>
      <w:r>
        <w:rPr>
          <w:rFonts w:ascii="宋体" w:hAnsi="宋体" w:eastAsia="宋体" w:cs="宋体"/>
          <w:color w:val="auto"/>
          <w:spacing w:val="5"/>
          <w:sz w:val="20"/>
          <w:szCs w:val="20"/>
        </w:rPr>
        <w:t xml:space="preserve"> </w:t>
      </w:r>
      <w:r>
        <w:rPr>
          <w:rFonts w:ascii="宋体" w:hAnsi="宋体" w:eastAsia="宋体" w:cs="宋体"/>
          <w:b/>
          <w:bCs/>
          <w:color w:val="auto"/>
          <w:spacing w:val="5"/>
          <w:sz w:val="20"/>
          <w:szCs w:val="20"/>
        </w:rPr>
        <w:t>报价文件中规定的“</w:t>
      </w:r>
      <w:r>
        <w:rPr>
          <w:rFonts w:hint="eastAsia" w:ascii="宋体" w:hAnsi="宋体" w:eastAsia="宋体" w:cs="宋体"/>
          <w:b/>
          <w:bCs/>
          <w:color w:val="auto"/>
          <w:spacing w:val="5"/>
          <w:sz w:val="20"/>
          <w:szCs w:val="20"/>
          <w:lang w:eastAsia="zh-CN"/>
        </w:rPr>
        <w:t>磋商报价表</w:t>
      </w:r>
      <w:r>
        <w:rPr>
          <w:rFonts w:ascii="宋体" w:hAnsi="宋体" w:eastAsia="宋体" w:cs="宋体"/>
          <w:color w:val="auto"/>
          <w:spacing w:val="-70"/>
          <w:sz w:val="20"/>
          <w:szCs w:val="20"/>
        </w:rPr>
        <w:t xml:space="preserve"> </w:t>
      </w:r>
      <w:r>
        <w:rPr>
          <w:rFonts w:ascii="宋体" w:hAnsi="宋体" w:eastAsia="宋体" w:cs="宋体"/>
          <w:b/>
          <w:bCs/>
          <w:color w:val="auto"/>
          <w:spacing w:val="5"/>
          <w:sz w:val="20"/>
          <w:szCs w:val="20"/>
        </w:rPr>
        <w:t>”</w:t>
      </w:r>
      <w:r>
        <w:rPr>
          <w:rFonts w:ascii="宋体" w:hAnsi="宋体" w:eastAsia="宋体" w:cs="宋体"/>
          <w:b/>
          <w:bCs/>
          <w:color w:val="auto"/>
          <w:spacing w:val="4"/>
          <w:sz w:val="20"/>
          <w:szCs w:val="20"/>
        </w:rPr>
        <w:t>的；</w:t>
      </w:r>
    </w:p>
    <w:p w14:paraId="13B24E08">
      <w:pPr>
        <w:spacing w:before="165" w:line="227" w:lineRule="auto"/>
        <w:ind w:left="442"/>
        <w:rPr>
          <w:rFonts w:ascii="宋体" w:hAnsi="宋体" w:eastAsia="宋体" w:cs="宋体"/>
          <w:color w:val="auto"/>
          <w:sz w:val="20"/>
          <w:szCs w:val="20"/>
        </w:rPr>
      </w:pPr>
      <w:r>
        <w:rPr>
          <w:rFonts w:ascii="宋体" w:hAnsi="宋体" w:eastAsia="宋体" w:cs="宋体"/>
          <w:b/>
          <w:bCs/>
          <w:color w:val="auto"/>
          <w:spacing w:val="7"/>
          <w:sz w:val="20"/>
          <w:szCs w:val="20"/>
        </w:rPr>
        <w:t>2）未采用人民币报价或者未按照磋商文件标明的币种报价的；</w:t>
      </w:r>
    </w:p>
    <w:p w14:paraId="4F8381F6">
      <w:pPr>
        <w:spacing w:before="161" w:line="327" w:lineRule="auto"/>
        <w:ind w:left="20" w:right="68" w:firstLine="423"/>
        <w:rPr>
          <w:rFonts w:ascii="宋体" w:hAnsi="宋体" w:eastAsia="宋体" w:cs="宋体"/>
          <w:color w:val="auto"/>
          <w:sz w:val="20"/>
          <w:szCs w:val="20"/>
        </w:rPr>
      </w:pPr>
      <w:r>
        <w:rPr>
          <w:rFonts w:ascii="宋体" w:hAnsi="宋体" w:eastAsia="宋体" w:cs="宋体"/>
          <w:b/>
          <w:bCs/>
          <w:color w:val="auto"/>
          <w:spacing w:val="6"/>
          <w:sz w:val="20"/>
          <w:szCs w:val="20"/>
        </w:rPr>
        <w:t>3）供应商未就所竞标分标进行报价或者存在漏项报价；供应商未就所竞标分标的单项内容</w:t>
      </w:r>
      <w:r>
        <w:rPr>
          <w:rFonts w:ascii="宋体" w:hAnsi="宋体" w:eastAsia="宋体" w:cs="宋体"/>
          <w:b/>
          <w:bCs/>
          <w:color w:val="auto"/>
          <w:spacing w:val="9"/>
          <w:sz w:val="20"/>
          <w:szCs w:val="20"/>
        </w:rPr>
        <w:t>作唯一报价；供应商未就所竞标分标的全部内容作完整唯一总价报价；供应商响应文件中存在</w:t>
      </w:r>
      <w:r>
        <w:rPr>
          <w:rFonts w:ascii="宋体" w:hAnsi="宋体" w:eastAsia="宋体" w:cs="宋体"/>
          <w:b/>
          <w:bCs/>
          <w:color w:val="auto"/>
          <w:spacing w:val="8"/>
          <w:sz w:val="20"/>
          <w:szCs w:val="20"/>
        </w:rPr>
        <w:t>有选择、有条件报价的（磋商文件允许有备选方案或者其他约定的除外</w:t>
      </w:r>
      <w:r>
        <w:rPr>
          <w:rFonts w:ascii="宋体" w:hAnsi="宋体" w:eastAsia="宋体" w:cs="宋体"/>
          <w:b/>
          <w:bCs/>
          <w:color w:val="auto"/>
          <w:spacing w:val="2"/>
          <w:sz w:val="20"/>
          <w:szCs w:val="20"/>
        </w:rPr>
        <w:t>）；</w:t>
      </w:r>
    </w:p>
    <w:p w14:paraId="07EA559F">
      <w:pPr>
        <w:spacing w:before="161" w:line="340" w:lineRule="auto"/>
        <w:ind w:left="18" w:right="68" w:firstLine="420"/>
        <w:rPr>
          <w:rFonts w:ascii="宋体" w:hAnsi="宋体" w:eastAsia="宋体" w:cs="宋体"/>
          <w:color w:val="auto"/>
          <w:sz w:val="20"/>
          <w:szCs w:val="20"/>
        </w:rPr>
      </w:pPr>
      <w:r>
        <w:rPr>
          <w:rFonts w:ascii="宋体" w:hAnsi="宋体" w:eastAsia="宋体" w:cs="宋体"/>
          <w:b/>
          <w:bCs/>
          <w:color w:val="auto"/>
          <w:spacing w:val="6"/>
          <w:sz w:val="20"/>
          <w:szCs w:val="20"/>
        </w:rPr>
        <w:t>4）竞标报价（包含首次报价、最后报价）超过所竞标分标规定的采购预算金额或者最高限</w:t>
      </w:r>
      <w:r>
        <w:rPr>
          <w:rFonts w:ascii="宋体" w:hAnsi="宋体" w:eastAsia="宋体" w:cs="宋体"/>
          <w:b/>
          <w:bCs/>
          <w:color w:val="auto"/>
          <w:spacing w:val="9"/>
          <w:sz w:val="20"/>
          <w:szCs w:val="20"/>
        </w:rPr>
        <w:t>价的（如本项目公布了最高限价</w:t>
      </w:r>
      <w:r>
        <w:rPr>
          <w:rFonts w:ascii="宋体" w:hAnsi="宋体" w:eastAsia="宋体" w:cs="宋体"/>
          <w:b/>
          <w:bCs/>
          <w:color w:val="auto"/>
          <w:spacing w:val="-4"/>
          <w:sz w:val="20"/>
          <w:szCs w:val="20"/>
        </w:rPr>
        <w:t>）</w:t>
      </w:r>
      <w:r>
        <w:rPr>
          <w:rFonts w:ascii="宋体" w:hAnsi="宋体" w:eastAsia="宋体" w:cs="宋体"/>
          <w:color w:val="auto"/>
          <w:spacing w:val="-58"/>
          <w:sz w:val="20"/>
          <w:szCs w:val="20"/>
        </w:rPr>
        <w:t xml:space="preserve"> </w:t>
      </w:r>
      <w:r>
        <w:rPr>
          <w:rFonts w:ascii="宋体" w:hAnsi="宋体" w:eastAsia="宋体" w:cs="宋体"/>
          <w:b/>
          <w:bCs/>
          <w:color w:val="auto"/>
          <w:spacing w:val="-4"/>
          <w:sz w:val="20"/>
          <w:szCs w:val="20"/>
        </w:rPr>
        <w:t>；</w:t>
      </w:r>
      <w:r>
        <w:rPr>
          <w:rFonts w:ascii="宋体" w:hAnsi="宋体" w:eastAsia="宋体" w:cs="宋体"/>
          <w:b/>
          <w:bCs/>
          <w:color w:val="auto"/>
          <w:spacing w:val="9"/>
          <w:sz w:val="20"/>
          <w:szCs w:val="20"/>
        </w:rPr>
        <w:t>竞标报价（包含首次报价、最后</w:t>
      </w:r>
      <w:r>
        <w:rPr>
          <w:rFonts w:ascii="宋体" w:hAnsi="宋体" w:eastAsia="宋体" w:cs="宋体"/>
          <w:b/>
          <w:bCs/>
          <w:color w:val="auto"/>
          <w:spacing w:val="8"/>
          <w:sz w:val="20"/>
          <w:szCs w:val="20"/>
        </w:rPr>
        <w:t>报价）超过磋商文件分项</w:t>
      </w:r>
      <w:r>
        <w:rPr>
          <w:rFonts w:ascii="宋体" w:hAnsi="宋体" w:eastAsia="宋体" w:cs="宋体"/>
          <w:b/>
          <w:bCs/>
          <w:color w:val="auto"/>
          <w:spacing w:val="9"/>
          <w:sz w:val="20"/>
          <w:szCs w:val="20"/>
        </w:rPr>
        <w:t>采购预算金额或者单价最高限价的（如项目有要求并公布了分项采购预算金额或者单价最高限</w:t>
      </w:r>
      <w:r>
        <w:rPr>
          <w:rFonts w:ascii="宋体" w:hAnsi="宋体" w:eastAsia="宋体" w:cs="宋体"/>
          <w:b/>
          <w:bCs/>
          <w:color w:val="auto"/>
          <w:spacing w:val="-1"/>
          <w:sz w:val="20"/>
          <w:szCs w:val="20"/>
        </w:rPr>
        <w:t>价</w:t>
      </w:r>
      <w:r>
        <w:rPr>
          <w:rFonts w:ascii="宋体" w:hAnsi="宋体" w:eastAsia="宋体" w:cs="宋体"/>
          <w:b/>
          <w:bCs/>
          <w:color w:val="auto"/>
          <w:spacing w:val="-3"/>
          <w:sz w:val="20"/>
          <w:szCs w:val="20"/>
        </w:rPr>
        <w:t>）；</w:t>
      </w:r>
    </w:p>
    <w:p w14:paraId="67D96662">
      <w:pPr>
        <w:spacing w:before="161" w:line="340" w:lineRule="auto"/>
        <w:ind w:left="19" w:firstLine="424"/>
        <w:rPr>
          <w:rFonts w:ascii="宋体" w:hAnsi="宋体" w:eastAsia="宋体" w:cs="宋体"/>
          <w:color w:val="auto"/>
          <w:sz w:val="20"/>
          <w:szCs w:val="20"/>
        </w:rPr>
      </w:pPr>
      <w:r>
        <w:rPr>
          <w:rFonts w:ascii="宋体" w:hAnsi="宋体" w:eastAsia="宋体" w:cs="宋体"/>
          <w:b/>
          <w:bCs/>
          <w:color w:val="auto"/>
          <w:spacing w:val="3"/>
          <w:sz w:val="20"/>
          <w:szCs w:val="20"/>
        </w:rPr>
        <w:t>5）修正后的报价，供应商不确认的；或者经供应商确认修正后的竞标报价（包</w:t>
      </w:r>
      <w:r>
        <w:rPr>
          <w:rFonts w:ascii="宋体" w:hAnsi="宋体" w:eastAsia="宋体" w:cs="宋体"/>
          <w:b/>
          <w:bCs/>
          <w:color w:val="auto"/>
          <w:spacing w:val="2"/>
          <w:sz w:val="20"/>
          <w:szCs w:val="20"/>
        </w:rPr>
        <w:t>含首次报价、</w:t>
      </w:r>
      <w:r>
        <w:rPr>
          <w:rFonts w:ascii="宋体" w:hAnsi="宋体" w:eastAsia="宋体" w:cs="宋体"/>
          <w:b/>
          <w:bCs/>
          <w:color w:val="auto"/>
          <w:spacing w:val="9"/>
          <w:sz w:val="20"/>
          <w:szCs w:val="20"/>
        </w:rPr>
        <w:t>最后报价）超过所竞标分标规定的采购预算金额或者最高限价（如本项目公布了最高限价</w:t>
      </w:r>
      <w:r>
        <w:rPr>
          <w:rFonts w:ascii="宋体" w:hAnsi="宋体" w:eastAsia="宋体" w:cs="宋体"/>
          <w:b/>
          <w:bCs/>
          <w:color w:val="auto"/>
          <w:spacing w:val="-2"/>
          <w:sz w:val="20"/>
          <w:szCs w:val="20"/>
        </w:rPr>
        <w:t>）</w:t>
      </w:r>
      <w:r>
        <w:rPr>
          <w:rFonts w:ascii="宋体" w:hAnsi="宋体" w:eastAsia="宋体" w:cs="宋体"/>
          <w:color w:val="auto"/>
          <w:spacing w:val="-57"/>
          <w:sz w:val="20"/>
          <w:szCs w:val="20"/>
        </w:rPr>
        <w:t xml:space="preserve"> </w:t>
      </w:r>
      <w:r>
        <w:rPr>
          <w:rFonts w:ascii="宋体" w:hAnsi="宋体" w:eastAsia="宋体" w:cs="宋体"/>
          <w:b/>
          <w:bCs/>
          <w:color w:val="auto"/>
          <w:spacing w:val="-2"/>
          <w:sz w:val="20"/>
          <w:szCs w:val="20"/>
        </w:rPr>
        <w:t>；</w:t>
      </w:r>
      <w:r>
        <w:rPr>
          <w:rFonts w:ascii="宋体" w:hAnsi="宋体" w:eastAsia="宋体" w:cs="宋体"/>
          <w:b/>
          <w:bCs/>
          <w:color w:val="auto"/>
          <w:spacing w:val="9"/>
          <w:sz w:val="20"/>
          <w:szCs w:val="20"/>
        </w:rPr>
        <w:t>或者经供应商确认修正后竞标报价（包含首次报价、最后报价）超过磋商文件分项采购预算金</w:t>
      </w:r>
      <w:r>
        <w:rPr>
          <w:rFonts w:ascii="宋体" w:hAnsi="宋体" w:eastAsia="宋体" w:cs="宋体"/>
          <w:b/>
          <w:bCs/>
          <w:color w:val="auto"/>
          <w:spacing w:val="8"/>
          <w:sz w:val="20"/>
          <w:szCs w:val="20"/>
        </w:rPr>
        <w:t>额或者最高限价的（如本项目有要求并公布了分项采购预算金额或者最高限价</w:t>
      </w:r>
      <w:r>
        <w:rPr>
          <w:rFonts w:ascii="宋体" w:hAnsi="宋体" w:eastAsia="宋体" w:cs="宋体"/>
          <w:b/>
          <w:bCs/>
          <w:color w:val="auto"/>
          <w:spacing w:val="4"/>
          <w:sz w:val="20"/>
          <w:szCs w:val="20"/>
        </w:rPr>
        <w:t>）；</w:t>
      </w:r>
    </w:p>
    <w:p w14:paraId="031C8940">
      <w:pPr>
        <w:spacing w:before="162" w:line="227" w:lineRule="auto"/>
        <w:ind w:left="441"/>
        <w:rPr>
          <w:rFonts w:ascii="宋体" w:hAnsi="宋体" w:eastAsia="宋体" w:cs="宋体"/>
          <w:color w:val="auto"/>
          <w:sz w:val="20"/>
          <w:szCs w:val="20"/>
        </w:rPr>
      </w:pPr>
      <w:r>
        <w:rPr>
          <w:rFonts w:ascii="宋体" w:hAnsi="宋体" w:eastAsia="宋体" w:cs="宋体"/>
          <w:b/>
          <w:bCs/>
          <w:color w:val="auto"/>
          <w:spacing w:val="8"/>
          <w:sz w:val="20"/>
          <w:szCs w:val="20"/>
        </w:rPr>
        <w:t>6）在单价合同工程中供应商采用总价优惠或以总价百分比优惠的方式进行竞</w:t>
      </w:r>
      <w:r>
        <w:rPr>
          <w:rFonts w:ascii="宋体" w:hAnsi="宋体" w:eastAsia="宋体" w:cs="宋体"/>
          <w:b/>
          <w:bCs/>
          <w:color w:val="auto"/>
          <w:spacing w:val="7"/>
          <w:sz w:val="20"/>
          <w:szCs w:val="20"/>
        </w:rPr>
        <w:t>标报价的；</w:t>
      </w:r>
    </w:p>
    <w:p w14:paraId="5C16383E">
      <w:pPr>
        <w:spacing w:before="162" w:line="227" w:lineRule="auto"/>
        <w:ind w:left="444"/>
        <w:rPr>
          <w:rFonts w:ascii="宋体" w:hAnsi="宋体" w:eastAsia="宋体" w:cs="宋体"/>
          <w:color w:val="auto"/>
          <w:sz w:val="20"/>
          <w:szCs w:val="20"/>
        </w:rPr>
      </w:pPr>
      <w:r>
        <w:rPr>
          <w:rFonts w:ascii="宋体" w:hAnsi="宋体" w:eastAsia="宋体" w:cs="宋体"/>
          <w:b/>
          <w:bCs/>
          <w:color w:val="auto"/>
          <w:spacing w:val="7"/>
          <w:sz w:val="20"/>
          <w:szCs w:val="20"/>
        </w:rPr>
        <w:t>7）竞标总报价与已标价工程量清单汇总表不一致的；</w:t>
      </w:r>
    </w:p>
    <w:p w14:paraId="45F657BA">
      <w:pPr>
        <w:spacing w:before="161" w:line="303" w:lineRule="auto"/>
        <w:ind w:left="20" w:right="70" w:firstLine="420"/>
        <w:rPr>
          <w:rFonts w:ascii="宋体" w:hAnsi="宋体" w:eastAsia="宋体" w:cs="宋体"/>
          <w:color w:val="auto"/>
          <w:sz w:val="20"/>
          <w:szCs w:val="20"/>
        </w:rPr>
      </w:pPr>
      <w:r>
        <w:rPr>
          <w:rFonts w:ascii="宋体" w:hAnsi="宋体" w:eastAsia="宋体" w:cs="宋体"/>
          <w:b/>
          <w:bCs/>
          <w:color w:val="auto"/>
          <w:spacing w:val="1"/>
          <w:sz w:val="20"/>
          <w:szCs w:val="20"/>
        </w:rPr>
        <w:t>8）安全文明施工费和规费、增值税不按广西区费用定额及造价管理相关文件规定报价的（园</w:t>
      </w:r>
      <w:r>
        <w:rPr>
          <w:rFonts w:ascii="宋体" w:hAnsi="宋体" w:eastAsia="宋体" w:cs="宋体"/>
          <w:b/>
          <w:bCs/>
          <w:color w:val="auto"/>
          <w:spacing w:val="7"/>
          <w:sz w:val="20"/>
          <w:szCs w:val="20"/>
        </w:rPr>
        <w:t>林绿化及仿古建筑工程除外</w:t>
      </w:r>
      <w:r>
        <w:rPr>
          <w:rFonts w:ascii="宋体" w:hAnsi="宋体" w:eastAsia="宋体" w:cs="宋体"/>
          <w:b/>
          <w:bCs/>
          <w:color w:val="auto"/>
          <w:spacing w:val="1"/>
          <w:sz w:val="20"/>
          <w:szCs w:val="20"/>
        </w:rPr>
        <w:t>）；</w:t>
      </w:r>
    </w:p>
    <w:p w14:paraId="6B9B9755">
      <w:pPr>
        <w:spacing w:before="163" w:line="303" w:lineRule="auto"/>
        <w:ind w:left="19" w:right="70" w:firstLine="420"/>
        <w:rPr>
          <w:rFonts w:ascii="宋体" w:hAnsi="宋体" w:eastAsia="宋体" w:cs="宋体"/>
          <w:color w:val="auto"/>
          <w:sz w:val="20"/>
          <w:szCs w:val="20"/>
        </w:rPr>
      </w:pPr>
      <w:r>
        <w:rPr>
          <w:rFonts w:ascii="宋体" w:hAnsi="宋体" w:eastAsia="宋体" w:cs="宋体"/>
          <w:b/>
          <w:bCs/>
          <w:color w:val="auto"/>
          <w:spacing w:val="10"/>
          <w:sz w:val="20"/>
          <w:szCs w:val="20"/>
        </w:rPr>
        <w:t>9）供应商已标价工程量清单的项目编码（12</w:t>
      </w:r>
      <w:r>
        <w:rPr>
          <w:rFonts w:ascii="宋体" w:hAnsi="宋体" w:eastAsia="宋体" w:cs="宋体"/>
          <w:color w:val="auto"/>
          <w:spacing w:val="-38"/>
          <w:sz w:val="20"/>
          <w:szCs w:val="20"/>
        </w:rPr>
        <w:t xml:space="preserve"> </w:t>
      </w:r>
      <w:r>
        <w:rPr>
          <w:rFonts w:ascii="宋体" w:hAnsi="宋体" w:eastAsia="宋体" w:cs="宋体"/>
          <w:b/>
          <w:bCs/>
          <w:color w:val="auto"/>
          <w:spacing w:val="10"/>
          <w:sz w:val="20"/>
          <w:szCs w:val="20"/>
        </w:rPr>
        <w:t>位）、计量单位、工</w:t>
      </w:r>
      <w:r>
        <w:rPr>
          <w:rFonts w:ascii="宋体" w:hAnsi="宋体" w:eastAsia="宋体" w:cs="宋体"/>
          <w:b/>
          <w:bCs/>
          <w:color w:val="auto"/>
          <w:spacing w:val="9"/>
          <w:sz w:val="20"/>
          <w:szCs w:val="20"/>
        </w:rPr>
        <w:t>程量任何一处与工程量</w:t>
      </w:r>
      <w:r>
        <w:rPr>
          <w:rFonts w:ascii="宋体" w:hAnsi="宋体" w:eastAsia="宋体" w:cs="宋体"/>
          <w:b/>
          <w:bCs/>
          <w:color w:val="auto"/>
          <w:spacing w:val="5"/>
          <w:sz w:val="20"/>
          <w:szCs w:val="20"/>
        </w:rPr>
        <w:t>清单不一致的；</w:t>
      </w:r>
    </w:p>
    <w:p w14:paraId="2957807F">
      <w:pPr>
        <w:spacing w:before="160" w:line="302" w:lineRule="auto"/>
        <w:ind w:left="19" w:right="71" w:firstLine="435"/>
        <w:rPr>
          <w:rFonts w:ascii="宋体" w:hAnsi="宋体" w:eastAsia="宋体" w:cs="宋体"/>
          <w:color w:val="auto"/>
          <w:sz w:val="20"/>
          <w:szCs w:val="20"/>
        </w:rPr>
      </w:pPr>
      <w:r>
        <w:rPr>
          <w:rFonts w:ascii="宋体" w:hAnsi="宋体" w:eastAsia="宋体" w:cs="宋体"/>
          <w:b/>
          <w:bCs/>
          <w:color w:val="auto"/>
          <w:spacing w:val="8"/>
          <w:sz w:val="20"/>
          <w:szCs w:val="20"/>
        </w:rPr>
        <w:t>10）供应商已标价工程量清单的项目名称或项目特征与工程量清单不一致，磋商小组要求澄清、说明或补正，但供应商拒绝澄清、说明</w:t>
      </w:r>
      <w:r>
        <w:rPr>
          <w:rFonts w:ascii="宋体" w:hAnsi="宋体" w:eastAsia="宋体" w:cs="宋体"/>
          <w:b/>
          <w:bCs/>
          <w:color w:val="auto"/>
          <w:spacing w:val="7"/>
          <w:sz w:val="20"/>
          <w:szCs w:val="20"/>
        </w:rPr>
        <w:t>或补正的；</w:t>
      </w:r>
    </w:p>
    <w:p w14:paraId="71E6E55F">
      <w:pPr>
        <w:spacing w:before="163" w:line="302" w:lineRule="auto"/>
        <w:ind w:left="19" w:right="71" w:firstLine="435"/>
        <w:rPr>
          <w:rFonts w:ascii="宋体" w:hAnsi="宋体" w:eastAsia="宋体" w:cs="宋体"/>
          <w:color w:val="auto"/>
          <w:sz w:val="20"/>
          <w:szCs w:val="20"/>
        </w:rPr>
      </w:pPr>
      <w:r>
        <w:rPr>
          <w:rFonts w:ascii="宋体" w:hAnsi="宋体" w:eastAsia="宋体" w:cs="宋体"/>
          <w:b/>
          <w:bCs/>
          <w:color w:val="auto"/>
          <w:spacing w:val="8"/>
          <w:sz w:val="20"/>
          <w:szCs w:val="20"/>
        </w:rPr>
        <w:t>11）设有暂估价、暂列金额的，竞标时未按工程量清单给出的暂估价总价、暂列金额总价</w:t>
      </w:r>
      <w:r>
        <w:rPr>
          <w:rFonts w:ascii="宋体" w:hAnsi="宋体" w:eastAsia="宋体" w:cs="宋体"/>
          <w:b/>
          <w:bCs/>
          <w:color w:val="auto"/>
          <w:spacing w:val="6"/>
          <w:sz w:val="20"/>
          <w:szCs w:val="20"/>
        </w:rPr>
        <w:t>计入竞标总报价中的；</w:t>
      </w:r>
    </w:p>
    <w:p w14:paraId="6BDA7EFC">
      <w:pPr>
        <w:spacing w:before="162" w:line="228" w:lineRule="auto"/>
        <w:ind w:left="455"/>
        <w:rPr>
          <w:rFonts w:ascii="宋体" w:hAnsi="宋体" w:eastAsia="宋体" w:cs="宋体"/>
          <w:color w:val="auto"/>
          <w:sz w:val="20"/>
          <w:szCs w:val="20"/>
        </w:rPr>
      </w:pPr>
      <w:r>
        <w:rPr>
          <w:rFonts w:ascii="宋体" w:hAnsi="宋体" w:eastAsia="宋体" w:cs="宋体"/>
          <w:b/>
          <w:bCs/>
          <w:color w:val="auto"/>
          <w:spacing w:val="7"/>
          <w:sz w:val="20"/>
          <w:szCs w:val="20"/>
        </w:rPr>
        <w:t>12）供应商对工程量清单内容进行增减或对竞标范围进行调整的；</w:t>
      </w:r>
    </w:p>
    <w:p w14:paraId="6E09DA63">
      <w:pPr>
        <w:spacing w:before="164" w:line="228" w:lineRule="auto"/>
        <w:ind w:left="455"/>
        <w:rPr>
          <w:rFonts w:ascii="宋体" w:hAnsi="宋体" w:eastAsia="宋体" w:cs="宋体"/>
          <w:color w:val="auto"/>
          <w:sz w:val="20"/>
          <w:szCs w:val="20"/>
        </w:rPr>
      </w:pPr>
      <w:r>
        <w:rPr>
          <w:rFonts w:ascii="宋体" w:hAnsi="宋体" w:eastAsia="宋体" w:cs="宋体"/>
          <w:b/>
          <w:bCs/>
          <w:color w:val="auto"/>
          <w:spacing w:val="7"/>
          <w:sz w:val="20"/>
          <w:szCs w:val="20"/>
        </w:rPr>
        <w:t>13）响应文件响应的标的数量及单位与竞争性磋商采购文件要求实质性不一致的；</w:t>
      </w:r>
    </w:p>
    <w:p w14:paraId="34509F34">
      <w:pPr>
        <w:spacing w:line="228" w:lineRule="auto"/>
        <w:rPr>
          <w:rFonts w:ascii="宋体" w:hAnsi="宋体" w:eastAsia="宋体" w:cs="宋体"/>
          <w:color w:val="auto"/>
          <w:sz w:val="20"/>
          <w:szCs w:val="20"/>
        </w:rPr>
        <w:sectPr>
          <w:footerReference r:id="rId27" w:type="default"/>
          <w:pgSz w:w="11905" w:h="16838"/>
          <w:pgMar w:top="1429" w:right="1315" w:bottom="1071" w:left="1672" w:header="0" w:footer="833" w:gutter="0"/>
          <w:pgNumType w:fmt="decimal"/>
          <w:cols w:space="0" w:num="1"/>
          <w:rtlGutter w:val="0"/>
          <w:docGrid w:linePitch="0" w:charSpace="0"/>
        </w:sectPr>
      </w:pPr>
    </w:p>
    <w:p w14:paraId="6F1C88F3">
      <w:pPr>
        <w:spacing w:before="41" w:line="228" w:lineRule="auto"/>
        <w:ind w:left="455"/>
        <w:rPr>
          <w:rFonts w:ascii="宋体" w:hAnsi="宋体" w:eastAsia="宋体" w:cs="宋体"/>
          <w:color w:val="auto"/>
          <w:sz w:val="20"/>
          <w:szCs w:val="20"/>
        </w:rPr>
      </w:pPr>
      <w:r>
        <w:rPr>
          <w:rFonts w:ascii="宋体" w:hAnsi="宋体" w:eastAsia="宋体" w:cs="宋体"/>
          <w:b/>
          <w:bCs/>
          <w:color w:val="auto"/>
          <w:spacing w:val="6"/>
          <w:sz w:val="20"/>
          <w:szCs w:val="20"/>
        </w:rPr>
        <w:t>14）竞标函附录的承诺不符合磋商文件的规定；</w:t>
      </w:r>
    </w:p>
    <w:p w14:paraId="21894C7A">
      <w:pPr>
        <w:spacing w:before="161" w:line="228" w:lineRule="auto"/>
        <w:ind w:left="455"/>
        <w:rPr>
          <w:rFonts w:ascii="宋体" w:hAnsi="宋体" w:eastAsia="宋体" w:cs="宋体"/>
          <w:color w:val="auto"/>
          <w:sz w:val="20"/>
          <w:szCs w:val="20"/>
        </w:rPr>
      </w:pPr>
      <w:r>
        <w:rPr>
          <w:rFonts w:ascii="宋体" w:hAnsi="宋体" w:eastAsia="宋体" w:cs="宋体"/>
          <w:b/>
          <w:bCs/>
          <w:color w:val="auto"/>
          <w:spacing w:val="5"/>
          <w:sz w:val="20"/>
          <w:szCs w:val="20"/>
        </w:rPr>
        <w:t>15）未响应磋商文件实质性要求的。</w:t>
      </w:r>
    </w:p>
    <w:p w14:paraId="3434BB50">
      <w:pPr>
        <w:spacing w:before="162" w:line="302" w:lineRule="auto"/>
        <w:ind w:left="22" w:right="69" w:firstLine="420"/>
        <w:rPr>
          <w:rFonts w:ascii="宋体" w:hAnsi="宋体" w:eastAsia="宋体" w:cs="宋体"/>
          <w:color w:val="auto"/>
          <w:sz w:val="20"/>
          <w:szCs w:val="20"/>
        </w:rPr>
      </w:pPr>
      <w:r>
        <w:rPr>
          <w:rFonts w:ascii="宋体" w:hAnsi="宋体" w:eastAsia="宋体" w:cs="宋体"/>
          <w:color w:val="auto"/>
          <w:spacing w:val="7"/>
          <w:sz w:val="20"/>
          <w:szCs w:val="20"/>
        </w:rPr>
        <w:t>2.6</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磋商小组对响应文件进行评审，未实质性响应磋商文件的响应文件</w:t>
      </w:r>
      <w:r>
        <w:rPr>
          <w:rFonts w:ascii="宋体" w:hAnsi="宋体" w:eastAsia="宋体" w:cs="宋体"/>
          <w:color w:val="auto"/>
          <w:spacing w:val="6"/>
          <w:sz w:val="20"/>
          <w:szCs w:val="20"/>
        </w:rPr>
        <w:t>按无效处理，磋商小</w:t>
      </w:r>
      <w:r>
        <w:rPr>
          <w:rFonts w:ascii="宋体" w:hAnsi="宋体" w:eastAsia="宋体" w:cs="宋体"/>
          <w:color w:val="auto"/>
          <w:spacing w:val="9"/>
          <w:sz w:val="20"/>
          <w:szCs w:val="20"/>
        </w:rPr>
        <w:t>组应当将资格和符合性不通过的情况告知有关供应商。</w:t>
      </w:r>
    </w:p>
    <w:p w14:paraId="7FA326F9">
      <w:pPr>
        <w:spacing w:before="161" w:line="228" w:lineRule="auto"/>
        <w:jc w:val="right"/>
        <w:rPr>
          <w:rFonts w:ascii="宋体" w:hAnsi="宋体" w:eastAsia="宋体" w:cs="宋体"/>
          <w:color w:val="auto"/>
          <w:sz w:val="20"/>
          <w:szCs w:val="20"/>
        </w:rPr>
      </w:pPr>
      <w:r>
        <w:rPr>
          <w:rFonts w:ascii="宋体" w:hAnsi="宋体" w:eastAsia="宋体" w:cs="宋体"/>
          <w:color w:val="auto"/>
          <w:spacing w:val="3"/>
          <w:sz w:val="20"/>
          <w:szCs w:val="20"/>
        </w:rPr>
        <w:t>2.7</w:t>
      </w:r>
      <w:r>
        <w:rPr>
          <w:rFonts w:ascii="宋体" w:hAnsi="宋体" w:eastAsia="宋体" w:cs="宋体"/>
          <w:color w:val="auto"/>
          <w:spacing w:val="-41"/>
          <w:sz w:val="20"/>
          <w:szCs w:val="20"/>
        </w:rPr>
        <w:t xml:space="preserve"> </w:t>
      </w:r>
      <w:r>
        <w:rPr>
          <w:rFonts w:ascii="宋体" w:hAnsi="宋体" w:eastAsia="宋体" w:cs="宋体"/>
          <w:color w:val="auto"/>
          <w:spacing w:val="3"/>
          <w:sz w:val="20"/>
          <w:szCs w:val="20"/>
        </w:rPr>
        <w:t>通过符合性审查的合格供应商不足</w:t>
      </w:r>
      <w:r>
        <w:rPr>
          <w:rFonts w:ascii="宋体" w:hAnsi="宋体" w:eastAsia="宋体" w:cs="宋体"/>
          <w:color w:val="auto"/>
          <w:spacing w:val="-35"/>
          <w:sz w:val="20"/>
          <w:szCs w:val="20"/>
        </w:rPr>
        <w:t xml:space="preserve"> </w:t>
      </w:r>
      <w:r>
        <w:rPr>
          <w:rFonts w:ascii="宋体" w:hAnsi="宋体" w:eastAsia="宋体" w:cs="宋体"/>
          <w:color w:val="auto"/>
          <w:spacing w:val="3"/>
          <w:sz w:val="20"/>
          <w:szCs w:val="20"/>
        </w:rPr>
        <w:t>3</w:t>
      </w:r>
      <w:r>
        <w:rPr>
          <w:rFonts w:ascii="宋体" w:hAnsi="宋体" w:eastAsia="宋体" w:cs="宋体"/>
          <w:color w:val="auto"/>
          <w:spacing w:val="-36"/>
          <w:sz w:val="20"/>
          <w:szCs w:val="20"/>
        </w:rPr>
        <w:t xml:space="preserve"> </w:t>
      </w:r>
      <w:r>
        <w:rPr>
          <w:rFonts w:ascii="宋体" w:hAnsi="宋体" w:eastAsia="宋体" w:cs="宋体"/>
          <w:color w:val="auto"/>
          <w:spacing w:val="3"/>
          <w:sz w:val="20"/>
          <w:szCs w:val="20"/>
        </w:rPr>
        <w:t>家的，不得进入磋商环节，应当重</w:t>
      </w:r>
      <w:r>
        <w:rPr>
          <w:rFonts w:ascii="宋体" w:hAnsi="宋体" w:eastAsia="宋体" w:cs="宋体"/>
          <w:color w:val="auto"/>
          <w:spacing w:val="2"/>
          <w:sz w:val="20"/>
          <w:szCs w:val="20"/>
        </w:rPr>
        <w:t>新开展采购活动。</w:t>
      </w:r>
    </w:p>
    <w:p w14:paraId="62227A43">
      <w:pPr>
        <w:spacing w:before="166" w:line="222" w:lineRule="auto"/>
        <w:ind w:left="500"/>
        <w:rPr>
          <w:rFonts w:ascii="黑体" w:hAnsi="黑体" w:eastAsia="黑体" w:cs="黑体"/>
          <w:color w:val="auto"/>
          <w:sz w:val="24"/>
          <w:szCs w:val="24"/>
        </w:rPr>
      </w:pPr>
      <w:r>
        <w:rPr>
          <w:rFonts w:ascii="黑体" w:hAnsi="黑体" w:eastAsia="黑体" w:cs="黑体"/>
          <w:b/>
          <w:bCs/>
          <w:color w:val="auto"/>
          <w:spacing w:val="-4"/>
          <w:sz w:val="24"/>
          <w:szCs w:val="24"/>
        </w:rPr>
        <w:t>3.磋商程序</w:t>
      </w:r>
    </w:p>
    <w:p w14:paraId="355C8FF7">
      <w:pPr>
        <w:spacing w:before="176" w:line="327" w:lineRule="auto"/>
        <w:ind w:left="18" w:right="69" w:firstLine="425"/>
        <w:rPr>
          <w:rFonts w:ascii="宋体" w:hAnsi="宋体" w:eastAsia="宋体" w:cs="宋体"/>
          <w:color w:val="auto"/>
          <w:sz w:val="20"/>
          <w:szCs w:val="20"/>
        </w:rPr>
      </w:pPr>
      <w:r>
        <w:rPr>
          <w:rFonts w:ascii="宋体" w:hAnsi="宋体" w:eastAsia="宋体" w:cs="宋体"/>
          <w:color w:val="auto"/>
          <w:spacing w:val="7"/>
          <w:sz w:val="20"/>
          <w:szCs w:val="20"/>
        </w:rPr>
        <w:t>3.1</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磋商小组集中与单一供应商分别进行磋商，并给予所有参</w:t>
      </w:r>
      <w:r>
        <w:rPr>
          <w:rFonts w:ascii="宋体" w:hAnsi="宋体" w:eastAsia="宋体" w:cs="宋体"/>
          <w:color w:val="auto"/>
          <w:spacing w:val="6"/>
          <w:sz w:val="20"/>
          <w:szCs w:val="20"/>
        </w:rPr>
        <w:t>加磋商的供应商平等的磋商机</w:t>
      </w:r>
      <w:r>
        <w:rPr>
          <w:rFonts w:ascii="宋体" w:hAnsi="宋体" w:eastAsia="宋体" w:cs="宋体"/>
          <w:color w:val="auto"/>
          <w:spacing w:val="11"/>
          <w:sz w:val="20"/>
          <w:szCs w:val="20"/>
        </w:rPr>
        <w:t>会。符合磋商资格的供应商必须在接到磋商通知后规定时间内参加磋商，未在规定时间内参加</w:t>
      </w:r>
      <w:r>
        <w:rPr>
          <w:rFonts w:ascii="宋体" w:hAnsi="宋体" w:eastAsia="宋体" w:cs="宋体"/>
          <w:color w:val="auto"/>
          <w:spacing w:val="9"/>
          <w:sz w:val="20"/>
          <w:szCs w:val="20"/>
        </w:rPr>
        <w:t>磋商的视同放弃参加磋商权利，其响应文件按无效处理。</w:t>
      </w:r>
    </w:p>
    <w:p w14:paraId="65840A94">
      <w:pPr>
        <w:spacing w:before="162" w:line="327" w:lineRule="auto"/>
        <w:ind w:left="18" w:right="8" w:firstLine="425"/>
        <w:rPr>
          <w:rFonts w:ascii="宋体" w:hAnsi="宋体" w:eastAsia="宋体" w:cs="宋体"/>
          <w:color w:val="auto"/>
          <w:sz w:val="20"/>
          <w:szCs w:val="20"/>
        </w:rPr>
      </w:pPr>
      <w:r>
        <w:rPr>
          <w:rFonts w:ascii="宋体" w:hAnsi="宋体" w:eastAsia="宋体" w:cs="宋体"/>
          <w:color w:val="auto"/>
          <w:spacing w:val="8"/>
          <w:sz w:val="20"/>
          <w:szCs w:val="20"/>
        </w:rPr>
        <w:t>3.2</w:t>
      </w:r>
      <w:r>
        <w:rPr>
          <w:rFonts w:ascii="宋体" w:hAnsi="宋体" w:eastAsia="宋体" w:cs="宋体"/>
          <w:color w:val="auto"/>
          <w:spacing w:val="-32"/>
          <w:sz w:val="20"/>
          <w:szCs w:val="20"/>
        </w:rPr>
        <w:t xml:space="preserve"> </w:t>
      </w:r>
      <w:r>
        <w:rPr>
          <w:rFonts w:ascii="宋体" w:hAnsi="宋体" w:eastAsia="宋体" w:cs="宋体"/>
          <w:color w:val="auto"/>
          <w:spacing w:val="8"/>
          <w:sz w:val="20"/>
          <w:szCs w:val="20"/>
        </w:rPr>
        <w:t>在磋商过程中，磋商小组可以根据磋商文件和磋商情况实质性变动采购需求中的技术、</w:t>
      </w:r>
      <w:r>
        <w:rPr>
          <w:rFonts w:ascii="宋体" w:hAnsi="宋体" w:eastAsia="宋体" w:cs="宋体"/>
          <w:color w:val="auto"/>
          <w:spacing w:val="11"/>
          <w:sz w:val="20"/>
          <w:szCs w:val="20"/>
        </w:rPr>
        <w:t>服务要求以及合同草案条款，但不得变动磋商文件中的其他内容。实质性变动的内容，须经采</w:t>
      </w:r>
      <w:r>
        <w:rPr>
          <w:rFonts w:ascii="宋体" w:hAnsi="宋体" w:eastAsia="宋体" w:cs="宋体"/>
          <w:color w:val="auto"/>
          <w:spacing w:val="10"/>
          <w:sz w:val="20"/>
          <w:szCs w:val="20"/>
        </w:rPr>
        <w:t>购人代表确认。可能实质性变动的内容为采购需</w:t>
      </w:r>
      <w:r>
        <w:rPr>
          <w:rFonts w:ascii="宋体" w:hAnsi="宋体" w:eastAsia="宋体" w:cs="宋体"/>
          <w:color w:val="auto"/>
          <w:spacing w:val="9"/>
          <w:sz w:val="20"/>
          <w:szCs w:val="20"/>
        </w:rPr>
        <w:t>求中的技术、服务要求以及合同草案条款。</w:t>
      </w:r>
    </w:p>
    <w:p w14:paraId="55583C29">
      <w:pPr>
        <w:spacing w:before="162" w:line="303" w:lineRule="auto"/>
        <w:ind w:left="33" w:right="71" w:firstLine="410"/>
        <w:rPr>
          <w:rFonts w:ascii="宋体" w:hAnsi="宋体" w:eastAsia="宋体" w:cs="宋体"/>
          <w:color w:val="auto"/>
          <w:sz w:val="20"/>
          <w:szCs w:val="20"/>
        </w:rPr>
      </w:pPr>
      <w:r>
        <w:rPr>
          <w:rFonts w:ascii="宋体" w:hAnsi="宋体" w:eastAsia="宋体" w:cs="宋体"/>
          <w:color w:val="auto"/>
          <w:spacing w:val="7"/>
          <w:sz w:val="20"/>
          <w:szCs w:val="20"/>
        </w:rPr>
        <w:t>3.3</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对磋商文件作出的实质性变动是磋商文件的有效组成部分</w:t>
      </w:r>
      <w:r>
        <w:rPr>
          <w:rFonts w:ascii="宋体" w:hAnsi="宋体" w:eastAsia="宋体" w:cs="宋体"/>
          <w:color w:val="auto"/>
          <w:spacing w:val="6"/>
          <w:sz w:val="20"/>
          <w:szCs w:val="20"/>
        </w:rPr>
        <w:t>，由磋商小组及时以电子澄清</w:t>
      </w:r>
      <w:r>
        <w:rPr>
          <w:rFonts w:ascii="宋体" w:hAnsi="宋体" w:eastAsia="宋体" w:cs="宋体"/>
          <w:color w:val="auto"/>
          <w:spacing w:val="8"/>
          <w:sz w:val="20"/>
          <w:szCs w:val="20"/>
        </w:rPr>
        <w:t>函形式同时通知所有参加磋商的供应商。</w:t>
      </w:r>
    </w:p>
    <w:p w14:paraId="2AAE7DC8">
      <w:pPr>
        <w:spacing w:before="162" w:line="327" w:lineRule="auto"/>
        <w:ind w:left="18" w:right="15" w:firstLine="425"/>
        <w:rPr>
          <w:rFonts w:ascii="宋体" w:hAnsi="宋体" w:eastAsia="宋体" w:cs="宋体"/>
          <w:color w:val="auto"/>
          <w:sz w:val="20"/>
          <w:szCs w:val="20"/>
        </w:rPr>
      </w:pPr>
      <w:r>
        <w:rPr>
          <w:rFonts w:ascii="宋体" w:hAnsi="宋体" w:eastAsia="宋体" w:cs="宋体"/>
          <w:color w:val="auto"/>
          <w:spacing w:val="12"/>
          <w:sz w:val="20"/>
          <w:szCs w:val="20"/>
        </w:rPr>
        <w:t>3.4</w:t>
      </w:r>
      <w:r>
        <w:rPr>
          <w:rFonts w:ascii="宋体" w:hAnsi="宋体" w:eastAsia="宋体" w:cs="宋体"/>
          <w:color w:val="auto"/>
          <w:spacing w:val="-38"/>
          <w:sz w:val="20"/>
          <w:szCs w:val="20"/>
        </w:rPr>
        <w:t xml:space="preserve"> </w:t>
      </w:r>
      <w:r>
        <w:rPr>
          <w:rFonts w:ascii="宋体" w:hAnsi="宋体" w:eastAsia="宋体" w:cs="宋体"/>
          <w:color w:val="auto"/>
          <w:spacing w:val="12"/>
          <w:sz w:val="20"/>
          <w:szCs w:val="20"/>
        </w:rPr>
        <w:t>供应商必须按照磋商文件的变动情况和磋商小组的要求以回函</w:t>
      </w:r>
      <w:r>
        <w:rPr>
          <w:rFonts w:ascii="宋体" w:hAnsi="宋体" w:eastAsia="宋体" w:cs="宋体"/>
          <w:color w:val="auto"/>
          <w:spacing w:val="11"/>
          <w:sz w:val="20"/>
          <w:szCs w:val="20"/>
        </w:rPr>
        <w:t>的形式重新提交响应文</w:t>
      </w:r>
      <w:r>
        <w:rPr>
          <w:rFonts w:ascii="宋体" w:hAnsi="宋体" w:eastAsia="宋体" w:cs="宋体"/>
          <w:color w:val="auto"/>
          <w:spacing w:val="8"/>
          <w:sz w:val="20"/>
          <w:szCs w:val="20"/>
        </w:rPr>
        <w:t>件，并加盖电子签章。参加磋商的供应商未在</w:t>
      </w:r>
      <w:r>
        <w:rPr>
          <w:rFonts w:ascii="宋体" w:hAnsi="宋体" w:eastAsia="宋体" w:cs="宋体"/>
          <w:color w:val="auto"/>
          <w:spacing w:val="7"/>
          <w:sz w:val="20"/>
          <w:szCs w:val="20"/>
        </w:rPr>
        <w:t>规定时间内重新提交响应文件的，视同退出磋商，</w:t>
      </w:r>
      <w:r>
        <w:rPr>
          <w:rFonts w:ascii="宋体" w:hAnsi="宋体" w:eastAsia="宋体" w:cs="宋体"/>
          <w:color w:val="auto"/>
          <w:spacing w:val="8"/>
          <w:sz w:val="20"/>
          <w:szCs w:val="20"/>
        </w:rPr>
        <w:t>其响应文件按无效处理。</w:t>
      </w:r>
    </w:p>
    <w:p w14:paraId="76753E38">
      <w:pPr>
        <w:spacing w:before="162" w:line="306" w:lineRule="auto"/>
        <w:ind w:left="26" w:right="71" w:firstLine="417"/>
        <w:rPr>
          <w:rFonts w:ascii="宋体" w:hAnsi="宋体" w:eastAsia="宋体" w:cs="宋体"/>
          <w:color w:val="auto"/>
          <w:sz w:val="20"/>
          <w:szCs w:val="20"/>
        </w:rPr>
      </w:pPr>
      <w:r>
        <w:rPr>
          <w:rFonts w:ascii="宋体" w:hAnsi="宋体" w:eastAsia="宋体" w:cs="宋体"/>
          <w:color w:val="auto"/>
          <w:spacing w:val="7"/>
          <w:sz w:val="20"/>
          <w:szCs w:val="20"/>
        </w:rPr>
        <w:t>3.5</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磋商中，磋商的任何一方不得透露与磋商有关的其他供应</w:t>
      </w:r>
      <w:r>
        <w:rPr>
          <w:rFonts w:ascii="宋体" w:hAnsi="宋体" w:eastAsia="宋体" w:cs="宋体"/>
          <w:color w:val="auto"/>
          <w:spacing w:val="6"/>
          <w:sz w:val="20"/>
          <w:szCs w:val="20"/>
        </w:rPr>
        <w:t>商的技术资料、价格和其他信</w:t>
      </w:r>
      <w:r>
        <w:rPr>
          <w:rFonts w:ascii="宋体" w:hAnsi="宋体" w:eastAsia="宋体" w:cs="宋体"/>
          <w:color w:val="auto"/>
          <w:spacing w:val="-3"/>
          <w:sz w:val="20"/>
          <w:szCs w:val="20"/>
        </w:rPr>
        <w:t>息。</w:t>
      </w:r>
    </w:p>
    <w:p w14:paraId="655CF340">
      <w:pPr>
        <w:spacing w:before="154"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3.6</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采购代理机构对磋商过程和磋商内容进行记录。</w:t>
      </w:r>
    </w:p>
    <w:p w14:paraId="14A72029">
      <w:pPr>
        <w:spacing w:before="162" w:line="352" w:lineRule="auto"/>
        <w:ind w:left="18" w:right="69" w:firstLine="425"/>
        <w:rPr>
          <w:rFonts w:ascii="宋体" w:hAnsi="宋体" w:eastAsia="宋体" w:cs="宋体"/>
          <w:color w:val="auto"/>
          <w:sz w:val="20"/>
          <w:szCs w:val="20"/>
        </w:rPr>
      </w:pPr>
      <w:r>
        <w:rPr>
          <w:rFonts w:ascii="宋体" w:hAnsi="宋体" w:eastAsia="宋体" w:cs="宋体"/>
          <w:color w:val="auto"/>
          <w:spacing w:val="2"/>
          <w:sz w:val="20"/>
          <w:szCs w:val="20"/>
        </w:rPr>
        <w:t>3.7</w:t>
      </w:r>
      <w:r>
        <w:rPr>
          <w:rFonts w:ascii="宋体" w:hAnsi="宋体" w:eastAsia="宋体" w:cs="宋体"/>
          <w:color w:val="auto"/>
          <w:spacing w:val="-38"/>
          <w:sz w:val="20"/>
          <w:szCs w:val="20"/>
        </w:rPr>
        <w:t xml:space="preserve"> </w:t>
      </w:r>
      <w:r>
        <w:rPr>
          <w:rFonts w:ascii="宋体" w:hAnsi="宋体" w:eastAsia="宋体" w:cs="宋体"/>
          <w:color w:val="auto"/>
          <w:spacing w:val="2"/>
          <w:sz w:val="20"/>
          <w:szCs w:val="20"/>
        </w:rPr>
        <w:t>根据《财政部关于政府采购竞争性磋商采购方式管理暂行办法有</w:t>
      </w:r>
      <w:r>
        <w:rPr>
          <w:rFonts w:ascii="宋体" w:hAnsi="宋体" w:eastAsia="宋体" w:cs="宋体"/>
          <w:color w:val="auto"/>
          <w:spacing w:val="1"/>
          <w:sz w:val="20"/>
          <w:szCs w:val="20"/>
        </w:rPr>
        <w:t>关问题的补充通知》（财</w:t>
      </w:r>
      <w:r>
        <w:rPr>
          <w:rFonts w:ascii="宋体" w:hAnsi="宋体" w:eastAsia="宋体" w:cs="宋体"/>
          <w:color w:val="auto"/>
          <w:spacing w:val="7"/>
          <w:sz w:val="20"/>
          <w:szCs w:val="20"/>
        </w:rPr>
        <w:t>库〔2015〕124</w:t>
      </w:r>
      <w:r>
        <w:rPr>
          <w:rFonts w:ascii="宋体" w:hAnsi="宋体" w:eastAsia="宋体" w:cs="宋体"/>
          <w:color w:val="auto"/>
          <w:spacing w:val="-35"/>
          <w:sz w:val="20"/>
          <w:szCs w:val="20"/>
        </w:rPr>
        <w:t xml:space="preserve"> </w:t>
      </w:r>
      <w:r>
        <w:rPr>
          <w:rFonts w:ascii="宋体" w:hAnsi="宋体" w:eastAsia="宋体" w:cs="宋体"/>
          <w:color w:val="auto"/>
          <w:spacing w:val="7"/>
          <w:sz w:val="20"/>
          <w:szCs w:val="20"/>
        </w:rPr>
        <w:t>号）的规定，采用竞争性磋商</w:t>
      </w:r>
      <w:r>
        <w:rPr>
          <w:rFonts w:ascii="宋体" w:hAnsi="宋体" w:eastAsia="宋体" w:cs="宋体"/>
          <w:color w:val="auto"/>
          <w:spacing w:val="6"/>
          <w:sz w:val="20"/>
          <w:szCs w:val="20"/>
        </w:rPr>
        <w:t>采购方式采购的政府购买服务项目（含政府和社会</w:t>
      </w:r>
      <w:r>
        <w:rPr>
          <w:rFonts w:ascii="宋体" w:hAnsi="宋体" w:eastAsia="宋体" w:cs="宋体"/>
          <w:color w:val="auto"/>
          <w:spacing w:val="9"/>
          <w:sz w:val="20"/>
          <w:szCs w:val="20"/>
        </w:rPr>
        <w:t>资本合作项目</w:t>
      </w:r>
      <w:r>
        <w:rPr>
          <w:rFonts w:ascii="宋体" w:hAnsi="宋体" w:eastAsia="宋体" w:cs="宋体"/>
          <w:color w:val="auto"/>
          <w:spacing w:val="15"/>
          <w:sz w:val="20"/>
          <w:szCs w:val="20"/>
        </w:rPr>
        <w:t>），</w:t>
      </w:r>
      <w:r>
        <w:rPr>
          <w:rFonts w:ascii="宋体" w:hAnsi="宋体" w:eastAsia="宋体" w:cs="宋体"/>
          <w:color w:val="auto"/>
          <w:spacing w:val="9"/>
          <w:sz w:val="20"/>
          <w:szCs w:val="20"/>
        </w:rPr>
        <w:t>在采购过程中符合要求的供应商（社会资本）只有</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2</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家的，竞争性磋商采购</w:t>
      </w:r>
      <w:r>
        <w:rPr>
          <w:rFonts w:ascii="宋体" w:hAnsi="宋体" w:eastAsia="宋体" w:cs="宋体"/>
          <w:color w:val="auto"/>
          <w:spacing w:val="9"/>
          <w:sz w:val="20"/>
          <w:szCs w:val="20"/>
        </w:rPr>
        <w:t>活动可以继续进行。采购过程中符合要求的供应商（社会资本）只有</w:t>
      </w:r>
      <w:r>
        <w:rPr>
          <w:rFonts w:ascii="宋体" w:hAnsi="宋体" w:eastAsia="宋体" w:cs="宋体"/>
          <w:color w:val="auto"/>
          <w:spacing w:val="-24"/>
          <w:sz w:val="20"/>
          <w:szCs w:val="20"/>
        </w:rPr>
        <w:t xml:space="preserve"> </w:t>
      </w:r>
      <w:r>
        <w:rPr>
          <w:rFonts w:ascii="宋体" w:hAnsi="宋体" w:eastAsia="宋体" w:cs="宋体"/>
          <w:color w:val="auto"/>
          <w:spacing w:val="8"/>
          <w:sz w:val="20"/>
          <w:szCs w:val="20"/>
        </w:rPr>
        <w:t>1</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家的，采购人（项目实</w:t>
      </w:r>
      <w:r>
        <w:rPr>
          <w:rFonts w:ascii="宋体" w:hAnsi="宋体" w:eastAsia="宋体" w:cs="宋体"/>
          <w:color w:val="auto"/>
          <w:spacing w:val="10"/>
          <w:sz w:val="20"/>
          <w:szCs w:val="20"/>
        </w:rPr>
        <w:t>施机构）或者采购代理机构应当终止竞争性磋商采购活动，发布项目终</w:t>
      </w:r>
      <w:r>
        <w:rPr>
          <w:rFonts w:ascii="宋体" w:hAnsi="宋体" w:eastAsia="宋体" w:cs="宋体"/>
          <w:color w:val="auto"/>
          <w:spacing w:val="9"/>
          <w:sz w:val="20"/>
          <w:szCs w:val="20"/>
        </w:rPr>
        <w:t>止公告并说明原因，重</w:t>
      </w:r>
      <w:r>
        <w:rPr>
          <w:rFonts w:ascii="宋体" w:hAnsi="宋体" w:eastAsia="宋体" w:cs="宋体"/>
          <w:color w:val="auto"/>
          <w:spacing w:val="7"/>
          <w:sz w:val="20"/>
          <w:szCs w:val="20"/>
        </w:rPr>
        <w:t>新开展采购活动。</w:t>
      </w:r>
    </w:p>
    <w:p w14:paraId="37CFC30F">
      <w:pPr>
        <w:spacing w:before="162" w:line="302" w:lineRule="auto"/>
        <w:ind w:left="18" w:right="71" w:firstLine="425"/>
        <w:rPr>
          <w:rFonts w:ascii="宋体" w:hAnsi="宋体" w:eastAsia="宋体" w:cs="宋体"/>
          <w:color w:val="auto"/>
          <w:sz w:val="20"/>
          <w:szCs w:val="20"/>
        </w:rPr>
      </w:pPr>
      <w:r>
        <w:rPr>
          <w:rFonts w:ascii="宋体" w:hAnsi="宋体" w:eastAsia="宋体" w:cs="宋体"/>
          <w:color w:val="auto"/>
          <w:spacing w:val="6"/>
          <w:sz w:val="20"/>
          <w:szCs w:val="20"/>
        </w:rPr>
        <w:t>3.8</w:t>
      </w:r>
      <w:r>
        <w:rPr>
          <w:rFonts w:ascii="宋体" w:hAnsi="宋体" w:eastAsia="宋体" w:cs="宋体"/>
          <w:color w:val="auto"/>
          <w:spacing w:val="-28"/>
          <w:sz w:val="20"/>
          <w:szCs w:val="20"/>
        </w:rPr>
        <w:t xml:space="preserve"> </w:t>
      </w:r>
      <w:r>
        <w:rPr>
          <w:rFonts w:ascii="宋体" w:hAnsi="宋体" w:eastAsia="宋体" w:cs="宋体"/>
          <w:color w:val="auto"/>
          <w:spacing w:val="6"/>
          <w:sz w:val="20"/>
          <w:szCs w:val="20"/>
        </w:rPr>
        <w:t>除本章第</w:t>
      </w:r>
      <w:r>
        <w:rPr>
          <w:rFonts w:ascii="宋体" w:hAnsi="宋体" w:eastAsia="宋体" w:cs="宋体"/>
          <w:color w:val="auto"/>
          <w:spacing w:val="-33"/>
          <w:sz w:val="20"/>
          <w:szCs w:val="20"/>
        </w:rPr>
        <w:t xml:space="preserve"> </w:t>
      </w:r>
      <w:r>
        <w:rPr>
          <w:rFonts w:ascii="宋体" w:hAnsi="宋体" w:eastAsia="宋体" w:cs="宋体"/>
          <w:color w:val="auto"/>
          <w:spacing w:val="6"/>
          <w:sz w:val="20"/>
          <w:szCs w:val="20"/>
        </w:rPr>
        <w:t>3.7</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条规定的情形外，对磋商过</w:t>
      </w:r>
      <w:r>
        <w:rPr>
          <w:rFonts w:ascii="宋体" w:hAnsi="宋体" w:eastAsia="宋体" w:cs="宋体"/>
          <w:color w:val="auto"/>
          <w:spacing w:val="5"/>
          <w:sz w:val="20"/>
          <w:szCs w:val="20"/>
        </w:rPr>
        <w:t>程提交的响应文件进行有效性、完整性和响应</w:t>
      </w:r>
      <w:r>
        <w:rPr>
          <w:rFonts w:ascii="宋体" w:hAnsi="宋体" w:eastAsia="宋体" w:cs="宋体"/>
          <w:color w:val="auto"/>
          <w:spacing w:val="8"/>
          <w:sz w:val="20"/>
          <w:szCs w:val="20"/>
        </w:rPr>
        <w:t>程度审查，通过审查的合格供应商不足</w:t>
      </w:r>
      <w:r>
        <w:rPr>
          <w:rFonts w:ascii="宋体" w:hAnsi="宋体" w:eastAsia="宋体" w:cs="宋体"/>
          <w:color w:val="auto"/>
          <w:spacing w:val="-20"/>
          <w:sz w:val="20"/>
          <w:szCs w:val="20"/>
        </w:rPr>
        <w:t xml:space="preserve"> </w:t>
      </w:r>
      <w:r>
        <w:rPr>
          <w:rFonts w:ascii="宋体" w:hAnsi="宋体" w:eastAsia="宋体" w:cs="宋体"/>
          <w:color w:val="auto"/>
          <w:spacing w:val="8"/>
          <w:sz w:val="20"/>
          <w:szCs w:val="20"/>
        </w:rPr>
        <w:t>3</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家的，应当重新开展采购活动。</w:t>
      </w:r>
    </w:p>
    <w:p w14:paraId="11FEBD89">
      <w:pPr>
        <w:spacing w:before="165" w:line="222" w:lineRule="auto"/>
        <w:ind w:left="494"/>
        <w:rPr>
          <w:rFonts w:ascii="黑体" w:hAnsi="黑体" w:eastAsia="黑体" w:cs="黑体"/>
          <w:color w:val="auto"/>
          <w:sz w:val="24"/>
          <w:szCs w:val="24"/>
        </w:rPr>
      </w:pPr>
      <w:r>
        <w:rPr>
          <w:rFonts w:ascii="黑体" w:hAnsi="黑体" w:eastAsia="黑体" w:cs="黑体"/>
          <w:b/>
          <w:bCs/>
          <w:color w:val="auto"/>
          <w:spacing w:val="-5"/>
          <w:sz w:val="24"/>
          <w:szCs w:val="24"/>
        </w:rPr>
        <w:t>4.</w:t>
      </w:r>
      <w:r>
        <w:rPr>
          <w:rFonts w:ascii="黑体" w:hAnsi="黑体" w:eastAsia="黑体" w:cs="黑体"/>
          <w:color w:val="auto"/>
          <w:spacing w:val="15"/>
          <w:sz w:val="24"/>
          <w:szCs w:val="24"/>
        </w:rPr>
        <w:t xml:space="preserve"> </w:t>
      </w:r>
      <w:r>
        <w:rPr>
          <w:rFonts w:ascii="黑体" w:hAnsi="黑体" w:eastAsia="黑体" w:cs="黑体"/>
          <w:b/>
          <w:bCs/>
          <w:color w:val="auto"/>
          <w:spacing w:val="-5"/>
          <w:sz w:val="24"/>
          <w:szCs w:val="24"/>
        </w:rPr>
        <w:t>最后报价</w:t>
      </w:r>
    </w:p>
    <w:p w14:paraId="286544DA">
      <w:pPr>
        <w:spacing w:before="176" w:line="340" w:lineRule="auto"/>
        <w:ind w:left="19" w:right="69" w:firstLine="419"/>
        <w:rPr>
          <w:rFonts w:ascii="宋体" w:hAnsi="宋体" w:eastAsia="宋体" w:cs="宋体"/>
          <w:color w:val="auto"/>
          <w:sz w:val="20"/>
          <w:szCs w:val="20"/>
        </w:rPr>
      </w:pPr>
      <w:r>
        <w:rPr>
          <w:rFonts w:ascii="宋体" w:hAnsi="宋体" w:eastAsia="宋体" w:cs="宋体"/>
          <w:color w:val="auto"/>
          <w:spacing w:val="7"/>
          <w:sz w:val="20"/>
          <w:szCs w:val="20"/>
        </w:rPr>
        <w:t>4.1</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磋商文件能够详细列明采购标的的技术、服务要求的，磋商结束</w:t>
      </w:r>
      <w:r>
        <w:rPr>
          <w:rFonts w:ascii="宋体" w:hAnsi="宋体" w:eastAsia="宋体" w:cs="宋体"/>
          <w:color w:val="auto"/>
          <w:spacing w:val="6"/>
          <w:sz w:val="20"/>
          <w:szCs w:val="20"/>
        </w:rPr>
        <w:t>后，磋商小组应当要求</w:t>
      </w:r>
      <w:r>
        <w:rPr>
          <w:rFonts w:ascii="宋体" w:hAnsi="宋体" w:eastAsia="宋体" w:cs="宋体"/>
          <w:color w:val="auto"/>
          <w:spacing w:val="11"/>
          <w:sz w:val="20"/>
          <w:szCs w:val="20"/>
        </w:rPr>
        <w:t>所有继续参加磋商的供应商在规定时间内在广西政府采购云平台开标大厅提交加盖供应商电子签章的最后报价，除本章第4.3</w:t>
      </w:r>
      <w:r>
        <w:rPr>
          <w:rFonts w:ascii="宋体" w:hAnsi="宋体" w:eastAsia="宋体" w:cs="宋体"/>
          <w:color w:val="auto"/>
          <w:spacing w:val="-36"/>
          <w:sz w:val="20"/>
          <w:szCs w:val="20"/>
        </w:rPr>
        <w:t xml:space="preserve"> </w:t>
      </w:r>
      <w:r>
        <w:rPr>
          <w:rFonts w:ascii="宋体" w:hAnsi="宋体" w:eastAsia="宋体" w:cs="宋体"/>
          <w:color w:val="auto"/>
          <w:spacing w:val="11"/>
          <w:sz w:val="20"/>
          <w:szCs w:val="20"/>
        </w:rPr>
        <w:t>条规定的情形外，提交最后报价的供应商不得少于</w:t>
      </w:r>
      <w:r>
        <w:rPr>
          <w:rFonts w:ascii="宋体" w:hAnsi="宋体" w:eastAsia="宋体" w:cs="宋体"/>
          <w:color w:val="auto"/>
          <w:spacing w:val="-33"/>
          <w:sz w:val="20"/>
          <w:szCs w:val="20"/>
        </w:rPr>
        <w:t xml:space="preserve"> </w:t>
      </w:r>
      <w:r>
        <w:rPr>
          <w:rFonts w:ascii="宋体" w:hAnsi="宋体" w:eastAsia="宋体" w:cs="宋体"/>
          <w:color w:val="auto"/>
          <w:spacing w:val="11"/>
          <w:sz w:val="20"/>
          <w:szCs w:val="20"/>
        </w:rPr>
        <w:t>3</w:t>
      </w:r>
      <w:r>
        <w:rPr>
          <w:rFonts w:ascii="宋体" w:hAnsi="宋体" w:eastAsia="宋体" w:cs="宋体"/>
          <w:color w:val="auto"/>
          <w:spacing w:val="-36"/>
          <w:sz w:val="20"/>
          <w:szCs w:val="20"/>
        </w:rPr>
        <w:t xml:space="preserve"> </w:t>
      </w:r>
      <w:r>
        <w:rPr>
          <w:rFonts w:ascii="宋体" w:hAnsi="宋体" w:eastAsia="宋体" w:cs="宋体"/>
          <w:color w:val="auto"/>
          <w:spacing w:val="11"/>
          <w:sz w:val="20"/>
          <w:szCs w:val="20"/>
        </w:rPr>
        <w:t>家，否则</w:t>
      </w:r>
      <w:r>
        <w:rPr>
          <w:rFonts w:ascii="宋体" w:hAnsi="宋体" w:eastAsia="宋体" w:cs="宋体"/>
          <w:color w:val="auto"/>
          <w:spacing w:val="8"/>
          <w:sz w:val="20"/>
          <w:szCs w:val="20"/>
        </w:rPr>
        <w:t>应当重新开展采购活动。</w:t>
      </w:r>
    </w:p>
    <w:p w14:paraId="33DCE1D6">
      <w:pPr>
        <w:spacing w:before="161" w:line="228" w:lineRule="auto"/>
        <w:ind w:left="438"/>
        <w:rPr>
          <w:rFonts w:ascii="宋体" w:hAnsi="宋体" w:eastAsia="宋体" w:cs="宋体"/>
          <w:color w:val="auto"/>
          <w:sz w:val="20"/>
          <w:szCs w:val="20"/>
        </w:rPr>
      </w:pPr>
      <w:r>
        <w:rPr>
          <w:rFonts w:ascii="宋体" w:hAnsi="宋体" w:eastAsia="宋体" w:cs="宋体"/>
          <w:color w:val="auto"/>
          <w:spacing w:val="7"/>
          <w:sz w:val="20"/>
          <w:szCs w:val="20"/>
        </w:rPr>
        <w:t>4.2</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磋商文件不能详细列明采购标的的技术、服务要求，需经磋商由供应</w:t>
      </w:r>
      <w:r>
        <w:rPr>
          <w:rFonts w:ascii="宋体" w:hAnsi="宋体" w:eastAsia="宋体" w:cs="宋体"/>
          <w:color w:val="auto"/>
          <w:spacing w:val="6"/>
          <w:sz w:val="20"/>
          <w:szCs w:val="20"/>
        </w:rPr>
        <w:t>商提供最后设计方</w:t>
      </w:r>
    </w:p>
    <w:p w14:paraId="11FFB6E6">
      <w:pPr>
        <w:spacing w:line="228" w:lineRule="auto"/>
        <w:rPr>
          <w:rFonts w:ascii="宋体" w:hAnsi="宋体" w:eastAsia="宋体" w:cs="宋体"/>
          <w:color w:val="auto"/>
          <w:sz w:val="20"/>
          <w:szCs w:val="20"/>
        </w:rPr>
        <w:sectPr>
          <w:footerReference r:id="rId28" w:type="default"/>
          <w:pgSz w:w="11905" w:h="16838"/>
          <w:pgMar w:top="1429" w:right="1315" w:bottom="1071" w:left="1672" w:header="0" w:footer="833" w:gutter="0"/>
          <w:pgNumType w:fmt="decimal"/>
          <w:cols w:space="0" w:num="1"/>
          <w:rtlGutter w:val="0"/>
          <w:docGrid w:linePitch="0" w:charSpace="0"/>
        </w:sectPr>
      </w:pPr>
    </w:p>
    <w:p w14:paraId="506F723A">
      <w:pPr>
        <w:spacing w:before="42" w:line="377" w:lineRule="auto"/>
        <w:ind w:left="18" w:right="54" w:firstLine="3"/>
        <w:jc w:val="both"/>
        <w:rPr>
          <w:rFonts w:ascii="宋体" w:hAnsi="宋体" w:eastAsia="宋体" w:cs="宋体"/>
          <w:color w:val="auto"/>
          <w:sz w:val="20"/>
          <w:szCs w:val="20"/>
        </w:rPr>
      </w:pPr>
      <w:r>
        <w:rPr>
          <w:rFonts w:ascii="宋体" w:hAnsi="宋体" w:eastAsia="宋体" w:cs="宋体"/>
          <w:color w:val="auto"/>
          <w:spacing w:val="9"/>
          <w:sz w:val="20"/>
          <w:szCs w:val="20"/>
        </w:rPr>
        <w:t>案或者解决方案的，磋商结束后，</w:t>
      </w:r>
      <w:r>
        <w:rPr>
          <w:rFonts w:ascii="宋体" w:hAnsi="宋体" w:eastAsia="宋体" w:cs="宋体"/>
          <w:color w:val="auto"/>
          <w:spacing w:val="-45"/>
          <w:sz w:val="20"/>
          <w:szCs w:val="20"/>
        </w:rPr>
        <w:t xml:space="preserve"> </w:t>
      </w:r>
      <w:r>
        <w:rPr>
          <w:rFonts w:ascii="宋体" w:hAnsi="宋体" w:eastAsia="宋体" w:cs="宋体"/>
          <w:color w:val="auto"/>
          <w:spacing w:val="9"/>
          <w:sz w:val="20"/>
          <w:szCs w:val="20"/>
        </w:rPr>
        <w:t>由磋商小组按照少数服从多数的原则投票推荐</w:t>
      </w:r>
      <w:r>
        <w:rPr>
          <w:rFonts w:ascii="宋体" w:hAnsi="宋体" w:eastAsia="宋体" w:cs="宋体"/>
          <w:color w:val="auto"/>
          <w:spacing w:val="-32"/>
          <w:sz w:val="20"/>
          <w:szCs w:val="20"/>
        </w:rPr>
        <w:t xml:space="preserve"> </w:t>
      </w:r>
      <w:r>
        <w:rPr>
          <w:rFonts w:ascii="宋体" w:hAnsi="宋体" w:eastAsia="宋体" w:cs="宋体"/>
          <w:color w:val="auto"/>
          <w:spacing w:val="9"/>
          <w:sz w:val="20"/>
          <w:szCs w:val="20"/>
        </w:rPr>
        <w:t>3</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家以上供应</w:t>
      </w:r>
      <w:r>
        <w:rPr>
          <w:rFonts w:ascii="宋体" w:hAnsi="宋体" w:eastAsia="宋体" w:cs="宋体"/>
          <w:color w:val="auto"/>
          <w:spacing w:val="11"/>
          <w:sz w:val="20"/>
          <w:szCs w:val="20"/>
        </w:rPr>
        <w:t>商的设计方案或者解决方案，并要求其在规定时间内在广西政府采购云平台开标大厅提交最后</w:t>
      </w:r>
      <w:r>
        <w:rPr>
          <w:rFonts w:ascii="宋体" w:hAnsi="宋体" w:eastAsia="宋体" w:cs="宋体"/>
          <w:color w:val="auto"/>
          <w:spacing w:val="8"/>
          <w:sz w:val="20"/>
          <w:szCs w:val="20"/>
        </w:rPr>
        <w:t>报价。</w:t>
      </w:r>
      <w:r>
        <w:rPr>
          <w:rFonts w:ascii="宋体" w:hAnsi="宋体" w:eastAsia="宋体" w:cs="宋体"/>
          <w:b/>
          <w:bCs/>
          <w:color w:val="auto"/>
          <w:spacing w:val="8"/>
          <w:sz w:val="20"/>
          <w:szCs w:val="20"/>
        </w:rPr>
        <w:t>如果供应商的最后报价与首次报价不一致的，不能只报竞标总报价，必须同时提供“</w:t>
      </w:r>
      <w:r>
        <w:rPr>
          <w:rFonts w:ascii="宋体" w:hAnsi="宋体" w:eastAsia="宋体" w:cs="宋体"/>
          <w:color w:val="auto"/>
          <w:spacing w:val="-49"/>
          <w:sz w:val="20"/>
          <w:szCs w:val="20"/>
        </w:rPr>
        <w:t xml:space="preserve"> </w:t>
      </w:r>
      <w:r>
        <w:rPr>
          <w:rFonts w:ascii="宋体" w:hAnsi="宋体" w:eastAsia="宋体" w:cs="宋体"/>
          <w:b/>
          <w:bCs/>
          <w:color w:val="auto"/>
          <w:spacing w:val="8"/>
          <w:sz w:val="20"/>
          <w:szCs w:val="20"/>
        </w:rPr>
        <w:t>已</w:t>
      </w:r>
      <w:r>
        <w:rPr>
          <w:rFonts w:ascii="宋体" w:hAnsi="宋体" w:eastAsia="宋体" w:cs="宋体"/>
          <w:b/>
          <w:bCs/>
          <w:color w:val="auto"/>
          <w:spacing w:val="6"/>
          <w:sz w:val="20"/>
          <w:szCs w:val="20"/>
        </w:rPr>
        <w:t>标价工程量清单</w:t>
      </w:r>
      <w:r>
        <w:rPr>
          <w:rFonts w:ascii="宋体" w:hAnsi="宋体" w:eastAsia="宋体" w:cs="宋体"/>
          <w:color w:val="auto"/>
          <w:spacing w:val="-70"/>
          <w:sz w:val="20"/>
          <w:szCs w:val="20"/>
        </w:rPr>
        <w:t xml:space="preserve"> </w:t>
      </w:r>
      <w:r>
        <w:rPr>
          <w:rFonts w:ascii="宋体" w:hAnsi="宋体" w:eastAsia="宋体" w:cs="宋体"/>
          <w:b/>
          <w:bCs/>
          <w:color w:val="auto"/>
          <w:spacing w:val="6"/>
          <w:sz w:val="20"/>
          <w:szCs w:val="20"/>
        </w:rPr>
        <w:t>”，否则做无效响应处理。</w:t>
      </w:r>
    </w:p>
    <w:p w14:paraId="5456BC0C">
      <w:pPr>
        <w:spacing w:before="1" w:line="226" w:lineRule="auto"/>
        <w:ind w:left="438"/>
        <w:rPr>
          <w:rFonts w:ascii="宋体" w:hAnsi="宋体" w:eastAsia="宋体" w:cs="宋体"/>
          <w:color w:val="auto"/>
          <w:sz w:val="20"/>
          <w:szCs w:val="20"/>
        </w:rPr>
      </w:pPr>
      <w:r>
        <w:rPr>
          <w:rFonts w:ascii="宋体" w:hAnsi="宋体" w:eastAsia="宋体" w:cs="宋体"/>
          <w:color w:val="auto"/>
          <w:spacing w:val="8"/>
          <w:sz w:val="20"/>
          <w:szCs w:val="20"/>
        </w:rPr>
        <w:t>4.3 最后报价是供应商响应文件的有效组成部分。</w:t>
      </w:r>
    </w:p>
    <w:p w14:paraId="599CFF17">
      <w:pPr>
        <w:spacing w:before="163" w:line="377" w:lineRule="auto"/>
        <w:ind w:left="7" w:right="56" w:firstLine="433"/>
        <w:rPr>
          <w:rFonts w:ascii="宋体" w:hAnsi="宋体" w:eastAsia="宋体" w:cs="宋体"/>
          <w:color w:val="auto"/>
          <w:sz w:val="20"/>
          <w:szCs w:val="20"/>
        </w:rPr>
      </w:pPr>
      <w:r>
        <w:rPr>
          <w:rFonts w:ascii="宋体" w:hAnsi="宋体" w:eastAsia="宋体" w:cs="宋体"/>
          <w:color w:val="auto"/>
          <w:spacing w:val="6"/>
          <w:sz w:val="20"/>
          <w:szCs w:val="20"/>
        </w:rPr>
        <w:t>符合《政府采购竞争性磋商采购方式管理暂行办法》（财库〔2014〕214</w:t>
      </w:r>
      <w:r>
        <w:rPr>
          <w:rFonts w:ascii="宋体" w:hAnsi="宋体" w:eastAsia="宋体" w:cs="宋体"/>
          <w:color w:val="auto"/>
          <w:spacing w:val="-23"/>
          <w:sz w:val="20"/>
          <w:szCs w:val="20"/>
        </w:rPr>
        <w:t xml:space="preserve"> </w:t>
      </w:r>
      <w:r>
        <w:rPr>
          <w:rFonts w:ascii="宋体" w:hAnsi="宋体" w:eastAsia="宋体" w:cs="宋体"/>
          <w:color w:val="auto"/>
          <w:spacing w:val="6"/>
          <w:sz w:val="20"/>
          <w:szCs w:val="20"/>
        </w:rPr>
        <w:t>号）第三条第四项</w:t>
      </w:r>
      <w:r>
        <w:rPr>
          <w:rFonts w:ascii="宋体" w:hAnsi="宋体" w:eastAsia="宋体" w:cs="宋体"/>
          <w:color w:val="auto"/>
          <w:spacing w:val="10"/>
          <w:sz w:val="20"/>
          <w:szCs w:val="20"/>
        </w:rPr>
        <w:t>“市场竞争不充分的科研项目，以及需要扶持的科技成果转化项目</w:t>
      </w:r>
      <w:r>
        <w:rPr>
          <w:rFonts w:ascii="宋体" w:hAnsi="宋体" w:eastAsia="宋体" w:cs="宋体"/>
          <w:color w:val="auto"/>
          <w:spacing w:val="-69"/>
          <w:sz w:val="20"/>
          <w:szCs w:val="20"/>
        </w:rPr>
        <w:t xml:space="preserve"> </w:t>
      </w:r>
      <w:r>
        <w:rPr>
          <w:rFonts w:ascii="宋体" w:hAnsi="宋体" w:eastAsia="宋体" w:cs="宋体"/>
          <w:color w:val="auto"/>
          <w:spacing w:val="9"/>
          <w:sz w:val="20"/>
          <w:szCs w:val="20"/>
        </w:rPr>
        <w:t>”和本章第</w:t>
      </w:r>
      <w:r>
        <w:rPr>
          <w:rFonts w:ascii="宋体" w:hAnsi="宋体" w:eastAsia="宋体" w:cs="宋体"/>
          <w:color w:val="auto"/>
          <w:spacing w:val="-33"/>
          <w:sz w:val="20"/>
          <w:szCs w:val="20"/>
        </w:rPr>
        <w:t xml:space="preserve"> </w:t>
      </w:r>
      <w:r>
        <w:rPr>
          <w:rFonts w:ascii="宋体" w:hAnsi="宋体" w:eastAsia="宋体" w:cs="宋体"/>
          <w:color w:val="auto"/>
          <w:spacing w:val="9"/>
          <w:sz w:val="20"/>
          <w:szCs w:val="20"/>
        </w:rPr>
        <w:t>3.7</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条规定情形</w:t>
      </w:r>
      <w:r>
        <w:rPr>
          <w:rFonts w:ascii="宋体" w:hAnsi="宋体" w:eastAsia="宋体" w:cs="宋体"/>
          <w:color w:val="auto"/>
          <w:spacing w:val="8"/>
          <w:sz w:val="20"/>
          <w:szCs w:val="20"/>
        </w:rPr>
        <w:t>的，提交最后报价的供应商可以为</w:t>
      </w:r>
      <w:r>
        <w:rPr>
          <w:rFonts w:ascii="宋体" w:hAnsi="宋体" w:eastAsia="宋体" w:cs="宋体"/>
          <w:color w:val="auto"/>
          <w:spacing w:val="-37"/>
          <w:sz w:val="20"/>
          <w:szCs w:val="20"/>
        </w:rPr>
        <w:t xml:space="preserve"> </w:t>
      </w:r>
      <w:r>
        <w:rPr>
          <w:rFonts w:ascii="宋体" w:hAnsi="宋体" w:eastAsia="宋体" w:cs="宋体"/>
          <w:color w:val="auto"/>
          <w:spacing w:val="8"/>
          <w:sz w:val="20"/>
          <w:szCs w:val="20"/>
        </w:rPr>
        <w:t>2</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家。</w:t>
      </w:r>
    </w:p>
    <w:p w14:paraId="49484E78">
      <w:pPr>
        <w:spacing w:line="330" w:lineRule="auto"/>
        <w:ind w:left="18" w:right="54" w:firstLine="420"/>
        <w:rPr>
          <w:rFonts w:ascii="宋体" w:hAnsi="宋体" w:eastAsia="宋体" w:cs="宋体"/>
          <w:color w:val="auto"/>
          <w:sz w:val="20"/>
          <w:szCs w:val="20"/>
        </w:rPr>
      </w:pPr>
      <w:r>
        <w:rPr>
          <w:rFonts w:ascii="宋体" w:hAnsi="宋体" w:eastAsia="宋体" w:cs="宋体"/>
          <w:color w:val="auto"/>
          <w:spacing w:val="6"/>
          <w:sz w:val="20"/>
          <w:szCs w:val="20"/>
        </w:rPr>
        <w:t>4.4</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rPr>
        <w:t>已经提交响应文件的供应商，在提交最后报价之前，可以根据磋商情况退出磋商，退出</w:t>
      </w:r>
      <w:r>
        <w:rPr>
          <w:rFonts w:ascii="宋体" w:hAnsi="宋体" w:eastAsia="宋体" w:cs="宋体"/>
          <w:color w:val="auto"/>
          <w:spacing w:val="11"/>
          <w:sz w:val="20"/>
          <w:szCs w:val="20"/>
        </w:rPr>
        <w:t>磋商的供应商的响应文件按无效处理。采购人、采购代理机构将退还退出磋商的供应商的保证</w:t>
      </w:r>
      <w:r>
        <w:rPr>
          <w:rFonts w:ascii="宋体" w:hAnsi="宋体" w:eastAsia="宋体" w:cs="宋体"/>
          <w:color w:val="auto"/>
          <w:sz w:val="20"/>
          <w:szCs w:val="20"/>
        </w:rPr>
        <w:t>金。</w:t>
      </w:r>
    </w:p>
    <w:p w14:paraId="2F5BC183">
      <w:pPr>
        <w:spacing w:before="153" w:line="227" w:lineRule="auto"/>
        <w:ind w:left="438"/>
        <w:rPr>
          <w:rFonts w:ascii="宋体" w:hAnsi="宋体" w:eastAsia="宋体" w:cs="宋体"/>
          <w:color w:val="auto"/>
          <w:sz w:val="20"/>
          <w:szCs w:val="20"/>
        </w:rPr>
      </w:pPr>
      <w:r>
        <w:rPr>
          <w:rFonts w:ascii="宋体" w:hAnsi="宋体" w:eastAsia="宋体" w:cs="宋体"/>
          <w:color w:val="auto"/>
          <w:spacing w:val="9"/>
          <w:sz w:val="20"/>
          <w:szCs w:val="20"/>
        </w:rPr>
        <w:t>4.5</w:t>
      </w:r>
      <w:r>
        <w:rPr>
          <w:rFonts w:ascii="宋体" w:hAnsi="宋体" w:eastAsia="宋体" w:cs="宋体"/>
          <w:color w:val="auto"/>
          <w:spacing w:val="-40"/>
          <w:sz w:val="20"/>
          <w:szCs w:val="20"/>
        </w:rPr>
        <w:t xml:space="preserve"> </w:t>
      </w:r>
      <w:r>
        <w:rPr>
          <w:rFonts w:ascii="宋体" w:hAnsi="宋体" w:eastAsia="宋体" w:cs="宋体"/>
          <w:color w:val="auto"/>
          <w:spacing w:val="9"/>
          <w:sz w:val="20"/>
          <w:szCs w:val="20"/>
        </w:rPr>
        <w:t>供应商未在规定时间内提交最后报价的，视同退出磋商，其响应文件按无</w:t>
      </w:r>
      <w:r>
        <w:rPr>
          <w:rFonts w:ascii="宋体" w:hAnsi="宋体" w:eastAsia="宋体" w:cs="宋体"/>
          <w:color w:val="auto"/>
          <w:spacing w:val="8"/>
          <w:sz w:val="20"/>
          <w:szCs w:val="20"/>
        </w:rPr>
        <w:t>效处理。</w:t>
      </w:r>
    </w:p>
    <w:p w14:paraId="7DDC67D6">
      <w:pPr>
        <w:spacing w:before="162" w:line="227" w:lineRule="auto"/>
        <w:ind w:left="438"/>
        <w:rPr>
          <w:rFonts w:ascii="宋体" w:hAnsi="宋体" w:eastAsia="宋体" w:cs="宋体"/>
          <w:color w:val="auto"/>
          <w:sz w:val="20"/>
          <w:szCs w:val="20"/>
        </w:rPr>
      </w:pPr>
      <w:r>
        <w:rPr>
          <w:rFonts w:ascii="宋体" w:hAnsi="宋体" w:eastAsia="宋体" w:cs="宋体"/>
          <w:color w:val="auto"/>
          <w:spacing w:val="9"/>
          <w:sz w:val="20"/>
          <w:szCs w:val="20"/>
        </w:rPr>
        <w:t>4.6</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最后报价统一开启后，磋商小组对最后报价进行有效性、完整性和响应</w:t>
      </w:r>
      <w:r>
        <w:rPr>
          <w:rFonts w:ascii="宋体" w:hAnsi="宋体" w:eastAsia="宋体" w:cs="宋体"/>
          <w:color w:val="auto"/>
          <w:spacing w:val="8"/>
          <w:sz w:val="20"/>
          <w:szCs w:val="20"/>
        </w:rPr>
        <w:t>程度的审查。</w:t>
      </w:r>
    </w:p>
    <w:p w14:paraId="15A5B46B">
      <w:pPr>
        <w:spacing w:before="162" w:line="227" w:lineRule="auto"/>
        <w:ind w:left="438"/>
        <w:rPr>
          <w:rFonts w:ascii="宋体" w:hAnsi="宋体" w:eastAsia="宋体" w:cs="宋体"/>
          <w:color w:val="auto"/>
          <w:sz w:val="20"/>
          <w:szCs w:val="20"/>
        </w:rPr>
      </w:pPr>
      <w:r>
        <w:rPr>
          <w:rFonts w:ascii="宋体" w:hAnsi="宋体" w:eastAsia="宋体" w:cs="宋体"/>
          <w:color w:val="auto"/>
          <w:spacing w:val="7"/>
          <w:sz w:val="20"/>
          <w:szCs w:val="20"/>
        </w:rPr>
        <w:t>4.7</w:t>
      </w:r>
      <w:r>
        <w:rPr>
          <w:rFonts w:ascii="宋体" w:hAnsi="宋体" w:eastAsia="宋体" w:cs="宋体"/>
          <w:color w:val="auto"/>
          <w:spacing w:val="-28"/>
          <w:sz w:val="20"/>
          <w:szCs w:val="20"/>
        </w:rPr>
        <w:t xml:space="preserve"> </w:t>
      </w:r>
      <w:r>
        <w:rPr>
          <w:rFonts w:ascii="宋体" w:hAnsi="宋体" w:eastAsia="宋体" w:cs="宋体"/>
          <w:color w:val="auto"/>
          <w:spacing w:val="7"/>
          <w:sz w:val="20"/>
          <w:szCs w:val="20"/>
        </w:rPr>
        <w:t>最后报价出现前后不一致的，按照本章第</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2.4</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条的规定修正。</w:t>
      </w:r>
    </w:p>
    <w:p w14:paraId="2B556BEF">
      <w:pPr>
        <w:spacing w:before="162" w:line="227" w:lineRule="auto"/>
        <w:ind w:left="438"/>
        <w:rPr>
          <w:rFonts w:ascii="宋体" w:hAnsi="宋体" w:eastAsia="宋体" w:cs="宋体"/>
          <w:color w:val="auto"/>
          <w:sz w:val="20"/>
          <w:szCs w:val="20"/>
        </w:rPr>
      </w:pPr>
      <w:r>
        <w:rPr>
          <w:rFonts w:ascii="宋体" w:hAnsi="宋体" w:eastAsia="宋体" w:cs="宋体"/>
          <w:color w:val="auto"/>
          <w:spacing w:val="8"/>
          <w:sz w:val="20"/>
          <w:szCs w:val="20"/>
        </w:rPr>
        <w:t>4.8</w:t>
      </w:r>
      <w:r>
        <w:rPr>
          <w:rFonts w:ascii="宋体" w:hAnsi="宋体" w:eastAsia="宋体" w:cs="宋体"/>
          <w:color w:val="auto"/>
          <w:spacing w:val="-33"/>
          <w:sz w:val="20"/>
          <w:szCs w:val="20"/>
        </w:rPr>
        <w:t xml:space="preserve"> </w:t>
      </w:r>
      <w:r>
        <w:rPr>
          <w:rFonts w:ascii="宋体" w:hAnsi="宋体" w:eastAsia="宋体" w:cs="宋体"/>
          <w:color w:val="auto"/>
          <w:spacing w:val="8"/>
          <w:sz w:val="20"/>
          <w:szCs w:val="20"/>
        </w:rPr>
        <w:t>修正后的报价出现下列情形的，按无效响应处理：</w:t>
      </w:r>
    </w:p>
    <w:p w14:paraId="7439A4AB">
      <w:pPr>
        <w:spacing w:before="161"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（1）供应商不确认的（全流程电子化评标采取在线</w:t>
      </w:r>
      <w:r>
        <w:rPr>
          <w:rFonts w:ascii="宋体" w:hAnsi="宋体" w:eastAsia="宋体" w:cs="宋体"/>
          <w:color w:val="auto"/>
          <w:spacing w:val="8"/>
          <w:sz w:val="20"/>
          <w:szCs w:val="20"/>
        </w:rPr>
        <w:t>确认</w:t>
      </w:r>
      <w:r>
        <w:rPr>
          <w:rFonts w:ascii="宋体" w:hAnsi="宋体" w:eastAsia="宋体" w:cs="宋体"/>
          <w:color w:val="auto"/>
          <w:sz w:val="20"/>
          <w:szCs w:val="20"/>
        </w:rPr>
        <w:t>）；</w:t>
      </w:r>
    </w:p>
    <w:p w14:paraId="722ECA5E">
      <w:pPr>
        <w:spacing w:before="164" w:line="302" w:lineRule="auto"/>
        <w:ind w:left="18" w:right="56" w:firstLine="430"/>
        <w:rPr>
          <w:rFonts w:ascii="宋体" w:hAnsi="宋体" w:eastAsia="宋体" w:cs="宋体"/>
          <w:color w:val="auto"/>
          <w:sz w:val="20"/>
          <w:szCs w:val="20"/>
        </w:rPr>
      </w:pPr>
      <w:r>
        <w:rPr>
          <w:rFonts w:ascii="宋体" w:hAnsi="宋体" w:eastAsia="宋体" w:cs="宋体"/>
          <w:color w:val="auto"/>
          <w:spacing w:val="8"/>
          <w:sz w:val="20"/>
          <w:szCs w:val="20"/>
        </w:rPr>
        <w:t>（2）经供应商确认修正后的竞标报价（包含首次报价、最后报价）超过所竞标分标规定的</w:t>
      </w:r>
      <w:r>
        <w:rPr>
          <w:rFonts w:ascii="宋体" w:hAnsi="宋体" w:eastAsia="宋体" w:cs="宋体"/>
          <w:color w:val="auto"/>
          <w:spacing w:val="9"/>
          <w:sz w:val="20"/>
          <w:szCs w:val="20"/>
        </w:rPr>
        <w:t>采购预算金额或者最高限价的（如本项目公布了最高限价</w:t>
      </w:r>
      <w:r>
        <w:rPr>
          <w:rFonts w:ascii="宋体" w:hAnsi="宋体" w:eastAsia="宋体" w:cs="宋体"/>
          <w:color w:val="auto"/>
          <w:spacing w:val="7"/>
          <w:sz w:val="20"/>
          <w:szCs w:val="20"/>
        </w:rPr>
        <w:t>）；</w:t>
      </w:r>
    </w:p>
    <w:p w14:paraId="1C8D7079">
      <w:pPr>
        <w:spacing w:before="161" w:line="302" w:lineRule="auto"/>
        <w:ind w:left="22" w:right="56" w:firstLine="427"/>
        <w:rPr>
          <w:rFonts w:ascii="宋体" w:hAnsi="宋体" w:eastAsia="宋体" w:cs="宋体"/>
          <w:color w:val="auto"/>
          <w:sz w:val="20"/>
          <w:szCs w:val="20"/>
        </w:rPr>
      </w:pPr>
      <w:r>
        <w:rPr>
          <w:rFonts w:ascii="宋体" w:hAnsi="宋体" w:eastAsia="宋体" w:cs="宋体"/>
          <w:color w:val="auto"/>
          <w:spacing w:val="8"/>
          <w:sz w:val="20"/>
          <w:szCs w:val="20"/>
        </w:rPr>
        <w:t>（3）经供应商确认修正后的竞标报价（包含首次报价、最后报价）超过分项采购预算金额</w:t>
      </w:r>
      <w:r>
        <w:rPr>
          <w:rFonts w:ascii="宋体" w:hAnsi="宋体" w:eastAsia="宋体" w:cs="宋体"/>
          <w:color w:val="auto"/>
          <w:spacing w:val="9"/>
          <w:sz w:val="20"/>
          <w:szCs w:val="20"/>
        </w:rPr>
        <w:t>或者单价最高限价的（如项目有要求并公布了分项采购预算金额或者单价最高限价）。</w:t>
      </w:r>
    </w:p>
    <w:p w14:paraId="6009C68C">
      <w:pPr>
        <w:spacing w:before="165" w:line="227" w:lineRule="auto"/>
        <w:ind w:left="438"/>
        <w:rPr>
          <w:rFonts w:ascii="宋体" w:hAnsi="宋体" w:eastAsia="宋体" w:cs="宋体"/>
          <w:color w:val="auto"/>
          <w:sz w:val="20"/>
          <w:szCs w:val="20"/>
        </w:rPr>
      </w:pPr>
      <w:r>
        <w:rPr>
          <w:rFonts w:ascii="宋体" w:hAnsi="宋体" w:eastAsia="宋体" w:cs="宋体"/>
          <w:color w:val="auto"/>
          <w:spacing w:val="8"/>
          <w:sz w:val="20"/>
          <w:szCs w:val="20"/>
        </w:rPr>
        <w:t>4.9</w:t>
      </w:r>
      <w:r>
        <w:rPr>
          <w:rFonts w:ascii="宋体" w:hAnsi="宋体" w:eastAsia="宋体" w:cs="宋体"/>
          <w:color w:val="auto"/>
          <w:spacing w:val="-24"/>
          <w:sz w:val="20"/>
          <w:szCs w:val="20"/>
        </w:rPr>
        <w:t xml:space="preserve"> </w:t>
      </w:r>
      <w:r>
        <w:rPr>
          <w:rFonts w:ascii="宋体" w:hAnsi="宋体" w:eastAsia="宋体" w:cs="宋体"/>
          <w:color w:val="auto"/>
          <w:spacing w:val="8"/>
          <w:sz w:val="20"/>
          <w:szCs w:val="20"/>
        </w:rPr>
        <w:t>经供应商确认修正后的最后报价作为评审及签订合同的依据。</w:t>
      </w:r>
    </w:p>
    <w:p w14:paraId="5FCA7E64">
      <w:pPr>
        <w:spacing w:before="162" w:line="290" w:lineRule="auto"/>
        <w:ind w:left="21" w:right="51" w:firstLine="417"/>
        <w:rPr>
          <w:rFonts w:ascii="宋体" w:hAnsi="宋体" w:eastAsia="宋体" w:cs="宋体"/>
          <w:color w:val="auto"/>
          <w:sz w:val="20"/>
          <w:szCs w:val="20"/>
        </w:rPr>
      </w:pPr>
      <w:r>
        <w:rPr>
          <w:rFonts w:ascii="宋体" w:hAnsi="宋体" w:eastAsia="宋体" w:cs="宋体"/>
          <w:color w:val="auto"/>
          <w:spacing w:val="5"/>
          <w:sz w:val="20"/>
          <w:szCs w:val="20"/>
        </w:rPr>
        <w:t>4.10</w:t>
      </w:r>
      <w:r>
        <w:rPr>
          <w:rFonts w:ascii="宋体" w:hAnsi="宋体" w:eastAsia="宋体" w:cs="宋体"/>
          <w:color w:val="auto"/>
          <w:spacing w:val="-40"/>
          <w:sz w:val="20"/>
          <w:szCs w:val="20"/>
        </w:rPr>
        <w:t xml:space="preserve"> </w:t>
      </w:r>
      <w:r>
        <w:rPr>
          <w:rFonts w:ascii="宋体" w:hAnsi="宋体" w:eastAsia="宋体" w:cs="宋体"/>
          <w:color w:val="auto"/>
          <w:spacing w:val="5"/>
          <w:sz w:val="20"/>
          <w:szCs w:val="20"/>
        </w:rPr>
        <w:t>供应商出现最后报价按无效响应处理或者响应文件按无效处理时</w:t>
      </w:r>
      <w:r>
        <w:rPr>
          <w:rFonts w:ascii="宋体" w:hAnsi="宋体" w:eastAsia="宋体" w:cs="宋体"/>
          <w:color w:val="auto"/>
          <w:spacing w:val="5"/>
          <w:sz w:val="22"/>
          <w:szCs w:val="22"/>
        </w:rPr>
        <w:t>，磋商小组应当</w:t>
      </w:r>
      <w:r>
        <w:rPr>
          <w:rFonts w:ascii="宋体" w:hAnsi="宋体" w:eastAsia="宋体" w:cs="宋体"/>
          <w:color w:val="auto"/>
          <w:spacing w:val="4"/>
          <w:sz w:val="22"/>
          <w:szCs w:val="22"/>
        </w:rPr>
        <w:t>告知</w:t>
      </w:r>
      <w:r>
        <w:rPr>
          <w:rFonts w:ascii="宋体" w:hAnsi="宋体" w:eastAsia="宋体" w:cs="宋体"/>
          <w:color w:val="auto"/>
          <w:spacing w:val="-2"/>
          <w:sz w:val="22"/>
          <w:szCs w:val="22"/>
        </w:rPr>
        <w:t>有关供应商</w:t>
      </w:r>
      <w:r>
        <w:rPr>
          <w:rFonts w:ascii="宋体" w:hAnsi="宋体" w:eastAsia="宋体" w:cs="宋体"/>
          <w:color w:val="auto"/>
          <w:spacing w:val="-2"/>
          <w:sz w:val="20"/>
          <w:szCs w:val="20"/>
        </w:rPr>
        <w:t>。</w:t>
      </w:r>
    </w:p>
    <w:p w14:paraId="7F4DFD26">
      <w:pPr>
        <w:spacing w:before="163" w:line="227" w:lineRule="auto"/>
        <w:ind w:left="438"/>
        <w:rPr>
          <w:rFonts w:ascii="宋体" w:hAnsi="宋体" w:eastAsia="宋体" w:cs="宋体"/>
          <w:color w:val="auto"/>
          <w:sz w:val="20"/>
          <w:szCs w:val="20"/>
        </w:rPr>
      </w:pPr>
      <w:r>
        <w:rPr>
          <w:rFonts w:ascii="宋体" w:hAnsi="宋体" w:eastAsia="宋体" w:cs="宋体"/>
          <w:color w:val="auto"/>
          <w:spacing w:val="10"/>
          <w:sz w:val="20"/>
          <w:szCs w:val="20"/>
        </w:rPr>
        <w:t>4.11最后报价结束后，磋商小组不得再与供应商进行任何形式的商谈。</w:t>
      </w:r>
    </w:p>
    <w:p w14:paraId="6CC79D4E">
      <w:pPr>
        <w:spacing w:before="169" w:line="222" w:lineRule="auto"/>
        <w:ind w:left="495"/>
        <w:rPr>
          <w:rFonts w:ascii="黑体" w:hAnsi="黑体" w:eastAsia="黑体" w:cs="黑体"/>
          <w:color w:val="auto"/>
          <w:sz w:val="24"/>
          <w:szCs w:val="24"/>
        </w:rPr>
      </w:pPr>
      <w:r>
        <w:rPr>
          <w:rFonts w:ascii="黑体" w:hAnsi="黑体" w:eastAsia="黑体" w:cs="黑体"/>
          <w:b/>
          <w:bCs/>
          <w:color w:val="auto"/>
          <w:spacing w:val="-3"/>
          <w:sz w:val="24"/>
          <w:szCs w:val="24"/>
        </w:rPr>
        <w:t>5.比较与评价</w:t>
      </w:r>
    </w:p>
    <w:p w14:paraId="7B5E8C85">
      <w:pPr>
        <w:spacing w:before="173" w:line="229" w:lineRule="auto"/>
        <w:ind w:left="443"/>
        <w:rPr>
          <w:rFonts w:ascii="宋体" w:hAnsi="宋体" w:eastAsia="宋体" w:cs="宋体"/>
          <w:color w:val="auto"/>
          <w:sz w:val="20"/>
          <w:szCs w:val="20"/>
        </w:rPr>
      </w:pPr>
      <w:r>
        <w:rPr>
          <w:rFonts w:ascii="宋体" w:hAnsi="宋体" w:eastAsia="宋体" w:cs="宋体"/>
          <w:color w:val="auto"/>
          <w:spacing w:val="6"/>
          <w:sz w:val="20"/>
          <w:szCs w:val="20"/>
        </w:rPr>
        <w:t>5.1</w:t>
      </w:r>
      <w:r>
        <w:rPr>
          <w:rFonts w:ascii="宋体" w:hAnsi="宋体" w:eastAsia="宋体" w:cs="宋体"/>
          <w:color w:val="auto"/>
          <w:spacing w:val="-33"/>
          <w:sz w:val="20"/>
          <w:szCs w:val="20"/>
        </w:rPr>
        <w:t xml:space="preserve"> </w:t>
      </w:r>
      <w:r>
        <w:rPr>
          <w:rFonts w:ascii="宋体" w:hAnsi="宋体" w:eastAsia="宋体" w:cs="宋体"/>
          <w:color w:val="auto"/>
          <w:spacing w:val="6"/>
          <w:sz w:val="20"/>
          <w:szCs w:val="20"/>
        </w:rPr>
        <w:t>评审方法：综合评分法。</w:t>
      </w:r>
    </w:p>
    <w:p w14:paraId="1990735B">
      <w:pPr>
        <w:spacing w:before="159" w:line="303" w:lineRule="auto"/>
        <w:ind w:left="23" w:right="56" w:firstLine="420"/>
        <w:rPr>
          <w:rFonts w:ascii="宋体" w:hAnsi="宋体" w:eastAsia="宋体" w:cs="宋体"/>
          <w:color w:val="auto"/>
          <w:sz w:val="20"/>
          <w:szCs w:val="20"/>
        </w:rPr>
      </w:pPr>
      <w:r>
        <w:rPr>
          <w:rFonts w:ascii="宋体" w:hAnsi="宋体" w:eastAsia="宋体" w:cs="宋体"/>
          <w:color w:val="auto"/>
          <w:spacing w:val="7"/>
          <w:sz w:val="20"/>
          <w:szCs w:val="20"/>
        </w:rPr>
        <w:t>5.2</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经磋商确定最终采购需求和提交最后报价的供应商</w:t>
      </w:r>
      <w:r>
        <w:rPr>
          <w:rFonts w:ascii="宋体" w:hAnsi="宋体" w:eastAsia="宋体" w:cs="宋体"/>
          <w:color w:val="auto"/>
          <w:spacing w:val="6"/>
          <w:sz w:val="20"/>
          <w:szCs w:val="20"/>
        </w:rPr>
        <w:t>后，由磋商小组采用综合评分法对提</w:t>
      </w:r>
      <w:r>
        <w:rPr>
          <w:rFonts w:ascii="宋体" w:hAnsi="宋体" w:eastAsia="宋体" w:cs="宋体"/>
          <w:color w:val="auto"/>
          <w:spacing w:val="9"/>
          <w:sz w:val="20"/>
          <w:szCs w:val="20"/>
        </w:rPr>
        <w:t>交最后报价的供应商的响应文件和最后报价进行综合评分。</w:t>
      </w:r>
    </w:p>
    <w:p w14:paraId="156CF754">
      <w:pPr>
        <w:spacing w:before="163" w:line="302" w:lineRule="auto"/>
        <w:ind w:left="19" w:right="53" w:firstLine="424"/>
        <w:rPr>
          <w:rFonts w:ascii="宋体" w:hAnsi="宋体" w:eastAsia="宋体" w:cs="宋体"/>
          <w:color w:val="auto"/>
          <w:sz w:val="20"/>
          <w:szCs w:val="20"/>
        </w:rPr>
      </w:pPr>
      <w:r>
        <w:rPr>
          <w:rFonts w:ascii="宋体" w:hAnsi="宋体" w:eastAsia="宋体" w:cs="宋体"/>
          <w:color w:val="auto"/>
          <w:spacing w:val="7"/>
          <w:sz w:val="20"/>
          <w:szCs w:val="20"/>
        </w:rPr>
        <w:t>5.3</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评审时，磋商小组各成员应当独立对每个有效响应的文件进行</w:t>
      </w:r>
      <w:r>
        <w:rPr>
          <w:rFonts w:ascii="宋体" w:hAnsi="宋体" w:eastAsia="宋体" w:cs="宋体"/>
          <w:color w:val="auto"/>
          <w:spacing w:val="6"/>
          <w:sz w:val="20"/>
          <w:szCs w:val="20"/>
        </w:rPr>
        <w:t>评价、打分，然后汇总每</w:t>
      </w:r>
      <w:r>
        <w:rPr>
          <w:rFonts w:ascii="宋体" w:hAnsi="宋体" w:eastAsia="宋体" w:cs="宋体"/>
          <w:color w:val="auto"/>
          <w:spacing w:val="8"/>
          <w:sz w:val="20"/>
          <w:szCs w:val="20"/>
        </w:rPr>
        <w:t>个供应商每项评分因素的得分。</w:t>
      </w:r>
    </w:p>
    <w:p w14:paraId="6A97A444">
      <w:pPr>
        <w:spacing w:before="161" w:line="303" w:lineRule="auto"/>
        <w:ind w:left="23" w:firstLine="426"/>
        <w:rPr>
          <w:rFonts w:ascii="宋体" w:hAnsi="宋体" w:eastAsia="宋体" w:cs="宋体"/>
          <w:color w:val="auto"/>
          <w:sz w:val="20"/>
          <w:szCs w:val="20"/>
        </w:rPr>
      </w:pPr>
      <w:r>
        <w:rPr>
          <w:rFonts w:ascii="宋体" w:hAnsi="宋体" w:eastAsia="宋体" w:cs="宋体"/>
          <w:color w:val="auto"/>
          <w:spacing w:val="5"/>
          <w:sz w:val="20"/>
          <w:szCs w:val="20"/>
        </w:rPr>
        <w:t>（1）磋商小组按照磋商文件中规定的评审</w:t>
      </w:r>
      <w:r>
        <w:rPr>
          <w:rFonts w:ascii="宋体" w:hAnsi="宋体" w:eastAsia="宋体" w:cs="宋体"/>
          <w:color w:val="auto"/>
          <w:spacing w:val="4"/>
          <w:sz w:val="20"/>
          <w:szCs w:val="20"/>
        </w:rPr>
        <w:t>标准计算各供应商的报价得分。项目评审过程中，</w:t>
      </w:r>
      <w:r>
        <w:rPr>
          <w:rFonts w:ascii="宋体" w:hAnsi="宋体" w:eastAsia="宋体" w:cs="宋体"/>
          <w:color w:val="auto"/>
          <w:spacing w:val="8"/>
          <w:sz w:val="20"/>
          <w:szCs w:val="20"/>
        </w:rPr>
        <w:t>不得去掉最后报价中的最高报价和最低报价。</w:t>
      </w:r>
    </w:p>
    <w:p w14:paraId="0AD601BE">
      <w:pPr>
        <w:spacing w:before="162" w:line="228" w:lineRule="auto"/>
        <w:ind w:left="449"/>
        <w:rPr>
          <w:rFonts w:ascii="宋体" w:hAnsi="宋体" w:eastAsia="宋体" w:cs="宋体"/>
          <w:color w:val="auto"/>
          <w:sz w:val="20"/>
          <w:szCs w:val="20"/>
        </w:rPr>
      </w:pPr>
      <w:r>
        <w:rPr>
          <w:rFonts w:ascii="宋体" w:hAnsi="宋体" w:eastAsia="宋体" w:cs="宋体"/>
          <w:color w:val="auto"/>
          <w:spacing w:val="9"/>
          <w:sz w:val="20"/>
          <w:szCs w:val="20"/>
        </w:rPr>
        <w:t>（2）各供应商的得分为磋商小组所有成员的有效评分</w:t>
      </w:r>
      <w:r>
        <w:rPr>
          <w:rFonts w:ascii="宋体" w:hAnsi="宋体" w:eastAsia="宋体" w:cs="宋体"/>
          <w:color w:val="auto"/>
          <w:spacing w:val="8"/>
          <w:sz w:val="20"/>
          <w:szCs w:val="20"/>
        </w:rPr>
        <w:t>的算术平均数。</w:t>
      </w:r>
    </w:p>
    <w:p w14:paraId="080AED3A">
      <w:pPr>
        <w:spacing w:before="161" w:line="227" w:lineRule="auto"/>
        <w:ind w:left="443"/>
        <w:rPr>
          <w:rFonts w:ascii="宋体" w:hAnsi="宋体" w:eastAsia="宋体" w:cs="宋体"/>
          <w:color w:val="auto"/>
          <w:sz w:val="20"/>
          <w:szCs w:val="20"/>
        </w:rPr>
      </w:pPr>
      <w:r>
        <w:rPr>
          <w:rFonts w:ascii="宋体" w:hAnsi="宋体" w:eastAsia="宋体" w:cs="宋体"/>
          <w:color w:val="auto"/>
          <w:spacing w:val="7"/>
          <w:sz w:val="20"/>
          <w:szCs w:val="20"/>
        </w:rPr>
        <w:t>5.4</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评审价为供应商的最后报价进行政策性扣除后的价格，评审价只是</w:t>
      </w:r>
      <w:r>
        <w:rPr>
          <w:rFonts w:ascii="宋体" w:hAnsi="宋体" w:eastAsia="宋体" w:cs="宋体"/>
          <w:color w:val="auto"/>
          <w:spacing w:val="6"/>
          <w:sz w:val="20"/>
          <w:szCs w:val="20"/>
        </w:rPr>
        <w:t>作为评审时使用。最</w:t>
      </w:r>
    </w:p>
    <w:p w14:paraId="006DB9BF">
      <w:pPr>
        <w:spacing w:line="227" w:lineRule="auto"/>
        <w:rPr>
          <w:rFonts w:ascii="宋体" w:hAnsi="宋体" w:eastAsia="宋体" w:cs="宋体"/>
          <w:color w:val="auto"/>
          <w:sz w:val="20"/>
          <w:szCs w:val="20"/>
        </w:rPr>
        <w:sectPr>
          <w:footerReference r:id="rId29" w:type="default"/>
          <w:pgSz w:w="11905" w:h="16838"/>
          <w:pgMar w:top="1429" w:right="1315" w:bottom="1071" w:left="1672" w:header="0" w:footer="833" w:gutter="0"/>
          <w:pgNumType w:fmt="decimal"/>
          <w:cols w:space="0" w:num="1"/>
          <w:rtlGutter w:val="0"/>
          <w:docGrid w:linePitch="0" w:charSpace="0"/>
        </w:sectPr>
      </w:pPr>
    </w:p>
    <w:p w14:paraId="733984B2">
      <w:pPr>
        <w:spacing w:before="41" w:line="227" w:lineRule="auto"/>
        <w:ind w:left="226"/>
        <w:rPr>
          <w:rFonts w:ascii="宋体" w:hAnsi="宋体" w:eastAsia="宋体" w:cs="宋体"/>
          <w:color w:val="auto"/>
          <w:sz w:val="20"/>
          <w:szCs w:val="20"/>
        </w:rPr>
      </w:pPr>
      <w:r>
        <w:rPr>
          <w:rFonts w:ascii="宋体" w:hAnsi="宋体" w:eastAsia="宋体" w:cs="宋体"/>
          <w:color w:val="auto"/>
          <w:spacing w:val="9"/>
          <w:sz w:val="20"/>
          <w:szCs w:val="20"/>
        </w:rPr>
        <w:t>终成交供应商的成交金额等于最后报价（如有修正，以确认修正后的最后报价为准）。</w:t>
      </w:r>
    </w:p>
    <w:p w14:paraId="06C2A2C0">
      <w:pPr>
        <w:spacing w:before="166" w:line="222" w:lineRule="auto"/>
        <w:ind w:left="703"/>
        <w:rPr>
          <w:rFonts w:ascii="黑体" w:hAnsi="黑体" w:eastAsia="黑体" w:cs="黑体"/>
          <w:color w:val="auto"/>
          <w:sz w:val="24"/>
          <w:szCs w:val="24"/>
        </w:rPr>
      </w:pPr>
      <w:r>
        <w:rPr>
          <w:rFonts w:ascii="黑体" w:hAnsi="黑体" w:eastAsia="黑体" w:cs="黑体"/>
          <w:b/>
          <w:bCs/>
          <w:color w:val="auto"/>
          <w:spacing w:val="-3"/>
          <w:sz w:val="24"/>
          <w:szCs w:val="24"/>
        </w:rPr>
        <w:t>6.</w:t>
      </w:r>
      <w:r>
        <w:rPr>
          <w:rFonts w:ascii="黑体" w:hAnsi="黑体" w:eastAsia="黑体" w:cs="黑体"/>
          <w:color w:val="auto"/>
          <w:spacing w:val="-3"/>
          <w:sz w:val="24"/>
          <w:szCs w:val="24"/>
        </w:rPr>
        <w:t xml:space="preserve"> </w:t>
      </w:r>
      <w:r>
        <w:rPr>
          <w:rFonts w:ascii="黑体" w:hAnsi="黑体" w:eastAsia="黑体" w:cs="黑体"/>
          <w:b/>
          <w:bCs/>
          <w:color w:val="auto"/>
          <w:spacing w:val="-3"/>
          <w:sz w:val="24"/>
          <w:szCs w:val="24"/>
        </w:rPr>
        <w:t>成交供应商荐原则</w:t>
      </w:r>
    </w:p>
    <w:p w14:paraId="6E0D928E">
      <w:pPr>
        <w:spacing w:before="172" w:line="356" w:lineRule="auto"/>
        <w:ind w:left="222" w:right="145" w:firstLine="422"/>
        <w:rPr>
          <w:rFonts w:ascii="宋体" w:hAnsi="宋体" w:eastAsia="宋体" w:cs="宋体"/>
          <w:color w:val="auto"/>
          <w:sz w:val="20"/>
          <w:szCs w:val="20"/>
        </w:rPr>
      </w:pPr>
      <w:r>
        <w:rPr>
          <w:rFonts w:ascii="宋体" w:hAnsi="宋体" w:eastAsia="宋体" w:cs="宋体"/>
          <w:color w:val="auto"/>
          <w:spacing w:val="5"/>
          <w:sz w:val="20"/>
          <w:szCs w:val="20"/>
        </w:rPr>
        <w:t>6.1 由磋商小组根据综合评分情况，按照评审得分由高到低顺序推荐</w:t>
      </w:r>
      <w:r>
        <w:rPr>
          <w:rFonts w:ascii="宋体" w:hAnsi="宋体" w:eastAsia="宋体" w:cs="宋体"/>
          <w:color w:val="auto"/>
          <w:spacing w:val="-33"/>
          <w:sz w:val="20"/>
          <w:szCs w:val="20"/>
        </w:rPr>
        <w:t xml:space="preserve"> </w:t>
      </w:r>
      <w:r>
        <w:rPr>
          <w:rFonts w:ascii="宋体" w:hAnsi="宋体" w:eastAsia="宋体" w:cs="宋体"/>
          <w:color w:val="auto"/>
          <w:spacing w:val="5"/>
          <w:sz w:val="20"/>
          <w:szCs w:val="20"/>
        </w:rPr>
        <w:t>3</w:t>
      </w:r>
      <w:r>
        <w:rPr>
          <w:rFonts w:ascii="宋体" w:hAnsi="宋体" w:eastAsia="宋体" w:cs="宋体"/>
          <w:color w:val="auto"/>
          <w:spacing w:val="-35"/>
          <w:sz w:val="20"/>
          <w:szCs w:val="20"/>
        </w:rPr>
        <w:t xml:space="preserve"> </w:t>
      </w:r>
      <w:r>
        <w:rPr>
          <w:rFonts w:ascii="宋体" w:hAnsi="宋体" w:eastAsia="宋体" w:cs="宋体"/>
          <w:color w:val="auto"/>
          <w:spacing w:val="5"/>
          <w:sz w:val="20"/>
          <w:szCs w:val="20"/>
        </w:rPr>
        <w:t>名以上成交</w:t>
      </w:r>
      <w:r>
        <w:rPr>
          <w:rFonts w:ascii="宋体" w:hAnsi="宋体" w:eastAsia="宋体" w:cs="宋体"/>
          <w:color w:val="auto"/>
          <w:spacing w:val="4"/>
          <w:sz w:val="20"/>
          <w:szCs w:val="20"/>
        </w:rPr>
        <w:t>候选供应</w:t>
      </w:r>
      <w:r>
        <w:rPr>
          <w:rFonts w:ascii="宋体" w:hAnsi="宋体" w:eastAsia="宋体" w:cs="宋体"/>
          <w:color w:val="auto"/>
          <w:spacing w:val="11"/>
          <w:sz w:val="20"/>
          <w:szCs w:val="20"/>
        </w:rPr>
        <w:t>商，并编写评审报告，评审报告通过电子交易平台向采购人、采购代理机构提交。符合本章第</w:t>
      </w:r>
      <w:r>
        <w:rPr>
          <w:rFonts w:ascii="宋体" w:hAnsi="宋体" w:eastAsia="宋体" w:cs="宋体"/>
          <w:color w:val="auto"/>
          <w:spacing w:val="6"/>
          <w:sz w:val="20"/>
          <w:szCs w:val="20"/>
        </w:rPr>
        <w:t>4.3</w:t>
      </w:r>
      <w:r>
        <w:rPr>
          <w:rFonts w:ascii="宋体" w:hAnsi="宋体" w:eastAsia="宋体" w:cs="宋体"/>
          <w:color w:val="auto"/>
          <w:spacing w:val="-30"/>
          <w:sz w:val="20"/>
          <w:szCs w:val="20"/>
        </w:rPr>
        <w:t xml:space="preserve"> </w:t>
      </w:r>
      <w:r>
        <w:rPr>
          <w:rFonts w:ascii="宋体" w:hAnsi="宋体" w:eastAsia="宋体" w:cs="宋体"/>
          <w:color w:val="auto"/>
          <w:spacing w:val="6"/>
          <w:sz w:val="20"/>
          <w:szCs w:val="20"/>
        </w:rPr>
        <w:t>条情形的，可以推荐</w:t>
      </w:r>
      <w:r>
        <w:rPr>
          <w:rFonts w:ascii="宋体" w:hAnsi="宋体" w:eastAsia="宋体" w:cs="宋体"/>
          <w:color w:val="auto"/>
          <w:spacing w:val="-34"/>
          <w:sz w:val="20"/>
          <w:szCs w:val="20"/>
        </w:rPr>
        <w:t xml:space="preserve"> </w:t>
      </w:r>
      <w:r>
        <w:rPr>
          <w:rFonts w:ascii="宋体" w:hAnsi="宋体" w:eastAsia="宋体" w:cs="宋体"/>
          <w:color w:val="auto"/>
          <w:spacing w:val="6"/>
          <w:sz w:val="20"/>
          <w:szCs w:val="20"/>
        </w:rPr>
        <w:t>2</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家成交候选供应商。评审得分相同的，按照最后报价（不计算价格折</w:t>
      </w:r>
      <w:r>
        <w:rPr>
          <w:rFonts w:ascii="宋体" w:hAnsi="宋体" w:eastAsia="宋体" w:cs="宋体"/>
          <w:color w:val="auto"/>
          <w:spacing w:val="10"/>
          <w:sz w:val="20"/>
          <w:szCs w:val="20"/>
        </w:rPr>
        <w:t>扣）</w:t>
      </w:r>
      <w:r>
        <w:rPr>
          <w:rFonts w:ascii="宋体" w:hAnsi="宋体" w:eastAsia="宋体" w:cs="宋体"/>
          <w:color w:val="auto"/>
          <w:spacing w:val="-50"/>
          <w:sz w:val="20"/>
          <w:szCs w:val="20"/>
        </w:rPr>
        <w:t xml:space="preserve"> </w:t>
      </w:r>
      <w:r>
        <w:rPr>
          <w:rFonts w:ascii="宋体" w:hAnsi="宋体" w:eastAsia="宋体" w:cs="宋体"/>
          <w:color w:val="auto"/>
          <w:spacing w:val="10"/>
          <w:sz w:val="20"/>
          <w:szCs w:val="20"/>
        </w:rPr>
        <w:t>由低到高的顺序推荐。评审得分且最后报价（不计算价格折扣）相同的，按照技术指标优</w:t>
      </w:r>
      <w:r>
        <w:rPr>
          <w:rFonts w:ascii="宋体" w:hAnsi="宋体" w:eastAsia="宋体" w:cs="宋体"/>
          <w:color w:val="auto"/>
          <w:spacing w:val="8"/>
          <w:sz w:val="20"/>
          <w:szCs w:val="20"/>
        </w:rPr>
        <w:t>劣顺序推荐（按技术得分由高到低排序，技术得分相同的按照技术要求偏离分由</w:t>
      </w:r>
      <w:r>
        <w:rPr>
          <w:rFonts w:ascii="宋体" w:hAnsi="宋体" w:eastAsia="宋体" w:cs="宋体"/>
          <w:color w:val="auto"/>
          <w:spacing w:val="7"/>
          <w:sz w:val="20"/>
          <w:szCs w:val="20"/>
        </w:rPr>
        <w:t>高到低排序）。</w:t>
      </w:r>
      <w:r>
        <w:rPr>
          <w:rFonts w:ascii="宋体" w:hAnsi="宋体" w:eastAsia="宋体" w:cs="宋体"/>
          <w:color w:val="auto"/>
          <w:spacing w:val="10"/>
          <w:sz w:val="20"/>
          <w:szCs w:val="20"/>
        </w:rPr>
        <w:t>评审得分、最后报价（不计算价格折扣）、技术得分、技术要求偏离分均相同的，</w:t>
      </w:r>
      <w:r>
        <w:rPr>
          <w:rFonts w:ascii="宋体" w:hAnsi="宋体" w:eastAsia="宋体" w:cs="宋体"/>
          <w:color w:val="auto"/>
          <w:spacing w:val="-50"/>
          <w:sz w:val="20"/>
          <w:szCs w:val="20"/>
        </w:rPr>
        <w:t xml:space="preserve"> </w:t>
      </w:r>
      <w:r>
        <w:rPr>
          <w:rFonts w:ascii="宋体" w:hAnsi="宋体" w:eastAsia="宋体" w:cs="宋体"/>
          <w:color w:val="auto"/>
          <w:spacing w:val="10"/>
          <w:sz w:val="20"/>
          <w:szCs w:val="20"/>
        </w:rPr>
        <w:t>由磋商小组</w:t>
      </w:r>
      <w:r>
        <w:rPr>
          <w:rFonts w:ascii="宋体" w:hAnsi="宋体" w:eastAsia="宋体" w:cs="宋体"/>
          <w:color w:val="auto"/>
          <w:spacing w:val="7"/>
          <w:sz w:val="20"/>
          <w:szCs w:val="20"/>
        </w:rPr>
        <w:t>随机抽取推荐。</w:t>
      </w:r>
    </w:p>
    <w:p w14:paraId="0CAEE315">
      <w:pPr>
        <w:spacing w:before="164" w:line="339" w:lineRule="auto"/>
        <w:ind w:left="222" w:right="215" w:firstLine="422"/>
        <w:rPr>
          <w:rFonts w:ascii="宋体" w:hAnsi="宋体" w:eastAsia="宋体" w:cs="宋体"/>
          <w:color w:val="auto"/>
          <w:sz w:val="20"/>
          <w:szCs w:val="20"/>
        </w:rPr>
      </w:pPr>
      <w:r>
        <w:rPr>
          <w:rFonts w:ascii="宋体" w:hAnsi="宋体" w:eastAsia="宋体" w:cs="宋体"/>
          <w:color w:val="auto"/>
          <w:spacing w:val="7"/>
          <w:sz w:val="20"/>
          <w:szCs w:val="20"/>
        </w:rPr>
        <w:t>6.2</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评审报告应当由磋商小组全体人员签字认可。磋商小组成</w:t>
      </w:r>
      <w:r>
        <w:rPr>
          <w:rFonts w:ascii="宋体" w:hAnsi="宋体" w:eastAsia="宋体" w:cs="宋体"/>
          <w:color w:val="auto"/>
          <w:spacing w:val="6"/>
          <w:sz w:val="20"/>
          <w:szCs w:val="20"/>
        </w:rPr>
        <w:t>员对评审报告有异议的，磋商</w:t>
      </w:r>
      <w:r>
        <w:rPr>
          <w:rFonts w:ascii="宋体" w:hAnsi="宋体" w:eastAsia="宋体" w:cs="宋体"/>
          <w:color w:val="auto"/>
          <w:spacing w:val="11"/>
          <w:sz w:val="20"/>
          <w:szCs w:val="20"/>
        </w:rPr>
        <w:t>小组按照少数服从多数的原则推荐成交候选供应商，采购程序继续进行。对评审报告有异议的</w:t>
      </w:r>
      <w:r>
        <w:rPr>
          <w:rFonts w:ascii="宋体" w:hAnsi="宋体" w:eastAsia="宋体" w:cs="宋体"/>
          <w:color w:val="auto"/>
          <w:spacing w:val="10"/>
          <w:sz w:val="20"/>
          <w:szCs w:val="20"/>
        </w:rPr>
        <w:t>磋商小组成员，应当在报告上签署不同意见并说明理由，</w:t>
      </w:r>
      <w:r>
        <w:rPr>
          <w:rFonts w:ascii="宋体" w:hAnsi="宋体" w:eastAsia="宋体" w:cs="宋体"/>
          <w:color w:val="auto"/>
          <w:spacing w:val="-50"/>
          <w:sz w:val="20"/>
          <w:szCs w:val="20"/>
        </w:rPr>
        <w:t xml:space="preserve"> </w:t>
      </w:r>
      <w:r>
        <w:rPr>
          <w:rFonts w:ascii="宋体" w:hAnsi="宋体" w:eastAsia="宋体" w:cs="宋体"/>
          <w:color w:val="auto"/>
          <w:spacing w:val="10"/>
          <w:sz w:val="20"/>
          <w:szCs w:val="20"/>
        </w:rPr>
        <w:t>由磋商小组书面记录相关情况。磋商</w:t>
      </w:r>
      <w:r>
        <w:rPr>
          <w:rFonts w:ascii="宋体" w:hAnsi="宋体" w:eastAsia="宋体" w:cs="宋体"/>
          <w:color w:val="auto"/>
          <w:spacing w:val="9"/>
          <w:sz w:val="20"/>
          <w:szCs w:val="20"/>
        </w:rPr>
        <w:t>小组成员拒绝在报告上签字又不书面说明其不同意见和理由的，视为同意评审报告。</w:t>
      </w:r>
    </w:p>
    <w:p w14:paraId="5CD0B109">
      <w:pPr>
        <w:spacing w:before="181" w:line="226" w:lineRule="auto"/>
        <w:ind w:left="3602"/>
        <w:rPr>
          <w:rFonts w:ascii="宋体" w:hAnsi="宋体" w:eastAsia="宋体" w:cs="宋体"/>
          <w:b/>
          <w:bCs/>
          <w:color w:val="auto"/>
          <w:spacing w:val="4"/>
          <w:sz w:val="31"/>
          <w:szCs w:val="31"/>
        </w:rPr>
      </w:pPr>
    </w:p>
    <w:p w14:paraId="55957D97">
      <w:pPr>
        <w:spacing w:before="181" w:line="226" w:lineRule="auto"/>
        <w:ind w:left="3602"/>
        <w:rPr>
          <w:rFonts w:ascii="宋体" w:hAnsi="宋体" w:eastAsia="宋体" w:cs="宋体"/>
          <w:b/>
          <w:bCs/>
          <w:color w:val="auto"/>
          <w:spacing w:val="4"/>
          <w:sz w:val="31"/>
          <w:szCs w:val="31"/>
        </w:rPr>
      </w:pPr>
    </w:p>
    <w:p w14:paraId="3CF645AA">
      <w:pPr>
        <w:spacing w:before="181" w:line="226" w:lineRule="auto"/>
        <w:ind w:left="3602"/>
        <w:rPr>
          <w:rFonts w:ascii="宋体" w:hAnsi="宋体" w:eastAsia="宋体" w:cs="宋体"/>
          <w:b/>
          <w:bCs/>
          <w:color w:val="auto"/>
          <w:spacing w:val="4"/>
          <w:sz w:val="31"/>
          <w:szCs w:val="31"/>
        </w:rPr>
      </w:pPr>
    </w:p>
    <w:p w14:paraId="410D2D24">
      <w:pPr>
        <w:spacing w:before="181" w:line="226" w:lineRule="auto"/>
        <w:ind w:left="3602"/>
        <w:outlineLvl w:val="1"/>
        <w:rPr>
          <w:rFonts w:ascii="宋体" w:hAnsi="宋体" w:eastAsia="宋体" w:cs="宋体"/>
          <w:color w:val="auto"/>
          <w:sz w:val="31"/>
          <w:szCs w:val="31"/>
        </w:rPr>
      </w:pPr>
      <w:r>
        <w:rPr>
          <w:rFonts w:ascii="宋体" w:hAnsi="宋体" w:eastAsia="宋体" w:cs="宋体"/>
          <w:b/>
          <w:bCs/>
          <w:color w:val="auto"/>
          <w:spacing w:val="4"/>
          <w:sz w:val="31"/>
          <w:szCs w:val="31"/>
        </w:rPr>
        <w:t>二、评审标准</w:t>
      </w:r>
    </w:p>
    <w:p w14:paraId="0C43A395">
      <w:pPr>
        <w:spacing w:before="225" w:line="363" w:lineRule="auto"/>
        <w:ind w:left="225" w:right="215" w:firstLine="423"/>
        <w:rPr>
          <w:rFonts w:ascii="宋体" w:hAnsi="宋体" w:eastAsia="宋体" w:cs="宋体"/>
          <w:color w:val="auto"/>
          <w:spacing w:val="9"/>
          <w:sz w:val="20"/>
          <w:szCs w:val="20"/>
        </w:rPr>
      </w:pPr>
      <w:r>
        <w:rPr>
          <w:rFonts w:ascii="宋体" w:hAnsi="宋体" w:eastAsia="宋体" w:cs="宋体"/>
          <w:color w:val="auto"/>
          <w:spacing w:val="11"/>
          <w:sz w:val="20"/>
          <w:szCs w:val="20"/>
        </w:rPr>
        <w:t>7.评审依据：磋商小组以磋商文件为评审依据，对供应商的报价、技术、商</w:t>
      </w:r>
      <w:r>
        <w:rPr>
          <w:rFonts w:ascii="宋体" w:hAnsi="宋体" w:eastAsia="宋体" w:cs="宋体"/>
          <w:color w:val="auto"/>
          <w:spacing w:val="10"/>
          <w:sz w:val="20"/>
          <w:szCs w:val="20"/>
        </w:rPr>
        <w:t>务等方面内容</w:t>
      </w:r>
      <w:r>
        <w:rPr>
          <w:rFonts w:ascii="宋体" w:hAnsi="宋体" w:eastAsia="宋体" w:cs="宋体"/>
          <w:color w:val="auto"/>
          <w:spacing w:val="9"/>
          <w:sz w:val="20"/>
          <w:szCs w:val="20"/>
        </w:rPr>
        <w:t>按百分制打分。（计分方法按四舍五入取至百分位）</w:t>
      </w:r>
    </w:p>
    <w:p w14:paraId="07847214">
      <w:pPr>
        <w:jc w:val="center"/>
        <w:outlineLvl w:val="9"/>
        <w:rPr>
          <w:rFonts w:hint="eastAsia" w:ascii="宋体" w:hAnsi="宋体" w:eastAsia="宋体" w:cs="宋体"/>
          <w:color w:val="auto"/>
          <w:spacing w:val="9"/>
          <w:sz w:val="20"/>
          <w:szCs w:val="20"/>
          <w:lang w:val="en-US" w:eastAsia="zh-CN"/>
        </w:rPr>
      </w:pPr>
      <w:r>
        <w:rPr>
          <w:rFonts w:hint="eastAsia" w:cs="宋体"/>
          <w:color w:val="auto"/>
          <w:spacing w:val="9"/>
          <w:sz w:val="20"/>
          <w:szCs w:val="20"/>
          <w:lang w:val="en-US" w:eastAsia="zh-CN"/>
        </w:rPr>
        <w:t>附后</w:t>
      </w:r>
    </w:p>
    <w:p w14:paraId="4200E2B1">
      <w:pPr>
        <w:rPr>
          <w:rFonts w:ascii="宋体" w:hAnsi="宋体" w:eastAsia="宋体" w:cs="宋体"/>
          <w:color w:val="auto"/>
          <w:spacing w:val="9"/>
          <w:sz w:val="20"/>
          <w:szCs w:val="20"/>
        </w:rPr>
      </w:pPr>
    </w:p>
    <w:p w14:paraId="57D05B00">
      <w:pPr>
        <w:outlineLvl w:val="9"/>
        <w:rPr>
          <w:rFonts w:ascii="宋体" w:hAnsi="宋体" w:eastAsia="宋体" w:cs="宋体"/>
          <w:color w:val="auto"/>
          <w:spacing w:val="9"/>
          <w:sz w:val="20"/>
          <w:szCs w:val="20"/>
        </w:rPr>
      </w:pPr>
    </w:p>
    <w:p w14:paraId="42C3034C">
      <w:pPr>
        <w:rPr>
          <w:rFonts w:ascii="宋体" w:hAnsi="宋体" w:eastAsia="宋体" w:cs="宋体"/>
          <w:color w:val="auto"/>
          <w:spacing w:val="9"/>
          <w:sz w:val="20"/>
          <w:szCs w:val="20"/>
        </w:rPr>
      </w:pPr>
    </w:p>
    <w:p w14:paraId="254E44C6">
      <w:pPr>
        <w:outlineLvl w:val="9"/>
        <w:rPr>
          <w:rFonts w:ascii="宋体" w:hAnsi="宋体" w:eastAsia="宋体" w:cs="宋体"/>
          <w:color w:val="auto"/>
          <w:spacing w:val="9"/>
          <w:sz w:val="20"/>
          <w:szCs w:val="20"/>
        </w:rPr>
      </w:pPr>
    </w:p>
    <w:p w14:paraId="0124A5E5">
      <w:pPr>
        <w:rPr>
          <w:rFonts w:ascii="宋体" w:hAnsi="宋体" w:eastAsia="宋体" w:cs="宋体"/>
          <w:color w:val="auto"/>
          <w:spacing w:val="9"/>
          <w:sz w:val="20"/>
          <w:szCs w:val="20"/>
        </w:rPr>
      </w:pPr>
    </w:p>
    <w:p w14:paraId="588913B0">
      <w:pPr>
        <w:outlineLvl w:val="9"/>
        <w:rPr>
          <w:rFonts w:ascii="宋体" w:hAnsi="宋体" w:eastAsia="宋体" w:cs="宋体"/>
          <w:color w:val="auto"/>
          <w:spacing w:val="9"/>
          <w:sz w:val="20"/>
          <w:szCs w:val="20"/>
        </w:rPr>
      </w:pPr>
    </w:p>
    <w:p w14:paraId="284DD690">
      <w:pPr>
        <w:rPr>
          <w:rFonts w:ascii="宋体" w:hAnsi="宋体" w:eastAsia="宋体" w:cs="宋体"/>
          <w:color w:val="auto"/>
          <w:spacing w:val="9"/>
          <w:sz w:val="20"/>
          <w:szCs w:val="20"/>
        </w:rPr>
      </w:pPr>
    </w:p>
    <w:p w14:paraId="172FB4FF">
      <w:pPr>
        <w:outlineLvl w:val="9"/>
        <w:rPr>
          <w:rFonts w:ascii="宋体" w:hAnsi="宋体" w:eastAsia="宋体" w:cs="宋体"/>
          <w:color w:val="auto"/>
          <w:spacing w:val="9"/>
          <w:sz w:val="20"/>
          <w:szCs w:val="20"/>
        </w:rPr>
      </w:pPr>
    </w:p>
    <w:p w14:paraId="3AFC15E9">
      <w:pPr>
        <w:rPr>
          <w:rFonts w:ascii="宋体" w:hAnsi="宋体" w:eastAsia="宋体" w:cs="宋体"/>
          <w:color w:val="auto"/>
          <w:spacing w:val="9"/>
          <w:sz w:val="20"/>
          <w:szCs w:val="20"/>
        </w:rPr>
      </w:pPr>
    </w:p>
    <w:p w14:paraId="69D12E1D">
      <w:pPr>
        <w:outlineLvl w:val="9"/>
        <w:rPr>
          <w:rFonts w:ascii="宋体" w:hAnsi="宋体" w:eastAsia="宋体" w:cs="宋体"/>
          <w:color w:val="auto"/>
          <w:spacing w:val="9"/>
          <w:sz w:val="20"/>
          <w:szCs w:val="20"/>
        </w:rPr>
      </w:pPr>
    </w:p>
    <w:p w14:paraId="4DD0D78E">
      <w:pPr>
        <w:rPr>
          <w:rFonts w:ascii="宋体" w:hAnsi="宋体" w:eastAsia="宋体" w:cs="宋体"/>
          <w:color w:val="auto"/>
          <w:spacing w:val="9"/>
          <w:sz w:val="20"/>
          <w:szCs w:val="20"/>
        </w:rPr>
      </w:pPr>
    </w:p>
    <w:p w14:paraId="1DA8E72D">
      <w:pPr>
        <w:outlineLvl w:val="9"/>
        <w:rPr>
          <w:rFonts w:ascii="宋体" w:hAnsi="宋体" w:eastAsia="宋体" w:cs="宋体"/>
          <w:color w:val="auto"/>
          <w:spacing w:val="9"/>
          <w:sz w:val="20"/>
          <w:szCs w:val="20"/>
        </w:rPr>
      </w:pPr>
    </w:p>
    <w:p w14:paraId="52EBD160">
      <w:pPr>
        <w:rPr>
          <w:rFonts w:ascii="宋体" w:hAnsi="宋体" w:eastAsia="宋体" w:cs="宋体"/>
          <w:color w:val="auto"/>
          <w:spacing w:val="9"/>
          <w:sz w:val="20"/>
          <w:szCs w:val="20"/>
        </w:rPr>
      </w:pPr>
    </w:p>
    <w:p w14:paraId="5F9D98A8">
      <w:pPr>
        <w:outlineLvl w:val="9"/>
        <w:rPr>
          <w:rFonts w:ascii="宋体" w:hAnsi="宋体" w:eastAsia="宋体" w:cs="宋体"/>
          <w:color w:val="auto"/>
          <w:spacing w:val="9"/>
          <w:sz w:val="20"/>
          <w:szCs w:val="20"/>
        </w:rPr>
      </w:pPr>
    </w:p>
    <w:p w14:paraId="01B4A47D">
      <w:pPr>
        <w:rPr>
          <w:rFonts w:ascii="宋体" w:hAnsi="宋体" w:eastAsia="宋体" w:cs="宋体"/>
          <w:color w:val="auto"/>
          <w:spacing w:val="9"/>
          <w:sz w:val="20"/>
          <w:szCs w:val="20"/>
        </w:rPr>
      </w:pPr>
    </w:p>
    <w:p w14:paraId="24F29165">
      <w:pPr>
        <w:outlineLvl w:val="9"/>
        <w:rPr>
          <w:rFonts w:ascii="宋体" w:hAnsi="宋体" w:eastAsia="宋体" w:cs="宋体"/>
          <w:color w:val="auto"/>
          <w:spacing w:val="9"/>
          <w:sz w:val="20"/>
          <w:szCs w:val="20"/>
        </w:rPr>
      </w:pPr>
    </w:p>
    <w:p w14:paraId="1FE2FF7B">
      <w:pPr>
        <w:rPr>
          <w:rFonts w:ascii="宋体" w:hAnsi="宋体" w:eastAsia="宋体" w:cs="宋体"/>
          <w:color w:val="auto"/>
          <w:spacing w:val="9"/>
          <w:sz w:val="20"/>
          <w:szCs w:val="20"/>
        </w:rPr>
      </w:pPr>
    </w:p>
    <w:p w14:paraId="6684763B">
      <w:pPr>
        <w:outlineLvl w:val="9"/>
        <w:rPr>
          <w:rFonts w:ascii="宋体" w:hAnsi="宋体" w:eastAsia="宋体" w:cs="宋体"/>
          <w:color w:val="auto"/>
          <w:spacing w:val="9"/>
          <w:sz w:val="20"/>
          <w:szCs w:val="20"/>
        </w:rPr>
      </w:pPr>
    </w:p>
    <w:p w14:paraId="2D16166C">
      <w:pPr>
        <w:rPr>
          <w:rFonts w:ascii="宋体" w:hAnsi="宋体" w:eastAsia="宋体" w:cs="宋体"/>
          <w:color w:val="auto"/>
          <w:spacing w:val="9"/>
          <w:sz w:val="20"/>
          <w:szCs w:val="20"/>
        </w:rPr>
      </w:pPr>
    </w:p>
    <w:p w14:paraId="716DE740">
      <w:pPr>
        <w:outlineLvl w:val="9"/>
        <w:rPr>
          <w:color w:val="auto"/>
        </w:rPr>
      </w:pPr>
    </w:p>
    <w:tbl>
      <w:tblPr>
        <w:tblStyle w:val="1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25"/>
        <w:gridCol w:w="1251"/>
        <w:gridCol w:w="5026"/>
        <w:gridCol w:w="855"/>
      </w:tblGrid>
      <w:tr w14:paraId="12886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37" w:type="dxa"/>
            <w:textDirection w:val="tbRlV"/>
            <w:vAlign w:val="top"/>
          </w:tcPr>
          <w:p w14:paraId="26B8B38A">
            <w:pPr>
              <w:pStyle w:val="17"/>
              <w:spacing w:before="162" w:line="218" w:lineRule="auto"/>
              <w:ind w:left="34"/>
              <w:rPr>
                <w:color w:val="auto"/>
              </w:rPr>
            </w:pPr>
            <w:r>
              <w:rPr>
                <w:b/>
                <w:bCs/>
                <w:color w:val="auto"/>
                <w:spacing w:val="7"/>
              </w:rPr>
              <w:t>序</w:t>
            </w:r>
            <w:r>
              <w:rPr>
                <w:color w:val="auto"/>
                <w:spacing w:val="98"/>
              </w:rPr>
              <w:t xml:space="preserve"> </w:t>
            </w:r>
            <w:r>
              <w:rPr>
                <w:b/>
                <w:bCs/>
                <w:color w:val="auto"/>
                <w:spacing w:val="7"/>
              </w:rPr>
              <w:t>号</w:t>
            </w:r>
          </w:p>
        </w:tc>
        <w:tc>
          <w:tcPr>
            <w:tcW w:w="1425" w:type="dxa"/>
            <w:vAlign w:val="top"/>
          </w:tcPr>
          <w:p w14:paraId="512DD8D6">
            <w:pPr>
              <w:pStyle w:val="17"/>
              <w:spacing w:before="239" w:line="228" w:lineRule="auto"/>
              <w:jc w:val="center"/>
              <w:rPr>
                <w:color w:val="auto"/>
              </w:rPr>
            </w:pPr>
            <w:r>
              <w:rPr>
                <w:b/>
                <w:bCs/>
                <w:color w:val="auto"/>
                <w:spacing w:val="6"/>
              </w:rPr>
              <w:t>评审因素</w:t>
            </w:r>
          </w:p>
        </w:tc>
        <w:tc>
          <w:tcPr>
            <w:tcW w:w="6277" w:type="dxa"/>
            <w:gridSpan w:val="2"/>
            <w:vAlign w:val="top"/>
          </w:tcPr>
          <w:p w14:paraId="5A7C9924">
            <w:pPr>
              <w:pStyle w:val="17"/>
              <w:spacing w:before="238" w:line="229" w:lineRule="auto"/>
              <w:ind w:left="2097"/>
              <w:rPr>
                <w:color w:val="auto"/>
              </w:rPr>
            </w:pPr>
            <w:r>
              <w:rPr>
                <w:b/>
                <w:bCs/>
                <w:color w:val="auto"/>
                <w:spacing w:val="6"/>
              </w:rPr>
              <w:t>评审标准</w:t>
            </w:r>
          </w:p>
        </w:tc>
        <w:tc>
          <w:tcPr>
            <w:tcW w:w="855" w:type="dxa"/>
            <w:vAlign w:val="top"/>
          </w:tcPr>
          <w:p w14:paraId="4F5FC952">
            <w:pPr>
              <w:pStyle w:val="17"/>
              <w:spacing w:before="239" w:line="228" w:lineRule="auto"/>
              <w:ind w:left="223"/>
              <w:rPr>
                <w:color w:val="auto"/>
              </w:rPr>
            </w:pPr>
            <w:r>
              <w:rPr>
                <w:b/>
                <w:bCs/>
                <w:color w:val="auto"/>
                <w:spacing w:val="2"/>
              </w:rPr>
              <w:t>分值</w:t>
            </w:r>
          </w:p>
        </w:tc>
      </w:tr>
      <w:tr w14:paraId="7371C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3" w:hRule="atLeast"/>
        </w:trPr>
        <w:tc>
          <w:tcPr>
            <w:tcW w:w="537" w:type="dxa"/>
            <w:vAlign w:val="top"/>
          </w:tcPr>
          <w:p w14:paraId="315C53F1">
            <w:pPr>
              <w:spacing w:line="255" w:lineRule="auto"/>
              <w:rPr>
                <w:rFonts w:ascii="Arial"/>
                <w:color w:val="auto"/>
                <w:sz w:val="21"/>
              </w:rPr>
            </w:pPr>
          </w:p>
          <w:p w14:paraId="2933CA8F">
            <w:pPr>
              <w:spacing w:line="255" w:lineRule="auto"/>
              <w:rPr>
                <w:rFonts w:ascii="Arial"/>
                <w:color w:val="auto"/>
                <w:sz w:val="21"/>
              </w:rPr>
            </w:pPr>
          </w:p>
          <w:p w14:paraId="32FC8E4A">
            <w:pPr>
              <w:spacing w:line="255" w:lineRule="auto"/>
              <w:rPr>
                <w:rFonts w:ascii="Arial"/>
                <w:color w:val="auto"/>
                <w:sz w:val="21"/>
              </w:rPr>
            </w:pPr>
          </w:p>
          <w:p w14:paraId="15308997">
            <w:pPr>
              <w:spacing w:line="255" w:lineRule="auto"/>
              <w:rPr>
                <w:rFonts w:ascii="Arial"/>
                <w:color w:val="auto"/>
                <w:sz w:val="21"/>
              </w:rPr>
            </w:pPr>
          </w:p>
          <w:p w14:paraId="5E42C039">
            <w:pPr>
              <w:spacing w:line="255" w:lineRule="auto"/>
              <w:rPr>
                <w:rFonts w:ascii="Arial"/>
                <w:color w:val="auto"/>
                <w:sz w:val="21"/>
              </w:rPr>
            </w:pPr>
          </w:p>
          <w:p w14:paraId="10F6BE93">
            <w:pPr>
              <w:spacing w:line="255" w:lineRule="auto"/>
              <w:rPr>
                <w:rFonts w:ascii="Arial"/>
                <w:color w:val="auto"/>
                <w:sz w:val="21"/>
              </w:rPr>
            </w:pPr>
          </w:p>
          <w:p w14:paraId="67DEDA08">
            <w:pPr>
              <w:spacing w:line="255" w:lineRule="auto"/>
              <w:rPr>
                <w:rFonts w:ascii="Arial"/>
                <w:color w:val="auto"/>
                <w:sz w:val="21"/>
              </w:rPr>
            </w:pPr>
          </w:p>
          <w:p w14:paraId="6DDA5A5F">
            <w:pPr>
              <w:spacing w:line="255" w:lineRule="auto"/>
              <w:rPr>
                <w:rFonts w:ascii="Arial"/>
                <w:color w:val="auto"/>
                <w:sz w:val="21"/>
              </w:rPr>
            </w:pPr>
          </w:p>
          <w:p w14:paraId="523A1B75">
            <w:pPr>
              <w:spacing w:line="255" w:lineRule="auto"/>
              <w:rPr>
                <w:rFonts w:ascii="Arial"/>
                <w:color w:val="auto"/>
                <w:sz w:val="21"/>
              </w:rPr>
            </w:pPr>
          </w:p>
          <w:p w14:paraId="6F66601C">
            <w:pPr>
              <w:spacing w:line="256" w:lineRule="auto"/>
              <w:rPr>
                <w:rFonts w:ascii="Arial"/>
                <w:color w:val="auto"/>
                <w:sz w:val="21"/>
              </w:rPr>
            </w:pPr>
          </w:p>
          <w:p w14:paraId="6D4EEF80">
            <w:pPr>
              <w:spacing w:line="256" w:lineRule="auto"/>
              <w:rPr>
                <w:rFonts w:ascii="Arial"/>
                <w:color w:val="auto"/>
                <w:sz w:val="21"/>
              </w:rPr>
            </w:pPr>
          </w:p>
          <w:p w14:paraId="4CC8C00B">
            <w:pPr>
              <w:pStyle w:val="17"/>
              <w:spacing w:before="65" w:line="271" w:lineRule="exact"/>
              <w:ind w:left="236"/>
              <w:rPr>
                <w:color w:val="auto"/>
              </w:rPr>
            </w:pPr>
            <w:r>
              <w:rPr>
                <w:color w:val="auto"/>
                <w:position w:val="1"/>
              </w:rPr>
              <w:t>1</w:t>
            </w:r>
          </w:p>
        </w:tc>
        <w:tc>
          <w:tcPr>
            <w:tcW w:w="1425" w:type="dxa"/>
            <w:vAlign w:val="top"/>
          </w:tcPr>
          <w:p w14:paraId="40C56A4B">
            <w:pPr>
              <w:spacing w:line="255" w:lineRule="auto"/>
              <w:jc w:val="center"/>
              <w:rPr>
                <w:rFonts w:ascii="Arial"/>
                <w:color w:val="auto"/>
                <w:sz w:val="21"/>
              </w:rPr>
            </w:pPr>
          </w:p>
          <w:p w14:paraId="282377B5">
            <w:pPr>
              <w:spacing w:line="255" w:lineRule="auto"/>
              <w:jc w:val="center"/>
              <w:rPr>
                <w:rFonts w:ascii="Arial"/>
                <w:color w:val="auto"/>
                <w:sz w:val="21"/>
              </w:rPr>
            </w:pPr>
          </w:p>
          <w:p w14:paraId="5FE0F3EC">
            <w:pPr>
              <w:spacing w:line="255" w:lineRule="auto"/>
              <w:jc w:val="center"/>
              <w:rPr>
                <w:rFonts w:ascii="Arial"/>
                <w:color w:val="auto"/>
                <w:sz w:val="21"/>
              </w:rPr>
            </w:pPr>
          </w:p>
          <w:p w14:paraId="6823B913">
            <w:pPr>
              <w:spacing w:line="255" w:lineRule="auto"/>
              <w:jc w:val="center"/>
              <w:rPr>
                <w:rFonts w:ascii="Arial"/>
                <w:color w:val="auto"/>
                <w:sz w:val="21"/>
              </w:rPr>
            </w:pPr>
          </w:p>
          <w:p w14:paraId="632A5498">
            <w:pPr>
              <w:spacing w:line="255" w:lineRule="auto"/>
              <w:jc w:val="center"/>
              <w:rPr>
                <w:rFonts w:ascii="Arial"/>
                <w:color w:val="auto"/>
                <w:sz w:val="21"/>
              </w:rPr>
            </w:pPr>
          </w:p>
          <w:p w14:paraId="61B6F46F">
            <w:pPr>
              <w:spacing w:line="255" w:lineRule="auto"/>
              <w:jc w:val="center"/>
              <w:rPr>
                <w:rFonts w:ascii="Arial"/>
                <w:color w:val="auto"/>
                <w:sz w:val="21"/>
              </w:rPr>
            </w:pPr>
          </w:p>
          <w:p w14:paraId="56F50646">
            <w:pPr>
              <w:spacing w:line="255" w:lineRule="auto"/>
              <w:jc w:val="center"/>
              <w:rPr>
                <w:rFonts w:ascii="Arial"/>
                <w:color w:val="auto"/>
                <w:sz w:val="21"/>
              </w:rPr>
            </w:pPr>
          </w:p>
          <w:p w14:paraId="5B27F8E1">
            <w:pPr>
              <w:spacing w:line="255" w:lineRule="auto"/>
              <w:jc w:val="center"/>
              <w:rPr>
                <w:rFonts w:ascii="Arial"/>
                <w:color w:val="auto"/>
                <w:sz w:val="21"/>
              </w:rPr>
            </w:pPr>
          </w:p>
          <w:p w14:paraId="6049774E">
            <w:pPr>
              <w:spacing w:line="255" w:lineRule="auto"/>
              <w:jc w:val="center"/>
              <w:rPr>
                <w:rFonts w:ascii="Arial"/>
                <w:color w:val="auto"/>
                <w:sz w:val="21"/>
              </w:rPr>
            </w:pPr>
          </w:p>
          <w:p w14:paraId="13D396C5">
            <w:pPr>
              <w:spacing w:line="256" w:lineRule="auto"/>
              <w:jc w:val="center"/>
              <w:rPr>
                <w:rFonts w:ascii="Arial"/>
                <w:color w:val="auto"/>
                <w:sz w:val="21"/>
              </w:rPr>
            </w:pPr>
          </w:p>
          <w:p w14:paraId="06FDEB7C">
            <w:pPr>
              <w:spacing w:line="256" w:lineRule="auto"/>
              <w:jc w:val="center"/>
              <w:rPr>
                <w:rFonts w:ascii="Arial"/>
                <w:color w:val="auto"/>
                <w:sz w:val="21"/>
              </w:rPr>
            </w:pPr>
          </w:p>
          <w:p w14:paraId="727FFE68">
            <w:pPr>
              <w:pStyle w:val="17"/>
              <w:spacing w:before="65" w:line="227" w:lineRule="auto"/>
              <w:jc w:val="center"/>
              <w:rPr>
                <w:color w:val="auto"/>
              </w:rPr>
            </w:pPr>
            <w:r>
              <w:rPr>
                <w:color w:val="auto"/>
                <w:spacing w:val="6"/>
              </w:rPr>
              <w:t>价格分</w:t>
            </w:r>
          </w:p>
        </w:tc>
        <w:tc>
          <w:tcPr>
            <w:tcW w:w="6277" w:type="dxa"/>
            <w:gridSpan w:val="2"/>
            <w:tcBorders>
              <w:bottom w:val="single" w:color="auto" w:sz="4" w:space="0"/>
            </w:tcBorders>
            <w:vAlign w:val="top"/>
          </w:tcPr>
          <w:p w14:paraId="45DA656E">
            <w:pPr>
              <w:pStyle w:val="17"/>
              <w:spacing w:before="32" w:line="339" w:lineRule="auto"/>
              <w:ind w:left="116" w:right="103" w:firstLine="427"/>
              <w:rPr>
                <w:color w:val="auto"/>
              </w:rPr>
            </w:pPr>
            <w:r>
              <w:rPr>
                <w:color w:val="auto"/>
                <w:spacing w:val="13"/>
              </w:rPr>
              <w:t>（1）评审价为供应商的最后报价进行政策性扣</w:t>
            </w:r>
            <w:r>
              <w:rPr>
                <w:color w:val="auto"/>
                <w:spacing w:val="8"/>
              </w:rPr>
              <w:t>除后（如有）的价格，评审价只是作为评审时使用。</w:t>
            </w:r>
            <w:r>
              <w:rPr>
                <w:color w:val="auto"/>
                <w:spacing w:val="18"/>
              </w:rPr>
              <w:t>最终成交供应商的成交金额等于最后报价（如有修</w:t>
            </w:r>
            <w:r>
              <w:rPr>
                <w:color w:val="auto"/>
                <w:spacing w:val="8"/>
              </w:rPr>
              <w:t>正，以确认修正后的最后报价为准）。</w:t>
            </w:r>
          </w:p>
          <w:p w14:paraId="7292FFE1">
            <w:pPr>
              <w:pStyle w:val="17"/>
              <w:spacing w:before="165" w:line="347" w:lineRule="auto"/>
              <w:ind w:left="114" w:right="103" w:firstLine="429"/>
              <w:rPr>
                <w:color w:val="auto"/>
              </w:rPr>
            </w:pPr>
            <w:r>
              <w:rPr>
                <w:color w:val="auto"/>
                <w:spacing w:val="13"/>
              </w:rPr>
              <w:t>（2）本项目为专门面向中小企业采购的项目，</w:t>
            </w:r>
            <w:r>
              <w:rPr>
                <w:color w:val="auto"/>
                <w:spacing w:val="8"/>
              </w:rPr>
              <w:t>参加本项目磋商的供应商必须为中小微企业，或监狱企业，或残疾人福利性单位，否则竞标无效。价格评审时，参加本次项目竞标的供应商不重复享受政策，</w:t>
            </w:r>
            <w:r>
              <w:rPr>
                <w:color w:val="auto"/>
                <w:spacing w:val="7"/>
              </w:rPr>
              <w:t>其评审价=竞标报价。</w:t>
            </w:r>
          </w:p>
          <w:p w14:paraId="380EA8F6">
            <w:pPr>
              <w:pStyle w:val="17"/>
              <w:spacing w:before="163" w:line="352" w:lineRule="auto"/>
              <w:ind w:left="112" w:right="18" w:firstLine="430"/>
              <w:rPr>
                <w:color w:val="auto"/>
                <w:spacing w:val="12"/>
              </w:rPr>
            </w:pPr>
            <w:r>
              <w:rPr>
                <w:color w:val="auto"/>
                <w:spacing w:val="12"/>
              </w:rPr>
              <w:t>（3）按照《财政部、司法部关于政府采购支持</w:t>
            </w:r>
            <w:r>
              <w:rPr>
                <w:color w:val="auto"/>
                <w:spacing w:val="1"/>
              </w:rPr>
              <w:t>监狱企业发展有关问题的通知》（财库〔201</w:t>
            </w:r>
            <w:r>
              <w:rPr>
                <w:color w:val="auto"/>
              </w:rPr>
              <w:t>4〕68</w:t>
            </w:r>
            <w:r>
              <w:rPr>
                <w:color w:val="auto"/>
                <w:spacing w:val="-33"/>
              </w:rPr>
              <w:t xml:space="preserve"> </w:t>
            </w:r>
            <w:r>
              <w:rPr>
                <w:color w:val="auto"/>
              </w:rPr>
              <w:t>号）</w:t>
            </w:r>
            <w:r>
              <w:rPr>
                <w:color w:val="auto"/>
                <w:spacing w:val="9"/>
              </w:rPr>
              <w:t>的规定，监狱企业视同小型、微型企业，享</w:t>
            </w:r>
            <w:r>
              <w:rPr>
                <w:color w:val="auto"/>
                <w:spacing w:val="8"/>
              </w:rPr>
              <w:t>受预留份</w:t>
            </w:r>
            <w:r>
              <w:rPr>
                <w:color w:val="auto"/>
                <w:spacing w:val="9"/>
              </w:rPr>
              <w:t>额、评审中价格扣除等促进中小企业发展的</w:t>
            </w:r>
            <w:r>
              <w:rPr>
                <w:color w:val="auto"/>
                <w:spacing w:val="8"/>
              </w:rPr>
              <w:t>政府采购政策。监狱企业参加政府采购活动时，应当提供由省级以上监狱管理局、戒毒管理局（含新疆生产建设兵</w:t>
            </w:r>
          </w:p>
          <w:p w14:paraId="0ED43901">
            <w:pPr>
              <w:pStyle w:val="17"/>
              <w:spacing w:before="36" w:line="377" w:lineRule="auto"/>
              <w:ind w:left="119" w:right="105" w:firstLine="13"/>
              <w:rPr>
                <w:color w:val="auto"/>
              </w:rPr>
            </w:pPr>
            <w:r>
              <w:rPr>
                <w:color w:val="auto"/>
                <w:spacing w:val="8"/>
              </w:rPr>
              <w:t>团）出具的属于监狱企业的证明文件。监狱企</w:t>
            </w:r>
            <w:r>
              <w:rPr>
                <w:color w:val="auto"/>
                <w:spacing w:val="7"/>
              </w:rPr>
              <w:t>业属于</w:t>
            </w:r>
            <w:r>
              <w:rPr>
                <w:color w:val="auto"/>
                <w:spacing w:val="8"/>
              </w:rPr>
              <w:t>小型、微型企业的，不重复享受政策。</w:t>
            </w:r>
          </w:p>
          <w:p w14:paraId="0301E7C1">
            <w:pPr>
              <w:pStyle w:val="17"/>
              <w:spacing w:before="3" w:line="358" w:lineRule="auto"/>
              <w:ind w:left="112" w:right="103" w:firstLine="430"/>
              <w:rPr>
                <w:color w:val="auto"/>
              </w:rPr>
            </w:pPr>
            <w:r>
              <w:rPr>
                <w:color w:val="auto"/>
                <w:spacing w:val="12"/>
              </w:rPr>
              <w:t>（4）按照《关于促进残疾人就业政府采购政策</w:t>
            </w:r>
            <w:r>
              <w:rPr>
                <w:color w:val="auto"/>
                <w:spacing w:val="8"/>
              </w:rPr>
              <w:t>的通知》</w:t>
            </w:r>
            <w:r>
              <w:rPr>
                <w:color w:val="auto"/>
                <w:spacing w:val="-74"/>
              </w:rPr>
              <w:t xml:space="preserve"> </w:t>
            </w:r>
            <w:r>
              <w:rPr>
                <w:color w:val="auto"/>
                <w:spacing w:val="8"/>
              </w:rPr>
              <w:t>（财库〔2017〕141</w:t>
            </w:r>
            <w:r>
              <w:rPr>
                <w:color w:val="auto"/>
                <w:spacing w:val="-33"/>
              </w:rPr>
              <w:t xml:space="preserve"> </w:t>
            </w:r>
            <w:r>
              <w:rPr>
                <w:color w:val="auto"/>
                <w:spacing w:val="8"/>
              </w:rPr>
              <w:t>号）的规定，残疾人福利性单位视同小型、微型企业，享受预留份额、评审</w:t>
            </w:r>
            <w:r>
              <w:rPr>
                <w:color w:val="auto"/>
                <w:spacing w:val="9"/>
              </w:rPr>
              <w:t>中价格扣除等促进中小企业发展的政府采购</w:t>
            </w:r>
            <w:r>
              <w:rPr>
                <w:color w:val="auto"/>
                <w:spacing w:val="8"/>
              </w:rPr>
              <w:t>政策。残疾人福利性单位参加政府采购活动时，应当提供该通</w:t>
            </w:r>
            <w:r>
              <w:rPr>
                <w:color w:val="auto"/>
                <w:spacing w:val="9"/>
              </w:rPr>
              <w:t>知规定的《残疾人福利性单位声明函》，并</w:t>
            </w:r>
            <w:r>
              <w:rPr>
                <w:color w:val="auto"/>
                <w:spacing w:val="8"/>
              </w:rPr>
              <w:t>对声明的真实性负责。残疾人福利性单位属于小型、微型企业的，不重复享受政策。</w:t>
            </w:r>
          </w:p>
          <w:p w14:paraId="2EF3099E">
            <w:pPr>
              <w:pStyle w:val="17"/>
              <w:spacing w:before="162" w:line="302" w:lineRule="auto"/>
              <w:ind w:left="113" w:right="105" w:firstLine="430"/>
              <w:rPr>
                <w:color w:val="auto"/>
              </w:rPr>
            </w:pPr>
            <w:r>
              <w:rPr>
                <w:color w:val="auto"/>
                <w:spacing w:val="10"/>
              </w:rPr>
              <w:t>（5）</w:t>
            </w:r>
            <w:r>
              <w:rPr>
                <w:color w:val="auto"/>
                <w:spacing w:val="-40"/>
              </w:rPr>
              <w:t xml:space="preserve"> </w:t>
            </w:r>
            <w:r>
              <w:rPr>
                <w:color w:val="auto"/>
                <w:spacing w:val="10"/>
              </w:rPr>
              <w:t>以进入比较与评价环节的最低的评审价为</w:t>
            </w:r>
            <w:r>
              <w:rPr>
                <w:color w:val="auto"/>
                <w:spacing w:val="5"/>
              </w:rPr>
              <w:t>基准价，基准价得分为</w:t>
            </w:r>
            <w:r>
              <w:rPr>
                <w:color w:val="auto"/>
                <w:spacing w:val="-21"/>
              </w:rPr>
              <w:t xml:space="preserve"> </w:t>
            </w:r>
            <w:r>
              <w:rPr>
                <w:color w:val="auto"/>
                <w:spacing w:val="5"/>
              </w:rPr>
              <w:t>1</w:t>
            </w:r>
            <w:r>
              <w:rPr>
                <w:rFonts w:hint="eastAsia"/>
                <w:color w:val="auto"/>
                <w:spacing w:val="5"/>
                <w:lang w:val="en-US" w:eastAsia="zh-CN"/>
              </w:rPr>
              <w:t>0</w:t>
            </w:r>
            <w:r>
              <w:rPr>
                <w:color w:val="auto"/>
                <w:spacing w:val="5"/>
              </w:rPr>
              <w:t>分。</w:t>
            </w:r>
          </w:p>
          <w:p w14:paraId="10EC90EC">
            <w:pPr>
              <w:pStyle w:val="17"/>
              <w:spacing w:before="162" w:line="227" w:lineRule="auto"/>
              <w:ind w:left="543"/>
              <w:rPr>
                <w:color w:val="auto"/>
              </w:rPr>
            </w:pPr>
            <w:r>
              <w:rPr>
                <w:color w:val="auto"/>
                <w:spacing w:val="6"/>
              </w:rPr>
              <w:t>（6）价格分计算公式：</w:t>
            </w:r>
          </w:p>
          <w:p w14:paraId="4412177F">
            <w:pPr>
              <w:pStyle w:val="17"/>
              <w:spacing w:before="162" w:line="227" w:lineRule="auto"/>
              <w:ind w:left="531"/>
              <w:rPr>
                <w:color w:val="auto"/>
              </w:rPr>
            </w:pPr>
            <w:r>
              <w:rPr>
                <w:color w:val="auto"/>
                <w:spacing w:val="7"/>
              </w:rPr>
              <w:t>报价得分=（基准价/最后报价）</w:t>
            </w:r>
            <w:r>
              <w:rPr>
                <w:color w:val="auto"/>
                <w:spacing w:val="-45"/>
              </w:rPr>
              <w:t xml:space="preserve"> </w:t>
            </w:r>
            <w:r>
              <w:rPr>
                <w:color w:val="auto"/>
                <w:spacing w:val="7"/>
              </w:rPr>
              <w:t>×</w:t>
            </w:r>
            <w:r>
              <w:rPr>
                <w:color w:val="auto"/>
                <w:spacing w:val="-77"/>
              </w:rPr>
              <w:t xml:space="preserve"> </w:t>
            </w:r>
            <w:r>
              <w:rPr>
                <w:color w:val="auto"/>
                <w:spacing w:val="7"/>
              </w:rPr>
              <w:t>1</w:t>
            </w:r>
            <w:r>
              <w:rPr>
                <w:rFonts w:hint="eastAsia"/>
                <w:color w:val="auto"/>
                <w:spacing w:val="7"/>
                <w:lang w:val="en-US" w:eastAsia="zh-CN"/>
              </w:rPr>
              <w:t>0</w:t>
            </w:r>
            <w:r>
              <w:rPr>
                <w:color w:val="auto"/>
                <w:spacing w:val="7"/>
              </w:rPr>
              <w:t>分</w:t>
            </w:r>
          </w:p>
        </w:tc>
        <w:tc>
          <w:tcPr>
            <w:tcW w:w="855" w:type="dxa"/>
            <w:vAlign w:val="top"/>
          </w:tcPr>
          <w:p w14:paraId="2E3EBC08">
            <w:pPr>
              <w:spacing w:line="255" w:lineRule="auto"/>
              <w:rPr>
                <w:rFonts w:ascii="Arial"/>
                <w:color w:val="auto"/>
                <w:sz w:val="21"/>
              </w:rPr>
            </w:pPr>
          </w:p>
          <w:p w14:paraId="2D7FF1D2">
            <w:pPr>
              <w:spacing w:line="255" w:lineRule="auto"/>
              <w:rPr>
                <w:rFonts w:ascii="Arial"/>
                <w:color w:val="auto"/>
                <w:sz w:val="21"/>
              </w:rPr>
            </w:pPr>
          </w:p>
          <w:p w14:paraId="69A2F8B9">
            <w:pPr>
              <w:spacing w:line="255" w:lineRule="auto"/>
              <w:rPr>
                <w:rFonts w:ascii="Arial"/>
                <w:color w:val="auto"/>
                <w:sz w:val="21"/>
              </w:rPr>
            </w:pPr>
          </w:p>
          <w:p w14:paraId="5B914480">
            <w:pPr>
              <w:spacing w:line="255" w:lineRule="auto"/>
              <w:rPr>
                <w:rFonts w:ascii="Arial"/>
                <w:color w:val="auto"/>
                <w:sz w:val="21"/>
              </w:rPr>
            </w:pPr>
          </w:p>
          <w:p w14:paraId="4F4C9BD6">
            <w:pPr>
              <w:spacing w:line="255" w:lineRule="auto"/>
              <w:rPr>
                <w:rFonts w:ascii="Arial"/>
                <w:color w:val="auto"/>
                <w:sz w:val="21"/>
              </w:rPr>
            </w:pPr>
          </w:p>
          <w:p w14:paraId="19B76E98">
            <w:pPr>
              <w:spacing w:line="255" w:lineRule="auto"/>
              <w:rPr>
                <w:rFonts w:ascii="Arial"/>
                <w:color w:val="auto"/>
                <w:sz w:val="21"/>
              </w:rPr>
            </w:pPr>
          </w:p>
          <w:p w14:paraId="7F7D8611">
            <w:pPr>
              <w:spacing w:line="255" w:lineRule="auto"/>
              <w:rPr>
                <w:rFonts w:ascii="Arial"/>
                <w:color w:val="auto"/>
                <w:sz w:val="21"/>
              </w:rPr>
            </w:pPr>
          </w:p>
          <w:p w14:paraId="74B55EE2">
            <w:pPr>
              <w:spacing w:line="255" w:lineRule="auto"/>
              <w:rPr>
                <w:rFonts w:ascii="Arial"/>
                <w:color w:val="auto"/>
                <w:sz w:val="21"/>
              </w:rPr>
            </w:pPr>
          </w:p>
          <w:p w14:paraId="746A2353">
            <w:pPr>
              <w:spacing w:line="255" w:lineRule="auto"/>
              <w:rPr>
                <w:rFonts w:ascii="Arial"/>
                <w:color w:val="auto"/>
                <w:sz w:val="21"/>
              </w:rPr>
            </w:pPr>
          </w:p>
          <w:p w14:paraId="74D2EECC">
            <w:pPr>
              <w:spacing w:line="256" w:lineRule="auto"/>
              <w:rPr>
                <w:rFonts w:ascii="Arial"/>
                <w:color w:val="auto"/>
                <w:sz w:val="21"/>
              </w:rPr>
            </w:pPr>
          </w:p>
          <w:p w14:paraId="65549231">
            <w:pPr>
              <w:spacing w:line="256" w:lineRule="auto"/>
              <w:rPr>
                <w:rFonts w:ascii="Arial"/>
                <w:color w:val="auto"/>
                <w:sz w:val="21"/>
              </w:rPr>
            </w:pPr>
          </w:p>
          <w:p w14:paraId="58D755D0">
            <w:pPr>
              <w:pStyle w:val="17"/>
              <w:spacing w:before="65" w:line="229" w:lineRule="auto"/>
              <w:ind w:left="265"/>
              <w:rPr>
                <w:color w:val="auto"/>
              </w:rPr>
            </w:pPr>
            <w:r>
              <w:rPr>
                <w:color w:val="auto"/>
                <w:spacing w:val="-5"/>
              </w:rPr>
              <w:t>1</w:t>
            </w:r>
            <w:r>
              <w:rPr>
                <w:rFonts w:hint="eastAsia"/>
                <w:color w:val="auto"/>
                <w:spacing w:val="-5"/>
                <w:lang w:val="en-US" w:eastAsia="zh-CN"/>
              </w:rPr>
              <w:t>0</w:t>
            </w:r>
            <w:r>
              <w:rPr>
                <w:color w:val="auto"/>
                <w:spacing w:val="-38"/>
              </w:rPr>
              <w:t xml:space="preserve"> </w:t>
            </w:r>
            <w:r>
              <w:rPr>
                <w:color w:val="auto"/>
                <w:spacing w:val="-5"/>
              </w:rPr>
              <w:t>分</w:t>
            </w:r>
          </w:p>
        </w:tc>
      </w:tr>
      <w:tr w14:paraId="651FA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37" w:type="dxa"/>
            <w:vAlign w:val="top"/>
          </w:tcPr>
          <w:p w14:paraId="580C140F">
            <w:pPr>
              <w:pStyle w:val="17"/>
              <w:spacing w:before="118" w:line="270" w:lineRule="exact"/>
              <w:ind w:left="223"/>
              <w:rPr>
                <w:color w:val="auto"/>
              </w:rPr>
            </w:pPr>
            <w:r>
              <w:rPr>
                <w:color w:val="auto"/>
                <w:position w:val="1"/>
              </w:rPr>
              <w:t>2</w:t>
            </w:r>
          </w:p>
        </w:tc>
        <w:tc>
          <w:tcPr>
            <w:tcW w:w="1425" w:type="dxa"/>
            <w:tcBorders>
              <w:right w:val="single" w:color="auto" w:sz="4" w:space="0"/>
            </w:tcBorders>
            <w:vAlign w:val="top"/>
          </w:tcPr>
          <w:p w14:paraId="537D7A04">
            <w:pPr>
              <w:pStyle w:val="17"/>
              <w:spacing w:before="118" w:line="228" w:lineRule="auto"/>
              <w:jc w:val="center"/>
              <w:rPr>
                <w:color w:val="auto"/>
              </w:rPr>
            </w:pPr>
            <w:r>
              <w:rPr>
                <w:color w:val="auto"/>
                <w:spacing w:val="6"/>
              </w:rPr>
              <w:t>技术分</w:t>
            </w:r>
          </w:p>
        </w:tc>
        <w:tc>
          <w:tcPr>
            <w:tcW w:w="6277" w:type="dxa"/>
            <w:gridSpan w:val="2"/>
            <w:tcBorders>
              <w:top w:val="single" w:color="auto" w:sz="4" w:space="0"/>
              <w:left w:val="single" w:color="auto" w:sz="4" w:space="0"/>
              <w:bottom w:val="single" w:color="auto" w:sz="4" w:space="0"/>
              <w:right w:val="single" w:color="auto" w:sz="4" w:space="0"/>
            </w:tcBorders>
            <w:vAlign w:val="top"/>
          </w:tcPr>
          <w:p w14:paraId="568905E7">
            <w:pPr>
              <w:pStyle w:val="17"/>
              <w:spacing w:before="118" w:line="229" w:lineRule="auto"/>
              <w:ind w:left="2524"/>
              <w:rPr>
                <w:color w:val="auto"/>
              </w:rPr>
            </w:pPr>
            <w:r>
              <w:rPr>
                <w:color w:val="auto"/>
                <w:spacing w:val="7"/>
              </w:rPr>
              <w:t>评审标准</w:t>
            </w:r>
          </w:p>
        </w:tc>
        <w:tc>
          <w:tcPr>
            <w:tcW w:w="855" w:type="dxa"/>
            <w:tcBorders>
              <w:left w:val="single" w:color="auto" w:sz="4" w:space="0"/>
            </w:tcBorders>
            <w:vAlign w:val="top"/>
          </w:tcPr>
          <w:p w14:paraId="193E878F">
            <w:pPr>
              <w:rPr>
                <w:rFonts w:ascii="Arial"/>
                <w:color w:val="auto"/>
                <w:sz w:val="21"/>
              </w:rPr>
            </w:pPr>
          </w:p>
        </w:tc>
      </w:tr>
      <w:tr w14:paraId="55EAA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37" w:type="dxa"/>
            <w:shd w:val="clear" w:color="auto" w:fill="auto"/>
            <w:vAlign w:val="top"/>
          </w:tcPr>
          <w:p w14:paraId="0CD961ED">
            <w:pPr>
              <w:spacing w:line="256" w:lineRule="auto"/>
              <w:rPr>
                <w:rFonts w:ascii="Arial"/>
                <w:color w:val="auto"/>
                <w:sz w:val="21"/>
              </w:rPr>
            </w:pPr>
          </w:p>
          <w:p w14:paraId="51B41669">
            <w:pPr>
              <w:spacing w:line="256" w:lineRule="auto"/>
              <w:rPr>
                <w:rFonts w:ascii="Arial"/>
                <w:color w:val="auto"/>
                <w:sz w:val="21"/>
              </w:rPr>
            </w:pPr>
          </w:p>
          <w:p w14:paraId="3EEF0686">
            <w:pPr>
              <w:spacing w:line="256" w:lineRule="auto"/>
              <w:jc w:val="center"/>
              <w:rPr>
                <w:rFonts w:ascii="Arial"/>
                <w:color w:val="auto"/>
                <w:sz w:val="21"/>
              </w:rPr>
            </w:pPr>
          </w:p>
          <w:p w14:paraId="38CCD792">
            <w:pPr>
              <w:pStyle w:val="17"/>
              <w:spacing w:before="65" w:line="268" w:lineRule="exact"/>
              <w:jc w:val="center"/>
              <w:rPr>
                <w:rFonts w:ascii="宋体" w:hAnsi="宋体" w:eastAsia="宋体" w:cs="宋体"/>
                <w:snapToGrid w:val="0"/>
                <w:color w:val="auto"/>
                <w:kern w:val="0"/>
                <w:sz w:val="20"/>
                <w:szCs w:val="20"/>
                <w:lang w:val="en-US" w:eastAsia="en-US" w:bidi="ar-SA"/>
              </w:rPr>
            </w:pPr>
            <w:r>
              <w:rPr>
                <w:color w:val="auto"/>
                <w:spacing w:val="1"/>
                <w:position w:val="1"/>
              </w:rPr>
              <w:t>2.1</w:t>
            </w:r>
          </w:p>
        </w:tc>
        <w:tc>
          <w:tcPr>
            <w:tcW w:w="1425" w:type="dxa"/>
            <w:tcBorders>
              <w:right w:val="single" w:color="auto" w:sz="4" w:space="0"/>
            </w:tcBorders>
            <w:shd w:val="clear" w:color="auto" w:fill="auto"/>
            <w:vAlign w:val="top"/>
          </w:tcPr>
          <w:p w14:paraId="43BE045D">
            <w:pPr>
              <w:pStyle w:val="17"/>
              <w:spacing w:before="65" w:line="377" w:lineRule="auto"/>
              <w:ind w:right="115" w:rightChars="0"/>
              <w:jc w:val="center"/>
              <w:rPr>
                <w:rFonts w:ascii="宋体" w:hAnsi="宋体" w:eastAsia="宋体" w:cs="宋体"/>
                <w:snapToGrid w:val="0"/>
                <w:color w:val="auto"/>
                <w:kern w:val="0"/>
                <w:sz w:val="20"/>
                <w:szCs w:val="20"/>
                <w:lang w:val="en-US" w:eastAsia="en-US" w:bidi="ar-SA"/>
              </w:rPr>
            </w:pPr>
            <w:r>
              <w:rPr>
                <w:color w:val="auto"/>
                <w:spacing w:val="5"/>
              </w:rPr>
              <w:t>项目管</w:t>
            </w:r>
            <w:r>
              <w:rPr>
                <w:color w:val="auto"/>
                <w:spacing w:val="6"/>
              </w:rPr>
              <w:t>理机构</w:t>
            </w:r>
            <w:r>
              <w:rPr>
                <w:color w:val="auto"/>
                <w:spacing w:val="37"/>
              </w:rPr>
              <w:t>（</w:t>
            </w:r>
            <w:r>
              <w:rPr>
                <w:rFonts w:hint="eastAsia"/>
                <w:color w:val="auto"/>
                <w:spacing w:val="37"/>
                <w:lang w:val="en-US" w:eastAsia="zh-CN"/>
              </w:rPr>
              <w:t>5</w:t>
            </w:r>
            <w:r>
              <w:rPr>
                <w:color w:val="auto"/>
                <w:spacing w:val="38"/>
                <w:w w:val="106"/>
              </w:rPr>
              <w:t>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top"/>
          </w:tcPr>
          <w:p w14:paraId="783100D5">
            <w:pPr>
              <w:pStyle w:val="17"/>
              <w:tabs>
                <w:tab w:val="left" w:pos="0"/>
                <w:tab w:val="left" w:pos="1260"/>
              </w:tabs>
              <w:spacing w:before="65" w:line="354" w:lineRule="auto"/>
              <w:ind w:right="-19" w:rightChars="0"/>
              <w:jc w:val="center"/>
              <w:rPr>
                <w:rFonts w:ascii="宋体" w:hAnsi="宋体" w:eastAsia="宋体" w:cs="宋体"/>
                <w:snapToGrid w:val="0"/>
                <w:color w:val="auto"/>
                <w:kern w:val="0"/>
                <w:sz w:val="20"/>
                <w:szCs w:val="20"/>
                <w:lang w:val="en-US" w:eastAsia="en-US" w:bidi="ar-SA"/>
              </w:rPr>
            </w:pPr>
            <w:r>
              <w:rPr>
                <w:color w:val="auto"/>
                <w:spacing w:val="7"/>
              </w:rPr>
              <w:t>项目经理情况</w:t>
            </w:r>
            <w:r>
              <w:rPr>
                <w:color w:val="auto"/>
                <w:spacing w:val="1"/>
              </w:rPr>
              <w:t>（5.00</w:t>
            </w:r>
            <w:r>
              <w:rPr>
                <w:color w:val="auto"/>
                <w:spacing w:val="-34"/>
              </w:rPr>
              <w:t xml:space="preserve"> </w:t>
            </w:r>
            <w:r>
              <w:rPr>
                <w:color w:val="auto"/>
                <w:spacing w:val="1"/>
              </w:rPr>
              <w:t>分）</w:t>
            </w:r>
          </w:p>
        </w:tc>
        <w:tc>
          <w:tcPr>
            <w:tcW w:w="5026" w:type="dxa"/>
            <w:tcBorders>
              <w:top w:val="single" w:color="auto" w:sz="4" w:space="0"/>
              <w:left w:val="single" w:color="auto" w:sz="4" w:space="0"/>
              <w:bottom w:val="single" w:color="auto" w:sz="4" w:space="0"/>
              <w:right w:val="single" w:color="auto" w:sz="4" w:space="0"/>
            </w:tcBorders>
            <w:shd w:val="clear" w:color="auto" w:fill="auto"/>
            <w:vAlign w:val="top"/>
          </w:tcPr>
          <w:p w14:paraId="616B41F3">
            <w:pPr>
              <w:pStyle w:val="17"/>
              <w:spacing w:before="33" w:line="377" w:lineRule="auto"/>
              <w:ind w:left="112" w:right="103" w:firstLine="10"/>
              <w:jc w:val="both"/>
              <w:rPr>
                <w:color w:val="auto"/>
              </w:rPr>
            </w:pPr>
            <w:r>
              <w:rPr>
                <w:color w:val="auto"/>
                <w:spacing w:val="12"/>
              </w:rPr>
              <w:t>（1）项目经理职称：项目经理具备工程师或以上职</w:t>
            </w:r>
            <w:r>
              <w:rPr>
                <w:color w:val="auto"/>
                <w:spacing w:val="6"/>
              </w:rPr>
              <w:t>称得</w:t>
            </w:r>
            <w:r>
              <w:rPr>
                <w:color w:val="auto"/>
                <w:spacing w:val="-29"/>
              </w:rPr>
              <w:t xml:space="preserve"> </w:t>
            </w:r>
            <w:r>
              <w:rPr>
                <w:color w:val="auto"/>
                <w:spacing w:val="6"/>
              </w:rPr>
              <w:t>5</w:t>
            </w:r>
            <w:r>
              <w:rPr>
                <w:color w:val="auto"/>
                <w:spacing w:val="-35"/>
              </w:rPr>
              <w:t xml:space="preserve"> </w:t>
            </w:r>
            <w:r>
              <w:rPr>
                <w:color w:val="auto"/>
                <w:spacing w:val="6"/>
              </w:rPr>
              <w:t>分，具有助理工程师职称的得</w:t>
            </w:r>
            <w:r>
              <w:rPr>
                <w:color w:val="auto"/>
                <w:spacing w:val="-33"/>
              </w:rPr>
              <w:t xml:space="preserve"> </w:t>
            </w:r>
            <w:r>
              <w:rPr>
                <w:color w:val="auto"/>
                <w:spacing w:val="6"/>
              </w:rPr>
              <w:t>3</w:t>
            </w:r>
            <w:r>
              <w:rPr>
                <w:color w:val="auto"/>
                <w:spacing w:val="-38"/>
              </w:rPr>
              <w:t xml:space="preserve"> </w:t>
            </w:r>
            <w:r>
              <w:rPr>
                <w:color w:val="auto"/>
                <w:spacing w:val="6"/>
              </w:rPr>
              <w:t>分，本项满分</w:t>
            </w:r>
            <w:r>
              <w:rPr>
                <w:color w:val="auto"/>
                <w:spacing w:val="-2"/>
              </w:rPr>
              <w:t>5</w:t>
            </w:r>
            <w:r>
              <w:rPr>
                <w:color w:val="auto"/>
                <w:spacing w:val="-38"/>
              </w:rPr>
              <w:t xml:space="preserve"> </w:t>
            </w:r>
            <w:r>
              <w:rPr>
                <w:color w:val="auto"/>
                <w:spacing w:val="-2"/>
              </w:rPr>
              <w:t>分。</w:t>
            </w:r>
          </w:p>
          <w:p w14:paraId="605B4B99">
            <w:pPr>
              <w:pStyle w:val="17"/>
              <w:spacing w:line="359" w:lineRule="auto"/>
              <w:ind w:left="113" w:leftChars="0" w:right="105" w:rightChars="0" w:firstLine="2" w:firstLineChars="0"/>
              <w:rPr>
                <w:rFonts w:ascii="宋体" w:hAnsi="宋体" w:eastAsia="宋体" w:cs="宋体"/>
                <w:snapToGrid w:val="0"/>
                <w:color w:val="auto"/>
                <w:kern w:val="0"/>
                <w:sz w:val="20"/>
                <w:szCs w:val="20"/>
                <w:lang w:val="en-US" w:eastAsia="en-US" w:bidi="ar-SA"/>
              </w:rPr>
            </w:pPr>
            <w:r>
              <w:rPr>
                <w:b/>
                <w:bCs/>
                <w:color w:val="auto"/>
                <w:spacing w:val="6"/>
              </w:rPr>
              <w:t>备注：需附项目经理职称证书扫描件、项目经理是供</w:t>
            </w:r>
            <w:r>
              <w:rPr>
                <w:b/>
                <w:bCs/>
                <w:color w:val="auto"/>
                <w:spacing w:val="7"/>
              </w:rPr>
              <w:t>应商员工的证明材料扫描件，否则不予计分。</w:t>
            </w:r>
          </w:p>
        </w:tc>
        <w:tc>
          <w:tcPr>
            <w:tcW w:w="855" w:type="dxa"/>
            <w:tcBorders>
              <w:left w:val="single" w:color="auto" w:sz="4" w:space="0"/>
            </w:tcBorders>
            <w:shd w:val="clear" w:color="auto" w:fill="auto"/>
            <w:vAlign w:val="top"/>
          </w:tcPr>
          <w:p w14:paraId="4D2E2C1A">
            <w:pPr>
              <w:spacing w:line="260" w:lineRule="auto"/>
              <w:rPr>
                <w:rFonts w:ascii="Arial"/>
                <w:color w:val="auto"/>
                <w:sz w:val="21"/>
              </w:rPr>
            </w:pPr>
          </w:p>
          <w:p w14:paraId="23BDFFDB">
            <w:pPr>
              <w:spacing w:line="260" w:lineRule="auto"/>
              <w:rPr>
                <w:rFonts w:ascii="Arial"/>
                <w:color w:val="auto"/>
                <w:sz w:val="21"/>
              </w:rPr>
            </w:pPr>
          </w:p>
          <w:p w14:paraId="0B5E1994">
            <w:pPr>
              <w:spacing w:line="260" w:lineRule="auto"/>
              <w:rPr>
                <w:rFonts w:ascii="Arial"/>
                <w:color w:val="auto"/>
                <w:sz w:val="21"/>
              </w:rPr>
            </w:pPr>
          </w:p>
          <w:p w14:paraId="0D1AFE1A">
            <w:pPr>
              <w:pStyle w:val="17"/>
              <w:spacing w:before="65" w:line="229" w:lineRule="auto"/>
              <w:ind w:left="254" w:leftChars="0"/>
              <w:rPr>
                <w:rFonts w:ascii="宋体" w:hAnsi="宋体" w:eastAsia="宋体" w:cs="宋体"/>
                <w:snapToGrid w:val="0"/>
                <w:color w:val="auto"/>
                <w:kern w:val="0"/>
                <w:sz w:val="20"/>
                <w:szCs w:val="20"/>
                <w:lang w:val="en-US" w:eastAsia="en-US" w:bidi="ar-SA"/>
              </w:rPr>
            </w:pPr>
            <w:r>
              <w:rPr>
                <w:color w:val="auto"/>
                <w:spacing w:val="-4"/>
              </w:rPr>
              <w:t>5</w:t>
            </w:r>
            <w:r>
              <w:rPr>
                <w:color w:val="auto"/>
                <w:spacing w:val="-38"/>
              </w:rPr>
              <w:t xml:space="preserve"> </w:t>
            </w:r>
            <w:r>
              <w:rPr>
                <w:color w:val="auto"/>
                <w:spacing w:val="-4"/>
              </w:rPr>
              <w:t>分</w:t>
            </w:r>
          </w:p>
        </w:tc>
      </w:tr>
      <w:tr w14:paraId="7FDB9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6" w:hRule="atLeast"/>
        </w:trPr>
        <w:tc>
          <w:tcPr>
            <w:tcW w:w="537" w:type="dxa"/>
            <w:vMerge w:val="restart"/>
            <w:tcBorders>
              <w:top w:val="single" w:color="auto" w:sz="4" w:space="0"/>
              <w:bottom w:val="single" w:color="auto" w:sz="4" w:space="0"/>
            </w:tcBorders>
            <w:vAlign w:val="top"/>
          </w:tcPr>
          <w:p w14:paraId="0AE41B08">
            <w:pPr>
              <w:spacing w:line="333" w:lineRule="auto"/>
              <w:rPr>
                <w:rFonts w:ascii="Arial"/>
                <w:color w:val="auto"/>
                <w:sz w:val="21"/>
              </w:rPr>
            </w:pPr>
          </w:p>
          <w:p w14:paraId="6ED171CD">
            <w:pPr>
              <w:pStyle w:val="17"/>
              <w:spacing w:before="65" w:line="268" w:lineRule="exact"/>
              <w:ind w:left="120"/>
              <w:rPr>
                <w:color w:val="auto"/>
              </w:rPr>
            </w:pPr>
            <w:r>
              <w:rPr>
                <w:color w:val="auto"/>
                <w:spacing w:val="1"/>
                <w:position w:val="1"/>
              </w:rPr>
              <w:t>2.2</w:t>
            </w:r>
          </w:p>
        </w:tc>
        <w:tc>
          <w:tcPr>
            <w:tcW w:w="1425" w:type="dxa"/>
            <w:vMerge w:val="restart"/>
            <w:tcBorders>
              <w:top w:val="single" w:color="auto" w:sz="4" w:space="0"/>
              <w:bottom w:val="single" w:color="auto" w:sz="4" w:space="0"/>
            </w:tcBorders>
            <w:vAlign w:val="top"/>
          </w:tcPr>
          <w:p w14:paraId="1B419A7D">
            <w:pPr>
              <w:pStyle w:val="17"/>
              <w:spacing w:before="195" w:line="379" w:lineRule="auto"/>
              <w:ind w:left="0" w:leftChars="0" w:right="115" w:hanging="4" w:firstLineChars="0"/>
              <w:jc w:val="center"/>
              <w:rPr>
                <w:color w:val="auto"/>
                <w:spacing w:val="7"/>
              </w:rPr>
            </w:pPr>
            <w:r>
              <w:rPr>
                <w:color w:val="auto"/>
                <w:spacing w:val="7"/>
              </w:rPr>
              <w:t>施工组</w:t>
            </w:r>
            <w:r>
              <w:rPr>
                <w:color w:val="auto"/>
                <w:spacing w:val="5"/>
              </w:rPr>
              <w:t>织设计</w:t>
            </w:r>
          </w:p>
          <w:p w14:paraId="19100CE8">
            <w:pPr>
              <w:pStyle w:val="17"/>
              <w:spacing w:before="37" w:line="378" w:lineRule="auto"/>
              <w:ind w:left="226" w:right="219" w:firstLine="7"/>
              <w:jc w:val="center"/>
              <w:rPr>
                <w:color w:val="auto"/>
              </w:rPr>
            </w:pPr>
            <w:r>
              <w:rPr>
                <w:color w:val="auto"/>
                <w:spacing w:val="1"/>
              </w:rPr>
              <w:t>（</w:t>
            </w:r>
            <w:r>
              <w:rPr>
                <w:rFonts w:hint="eastAsia"/>
                <w:color w:val="auto"/>
                <w:spacing w:val="1"/>
                <w:lang w:val="en-US" w:eastAsia="zh-CN"/>
              </w:rPr>
              <w:t>75</w:t>
            </w:r>
            <w:r>
              <w:rPr>
                <w:color w:val="auto"/>
                <w:spacing w:val="-1"/>
              </w:rPr>
              <w:t>分）</w:t>
            </w:r>
          </w:p>
        </w:tc>
        <w:tc>
          <w:tcPr>
            <w:tcW w:w="1251" w:type="dxa"/>
            <w:vAlign w:val="top"/>
          </w:tcPr>
          <w:p w14:paraId="483269B0">
            <w:pPr>
              <w:spacing w:line="251" w:lineRule="auto"/>
              <w:jc w:val="center"/>
              <w:rPr>
                <w:rFonts w:ascii="Arial"/>
                <w:color w:val="auto"/>
                <w:sz w:val="21"/>
              </w:rPr>
            </w:pPr>
          </w:p>
          <w:p w14:paraId="30372A62">
            <w:pPr>
              <w:pStyle w:val="17"/>
              <w:spacing w:before="65" w:line="352" w:lineRule="auto"/>
              <w:ind w:left="0" w:leftChars="0" w:right="-13" w:rightChars="0" w:hanging="8" w:firstLineChars="0"/>
              <w:jc w:val="center"/>
              <w:rPr>
                <w:color w:val="auto"/>
              </w:rPr>
            </w:pPr>
            <w:r>
              <w:rPr>
                <w:color w:val="auto"/>
                <w:spacing w:val="7"/>
              </w:rPr>
              <w:t>主要施工方法</w:t>
            </w:r>
            <w:r>
              <w:rPr>
                <w:color w:val="auto"/>
                <w:spacing w:val="1"/>
              </w:rPr>
              <w:t>（</w:t>
            </w:r>
            <w:r>
              <w:rPr>
                <w:rFonts w:hint="eastAsia"/>
                <w:color w:val="auto"/>
                <w:spacing w:val="1"/>
                <w:lang w:val="en-US" w:eastAsia="zh-CN"/>
              </w:rPr>
              <w:t>15</w:t>
            </w:r>
            <w:r>
              <w:rPr>
                <w:color w:val="auto"/>
                <w:spacing w:val="1"/>
              </w:rPr>
              <w:t>.00</w:t>
            </w:r>
            <w:r>
              <w:rPr>
                <w:color w:val="auto"/>
                <w:spacing w:val="-34"/>
              </w:rPr>
              <w:t xml:space="preserve"> </w:t>
            </w:r>
            <w:r>
              <w:rPr>
                <w:color w:val="auto"/>
                <w:spacing w:val="1"/>
              </w:rPr>
              <w:t>分）</w:t>
            </w:r>
          </w:p>
        </w:tc>
        <w:tc>
          <w:tcPr>
            <w:tcW w:w="5026" w:type="dxa"/>
            <w:vAlign w:val="top"/>
          </w:tcPr>
          <w:p w14:paraId="6857680D">
            <w:pPr>
              <w:pStyle w:val="17"/>
              <w:spacing w:before="129" w:line="310" w:lineRule="auto"/>
              <w:ind w:left="113" w:right="121" w:hanging="1"/>
              <w:jc w:val="both"/>
              <w:rPr>
                <w:color w:val="auto"/>
                <w:spacing w:val="8"/>
              </w:rPr>
            </w:pPr>
            <w:r>
              <w:rPr>
                <w:color w:val="auto"/>
                <w:spacing w:val="8"/>
              </w:rPr>
              <w:t>优（</w:t>
            </w:r>
            <w:r>
              <w:rPr>
                <w:rFonts w:hint="eastAsia"/>
                <w:color w:val="auto"/>
                <w:spacing w:val="8"/>
                <w:lang w:val="en-US" w:eastAsia="zh-CN"/>
              </w:rPr>
              <w:t>15</w:t>
            </w:r>
            <w:r>
              <w:rPr>
                <w:color w:val="auto"/>
                <w:spacing w:val="8"/>
              </w:rPr>
              <w:t>分</w:t>
            </w:r>
            <w:r>
              <w:rPr>
                <w:color w:val="auto"/>
                <w:spacing w:val="17"/>
              </w:rPr>
              <w:t>）：</w:t>
            </w:r>
            <w:r>
              <w:rPr>
                <w:color w:val="auto"/>
                <w:spacing w:val="8"/>
              </w:rPr>
              <w:t>各主要分部施工方法符合项目实际，须有详尽的施工技术方案，工艺先进、方法科学合理、可行，能指导具体施工并确保安全。</w:t>
            </w:r>
          </w:p>
          <w:p w14:paraId="04A707A5">
            <w:pPr>
              <w:pStyle w:val="17"/>
              <w:spacing w:before="127" w:line="351" w:lineRule="auto"/>
              <w:ind w:left="116" w:right="103" w:firstLine="30"/>
              <w:jc w:val="both"/>
              <w:rPr>
                <w:color w:val="auto"/>
              </w:rPr>
            </w:pPr>
            <w:r>
              <w:rPr>
                <w:color w:val="auto"/>
                <w:spacing w:val="7"/>
              </w:rPr>
              <w:t>良（</w:t>
            </w:r>
            <w:r>
              <w:rPr>
                <w:rFonts w:hint="eastAsia"/>
                <w:color w:val="auto"/>
                <w:spacing w:val="7"/>
                <w:lang w:val="en-US" w:eastAsia="zh-CN"/>
              </w:rPr>
              <w:t>10</w:t>
            </w:r>
            <w:r>
              <w:rPr>
                <w:color w:val="auto"/>
                <w:spacing w:val="-37"/>
              </w:rPr>
              <w:t xml:space="preserve"> </w:t>
            </w:r>
            <w:r>
              <w:rPr>
                <w:color w:val="auto"/>
                <w:spacing w:val="7"/>
              </w:rPr>
              <w:t>分</w:t>
            </w:r>
            <w:r>
              <w:rPr>
                <w:color w:val="auto"/>
                <w:spacing w:val="15"/>
              </w:rPr>
              <w:t>）：</w:t>
            </w:r>
            <w:r>
              <w:rPr>
                <w:color w:val="auto"/>
                <w:spacing w:val="7"/>
              </w:rPr>
              <w:t>各主要分部施工方法符合项目实际，</w:t>
            </w:r>
            <w:r>
              <w:rPr>
                <w:color w:val="auto"/>
                <w:spacing w:val="8"/>
              </w:rPr>
              <w:t>须有详尽的施工技术方案，工艺一般、方法可行，能指导具体施工并确保安全。</w:t>
            </w:r>
          </w:p>
          <w:p w14:paraId="4EF69C86">
            <w:pPr>
              <w:pStyle w:val="17"/>
              <w:spacing w:before="2" w:line="350" w:lineRule="auto"/>
              <w:ind w:left="116" w:right="49" w:firstLine="16"/>
              <w:jc w:val="both"/>
              <w:rPr>
                <w:color w:val="auto"/>
              </w:rPr>
            </w:pPr>
            <w:r>
              <w:rPr>
                <w:color w:val="auto"/>
                <w:spacing w:val="4"/>
              </w:rPr>
              <w:t>中（</w:t>
            </w:r>
            <w:r>
              <w:rPr>
                <w:rFonts w:hint="eastAsia"/>
                <w:color w:val="auto"/>
                <w:spacing w:val="4"/>
                <w:lang w:val="en-US" w:eastAsia="zh-CN"/>
              </w:rPr>
              <w:t>5</w:t>
            </w:r>
            <w:r>
              <w:rPr>
                <w:color w:val="auto"/>
                <w:spacing w:val="-35"/>
              </w:rPr>
              <w:t xml:space="preserve"> </w:t>
            </w:r>
            <w:r>
              <w:rPr>
                <w:color w:val="auto"/>
                <w:spacing w:val="4"/>
              </w:rPr>
              <w:t>分</w:t>
            </w:r>
            <w:r>
              <w:rPr>
                <w:color w:val="auto"/>
                <w:spacing w:val="-8"/>
              </w:rPr>
              <w:t>）：</w:t>
            </w:r>
            <w:r>
              <w:rPr>
                <w:color w:val="auto"/>
                <w:spacing w:val="4"/>
              </w:rPr>
              <w:t>各主要分部施工方法符合项目基本实际，</w:t>
            </w:r>
            <w:r>
              <w:rPr>
                <w:color w:val="auto"/>
                <w:spacing w:val="2"/>
              </w:rPr>
              <w:t>须有详尽的施工技术方案，工艺一般、方法基本可行，</w:t>
            </w:r>
            <w:r>
              <w:rPr>
                <w:color w:val="auto"/>
                <w:spacing w:val="8"/>
              </w:rPr>
              <w:t>能指导具体施工并确保安全。</w:t>
            </w:r>
          </w:p>
          <w:p w14:paraId="60E92D72">
            <w:pPr>
              <w:pStyle w:val="17"/>
              <w:spacing w:before="3" w:line="310" w:lineRule="auto"/>
              <w:ind w:left="113" w:right="49" w:firstLine="2"/>
              <w:jc w:val="both"/>
              <w:rPr>
                <w:color w:val="auto"/>
              </w:rPr>
            </w:pPr>
            <w:r>
              <w:rPr>
                <w:color w:val="auto"/>
                <w:spacing w:val="4"/>
              </w:rPr>
              <w:t>差（</w:t>
            </w:r>
            <w:r>
              <w:rPr>
                <w:rFonts w:hint="eastAsia"/>
                <w:color w:val="auto"/>
                <w:spacing w:val="4"/>
                <w:lang w:val="en-US" w:eastAsia="zh-CN"/>
              </w:rPr>
              <w:t>2</w:t>
            </w:r>
            <w:r>
              <w:rPr>
                <w:color w:val="auto"/>
                <w:spacing w:val="4"/>
              </w:rPr>
              <w:t>分</w:t>
            </w:r>
            <w:r>
              <w:rPr>
                <w:color w:val="auto"/>
              </w:rPr>
              <w:t>）：</w:t>
            </w:r>
            <w:r>
              <w:rPr>
                <w:color w:val="auto"/>
                <w:spacing w:val="4"/>
              </w:rPr>
              <w:t>各主要分部施工方法不符合项目实际，</w:t>
            </w:r>
            <w:r>
              <w:rPr>
                <w:color w:val="auto"/>
                <w:spacing w:val="8"/>
              </w:rPr>
              <w:t>无详尽的施工技术方案，不能指导具体施工并确保安</w:t>
            </w:r>
            <w:r>
              <w:rPr>
                <w:color w:val="auto"/>
              </w:rPr>
              <w:t>全。</w:t>
            </w:r>
          </w:p>
        </w:tc>
        <w:tc>
          <w:tcPr>
            <w:tcW w:w="855" w:type="dxa"/>
            <w:vAlign w:val="top"/>
          </w:tcPr>
          <w:p w14:paraId="1EA34D9C">
            <w:pPr>
              <w:spacing w:line="440" w:lineRule="auto"/>
              <w:rPr>
                <w:rFonts w:ascii="Arial"/>
                <w:color w:val="auto"/>
                <w:sz w:val="21"/>
              </w:rPr>
            </w:pPr>
          </w:p>
          <w:p w14:paraId="0D392F3E">
            <w:pPr>
              <w:pStyle w:val="17"/>
              <w:spacing w:before="65" w:line="229" w:lineRule="auto"/>
              <w:ind w:left="251"/>
              <w:rPr>
                <w:color w:val="auto"/>
              </w:rPr>
            </w:pPr>
            <w:r>
              <w:rPr>
                <w:rFonts w:hint="eastAsia"/>
                <w:color w:val="auto"/>
                <w:spacing w:val="-3"/>
                <w:lang w:val="en-US" w:eastAsia="zh-CN"/>
              </w:rPr>
              <w:t>15</w:t>
            </w:r>
            <w:r>
              <w:rPr>
                <w:color w:val="auto"/>
                <w:spacing w:val="-3"/>
              </w:rPr>
              <w:t>分</w:t>
            </w:r>
          </w:p>
        </w:tc>
      </w:tr>
      <w:tr w14:paraId="3E3C0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3" w:hRule="atLeast"/>
        </w:trPr>
        <w:tc>
          <w:tcPr>
            <w:tcW w:w="537" w:type="dxa"/>
            <w:vMerge w:val="continue"/>
            <w:tcBorders>
              <w:top w:val="single" w:color="auto" w:sz="4" w:space="0"/>
              <w:bottom w:val="single" w:color="auto" w:sz="4" w:space="0"/>
            </w:tcBorders>
            <w:vAlign w:val="top"/>
          </w:tcPr>
          <w:p w14:paraId="17AA044C">
            <w:pPr>
              <w:rPr>
                <w:rFonts w:ascii="Arial"/>
                <w:color w:val="auto"/>
                <w:sz w:val="21"/>
              </w:rPr>
            </w:pPr>
          </w:p>
        </w:tc>
        <w:tc>
          <w:tcPr>
            <w:tcW w:w="1425" w:type="dxa"/>
            <w:vMerge w:val="continue"/>
            <w:tcBorders>
              <w:top w:val="single" w:color="auto" w:sz="4" w:space="0"/>
              <w:bottom w:val="single" w:color="auto" w:sz="4" w:space="0"/>
            </w:tcBorders>
            <w:vAlign w:val="top"/>
          </w:tcPr>
          <w:p w14:paraId="35E6D685">
            <w:pPr>
              <w:rPr>
                <w:rFonts w:ascii="Arial"/>
                <w:color w:val="auto"/>
                <w:sz w:val="21"/>
              </w:rPr>
            </w:pPr>
          </w:p>
        </w:tc>
        <w:tc>
          <w:tcPr>
            <w:tcW w:w="1251" w:type="dxa"/>
            <w:vAlign w:val="top"/>
          </w:tcPr>
          <w:p w14:paraId="7C3A937A">
            <w:pPr>
              <w:spacing w:line="251" w:lineRule="auto"/>
              <w:rPr>
                <w:rFonts w:ascii="Arial"/>
                <w:color w:val="auto"/>
                <w:sz w:val="21"/>
              </w:rPr>
            </w:pPr>
          </w:p>
          <w:p w14:paraId="44377F40">
            <w:pPr>
              <w:spacing w:line="251" w:lineRule="auto"/>
              <w:rPr>
                <w:rFonts w:ascii="Arial"/>
                <w:color w:val="auto"/>
                <w:sz w:val="21"/>
              </w:rPr>
            </w:pPr>
          </w:p>
          <w:p w14:paraId="5892F304">
            <w:pPr>
              <w:spacing w:line="251" w:lineRule="auto"/>
              <w:rPr>
                <w:rFonts w:ascii="Arial"/>
                <w:color w:val="auto"/>
                <w:sz w:val="21"/>
              </w:rPr>
            </w:pPr>
          </w:p>
          <w:p w14:paraId="3D5F7C15">
            <w:pPr>
              <w:spacing w:line="251" w:lineRule="auto"/>
              <w:rPr>
                <w:rFonts w:ascii="Arial"/>
                <w:color w:val="auto"/>
                <w:sz w:val="21"/>
              </w:rPr>
            </w:pPr>
          </w:p>
          <w:p w14:paraId="42EF316D">
            <w:pPr>
              <w:spacing w:line="251" w:lineRule="auto"/>
              <w:rPr>
                <w:rFonts w:ascii="Arial"/>
                <w:color w:val="auto"/>
                <w:sz w:val="21"/>
              </w:rPr>
            </w:pPr>
          </w:p>
          <w:p w14:paraId="26B96112">
            <w:pPr>
              <w:spacing w:line="251" w:lineRule="auto"/>
              <w:rPr>
                <w:rFonts w:ascii="Arial"/>
                <w:color w:val="auto"/>
                <w:sz w:val="21"/>
              </w:rPr>
            </w:pPr>
          </w:p>
          <w:p w14:paraId="18958DC9">
            <w:pPr>
              <w:spacing w:line="252" w:lineRule="auto"/>
              <w:rPr>
                <w:rFonts w:ascii="Arial"/>
                <w:color w:val="auto"/>
                <w:sz w:val="21"/>
              </w:rPr>
            </w:pPr>
          </w:p>
          <w:p w14:paraId="71CDE9F8">
            <w:pPr>
              <w:pStyle w:val="17"/>
              <w:spacing w:before="65" w:line="352" w:lineRule="auto"/>
              <w:ind w:left="18" w:leftChars="0" w:right="20" w:hanging="18" w:firstLineChars="0"/>
              <w:jc w:val="center"/>
              <w:rPr>
                <w:color w:val="auto"/>
              </w:rPr>
            </w:pPr>
            <w:r>
              <w:rPr>
                <w:color w:val="auto"/>
                <w:spacing w:val="8"/>
              </w:rPr>
              <w:t>拟投入的主要物</w:t>
            </w:r>
            <w:r>
              <w:rPr>
                <w:color w:val="auto"/>
              </w:rPr>
              <w:t>资计划（</w:t>
            </w:r>
            <w:r>
              <w:rPr>
                <w:rFonts w:hint="eastAsia"/>
                <w:color w:val="auto"/>
                <w:lang w:val="en-US" w:eastAsia="zh-CN"/>
              </w:rPr>
              <w:t>5</w:t>
            </w:r>
            <w:r>
              <w:rPr>
                <w:color w:val="auto"/>
              </w:rPr>
              <w:t>.00</w:t>
            </w:r>
            <w:r>
              <w:rPr>
                <w:color w:val="auto"/>
                <w:spacing w:val="-33"/>
              </w:rPr>
              <w:t xml:space="preserve"> </w:t>
            </w:r>
            <w:r>
              <w:rPr>
                <w:color w:val="auto"/>
              </w:rPr>
              <w:t>分）</w:t>
            </w:r>
          </w:p>
        </w:tc>
        <w:tc>
          <w:tcPr>
            <w:tcW w:w="5026" w:type="dxa"/>
            <w:vAlign w:val="top"/>
          </w:tcPr>
          <w:p w14:paraId="79C57C24">
            <w:pPr>
              <w:pStyle w:val="17"/>
              <w:spacing w:before="125" w:line="351" w:lineRule="auto"/>
              <w:ind w:left="112" w:right="103"/>
              <w:jc w:val="both"/>
              <w:rPr>
                <w:color w:val="auto"/>
              </w:rPr>
            </w:pPr>
            <w:r>
              <w:rPr>
                <w:color w:val="auto"/>
                <w:spacing w:val="11"/>
              </w:rPr>
              <w:t>优（</w:t>
            </w:r>
            <w:r>
              <w:rPr>
                <w:rFonts w:hint="eastAsia"/>
                <w:color w:val="auto"/>
                <w:spacing w:val="11"/>
                <w:lang w:val="en-US" w:eastAsia="zh-CN"/>
              </w:rPr>
              <w:t>5</w:t>
            </w:r>
            <w:r>
              <w:rPr>
                <w:color w:val="auto"/>
                <w:spacing w:val="11"/>
              </w:rPr>
              <w:t>分</w:t>
            </w:r>
            <w:r>
              <w:rPr>
                <w:color w:val="auto"/>
                <w:spacing w:val="17"/>
              </w:rPr>
              <w:t>）：</w:t>
            </w:r>
            <w:r>
              <w:rPr>
                <w:color w:val="auto"/>
                <w:spacing w:val="11"/>
              </w:rPr>
              <w:t>投入的施工材料有详细的组织计划且计</w:t>
            </w:r>
            <w:r>
              <w:rPr>
                <w:color w:val="auto"/>
                <w:spacing w:val="9"/>
              </w:rPr>
              <w:t>划完整周密，数量、选型配置、进场时间安</w:t>
            </w:r>
            <w:r>
              <w:rPr>
                <w:color w:val="auto"/>
                <w:spacing w:val="8"/>
              </w:rPr>
              <w:t>排科学合</w:t>
            </w:r>
            <w:r>
              <w:rPr>
                <w:color w:val="auto"/>
                <w:spacing w:val="7"/>
              </w:rPr>
              <w:t>理，满足施工需要。</w:t>
            </w:r>
          </w:p>
          <w:p w14:paraId="6C766E99">
            <w:pPr>
              <w:pStyle w:val="17"/>
              <w:spacing w:before="2" w:line="350" w:lineRule="auto"/>
              <w:ind w:left="112" w:right="34" w:firstLine="34"/>
              <w:jc w:val="both"/>
              <w:rPr>
                <w:color w:val="auto"/>
              </w:rPr>
            </w:pPr>
            <w:r>
              <w:rPr>
                <w:color w:val="auto"/>
                <w:spacing w:val="4"/>
              </w:rPr>
              <w:t>良（</w:t>
            </w:r>
            <w:r>
              <w:rPr>
                <w:rFonts w:hint="eastAsia"/>
                <w:color w:val="auto"/>
                <w:spacing w:val="4"/>
                <w:lang w:val="en-US" w:eastAsia="zh-CN"/>
              </w:rPr>
              <w:t>4</w:t>
            </w:r>
            <w:r>
              <w:rPr>
                <w:color w:val="auto"/>
                <w:spacing w:val="4"/>
              </w:rPr>
              <w:t>分</w:t>
            </w:r>
            <w:r>
              <w:rPr>
                <w:color w:val="auto"/>
                <w:spacing w:val="-7"/>
              </w:rPr>
              <w:t>）：</w:t>
            </w:r>
            <w:r>
              <w:rPr>
                <w:color w:val="auto"/>
                <w:spacing w:val="4"/>
              </w:rPr>
              <w:t>投入的施工材料有组织计划且计划周密，</w:t>
            </w:r>
            <w:r>
              <w:rPr>
                <w:color w:val="auto"/>
                <w:spacing w:val="3"/>
              </w:rPr>
              <w:t>数量、选型配置、进场时间安排合理，满足施工需要。</w:t>
            </w:r>
            <w:r>
              <w:rPr>
                <w:color w:val="auto"/>
                <w:spacing w:val="5"/>
              </w:rPr>
              <w:t>中（</w:t>
            </w:r>
            <w:r>
              <w:rPr>
                <w:rFonts w:hint="eastAsia"/>
                <w:color w:val="auto"/>
                <w:spacing w:val="5"/>
                <w:lang w:val="en-US" w:eastAsia="zh-CN"/>
              </w:rPr>
              <w:t>3</w:t>
            </w:r>
            <w:r>
              <w:rPr>
                <w:color w:val="auto"/>
                <w:spacing w:val="5"/>
              </w:rPr>
              <w:t>分</w:t>
            </w:r>
            <w:r>
              <w:rPr>
                <w:color w:val="auto"/>
                <w:spacing w:val="-1"/>
              </w:rPr>
              <w:t>）：</w:t>
            </w:r>
            <w:r>
              <w:rPr>
                <w:color w:val="auto"/>
                <w:spacing w:val="5"/>
              </w:rPr>
              <w:t>投入的施工材料有组织计划且计划一般，</w:t>
            </w:r>
            <w:r>
              <w:rPr>
                <w:color w:val="auto"/>
                <w:spacing w:val="8"/>
              </w:rPr>
              <w:t>数量、选型配置、进场时间安排基本合理，基本满足</w:t>
            </w:r>
            <w:r>
              <w:rPr>
                <w:color w:val="auto"/>
                <w:spacing w:val="6"/>
              </w:rPr>
              <w:t>施工需要。</w:t>
            </w:r>
          </w:p>
          <w:p w14:paraId="3522C844">
            <w:pPr>
              <w:pStyle w:val="17"/>
              <w:spacing w:line="310" w:lineRule="auto"/>
              <w:ind w:left="113" w:right="105" w:firstLine="2"/>
              <w:jc w:val="both"/>
              <w:rPr>
                <w:color w:val="auto"/>
              </w:rPr>
            </w:pPr>
            <w:r>
              <w:rPr>
                <w:color w:val="auto"/>
                <w:spacing w:val="11"/>
              </w:rPr>
              <w:t>差（1分</w:t>
            </w:r>
            <w:r>
              <w:rPr>
                <w:color w:val="auto"/>
                <w:spacing w:val="15"/>
              </w:rPr>
              <w:t>）：</w:t>
            </w:r>
            <w:r>
              <w:rPr>
                <w:color w:val="auto"/>
                <w:spacing w:val="11"/>
              </w:rPr>
              <w:t>投入的施工材料无详细的组织计划，数</w:t>
            </w:r>
            <w:r>
              <w:rPr>
                <w:color w:val="auto"/>
                <w:spacing w:val="8"/>
              </w:rPr>
              <w:t>量、选型配置、进场时间安排不合理，不能满足施工</w:t>
            </w:r>
            <w:r>
              <w:rPr>
                <w:color w:val="auto"/>
                <w:spacing w:val="3"/>
              </w:rPr>
              <w:t>需要。</w:t>
            </w:r>
          </w:p>
        </w:tc>
        <w:tc>
          <w:tcPr>
            <w:tcW w:w="855" w:type="dxa"/>
            <w:vAlign w:val="top"/>
          </w:tcPr>
          <w:p w14:paraId="0307E026">
            <w:pPr>
              <w:spacing w:line="243" w:lineRule="auto"/>
              <w:rPr>
                <w:rFonts w:ascii="Arial"/>
                <w:color w:val="auto"/>
                <w:sz w:val="21"/>
              </w:rPr>
            </w:pPr>
          </w:p>
          <w:p w14:paraId="672F63E1">
            <w:pPr>
              <w:spacing w:line="243" w:lineRule="auto"/>
              <w:rPr>
                <w:rFonts w:ascii="Arial"/>
                <w:color w:val="auto"/>
                <w:sz w:val="21"/>
              </w:rPr>
            </w:pPr>
          </w:p>
          <w:p w14:paraId="1AD04CDB">
            <w:pPr>
              <w:spacing w:line="243" w:lineRule="auto"/>
              <w:rPr>
                <w:rFonts w:ascii="Arial"/>
                <w:color w:val="auto"/>
                <w:sz w:val="21"/>
              </w:rPr>
            </w:pPr>
          </w:p>
          <w:p w14:paraId="28B8C4C4">
            <w:pPr>
              <w:spacing w:line="243" w:lineRule="auto"/>
              <w:rPr>
                <w:rFonts w:ascii="Arial"/>
                <w:color w:val="auto"/>
                <w:sz w:val="21"/>
              </w:rPr>
            </w:pPr>
          </w:p>
          <w:p w14:paraId="1C55B73A">
            <w:pPr>
              <w:spacing w:line="243" w:lineRule="auto"/>
              <w:rPr>
                <w:rFonts w:ascii="Arial"/>
                <w:color w:val="auto"/>
                <w:sz w:val="21"/>
              </w:rPr>
            </w:pPr>
          </w:p>
          <w:p w14:paraId="7FEFE005">
            <w:pPr>
              <w:spacing w:line="244" w:lineRule="auto"/>
              <w:rPr>
                <w:rFonts w:ascii="Arial"/>
                <w:color w:val="auto"/>
                <w:sz w:val="21"/>
              </w:rPr>
            </w:pPr>
          </w:p>
          <w:p w14:paraId="7B333737">
            <w:pPr>
              <w:spacing w:line="244" w:lineRule="auto"/>
              <w:rPr>
                <w:rFonts w:ascii="Arial"/>
                <w:color w:val="auto"/>
                <w:sz w:val="21"/>
              </w:rPr>
            </w:pPr>
          </w:p>
          <w:p w14:paraId="3622EC87">
            <w:pPr>
              <w:spacing w:line="244" w:lineRule="auto"/>
              <w:rPr>
                <w:rFonts w:ascii="Arial"/>
                <w:color w:val="auto"/>
                <w:sz w:val="21"/>
              </w:rPr>
            </w:pPr>
          </w:p>
          <w:p w14:paraId="13C9933E">
            <w:pPr>
              <w:pStyle w:val="17"/>
              <w:spacing w:before="65" w:line="229" w:lineRule="auto"/>
              <w:ind w:left="254"/>
              <w:rPr>
                <w:color w:val="auto"/>
              </w:rPr>
            </w:pPr>
            <w:r>
              <w:rPr>
                <w:rFonts w:hint="eastAsia"/>
                <w:color w:val="auto"/>
                <w:spacing w:val="-38"/>
                <w:lang w:val="en-US" w:eastAsia="zh-CN"/>
              </w:rPr>
              <w:t xml:space="preserve">5 </w:t>
            </w:r>
            <w:r>
              <w:rPr>
                <w:color w:val="auto"/>
                <w:spacing w:val="-4"/>
              </w:rPr>
              <w:t>分</w:t>
            </w:r>
          </w:p>
        </w:tc>
      </w:tr>
      <w:tr w14:paraId="4C643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537" w:type="dxa"/>
            <w:vMerge w:val="continue"/>
            <w:tcBorders>
              <w:top w:val="single" w:color="auto" w:sz="4" w:space="0"/>
              <w:bottom w:val="single" w:color="auto" w:sz="4" w:space="0"/>
            </w:tcBorders>
            <w:vAlign w:val="top"/>
          </w:tcPr>
          <w:p w14:paraId="225621FF">
            <w:pPr>
              <w:rPr>
                <w:rFonts w:ascii="Arial"/>
                <w:color w:val="auto"/>
                <w:sz w:val="21"/>
              </w:rPr>
            </w:pPr>
          </w:p>
        </w:tc>
        <w:tc>
          <w:tcPr>
            <w:tcW w:w="1425" w:type="dxa"/>
            <w:vMerge w:val="continue"/>
            <w:tcBorders>
              <w:top w:val="single" w:color="auto" w:sz="4" w:space="0"/>
              <w:bottom w:val="single" w:color="auto" w:sz="4" w:space="0"/>
            </w:tcBorders>
            <w:vAlign w:val="top"/>
          </w:tcPr>
          <w:p w14:paraId="69CBF826">
            <w:pPr>
              <w:rPr>
                <w:rFonts w:ascii="Arial"/>
                <w:color w:val="auto"/>
                <w:sz w:val="21"/>
              </w:rPr>
            </w:pPr>
          </w:p>
        </w:tc>
        <w:tc>
          <w:tcPr>
            <w:tcW w:w="1251" w:type="dxa"/>
            <w:vAlign w:val="top"/>
          </w:tcPr>
          <w:p w14:paraId="160015AD">
            <w:pPr>
              <w:spacing w:line="251" w:lineRule="auto"/>
              <w:rPr>
                <w:rFonts w:ascii="Arial"/>
                <w:color w:val="auto"/>
                <w:sz w:val="21"/>
              </w:rPr>
            </w:pPr>
          </w:p>
          <w:p w14:paraId="4C52369B">
            <w:pPr>
              <w:spacing w:line="251" w:lineRule="auto"/>
              <w:rPr>
                <w:rFonts w:ascii="Arial"/>
                <w:color w:val="auto"/>
                <w:sz w:val="21"/>
              </w:rPr>
            </w:pPr>
          </w:p>
          <w:p w14:paraId="3F368A19">
            <w:pPr>
              <w:spacing w:line="252" w:lineRule="auto"/>
              <w:rPr>
                <w:rFonts w:ascii="Arial"/>
                <w:color w:val="auto"/>
                <w:sz w:val="21"/>
              </w:rPr>
            </w:pPr>
          </w:p>
          <w:p w14:paraId="196FC7D0">
            <w:pPr>
              <w:spacing w:line="252" w:lineRule="auto"/>
              <w:rPr>
                <w:rFonts w:ascii="Arial"/>
                <w:color w:val="auto"/>
                <w:sz w:val="21"/>
              </w:rPr>
            </w:pPr>
          </w:p>
          <w:p w14:paraId="14C9B02C">
            <w:pPr>
              <w:spacing w:line="252" w:lineRule="auto"/>
              <w:rPr>
                <w:rFonts w:ascii="Arial"/>
                <w:color w:val="auto"/>
                <w:sz w:val="21"/>
              </w:rPr>
            </w:pPr>
          </w:p>
          <w:p w14:paraId="2741D20C">
            <w:pPr>
              <w:spacing w:line="252" w:lineRule="auto"/>
              <w:rPr>
                <w:rFonts w:ascii="Arial"/>
                <w:color w:val="auto"/>
                <w:sz w:val="21"/>
              </w:rPr>
            </w:pPr>
          </w:p>
          <w:p w14:paraId="34A8EC20">
            <w:pPr>
              <w:spacing w:line="252" w:lineRule="auto"/>
              <w:rPr>
                <w:rFonts w:ascii="Arial"/>
                <w:color w:val="auto"/>
                <w:sz w:val="21"/>
              </w:rPr>
            </w:pPr>
          </w:p>
          <w:p w14:paraId="7375952D">
            <w:pPr>
              <w:pStyle w:val="17"/>
              <w:spacing w:before="65" w:line="352" w:lineRule="auto"/>
              <w:ind w:left="112" w:leftChars="0" w:right="-13" w:rightChars="0" w:hanging="112" w:firstLineChars="0"/>
              <w:jc w:val="center"/>
              <w:rPr>
                <w:color w:val="auto"/>
              </w:rPr>
            </w:pPr>
            <w:r>
              <w:rPr>
                <w:color w:val="auto"/>
                <w:spacing w:val="8"/>
              </w:rPr>
              <w:t>拟投入的主要施</w:t>
            </w:r>
            <w:r>
              <w:rPr>
                <w:color w:val="auto"/>
                <w:spacing w:val="-2"/>
              </w:rPr>
              <w:t>工机械、设备计划</w:t>
            </w:r>
            <w:r>
              <w:rPr>
                <w:color w:val="auto"/>
                <w:spacing w:val="2"/>
              </w:rPr>
              <w:t>（</w:t>
            </w:r>
            <w:r>
              <w:rPr>
                <w:rFonts w:hint="eastAsia"/>
                <w:color w:val="auto"/>
                <w:spacing w:val="2"/>
                <w:lang w:val="en-US" w:eastAsia="zh-CN"/>
              </w:rPr>
              <w:t>5</w:t>
            </w:r>
            <w:r>
              <w:rPr>
                <w:color w:val="auto"/>
                <w:spacing w:val="2"/>
              </w:rPr>
              <w:t>.00</w:t>
            </w:r>
            <w:r>
              <w:rPr>
                <w:color w:val="auto"/>
                <w:spacing w:val="-33"/>
              </w:rPr>
              <w:t xml:space="preserve"> </w:t>
            </w:r>
            <w:r>
              <w:rPr>
                <w:color w:val="auto"/>
                <w:spacing w:val="2"/>
              </w:rPr>
              <w:t>分）</w:t>
            </w:r>
          </w:p>
        </w:tc>
        <w:tc>
          <w:tcPr>
            <w:tcW w:w="5026" w:type="dxa"/>
            <w:vAlign w:val="top"/>
          </w:tcPr>
          <w:p w14:paraId="5938F8DB">
            <w:pPr>
              <w:pStyle w:val="17"/>
              <w:spacing w:before="125" w:line="351" w:lineRule="auto"/>
              <w:ind w:left="115" w:right="103" w:hanging="3"/>
              <w:jc w:val="both"/>
              <w:rPr>
                <w:color w:val="auto"/>
              </w:rPr>
            </w:pPr>
            <w:r>
              <w:rPr>
                <w:color w:val="auto"/>
                <w:spacing w:val="11"/>
              </w:rPr>
              <w:t>优（</w:t>
            </w:r>
            <w:r>
              <w:rPr>
                <w:rFonts w:hint="eastAsia"/>
                <w:color w:val="auto"/>
                <w:spacing w:val="11"/>
                <w:lang w:val="en-US" w:eastAsia="zh-CN"/>
              </w:rPr>
              <w:t>5</w:t>
            </w:r>
            <w:r>
              <w:rPr>
                <w:color w:val="auto"/>
                <w:spacing w:val="11"/>
              </w:rPr>
              <w:t>分</w:t>
            </w:r>
            <w:r>
              <w:rPr>
                <w:color w:val="auto"/>
                <w:spacing w:val="17"/>
              </w:rPr>
              <w:t>）：</w:t>
            </w:r>
            <w:r>
              <w:rPr>
                <w:color w:val="auto"/>
                <w:spacing w:val="11"/>
              </w:rPr>
              <w:t>投入的施工机械、设备、机具有详细的</w:t>
            </w:r>
            <w:r>
              <w:rPr>
                <w:color w:val="auto"/>
                <w:spacing w:val="8"/>
              </w:rPr>
              <w:t>组织计划且计划周密，设备数量、选型配置、进场时间安排合理，满足施工需要。</w:t>
            </w:r>
          </w:p>
          <w:p w14:paraId="515ED1A0">
            <w:pPr>
              <w:pStyle w:val="17"/>
              <w:spacing w:before="2" w:line="350" w:lineRule="auto"/>
              <w:ind w:left="112" w:right="105" w:firstLine="34"/>
              <w:jc w:val="both"/>
              <w:rPr>
                <w:color w:val="auto"/>
              </w:rPr>
            </w:pPr>
            <w:r>
              <w:rPr>
                <w:color w:val="auto"/>
                <w:spacing w:val="6"/>
              </w:rPr>
              <w:t>良（</w:t>
            </w:r>
            <w:r>
              <w:rPr>
                <w:rFonts w:hint="eastAsia"/>
                <w:color w:val="auto"/>
                <w:spacing w:val="6"/>
                <w:lang w:val="en-US" w:eastAsia="zh-CN"/>
              </w:rPr>
              <w:t>4</w:t>
            </w:r>
            <w:r>
              <w:rPr>
                <w:color w:val="auto"/>
                <w:spacing w:val="6"/>
              </w:rPr>
              <w:t>分</w:t>
            </w:r>
            <w:r>
              <w:rPr>
                <w:color w:val="auto"/>
                <w:spacing w:val="21"/>
              </w:rPr>
              <w:t>）：</w:t>
            </w:r>
            <w:r>
              <w:rPr>
                <w:color w:val="auto"/>
                <w:spacing w:val="6"/>
              </w:rPr>
              <w:t>投入的施工机械、设备、机具有组织计</w:t>
            </w:r>
            <w:r>
              <w:rPr>
                <w:color w:val="auto"/>
                <w:spacing w:val="8"/>
              </w:rPr>
              <w:t>划且计划一般，设备数量、选型配置、进场时间安排合理，基本满足施工需要。</w:t>
            </w:r>
          </w:p>
          <w:p w14:paraId="688094B4">
            <w:pPr>
              <w:pStyle w:val="17"/>
              <w:spacing w:before="2" w:line="350" w:lineRule="auto"/>
              <w:ind w:left="116" w:right="105" w:firstLine="16"/>
              <w:jc w:val="both"/>
              <w:rPr>
                <w:color w:val="auto"/>
              </w:rPr>
            </w:pPr>
            <w:r>
              <w:rPr>
                <w:color w:val="auto"/>
                <w:spacing w:val="10"/>
              </w:rPr>
              <w:t>中（</w:t>
            </w:r>
            <w:r>
              <w:rPr>
                <w:rFonts w:hint="eastAsia"/>
                <w:color w:val="auto"/>
                <w:spacing w:val="10"/>
                <w:lang w:val="en-US" w:eastAsia="zh-CN"/>
              </w:rPr>
              <w:t>3</w:t>
            </w:r>
            <w:r>
              <w:rPr>
                <w:color w:val="auto"/>
                <w:spacing w:val="10"/>
              </w:rPr>
              <w:t>分）投入的施工机械、设备、机具有基本的组</w:t>
            </w:r>
            <w:r>
              <w:rPr>
                <w:color w:val="auto"/>
                <w:spacing w:val="8"/>
              </w:rPr>
              <w:t>织计划且计划较差，设备数量、选型配置、进场时间安排基本合理，基本满足施工需要。</w:t>
            </w:r>
          </w:p>
          <w:p w14:paraId="070317CB">
            <w:pPr>
              <w:pStyle w:val="17"/>
              <w:spacing w:before="2" w:line="309" w:lineRule="auto"/>
              <w:ind w:left="116" w:right="105"/>
              <w:jc w:val="both"/>
              <w:rPr>
                <w:color w:val="auto"/>
              </w:rPr>
            </w:pPr>
            <w:r>
              <w:rPr>
                <w:color w:val="auto"/>
                <w:spacing w:val="11"/>
              </w:rPr>
              <w:t>差（1分</w:t>
            </w:r>
            <w:r>
              <w:rPr>
                <w:color w:val="auto"/>
                <w:spacing w:val="15"/>
              </w:rPr>
              <w:t>）：</w:t>
            </w:r>
            <w:r>
              <w:rPr>
                <w:color w:val="auto"/>
                <w:spacing w:val="11"/>
              </w:rPr>
              <w:t>投入的施工机械、设备、机具无详细的</w:t>
            </w:r>
            <w:r>
              <w:rPr>
                <w:color w:val="auto"/>
                <w:spacing w:val="8"/>
              </w:rPr>
              <w:t>组织计划，设备数量、选型配置、进场时间安排不合</w:t>
            </w:r>
            <w:r>
              <w:rPr>
                <w:color w:val="auto"/>
                <w:spacing w:val="7"/>
              </w:rPr>
              <w:t>理，不能满足施工需要。</w:t>
            </w:r>
          </w:p>
        </w:tc>
        <w:tc>
          <w:tcPr>
            <w:tcW w:w="855" w:type="dxa"/>
            <w:vAlign w:val="top"/>
          </w:tcPr>
          <w:p w14:paraId="32551B83">
            <w:pPr>
              <w:spacing w:line="267" w:lineRule="auto"/>
              <w:rPr>
                <w:rFonts w:ascii="Arial"/>
                <w:color w:val="auto"/>
                <w:sz w:val="21"/>
              </w:rPr>
            </w:pPr>
          </w:p>
          <w:p w14:paraId="0263124C">
            <w:pPr>
              <w:spacing w:line="267" w:lineRule="auto"/>
              <w:rPr>
                <w:rFonts w:ascii="Arial"/>
                <w:color w:val="auto"/>
                <w:sz w:val="21"/>
              </w:rPr>
            </w:pPr>
          </w:p>
          <w:p w14:paraId="1D495704">
            <w:pPr>
              <w:spacing w:line="267" w:lineRule="auto"/>
              <w:rPr>
                <w:rFonts w:ascii="Arial"/>
                <w:color w:val="auto"/>
                <w:sz w:val="21"/>
              </w:rPr>
            </w:pPr>
          </w:p>
          <w:p w14:paraId="3E0400D9">
            <w:pPr>
              <w:spacing w:line="267" w:lineRule="auto"/>
              <w:rPr>
                <w:rFonts w:ascii="Arial"/>
                <w:color w:val="auto"/>
                <w:sz w:val="21"/>
              </w:rPr>
            </w:pPr>
          </w:p>
          <w:p w14:paraId="5F223AA0">
            <w:pPr>
              <w:spacing w:line="267" w:lineRule="auto"/>
              <w:rPr>
                <w:rFonts w:ascii="Arial"/>
                <w:color w:val="auto"/>
                <w:sz w:val="21"/>
              </w:rPr>
            </w:pPr>
          </w:p>
          <w:p w14:paraId="3CCA8BF8">
            <w:pPr>
              <w:spacing w:line="267" w:lineRule="auto"/>
              <w:rPr>
                <w:rFonts w:ascii="Arial"/>
                <w:color w:val="auto"/>
                <w:sz w:val="21"/>
              </w:rPr>
            </w:pPr>
          </w:p>
          <w:p w14:paraId="6087293A">
            <w:pPr>
              <w:spacing w:line="268" w:lineRule="auto"/>
              <w:rPr>
                <w:rFonts w:ascii="Arial"/>
                <w:color w:val="auto"/>
                <w:sz w:val="21"/>
              </w:rPr>
            </w:pPr>
          </w:p>
          <w:p w14:paraId="762FFCD4">
            <w:pPr>
              <w:spacing w:line="268" w:lineRule="auto"/>
              <w:rPr>
                <w:rFonts w:ascii="Arial"/>
                <w:color w:val="auto"/>
                <w:sz w:val="21"/>
              </w:rPr>
            </w:pPr>
          </w:p>
          <w:p w14:paraId="3A31DBC5">
            <w:pPr>
              <w:pStyle w:val="17"/>
              <w:spacing w:before="65" w:line="229" w:lineRule="auto"/>
              <w:ind w:left="254"/>
              <w:rPr>
                <w:color w:val="auto"/>
              </w:rPr>
            </w:pPr>
            <w:r>
              <w:rPr>
                <w:rFonts w:hint="eastAsia"/>
                <w:color w:val="auto"/>
                <w:spacing w:val="-4"/>
                <w:lang w:val="en-US" w:eastAsia="zh-CN"/>
              </w:rPr>
              <w:t>5</w:t>
            </w:r>
            <w:r>
              <w:rPr>
                <w:color w:val="auto"/>
                <w:spacing w:val="-4"/>
              </w:rPr>
              <w:t>分</w:t>
            </w:r>
          </w:p>
        </w:tc>
      </w:tr>
      <w:tr w14:paraId="73BEC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6" w:hRule="atLeast"/>
        </w:trPr>
        <w:tc>
          <w:tcPr>
            <w:tcW w:w="537" w:type="dxa"/>
            <w:vMerge w:val="continue"/>
            <w:tcBorders>
              <w:top w:val="single" w:color="auto" w:sz="4" w:space="0"/>
              <w:bottom w:val="single" w:color="auto" w:sz="4" w:space="0"/>
            </w:tcBorders>
            <w:vAlign w:val="top"/>
          </w:tcPr>
          <w:p w14:paraId="7CEF5EDA">
            <w:pPr>
              <w:rPr>
                <w:rFonts w:ascii="Arial"/>
                <w:color w:val="auto"/>
                <w:sz w:val="21"/>
              </w:rPr>
            </w:pPr>
          </w:p>
        </w:tc>
        <w:tc>
          <w:tcPr>
            <w:tcW w:w="1425" w:type="dxa"/>
            <w:vMerge w:val="continue"/>
            <w:tcBorders>
              <w:top w:val="single" w:color="auto" w:sz="4" w:space="0"/>
              <w:bottom w:val="single" w:color="auto" w:sz="4" w:space="0"/>
            </w:tcBorders>
            <w:vAlign w:val="top"/>
          </w:tcPr>
          <w:p w14:paraId="0F9F07F4">
            <w:pPr>
              <w:rPr>
                <w:rFonts w:ascii="Arial"/>
                <w:color w:val="auto"/>
                <w:sz w:val="21"/>
              </w:rPr>
            </w:pPr>
          </w:p>
        </w:tc>
        <w:tc>
          <w:tcPr>
            <w:tcW w:w="1251" w:type="dxa"/>
            <w:vAlign w:val="top"/>
          </w:tcPr>
          <w:p w14:paraId="4717DC80">
            <w:pPr>
              <w:spacing w:line="441" w:lineRule="auto"/>
              <w:rPr>
                <w:rFonts w:ascii="Arial"/>
                <w:color w:val="auto"/>
                <w:sz w:val="21"/>
              </w:rPr>
            </w:pPr>
          </w:p>
          <w:p w14:paraId="061057A5">
            <w:pPr>
              <w:pStyle w:val="17"/>
              <w:spacing w:before="65" w:line="352" w:lineRule="auto"/>
              <w:ind w:left="0" w:leftChars="0" w:right="-13" w:rightChars="0" w:firstLine="0" w:firstLineChars="0"/>
              <w:jc w:val="center"/>
              <w:rPr>
                <w:color w:val="auto"/>
              </w:rPr>
            </w:pPr>
            <w:r>
              <w:rPr>
                <w:color w:val="auto"/>
                <w:spacing w:val="7"/>
              </w:rPr>
              <w:t>劳动力安排计划</w:t>
            </w:r>
            <w:r>
              <w:rPr>
                <w:color w:val="auto"/>
                <w:spacing w:val="1"/>
              </w:rPr>
              <w:t>（</w:t>
            </w:r>
            <w:r>
              <w:rPr>
                <w:rFonts w:hint="eastAsia"/>
                <w:color w:val="auto"/>
                <w:spacing w:val="1"/>
                <w:lang w:val="en-US" w:eastAsia="zh-CN"/>
              </w:rPr>
              <w:t>5</w:t>
            </w:r>
            <w:r>
              <w:rPr>
                <w:color w:val="auto"/>
                <w:spacing w:val="1"/>
              </w:rPr>
              <w:t>.00</w:t>
            </w:r>
            <w:r>
              <w:rPr>
                <w:color w:val="auto"/>
                <w:spacing w:val="-34"/>
              </w:rPr>
              <w:t xml:space="preserve"> </w:t>
            </w:r>
            <w:r>
              <w:rPr>
                <w:color w:val="auto"/>
                <w:spacing w:val="1"/>
              </w:rPr>
              <w:t>分）</w:t>
            </w:r>
          </w:p>
        </w:tc>
        <w:tc>
          <w:tcPr>
            <w:tcW w:w="5026" w:type="dxa"/>
            <w:vAlign w:val="top"/>
          </w:tcPr>
          <w:p w14:paraId="2C9800C1">
            <w:pPr>
              <w:pStyle w:val="17"/>
              <w:spacing w:before="129" w:line="351" w:lineRule="auto"/>
              <w:ind w:left="112" w:right="103"/>
              <w:jc w:val="both"/>
              <w:rPr>
                <w:color w:val="auto"/>
              </w:rPr>
            </w:pPr>
            <w:r>
              <w:rPr>
                <w:color w:val="auto"/>
                <w:spacing w:val="11"/>
              </w:rPr>
              <w:t>优（</w:t>
            </w:r>
            <w:r>
              <w:rPr>
                <w:rFonts w:hint="eastAsia"/>
                <w:color w:val="auto"/>
                <w:spacing w:val="11"/>
                <w:lang w:val="en-US" w:eastAsia="zh-CN"/>
              </w:rPr>
              <w:t>5</w:t>
            </w:r>
            <w:r>
              <w:rPr>
                <w:color w:val="auto"/>
                <w:spacing w:val="11"/>
              </w:rPr>
              <w:t>分</w:t>
            </w:r>
            <w:r>
              <w:rPr>
                <w:color w:val="auto"/>
                <w:spacing w:val="17"/>
              </w:rPr>
              <w:t>）：</w:t>
            </w:r>
            <w:r>
              <w:rPr>
                <w:color w:val="auto"/>
                <w:spacing w:val="11"/>
              </w:rPr>
              <w:t>各主要施工工序有非常详细周密的劳动</w:t>
            </w:r>
            <w:r>
              <w:rPr>
                <w:color w:val="auto"/>
                <w:spacing w:val="9"/>
              </w:rPr>
              <w:t>力安排计划，有非常详细周密的各工种劳动</w:t>
            </w:r>
            <w:r>
              <w:rPr>
                <w:color w:val="auto"/>
                <w:spacing w:val="8"/>
              </w:rPr>
              <w:t>力安排计</w:t>
            </w:r>
            <w:r>
              <w:rPr>
                <w:color w:val="auto"/>
                <w:spacing w:val="9"/>
              </w:rPr>
              <w:t>划，劳动力投入科学合理，完全满足施工需要。</w:t>
            </w:r>
          </w:p>
          <w:p w14:paraId="1058124E">
            <w:pPr>
              <w:pStyle w:val="17"/>
              <w:spacing w:line="227" w:lineRule="auto"/>
              <w:ind w:left="146"/>
              <w:rPr>
                <w:color w:val="auto"/>
                <w:spacing w:val="6"/>
              </w:rPr>
            </w:pPr>
            <w:r>
              <w:rPr>
                <w:color w:val="auto"/>
                <w:spacing w:val="6"/>
              </w:rPr>
              <w:t>良（</w:t>
            </w:r>
            <w:r>
              <w:rPr>
                <w:rFonts w:hint="eastAsia"/>
                <w:color w:val="auto"/>
                <w:spacing w:val="6"/>
                <w:lang w:val="en-US" w:eastAsia="zh-CN"/>
              </w:rPr>
              <w:t>4</w:t>
            </w:r>
            <w:r>
              <w:rPr>
                <w:color w:val="auto"/>
                <w:spacing w:val="6"/>
              </w:rPr>
              <w:t>分</w:t>
            </w:r>
            <w:r>
              <w:rPr>
                <w:color w:val="auto"/>
                <w:spacing w:val="21"/>
              </w:rPr>
              <w:t>）：</w:t>
            </w:r>
            <w:r>
              <w:rPr>
                <w:color w:val="auto"/>
                <w:spacing w:val="6"/>
              </w:rPr>
              <w:t>各主要施工工序有较详细周密劳动力安</w:t>
            </w:r>
          </w:p>
          <w:p w14:paraId="484F7905">
            <w:pPr>
              <w:pStyle w:val="17"/>
              <w:spacing w:before="128" w:line="351" w:lineRule="auto"/>
              <w:ind w:left="113" w:right="103"/>
              <w:rPr>
                <w:color w:val="auto"/>
              </w:rPr>
            </w:pPr>
            <w:r>
              <w:rPr>
                <w:color w:val="auto"/>
                <w:spacing w:val="9"/>
              </w:rPr>
              <w:t>排计划，有较详细周密的各工种劳动力安排</w:t>
            </w:r>
            <w:r>
              <w:rPr>
                <w:color w:val="auto"/>
                <w:spacing w:val="8"/>
              </w:rPr>
              <w:t>计划，劳动力投入合理，基本满足施工需要。</w:t>
            </w:r>
          </w:p>
          <w:p w14:paraId="40921258">
            <w:pPr>
              <w:pStyle w:val="17"/>
              <w:spacing w:before="2" w:line="350" w:lineRule="auto"/>
              <w:ind w:left="113" w:right="105" w:firstLine="19"/>
              <w:rPr>
                <w:color w:val="auto"/>
              </w:rPr>
            </w:pPr>
            <w:r>
              <w:rPr>
                <w:color w:val="auto"/>
                <w:spacing w:val="10"/>
              </w:rPr>
              <w:t>中（</w:t>
            </w:r>
            <w:r>
              <w:rPr>
                <w:rFonts w:hint="eastAsia"/>
                <w:color w:val="auto"/>
                <w:spacing w:val="10"/>
                <w:lang w:val="en-US" w:eastAsia="zh-CN"/>
              </w:rPr>
              <w:t>3</w:t>
            </w:r>
            <w:r>
              <w:rPr>
                <w:color w:val="auto"/>
                <w:spacing w:val="10"/>
              </w:rPr>
              <w:t>分</w:t>
            </w:r>
            <w:r>
              <w:rPr>
                <w:color w:val="auto"/>
                <w:spacing w:val="17"/>
              </w:rPr>
              <w:t>）：</w:t>
            </w:r>
            <w:r>
              <w:rPr>
                <w:color w:val="auto"/>
                <w:spacing w:val="10"/>
              </w:rPr>
              <w:t>各主要施工工序有劳动力安排计划，有</w:t>
            </w:r>
            <w:r>
              <w:rPr>
                <w:color w:val="auto"/>
                <w:spacing w:val="8"/>
              </w:rPr>
              <w:t>各工种劳动力安排计划，劳动力投入基本合理，基本</w:t>
            </w:r>
            <w:r>
              <w:rPr>
                <w:color w:val="auto"/>
                <w:spacing w:val="7"/>
              </w:rPr>
              <w:t>满足施工需要。</w:t>
            </w:r>
          </w:p>
          <w:p w14:paraId="190D03DC">
            <w:pPr>
              <w:pStyle w:val="17"/>
              <w:spacing w:before="1" w:line="310" w:lineRule="auto"/>
              <w:ind w:left="116" w:right="103"/>
              <w:rPr>
                <w:color w:val="auto"/>
              </w:rPr>
            </w:pPr>
            <w:r>
              <w:rPr>
                <w:color w:val="auto"/>
                <w:spacing w:val="11"/>
              </w:rPr>
              <w:t>差（1分</w:t>
            </w:r>
            <w:r>
              <w:rPr>
                <w:color w:val="auto"/>
                <w:spacing w:val="15"/>
              </w:rPr>
              <w:t>）：</w:t>
            </w:r>
            <w:r>
              <w:rPr>
                <w:color w:val="auto"/>
                <w:spacing w:val="11"/>
              </w:rPr>
              <w:t>各主要施工工序无劳动力安排计划，无</w:t>
            </w:r>
            <w:r>
              <w:rPr>
                <w:color w:val="auto"/>
                <w:spacing w:val="8"/>
              </w:rPr>
              <w:t>各工种劳动力安排计划，劳动力投入不合理，不能满</w:t>
            </w:r>
            <w:r>
              <w:rPr>
                <w:color w:val="auto"/>
                <w:spacing w:val="6"/>
              </w:rPr>
              <w:t>足施工需要。</w:t>
            </w:r>
          </w:p>
        </w:tc>
        <w:tc>
          <w:tcPr>
            <w:tcW w:w="855" w:type="dxa"/>
            <w:vAlign w:val="top"/>
          </w:tcPr>
          <w:p w14:paraId="52E5BD4F">
            <w:pPr>
              <w:spacing w:line="315" w:lineRule="auto"/>
              <w:rPr>
                <w:rFonts w:ascii="Arial"/>
                <w:color w:val="auto"/>
                <w:sz w:val="21"/>
              </w:rPr>
            </w:pPr>
          </w:p>
          <w:p w14:paraId="492D9DA1">
            <w:pPr>
              <w:spacing w:line="315" w:lineRule="auto"/>
              <w:rPr>
                <w:rFonts w:ascii="Arial"/>
                <w:color w:val="auto"/>
                <w:sz w:val="21"/>
              </w:rPr>
            </w:pPr>
          </w:p>
          <w:p w14:paraId="798CAF80">
            <w:pPr>
              <w:pStyle w:val="17"/>
              <w:spacing w:before="65" w:line="229" w:lineRule="auto"/>
              <w:ind w:left="254"/>
              <w:rPr>
                <w:color w:val="auto"/>
              </w:rPr>
            </w:pPr>
            <w:r>
              <w:rPr>
                <w:rFonts w:hint="eastAsia"/>
                <w:color w:val="auto"/>
                <w:spacing w:val="-4"/>
                <w:lang w:val="en-US" w:eastAsia="zh-CN"/>
              </w:rPr>
              <w:t>5</w:t>
            </w:r>
            <w:r>
              <w:rPr>
                <w:color w:val="auto"/>
                <w:spacing w:val="-4"/>
              </w:rPr>
              <w:t>分</w:t>
            </w:r>
          </w:p>
        </w:tc>
      </w:tr>
      <w:tr w14:paraId="4F61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3" w:hRule="atLeast"/>
        </w:trPr>
        <w:tc>
          <w:tcPr>
            <w:tcW w:w="537" w:type="dxa"/>
            <w:vMerge w:val="continue"/>
            <w:tcBorders>
              <w:top w:val="single" w:color="auto" w:sz="4" w:space="0"/>
              <w:bottom w:val="single" w:color="auto" w:sz="4" w:space="0"/>
            </w:tcBorders>
            <w:vAlign w:val="top"/>
          </w:tcPr>
          <w:p w14:paraId="28A3400A">
            <w:pPr>
              <w:rPr>
                <w:rFonts w:ascii="Arial"/>
                <w:color w:val="auto"/>
                <w:sz w:val="21"/>
              </w:rPr>
            </w:pPr>
          </w:p>
        </w:tc>
        <w:tc>
          <w:tcPr>
            <w:tcW w:w="1425" w:type="dxa"/>
            <w:vMerge w:val="continue"/>
            <w:tcBorders>
              <w:top w:val="single" w:color="auto" w:sz="4" w:space="0"/>
              <w:bottom w:val="single" w:color="auto" w:sz="4" w:space="0"/>
            </w:tcBorders>
            <w:vAlign w:val="top"/>
          </w:tcPr>
          <w:p w14:paraId="1FE702FB">
            <w:pPr>
              <w:rPr>
                <w:rFonts w:ascii="Arial"/>
                <w:color w:val="auto"/>
                <w:sz w:val="21"/>
              </w:rPr>
            </w:pPr>
          </w:p>
        </w:tc>
        <w:tc>
          <w:tcPr>
            <w:tcW w:w="1251" w:type="dxa"/>
            <w:vAlign w:val="top"/>
          </w:tcPr>
          <w:p w14:paraId="463ADE6E">
            <w:pPr>
              <w:spacing w:line="251" w:lineRule="auto"/>
              <w:rPr>
                <w:rFonts w:ascii="Arial"/>
                <w:color w:val="auto"/>
                <w:sz w:val="21"/>
              </w:rPr>
            </w:pPr>
          </w:p>
          <w:p w14:paraId="3D6DDECD">
            <w:pPr>
              <w:spacing w:line="251" w:lineRule="auto"/>
              <w:rPr>
                <w:rFonts w:ascii="Arial"/>
                <w:color w:val="auto"/>
                <w:sz w:val="21"/>
              </w:rPr>
            </w:pPr>
          </w:p>
          <w:p w14:paraId="31384B4C">
            <w:pPr>
              <w:spacing w:line="251" w:lineRule="auto"/>
              <w:rPr>
                <w:rFonts w:ascii="Arial"/>
                <w:color w:val="auto"/>
                <w:sz w:val="21"/>
              </w:rPr>
            </w:pPr>
          </w:p>
          <w:p w14:paraId="7255E3D8">
            <w:pPr>
              <w:spacing w:line="251" w:lineRule="auto"/>
              <w:rPr>
                <w:rFonts w:ascii="Arial"/>
                <w:color w:val="auto"/>
                <w:sz w:val="21"/>
              </w:rPr>
            </w:pPr>
          </w:p>
          <w:p w14:paraId="26C87B6C">
            <w:pPr>
              <w:spacing w:line="251" w:lineRule="auto"/>
              <w:rPr>
                <w:rFonts w:ascii="Arial"/>
                <w:color w:val="auto"/>
                <w:sz w:val="21"/>
              </w:rPr>
            </w:pPr>
          </w:p>
          <w:p w14:paraId="7C7CDF7E">
            <w:pPr>
              <w:spacing w:line="252" w:lineRule="auto"/>
              <w:rPr>
                <w:rFonts w:ascii="Arial"/>
                <w:color w:val="auto"/>
                <w:sz w:val="21"/>
              </w:rPr>
            </w:pPr>
          </w:p>
          <w:p w14:paraId="32A0EECC">
            <w:pPr>
              <w:spacing w:line="252" w:lineRule="auto"/>
              <w:rPr>
                <w:rFonts w:ascii="Arial"/>
                <w:color w:val="auto"/>
                <w:sz w:val="21"/>
              </w:rPr>
            </w:pPr>
          </w:p>
          <w:p w14:paraId="1EF657B7">
            <w:pPr>
              <w:spacing w:line="252" w:lineRule="auto"/>
              <w:rPr>
                <w:rFonts w:ascii="Arial"/>
                <w:color w:val="auto"/>
                <w:sz w:val="21"/>
              </w:rPr>
            </w:pPr>
          </w:p>
          <w:p w14:paraId="2E64A149">
            <w:pPr>
              <w:spacing w:line="252" w:lineRule="auto"/>
              <w:rPr>
                <w:rFonts w:ascii="Arial"/>
                <w:color w:val="auto"/>
                <w:sz w:val="21"/>
              </w:rPr>
            </w:pPr>
          </w:p>
          <w:p w14:paraId="16B9852E">
            <w:pPr>
              <w:spacing w:line="252" w:lineRule="auto"/>
              <w:rPr>
                <w:rFonts w:ascii="Arial"/>
                <w:color w:val="auto"/>
                <w:sz w:val="21"/>
              </w:rPr>
            </w:pPr>
          </w:p>
          <w:p w14:paraId="2F4BB719">
            <w:pPr>
              <w:pStyle w:val="17"/>
              <w:spacing w:before="65" w:line="351" w:lineRule="auto"/>
              <w:ind w:left="108" w:leftChars="0" w:right="-13" w:rightChars="0" w:hanging="108" w:hangingChars="50"/>
              <w:jc w:val="center"/>
              <w:rPr>
                <w:color w:val="auto"/>
              </w:rPr>
            </w:pPr>
            <w:r>
              <w:rPr>
                <w:color w:val="auto"/>
                <w:spacing w:val="8"/>
              </w:rPr>
              <w:t>确保工程质量的技术组织措施</w:t>
            </w:r>
          </w:p>
          <w:p w14:paraId="3C32B051">
            <w:pPr>
              <w:pStyle w:val="17"/>
              <w:spacing w:line="229" w:lineRule="auto"/>
              <w:ind w:left="120"/>
              <w:rPr>
                <w:color w:val="auto"/>
              </w:rPr>
            </w:pPr>
            <w:r>
              <w:rPr>
                <w:color w:val="auto"/>
                <w:spacing w:val="1"/>
              </w:rPr>
              <w:t>（</w:t>
            </w:r>
            <w:r>
              <w:rPr>
                <w:rFonts w:hint="eastAsia"/>
                <w:color w:val="auto"/>
                <w:spacing w:val="1"/>
                <w:lang w:val="en-US" w:eastAsia="zh-CN"/>
              </w:rPr>
              <w:t>15</w:t>
            </w:r>
            <w:r>
              <w:rPr>
                <w:color w:val="auto"/>
                <w:spacing w:val="1"/>
              </w:rPr>
              <w:t>.00</w:t>
            </w:r>
            <w:r>
              <w:rPr>
                <w:color w:val="auto"/>
                <w:spacing w:val="-34"/>
              </w:rPr>
              <w:t xml:space="preserve"> </w:t>
            </w:r>
            <w:r>
              <w:rPr>
                <w:color w:val="auto"/>
                <w:spacing w:val="1"/>
              </w:rPr>
              <w:t>分）</w:t>
            </w:r>
          </w:p>
        </w:tc>
        <w:tc>
          <w:tcPr>
            <w:tcW w:w="5026" w:type="dxa"/>
            <w:vAlign w:val="top"/>
          </w:tcPr>
          <w:p w14:paraId="6C71B8B0">
            <w:pPr>
              <w:pStyle w:val="17"/>
              <w:spacing w:before="126" w:line="351" w:lineRule="auto"/>
              <w:ind w:left="112" w:right="103"/>
              <w:rPr>
                <w:color w:val="auto"/>
              </w:rPr>
            </w:pPr>
            <w:r>
              <w:rPr>
                <w:color w:val="auto"/>
                <w:spacing w:val="11"/>
              </w:rPr>
              <w:t>优（</w:t>
            </w:r>
            <w:r>
              <w:rPr>
                <w:rFonts w:hint="eastAsia"/>
                <w:color w:val="auto"/>
                <w:spacing w:val="11"/>
                <w:lang w:val="en-US" w:eastAsia="zh-CN"/>
              </w:rPr>
              <w:t>15</w:t>
            </w:r>
            <w:r>
              <w:rPr>
                <w:color w:val="auto"/>
                <w:spacing w:val="11"/>
              </w:rPr>
              <w:t>分</w:t>
            </w:r>
            <w:r>
              <w:rPr>
                <w:color w:val="auto"/>
                <w:spacing w:val="17"/>
              </w:rPr>
              <w:t>）：</w:t>
            </w:r>
            <w:r>
              <w:rPr>
                <w:color w:val="auto"/>
                <w:spacing w:val="11"/>
              </w:rPr>
              <w:t>有专门且专业的质量技术管理班子和制</w:t>
            </w:r>
            <w:r>
              <w:rPr>
                <w:color w:val="auto"/>
                <w:spacing w:val="8"/>
              </w:rPr>
              <w:t>度，且人员配备科学合理，制度科学合理健全。主要</w:t>
            </w:r>
            <w:r>
              <w:rPr>
                <w:color w:val="auto"/>
                <w:spacing w:val="9"/>
              </w:rPr>
              <w:t>工序质量技术保证措施和手段科学合理，自</w:t>
            </w:r>
            <w:r>
              <w:rPr>
                <w:color w:val="auto"/>
                <w:spacing w:val="8"/>
              </w:rPr>
              <w:t>控体系完</w:t>
            </w:r>
            <w:r>
              <w:rPr>
                <w:color w:val="auto"/>
                <w:spacing w:val="9"/>
              </w:rPr>
              <w:t>整，能有效保证技术质量，达到承诺的质量标准。</w:t>
            </w:r>
          </w:p>
          <w:p w14:paraId="324ED011">
            <w:pPr>
              <w:pStyle w:val="17"/>
              <w:spacing w:before="2" w:line="350" w:lineRule="auto"/>
              <w:ind w:left="112" w:right="49" w:firstLine="34"/>
              <w:rPr>
                <w:color w:val="auto"/>
              </w:rPr>
            </w:pPr>
            <w:r>
              <w:rPr>
                <w:color w:val="auto"/>
                <w:spacing w:val="6"/>
              </w:rPr>
              <w:t>良（</w:t>
            </w:r>
            <w:r>
              <w:rPr>
                <w:rFonts w:hint="eastAsia"/>
                <w:color w:val="auto"/>
                <w:spacing w:val="6"/>
                <w:lang w:val="en-US" w:eastAsia="zh-CN"/>
              </w:rPr>
              <w:t>10</w:t>
            </w:r>
            <w:r>
              <w:rPr>
                <w:color w:val="auto"/>
                <w:spacing w:val="6"/>
              </w:rPr>
              <w:t>分</w:t>
            </w:r>
            <w:r>
              <w:rPr>
                <w:color w:val="auto"/>
                <w:spacing w:val="21"/>
              </w:rPr>
              <w:t>）：</w:t>
            </w:r>
            <w:r>
              <w:rPr>
                <w:color w:val="auto"/>
                <w:spacing w:val="6"/>
              </w:rPr>
              <w:t>有专门的质量技术管理班子和制度，且</w:t>
            </w:r>
            <w:r>
              <w:rPr>
                <w:color w:val="auto"/>
                <w:spacing w:val="9"/>
              </w:rPr>
              <w:t>人员配备合理，制度合理健全。主要工序的</w:t>
            </w:r>
            <w:r>
              <w:rPr>
                <w:color w:val="auto"/>
                <w:spacing w:val="8"/>
              </w:rPr>
              <w:t>质量技术</w:t>
            </w:r>
            <w:r>
              <w:rPr>
                <w:color w:val="auto"/>
                <w:spacing w:val="2"/>
              </w:rPr>
              <w:t>保证措施和手段合理，自控体系完整，保证技术质量，</w:t>
            </w:r>
            <w:r>
              <w:rPr>
                <w:color w:val="auto"/>
                <w:spacing w:val="8"/>
              </w:rPr>
              <w:t>达到承诺的质量标准。</w:t>
            </w:r>
          </w:p>
          <w:p w14:paraId="099D7CD4">
            <w:pPr>
              <w:pStyle w:val="17"/>
              <w:spacing w:before="2" w:line="350" w:lineRule="auto"/>
              <w:ind w:left="112" w:right="105" w:firstLine="20"/>
              <w:rPr>
                <w:color w:val="auto"/>
              </w:rPr>
            </w:pPr>
            <w:r>
              <w:rPr>
                <w:color w:val="auto"/>
                <w:spacing w:val="10"/>
              </w:rPr>
              <w:t>中（</w:t>
            </w:r>
            <w:r>
              <w:rPr>
                <w:rFonts w:hint="eastAsia"/>
                <w:color w:val="auto"/>
                <w:spacing w:val="10"/>
                <w:lang w:val="en-US" w:eastAsia="zh-CN"/>
              </w:rPr>
              <w:t>5</w:t>
            </w:r>
            <w:r>
              <w:rPr>
                <w:color w:val="auto"/>
                <w:spacing w:val="10"/>
              </w:rPr>
              <w:t>分）有专门的质量技术管理班子和制度，且人</w:t>
            </w:r>
            <w:r>
              <w:rPr>
                <w:color w:val="auto"/>
                <w:spacing w:val="8"/>
              </w:rPr>
              <w:t>员配备合理，制度健全。主要工序的质量技术保证措</w:t>
            </w:r>
            <w:r>
              <w:rPr>
                <w:color w:val="auto"/>
                <w:spacing w:val="6"/>
              </w:rPr>
              <w:t>施和手段一般，</w:t>
            </w:r>
            <w:r>
              <w:rPr>
                <w:color w:val="auto"/>
                <w:spacing w:val="-37"/>
              </w:rPr>
              <w:t xml:space="preserve"> </w:t>
            </w:r>
            <w:r>
              <w:rPr>
                <w:color w:val="auto"/>
                <w:spacing w:val="6"/>
              </w:rPr>
              <w:t>自控体系一般，基本保证技术质量，</w:t>
            </w:r>
            <w:r>
              <w:rPr>
                <w:color w:val="auto"/>
                <w:spacing w:val="8"/>
              </w:rPr>
              <w:t>达到承诺的质量标准。</w:t>
            </w:r>
          </w:p>
          <w:p w14:paraId="0A8F8986">
            <w:pPr>
              <w:pStyle w:val="17"/>
              <w:spacing w:line="320" w:lineRule="auto"/>
              <w:ind w:left="113" w:right="105" w:firstLine="2"/>
              <w:rPr>
                <w:color w:val="auto"/>
              </w:rPr>
            </w:pPr>
            <w:r>
              <w:rPr>
                <w:color w:val="auto"/>
                <w:spacing w:val="11"/>
              </w:rPr>
              <w:t>差（</w:t>
            </w:r>
            <w:r>
              <w:rPr>
                <w:rFonts w:hint="eastAsia"/>
                <w:color w:val="auto"/>
                <w:spacing w:val="11"/>
                <w:lang w:val="en-US" w:eastAsia="zh-CN"/>
              </w:rPr>
              <w:t>2</w:t>
            </w:r>
            <w:r>
              <w:rPr>
                <w:color w:val="auto"/>
                <w:spacing w:val="11"/>
              </w:rPr>
              <w:t>分</w:t>
            </w:r>
            <w:r>
              <w:rPr>
                <w:color w:val="auto"/>
                <w:spacing w:val="15"/>
              </w:rPr>
              <w:t>）：</w:t>
            </w:r>
            <w:r>
              <w:rPr>
                <w:color w:val="auto"/>
                <w:spacing w:val="11"/>
              </w:rPr>
              <w:t>有专门的质量技术管理班子和制度，人</w:t>
            </w:r>
            <w:r>
              <w:rPr>
                <w:color w:val="auto"/>
                <w:spacing w:val="8"/>
              </w:rPr>
              <w:t>员配备不合理，制度不健全。主要工序无质量技术保证措施和手段，自控体系不完整，不能有效保证技术质量，达不到承诺的质量标准。</w:t>
            </w:r>
          </w:p>
        </w:tc>
        <w:tc>
          <w:tcPr>
            <w:tcW w:w="855" w:type="dxa"/>
            <w:vAlign w:val="top"/>
          </w:tcPr>
          <w:p w14:paraId="3F7B7F03">
            <w:pPr>
              <w:spacing w:line="241" w:lineRule="auto"/>
              <w:rPr>
                <w:rFonts w:ascii="Arial"/>
                <w:color w:val="auto"/>
                <w:sz w:val="21"/>
              </w:rPr>
            </w:pPr>
          </w:p>
          <w:p w14:paraId="0F56AA62">
            <w:pPr>
              <w:spacing w:line="241" w:lineRule="auto"/>
              <w:rPr>
                <w:rFonts w:ascii="Arial"/>
                <w:color w:val="auto"/>
                <w:sz w:val="21"/>
              </w:rPr>
            </w:pPr>
          </w:p>
          <w:p w14:paraId="2539F49A">
            <w:pPr>
              <w:spacing w:line="241" w:lineRule="auto"/>
              <w:rPr>
                <w:rFonts w:ascii="Arial"/>
                <w:color w:val="auto"/>
                <w:sz w:val="21"/>
              </w:rPr>
            </w:pPr>
          </w:p>
          <w:p w14:paraId="64FDFB14">
            <w:pPr>
              <w:spacing w:line="241" w:lineRule="auto"/>
              <w:rPr>
                <w:rFonts w:ascii="Arial"/>
                <w:color w:val="auto"/>
                <w:sz w:val="21"/>
              </w:rPr>
            </w:pPr>
          </w:p>
          <w:p w14:paraId="594A3B57">
            <w:pPr>
              <w:spacing w:line="241" w:lineRule="auto"/>
              <w:rPr>
                <w:rFonts w:ascii="Arial"/>
                <w:color w:val="auto"/>
                <w:sz w:val="21"/>
              </w:rPr>
            </w:pPr>
          </w:p>
          <w:p w14:paraId="32ABE9EA">
            <w:pPr>
              <w:spacing w:line="241" w:lineRule="auto"/>
              <w:rPr>
                <w:rFonts w:ascii="Arial"/>
                <w:color w:val="auto"/>
                <w:sz w:val="21"/>
              </w:rPr>
            </w:pPr>
          </w:p>
          <w:p w14:paraId="0741F81E">
            <w:pPr>
              <w:spacing w:line="241" w:lineRule="auto"/>
              <w:rPr>
                <w:rFonts w:ascii="Arial"/>
                <w:color w:val="auto"/>
                <w:sz w:val="21"/>
              </w:rPr>
            </w:pPr>
          </w:p>
          <w:p w14:paraId="5A86FF2B">
            <w:pPr>
              <w:spacing w:line="241" w:lineRule="auto"/>
              <w:rPr>
                <w:rFonts w:ascii="Arial"/>
                <w:color w:val="auto"/>
                <w:sz w:val="21"/>
              </w:rPr>
            </w:pPr>
          </w:p>
          <w:p w14:paraId="53EEBADA">
            <w:pPr>
              <w:spacing w:line="241" w:lineRule="auto"/>
              <w:rPr>
                <w:rFonts w:ascii="Arial"/>
                <w:color w:val="auto"/>
                <w:sz w:val="21"/>
              </w:rPr>
            </w:pPr>
          </w:p>
          <w:p w14:paraId="61EB073F">
            <w:pPr>
              <w:spacing w:line="241" w:lineRule="auto"/>
              <w:rPr>
                <w:rFonts w:ascii="Arial"/>
                <w:color w:val="auto"/>
                <w:sz w:val="21"/>
              </w:rPr>
            </w:pPr>
          </w:p>
          <w:p w14:paraId="0290AAC7">
            <w:pPr>
              <w:spacing w:line="242" w:lineRule="auto"/>
              <w:rPr>
                <w:rFonts w:ascii="Arial"/>
                <w:color w:val="auto"/>
                <w:sz w:val="21"/>
              </w:rPr>
            </w:pPr>
          </w:p>
          <w:p w14:paraId="16A3B4A9">
            <w:pPr>
              <w:spacing w:line="242" w:lineRule="auto"/>
              <w:rPr>
                <w:rFonts w:ascii="Arial"/>
                <w:color w:val="auto"/>
                <w:sz w:val="21"/>
              </w:rPr>
            </w:pPr>
          </w:p>
          <w:p w14:paraId="4FB1011C">
            <w:pPr>
              <w:pStyle w:val="17"/>
              <w:spacing w:before="65" w:line="229" w:lineRule="auto"/>
              <w:ind w:left="254"/>
              <w:rPr>
                <w:color w:val="auto"/>
              </w:rPr>
            </w:pPr>
            <w:r>
              <w:rPr>
                <w:rFonts w:hint="eastAsia"/>
                <w:color w:val="auto"/>
                <w:spacing w:val="-4"/>
                <w:lang w:val="en-US" w:eastAsia="zh-CN"/>
              </w:rPr>
              <w:t>15</w:t>
            </w:r>
            <w:r>
              <w:rPr>
                <w:color w:val="auto"/>
                <w:spacing w:val="-4"/>
              </w:rPr>
              <w:t>分</w:t>
            </w:r>
          </w:p>
        </w:tc>
      </w:tr>
      <w:tr w14:paraId="65A20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7" w:type="dxa"/>
            <w:vMerge w:val="continue"/>
            <w:tcBorders>
              <w:top w:val="single" w:color="auto" w:sz="4" w:space="0"/>
              <w:bottom w:val="single" w:color="auto" w:sz="4" w:space="0"/>
            </w:tcBorders>
            <w:vAlign w:val="top"/>
          </w:tcPr>
          <w:p w14:paraId="00D18FA1">
            <w:pPr>
              <w:rPr>
                <w:rFonts w:ascii="Arial"/>
                <w:color w:val="auto"/>
                <w:sz w:val="21"/>
              </w:rPr>
            </w:pPr>
          </w:p>
        </w:tc>
        <w:tc>
          <w:tcPr>
            <w:tcW w:w="1425" w:type="dxa"/>
            <w:vMerge w:val="continue"/>
            <w:tcBorders>
              <w:top w:val="single" w:color="auto" w:sz="4" w:space="0"/>
              <w:bottom w:val="single" w:color="auto" w:sz="4" w:space="0"/>
            </w:tcBorders>
            <w:vAlign w:val="top"/>
          </w:tcPr>
          <w:p w14:paraId="47BDC46C">
            <w:pPr>
              <w:rPr>
                <w:rFonts w:ascii="Arial"/>
                <w:color w:val="auto"/>
                <w:sz w:val="21"/>
              </w:rPr>
            </w:pPr>
          </w:p>
        </w:tc>
        <w:tc>
          <w:tcPr>
            <w:tcW w:w="1251" w:type="dxa"/>
            <w:vAlign w:val="top"/>
          </w:tcPr>
          <w:p w14:paraId="4C8B73C9">
            <w:pPr>
              <w:spacing w:line="251" w:lineRule="auto"/>
              <w:rPr>
                <w:rFonts w:ascii="Arial"/>
                <w:color w:val="auto"/>
                <w:sz w:val="21"/>
              </w:rPr>
            </w:pPr>
          </w:p>
          <w:p w14:paraId="2F6F7E98">
            <w:pPr>
              <w:spacing w:line="251" w:lineRule="auto"/>
              <w:rPr>
                <w:rFonts w:ascii="Arial"/>
                <w:color w:val="auto"/>
                <w:sz w:val="21"/>
              </w:rPr>
            </w:pPr>
          </w:p>
          <w:p w14:paraId="69B45EEF">
            <w:pPr>
              <w:spacing w:line="252" w:lineRule="auto"/>
              <w:rPr>
                <w:rFonts w:ascii="Arial"/>
                <w:color w:val="auto"/>
                <w:sz w:val="21"/>
              </w:rPr>
            </w:pPr>
          </w:p>
          <w:p w14:paraId="61F11252">
            <w:pPr>
              <w:spacing w:line="252" w:lineRule="auto"/>
              <w:rPr>
                <w:rFonts w:ascii="Arial"/>
                <w:color w:val="auto"/>
                <w:sz w:val="21"/>
              </w:rPr>
            </w:pPr>
          </w:p>
          <w:p w14:paraId="60FB6A84">
            <w:pPr>
              <w:pStyle w:val="17"/>
              <w:tabs>
                <w:tab w:val="left" w:pos="1260"/>
              </w:tabs>
              <w:spacing w:before="65" w:line="351" w:lineRule="auto"/>
              <w:ind w:right="-13" w:rightChars="0"/>
              <w:jc w:val="center"/>
              <w:rPr>
                <w:color w:val="auto"/>
                <w:spacing w:val="8"/>
              </w:rPr>
            </w:pPr>
          </w:p>
          <w:p w14:paraId="21049CEC">
            <w:pPr>
              <w:pStyle w:val="17"/>
              <w:tabs>
                <w:tab w:val="left" w:pos="1260"/>
              </w:tabs>
              <w:spacing w:before="65" w:line="351" w:lineRule="auto"/>
              <w:ind w:right="-13" w:rightChars="0"/>
              <w:jc w:val="center"/>
              <w:rPr>
                <w:color w:val="auto"/>
              </w:rPr>
            </w:pPr>
            <w:r>
              <w:rPr>
                <w:color w:val="auto"/>
                <w:spacing w:val="8"/>
              </w:rPr>
              <w:t>确保安全生产的技术组织措施</w:t>
            </w:r>
            <w:r>
              <w:rPr>
                <w:color w:val="auto"/>
                <w:spacing w:val="1"/>
              </w:rPr>
              <w:t>（</w:t>
            </w:r>
            <w:r>
              <w:rPr>
                <w:rFonts w:hint="eastAsia"/>
                <w:color w:val="auto"/>
                <w:spacing w:val="1"/>
                <w:lang w:val="en-US" w:eastAsia="zh-CN"/>
              </w:rPr>
              <w:t>10</w:t>
            </w:r>
            <w:r>
              <w:rPr>
                <w:color w:val="auto"/>
                <w:spacing w:val="1"/>
              </w:rPr>
              <w:t>.00</w:t>
            </w:r>
            <w:r>
              <w:rPr>
                <w:color w:val="auto"/>
                <w:spacing w:val="-34"/>
              </w:rPr>
              <w:t xml:space="preserve"> </w:t>
            </w:r>
            <w:r>
              <w:rPr>
                <w:color w:val="auto"/>
                <w:spacing w:val="1"/>
              </w:rPr>
              <w:t>分）</w:t>
            </w:r>
          </w:p>
        </w:tc>
        <w:tc>
          <w:tcPr>
            <w:tcW w:w="5026" w:type="dxa"/>
            <w:vAlign w:val="top"/>
          </w:tcPr>
          <w:p w14:paraId="61B32E1F">
            <w:pPr>
              <w:pStyle w:val="17"/>
              <w:spacing w:before="2" w:line="350" w:lineRule="auto"/>
              <w:ind w:left="112" w:right="49" w:firstLine="34"/>
              <w:rPr>
                <w:color w:val="auto"/>
                <w:spacing w:val="9"/>
              </w:rPr>
            </w:pPr>
            <w:r>
              <w:rPr>
                <w:color w:val="auto"/>
                <w:spacing w:val="9"/>
              </w:rPr>
              <w:t>优</w:t>
            </w:r>
            <w:r>
              <w:rPr>
                <w:color w:val="auto"/>
                <w:spacing w:val="9"/>
              </w:rPr>
              <w:t>（</w:t>
            </w:r>
            <w:r>
              <w:rPr>
                <w:rFonts w:hint="eastAsia"/>
                <w:color w:val="auto"/>
                <w:spacing w:val="9"/>
                <w:lang w:val="en-US" w:eastAsia="zh-CN"/>
              </w:rPr>
              <w:t>10</w:t>
            </w:r>
            <w:r>
              <w:rPr>
                <w:color w:val="auto"/>
                <w:spacing w:val="9"/>
              </w:rPr>
              <w:t>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062ED917">
            <w:pPr>
              <w:pStyle w:val="17"/>
              <w:spacing w:before="2" w:line="350" w:lineRule="auto"/>
              <w:ind w:left="112" w:right="49" w:firstLine="34"/>
              <w:rPr>
                <w:color w:val="auto"/>
                <w:spacing w:val="9"/>
              </w:rPr>
            </w:pPr>
            <w:r>
              <w:rPr>
                <w:color w:val="auto"/>
                <w:spacing w:val="9"/>
              </w:rPr>
              <w:t>良（</w:t>
            </w:r>
            <w:r>
              <w:rPr>
                <w:rFonts w:hint="eastAsia"/>
                <w:color w:val="auto"/>
                <w:spacing w:val="9"/>
                <w:lang w:val="en-US" w:eastAsia="zh-CN"/>
              </w:rPr>
              <w:t>8</w:t>
            </w:r>
            <w:r>
              <w:rPr>
                <w:color w:val="auto"/>
                <w:spacing w:val="9"/>
              </w:rPr>
              <w:t xml:space="preserve"> 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1C6BABEB">
            <w:pPr>
              <w:pStyle w:val="17"/>
              <w:spacing w:before="2" w:line="350" w:lineRule="auto"/>
              <w:ind w:left="112" w:right="49" w:firstLine="34"/>
              <w:rPr>
                <w:color w:val="auto"/>
                <w:spacing w:val="9"/>
              </w:rPr>
            </w:pPr>
            <w:r>
              <w:rPr>
                <w:color w:val="auto"/>
                <w:spacing w:val="9"/>
              </w:rPr>
              <w:t>中（</w:t>
            </w:r>
            <w:r>
              <w:rPr>
                <w:rFonts w:hint="eastAsia"/>
                <w:color w:val="auto"/>
                <w:spacing w:val="9"/>
                <w:lang w:val="en-US" w:eastAsia="zh-CN"/>
              </w:rPr>
              <w:t>5</w:t>
            </w:r>
            <w:r>
              <w:rPr>
                <w:color w:val="auto"/>
                <w:spacing w:val="9"/>
              </w:rPr>
              <w:t>分）有专门的安全管理人员和制度，且人员配备合理，制度健全，各道工序安全技术措施针对性一</w:t>
            </w:r>
          </w:p>
          <w:p w14:paraId="329E09D5">
            <w:pPr>
              <w:pStyle w:val="17"/>
              <w:spacing w:before="2" w:line="350" w:lineRule="auto"/>
              <w:ind w:left="112" w:right="49" w:firstLine="34"/>
              <w:rPr>
                <w:color w:val="auto"/>
                <w:spacing w:val="9"/>
              </w:rPr>
            </w:pPr>
            <w:r>
              <w:rPr>
                <w:color w:val="auto"/>
                <w:spacing w:val="9"/>
              </w:rPr>
              <w:t>般，确保工程质量的技术组织措施符合实际且基本满足有关安全技术标准要求。现场防火、应急救援、社会治安安全措施一般。</w:t>
            </w:r>
          </w:p>
          <w:p w14:paraId="0EF39675">
            <w:pPr>
              <w:pStyle w:val="17"/>
              <w:spacing w:before="2" w:line="350" w:lineRule="auto"/>
              <w:ind w:left="112" w:right="49" w:firstLine="34"/>
              <w:rPr>
                <w:color w:val="auto"/>
              </w:rPr>
            </w:pPr>
            <w:r>
              <w:rPr>
                <w:color w:val="auto"/>
                <w:spacing w:val="9"/>
              </w:rPr>
              <w:t>差（</w:t>
            </w:r>
            <w:r>
              <w:rPr>
                <w:rFonts w:hint="eastAsia"/>
                <w:color w:val="auto"/>
                <w:spacing w:val="9"/>
                <w:lang w:val="en-US" w:eastAsia="zh-CN"/>
              </w:rPr>
              <w:t>2</w:t>
            </w:r>
            <w:r>
              <w:rPr>
                <w:color w:val="auto"/>
                <w:spacing w:val="9"/>
              </w:rPr>
              <w:t>分）：有专门的安全管理人员和制度，人员配备不合理，制度不健全，各道工序安全技术措施针无对性，不满足有关安全技术标准要求。现场防火、应急救援、社会治安安全措施不得力。</w:t>
            </w:r>
          </w:p>
        </w:tc>
        <w:tc>
          <w:tcPr>
            <w:tcW w:w="855" w:type="dxa"/>
            <w:vAlign w:val="top"/>
          </w:tcPr>
          <w:p w14:paraId="45AEEACA">
            <w:pPr>
              <w:spacing w:line="267" w:lineRule="auto"/>
              <w:rPr>
                <w:rFonts w:ascii="Arial"/>
                <w:color w:val="auto"/>
                <w:sz w:val="21"/>
              </w:rPr>
            </w:pPr>
          </w:p>
          <w:p w14:paraId="4A9592DE">
            <w:pPr>
              <w:spacing w:line="267" w:lineRule="auto"/>
              <w:rPr>
                <w:rFonts w:ascii="Arial"/>
                <w:color w:val="auto"/>
                <w:sz w:val="21"/>
              </w:rPr>
            </w:pPr>
          </w:p>
          <w:p w14:paraId="0AE49E0C">
            <w:pPr>
              <w:spacing w:line="267" w:lineRule="auto"/>
              <w:rPr>
                <w:rFonts w:ascii="Arial"/>
                <w:color w:val="auto"/>
                <w:sz w:val="21"/>
              </w:rPr>
            </w:pPr>
          </w:p>
          <w:p w14:paraId="39CD549E">
            <w:pPr>
              <w:spacing w:line="268" w:lineRule="auto"/>
              <w:rPr>
                <w:rFonts w:ascii="Arial"/>
                <w:color w:val="auto"/>
                <w:sz w:val="21"/>
              </w:rPr>
            </w:pPr>
          </w:p>
          <w:p w14:paraId="678EE1D3">
            <w:pPr>
              <w:spacing w:line="268" w:lineRule="auto"/>
              <w:rPr>
                <w:rFonts w:ascii="Arial"/>
                <w:color w:val="auto"/>
                <w:sz w:val="21"/>
              </w:rPr>
            </w:pPr>
          </w:p>
          <w:p w14:paraId="756A6641">
            <w:pPr>
              <w:spacing w:line="268" w:lineRule="auto"/>
              <w:rPr>
                <w:rFonts w:ascii="Arial"/>
                <w:color w:val="auto"/>
                <w:sz w:val="21"/>
              </w:rPr>
            </w:pPr>
          </w:p>
          <w:p w14:paraId="01C1BA53">
            <w:pPr>
              <w:spacing w:line="268" w:lineRule="auto"/>
              <w:rPr>
                <w:rFonts w:ascii="Arial"/>
                <w:color w:val="auto"/>
                <w:sz w:val="21"/>
              </w:rPr>
            </w:pPr>
          </w:p>
          <w:p w14:paraId="1008CDBC">
            <w:pPr>
              <w:spacing w:line="268" w:lineRule="auto"/>
              <w:rPr>
                <w:rFonts w:ascii="Arial"/>
                <w:color w:val="auto"/>
                <w:sz w:val="21"/>
              </w:rPr>
            </w:pPr>
          </w:p>
          <w:p w14:paraId="467D805B">
            <w:pPr>
              <w:pStyle w:val="17"/>
              <w:spacing w:before="65" w:line="229" w:lineRule="auto"/>
              <w:ind w:left="254"/>
              <w:rPr>
                <w:color w:val="auto"/>
              </w:rPr>
            </w:pPr>
            <w:r>
              <w:rPr>
                <w:rFonts w:hint="eastAsia"/>
                <w:color w:val="auto"/>
                <w:spacing w:val="-38"/>
                <w:lang w:val="en-US" w:eastAsia="zh-CN"/>
              </w:rPr>
              <w:t>10</w:t>
            </w:r>
            <w:r>
              <w:rPr>
                <w:color w:val="auto"/>
                <w:spacing w:val="-38"/>
              </w:rPr>
              <w:t xml:space="preserve"> </w:t>
            </w:r>
            <w:r>
              <w:rPr>
                <w:color w:val="auto"/>
                <w:spacing w:val="-4"/>
              </w:rPr>
              <w:t>分</w:t>
            </w:r>
          </w:p>
        </w:tc>
      </w:tr>
      <w:tr w14:paraId="73BCD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7" w:hRule="atLeast"/>
        </w:trPr>
        <w:tc>
          <w:tcPr>
            <w:tcW w:w="537" w:type="dxa"/>
            <w:vMerge w:val="continue"/>
            <w:tcBorders>
              <w:top w:val="single" w:color="auto" w:sz="4" w:space="0"/>
              <w:bottom w:val="single" w:color="auto" w:sz="4" w:space="0"/>
            </w:tcBorders>
            <w:vAlign w:val="top"/>
          </w:tcPr>
          <w:p w14:paraId="22B6356A">
            <w:pPr>
              <w:rPr>
                <w:rFonts w:ascii="Arial"/>
                <w:color w:val="auto"/>
                <w:sz w:val="21"/>
              </w:rPr>
            </w:pPr>
          </w:p>
        </w:tc>
        <w:tc>
          <w:tcPr>
            <w:tcW w:w="1425" w:type="dxa"/>
            <w:vMerge w:val="continue"/>
            <w:tcBorders>
              <w:top w:val="single" w:color="auto" w:sz="4" w:space="0"/>
              <w:bottom w:val="single" w:color="auto" w:sz="4" w:space="0"/>
            </w:tcBorders>
            <w:vAlign w:val="top"/>
          </w:tcPr>
          <w:p w14:paraId="7B14CA9C">
            <w:pPr>
              <w:rPr>
                <w:rFonts w:ascii="Arial"/>
                <w:color w:val="auto"/>
                <w:sz w:val="21"/>
              </w:rPr>
            </w:pPr>
          </w:p>
        </w:tc>
        <w:tc>
          <w:tcPr>
            <w:tcW w:w="1251" w:type="dxa"/>
            <w:vAlign w:val="top"/>
          </w:tcPr>
          <w:p w14:paraId="5D105400">
            <w:pPr>
              <w:spacing w:line="251" w:lineRule="auto"/>
              <w:rPr>
                <w:rFonts w:ascii="Arial"/>
                <w:color w:val="auto"/>
                <w:sz w:val="21"/>
              </w:rPr>
            </w:pPr>
          </w:p>
          <w:p w14:paraId="643F707E">
            <w:pPr>
              <w:spacing w:line="251" w:lineRule="auto"/>
              <w:rPr>
                <w:rFonts w:ascii="Arial"/>
                <w:color w:val="auto"/>
                <w:sz w:val="21"/>
              </w:rPr>
            </w:pPr>
          </w:p>
          <w:p w14:paraId="022A5B78">
            <w:pPr>
              <w:spacing w:line="251" w:lineRule="auto"/>
              <w:rPr>
                <w:rFonts w:ascii="Arial"/>
                <w:color w:val="auto"/>
                <w:sz w:val="21"/>
              </w:rPr>
            </w:pPr>
          </w:p>
          <w:p w14:paraId="034EF044">
            <w:pPr>
              <w:spacing w:line="251" w:lineRule="auto"/>
              <w:rPr>
                <w:rFonts w:ascii="Arial"/>
                <w:color w:val="auto"/>
                <w:sz w:val="21"/>
              </w:rPr>
            </w:pPr>
          </w:p>
          <w:p w14:paraId="1FD54E21">
            <w:pPr>
              <w:spacing w:line="251" w:lineRule="auto"/>
              <w:rPr>
                <w:rFonts w:ascii="Arial"/>
                <w:color w:val="auto"/>
                <w:sz w:val="21"/>
              </w:rPr>
            </w:pPr>
          </w:p>
          <w:p w14:paraId="53618881">
            <w:pPr>
              <w:spacing w:line="252" w:lineRule="auto"/>
              <w:rPr>
                <w:rFonts w:ascii="Arial"/>
                <w:color w:val="auto"/>
                <w:sz w:val="21"/>
              </w:rPr>
            </w:pPr>
          </w:p>
          <w:p w14:paraId="4EEC142C">
            <w:pPr>
              <w:spacing w:line="252" w:lineRule="auto"/>
              <w:rPr>
                <w:rFonts w:ascii="Arial"/>
                <w:color w:val="auto"/>
                <w:sz w:val="21"/>
              </w:rPr>
            </w:pPr>
          </w:p>
          <w:p w14:paraId="41B14F3E">
            <w:pPr>
              <w:spacing w:line="252" w:lineRule="auto"/>
              <w:rPr>
                <w:rFonts w:ascii="Arial"/>
                <w:color w:val="auto"/>
                <w:sz w:val="21"/>
              </w:rPr>
            </w:pPr>
          </w:p>
          <w:p w14:paraId="727FC53D">
            <w:pPr>
              <w:spacing w:line="252" w:lineRule="auto"/>
              <w:rPr>
                <w:rFonts w:ascii="Arial"/>
                <w:color w:val="auto"/>
                <w:sz w:val="21"/>
              </w:rPr>
            </w:pPr>
          </w:p>
          <w:p w14:paraId="30AA3865">
            <w:pPr>
              <w:spacing w:line="252" w:lineRule="auto"/>
              <w:rPr>
                <w:rFonts w:ascii="Arial"/>
                <w:color w:val="auto"/>
                <w:sz w:val="21"/>
              </w:rPr>
            </w:pPr>
          </w:p>
          <w:p w14:paraId="08C04C18">
            <w:pPr>
              <w:spacing w:line="252" w:lineRule="auto"/>
              <w:rPr>
                <w:rFonts w:ascii="Arial"/>
                <w:color w:val="auto"/>
                <w:sz w:val="21"/>
              </w:rPr>
            </w:pPr>
          </w:p>
          <w:p w14:paraId="47F9756C">
            <w:pPr>
              <w:spacing w:line="252" w:lineRule="auto"/>
              <w:rPr>
                <w:rFonts w:ascii="Arial"/>
                <w:color w:val="auto"/>
                <w:sz w:val="21"/>
              </w:rPr>
            </w:pPr>
          </w:p>
          <w:p w14:paraId="25063C5F">
            <w:pPr>
              <w:spacing w:line="252" w:lineRule="auto"/>
              <w:rPr>
                <w:rFonts w:ascii="Arial"/>
                <w:color w:val="auto"/>
                <w:sz w:val="21"/>
              </w:rPr>
            </w:pPr>
          </w:p>
          <w:p w14:paraId="67250E94">
            <w:pPr>
              <w:pStyle w:val="17"/>
              <w:spacing w:before="65" w:line="351" w:lineRule="auto"/>
              <w:ind w:left="0" w:leftChars="0" w:right="-13" w:rightChars="0" w:firstLine="0" w:firstLineChars="0"/>
              <w:jc w:val="center"/>
              <w:rPr>
                <w:color w:val="auto"/>
              </w:rPr>
            </w:pPr>
            <w:r>
              <w:rPr>
                <w:color w:val="auto"/>
                <w:spacing w:val="8"/>
              </w:rPr>
              <w:t>确保工期的技术</w:t>
            </w:r>
            <w:r>
              <w:rPr>
                <w:color w:val="auto"/>
                <w:spacing w:val="6"/>
              </w:rPr>
              <w:t>组织措施（</w:t>
            </w:r>
            <w:r>
              <w:rPr>
                <w:rFonts w:hint="eastAsia"/>
                <w:color w:val="auto"/>
                <w:spacing w:val="6"/>
                <w:lang w:val="en-US" w:eastAsia="zh-CN"/>
              </w:rPr>
              <w:t>5</w:t>
            </w:r>
            <w:r>
              <w:rPr>
                <w:color w:val="auto"/>
                <w:spacing w:val="6"/>
              </w:rPr>
              <w:t>.00</w:t>
            </w:r>
            <w:r>
              <w:rPr>
                <w:color w:val="auto"/>
                <w:spacing w:val="-1"/>
              </w:rPr>
              <w:t>分）</w:t>
            </w:r>
          </w:p>
        </w:tc>
        <w:tc>
          <w:tcPr>
            <w:tcW w:w="5026" w:type="dxa"/>
            <w:vAlign w:val="top"/>
          </w:tcPr>
          <w:p w14:paraId="7C877697">
            <w:pPr>
              <w:pStyle w:val="17"/>
              <w:spacing w:before="124" w:line="351" w:lineRule="auto"/>
              <w:ind w:left="113" w:right="103" w:hanging="1"/>
              <w:rPr>
                <w:color w:val="auto"/>
              </w:rPr>
            </w:pPr>
            <w:r>
              <w:rPr>
                <w:color w:val="auto"/>
                <w:spacing w:val="11"/>
              </w:rPr>
              <w:t>优（</w:t>
            </w:r>
            <w:r>
              <w:rPr>
                <w:rFonts w:hint="eastAsia"/>
                <w:color w:val="auto"/>
                <w:spacing w:val="11"/>
                <w:lang w:val="en-US" w:eastAsia="zh-CN"/>
              </w:rPr>
              <w:t>5</w:t>
            </w:r>
            <w:r>
              <w:rPr>
                <w:color w:val="auto"/>
                <w:spacing w:val="11"/>
              </w:rPr>
              <w:t>分</w:t>
            </w:r>
            <w:r>
              <w:rPr>
                <w:color w:val="auto"/>
                <w:spacing w:val="17"/>
              </w:rPr>
              <w:t>）：</w:t>
            </w:r>
            <w:r>
              <w:rPr>
                <w:color w:val="auto"/>
                <w:spacing w:val="11"/>
              </w:rPr>
              <w:t>在施工工艺、施工方法、材料选用、劳</w:t>
            </w:r>
            <w:r>
              <w:rPr>
                <w:color w:val="auto"/>
                <w:spacing w:val="8"/>
              </w:rPr>
              <w:t>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46163D6E">
            <w:pPr>
              <w:pStyle w:val="17"/>
              <w:spacing w:line="351" w:lineRule="auto"/>
              <w:ind w:left="114" w:right="141" w:firstLine="32"/>
              <w:rPr>
                <w:color w:val="auto"/>
              </w:rPr>
            </w:pPr>
            <w:r>
              <w:rPr>
                <w:color w:val="auto"/>
                <w:spacing w:val="6"/>
              </w:rPr>
              <w:t>良（</w:t>
            </w:r>
            <w:r>
              <w:rPr>
                <w:rFonts w:hint="eastAsia"/>
                <w:color w:val="auto"/>
                <w:spacing w:val="6"/>
                <w:lang w:val="en-US" w:eastAsia="zh-CN"/>
              </w:rPr>
              <w:t>4</w:t>
            </w:r>
            <w:r>
              <w:rPr>
                <w:color w:val="auto"/>
                <w:spacing w:val="6"/>
              </w:rPr>
              <w:t>分</w:t>
            </w:r>
            <w:r>
              <w:rPr>
                <w:color w:val="auto"/>
                <w:spacing w:val="21"/>
              </w:rPr>
              <w:t>）：</w:t>
            </w:r>
            <w:r>
              <w:rPr>
                <w:color w:val="auto"/>
                <w:spacing w:val="6"/>
              </w:rPr>
              <w:t>在施工工艺、施工方法、材料选用、劳</w:t>
            </w:r>
            <w:r>
              <w:rPr>
                <w:color w:val="auto"/>
                <w:spacing w:val="9"/>
              </w:rPr>
              <w:t>动力安排、技术等方面有保证工期的措施但措施一</w:t>
            </w:r>
            <w:r>
              <w:rPr>
                <w:color w:val="auto"/>
                <w:spacing w:val="8"/>
              </w:rPr>
              <w:t>般，有赶工措施。有控制工期的施工进度计划。有施工总进度表或施工网络图，各项计划图表编制一般，安排合理，基本符合本项目施工实际要求。</w:t>
            </w:r>
          </w:p>
          <w:p w14:paraId="34D5A715">
            <w:pPr>
              <w:pStyle w:val="17"/>
              <w:spacing w:line="337" w:lineRule="auto"/>
              <w:ind w:left="112" w:right="34" w:firstLine="20"/>
              <w:rPr>
                <w:color w:val="auto"/>
                <w:spacing w:val="3"/>
              </w:rPr>
            </w:pPr>
            <w:r>
              <w:rPr>
                <w:color w:val="auto"/>
                <w:spacing w:val="10"/>
              </w:rPr>
              <w:t>中（</w:t>
            </w:r>
            <w:r>
              <w:rPr>
                <w:rFonts w:hint="eastAsia"/>
                <w:color w:val="auto"/>
                <w:spacing w:val="10"/>
                <w:lang w:val="en-US" w:eastAsia="zh-CN"/>
              </w:rPr>
              <w:t>3</w:t>
            </w:r>
            <w:r>
              <w:rPr>
                <w:color w:val="auto"/>
                <w:spacing w:val="10"/>
              </w:rPr>
              <w:t>分）在施工工艺、施工方法、材料选用、劳动力安排、技术等方面有保证工期的措施但措施较差，有赶工措施。有控制工期的施工进度计划但不科学。</w:t>
            </w:r>
            <w:r>
              <w:rPr>
                <w:color w:val="auto"/>
                <w:spacing w:val="9"/>
              </w:rPr>
              <w:t>有施工总进度表或施工网络图，各项计划图</w:t>
            </w:r>
            <w:r>
              <w:rPr>
                <w:color w:val="auto"/>
                <w:spacing w:val="8"/>
              </w:rPr>
              <w:t>表编制一</w:t>
            </w:r>
            <w:r>
              <w:rPr>
                <w:color w:val="auto"/>
                <w:spacing w:val="3"/>
              </w:rPr>
              <w:t>般，安排基本合理，仅基本符合本项目施工实际要求。</w:t>
            </w:r>
          </w:p>
          <w:p w14:paraId="6D59D084">
            <w:pPr>
              <w:pStyle w:val="17"/>
              <w:spacing w:line="337" w:lineRule="auto"/>
              <w:ind w:left="112" w:right="34" w:firstLine="20"/>
              <w:rPr>
                <w:color w:val="auto"/>
              </w:rPr>
            </w:pPr>
            <w:r>
              <w:rPr>
                <w:color w:val="auto"/>
                <w:spacing w:val="11"/>
              </w:rPr>
              <w:t>差（1分</w:t>
            </w:r>
            <w:r>
              <w:rPr>
                <w:color w:val="auto"/>
                <w:spacing w:val="17"/>
              </w:rPr>
              <w:t>）：</w:t>
            </w:r>
            <w:r>
              <w:rPr>
                <w:color w:val="auto"/>
                <w:spacing w:val="11"/>
              </w:rPr>
              <w:t>在施工工艺、施工方法、材料选用、劳</w:t>
            </w:r>
            <w:r>
              <w:rPr>
                <w:color w:val="auto"/>
                <w:spacing w:val="10"/>
              </w:rPr>
              <w:t>动力安排、技术等方面有保证工期的措施但措施差。</w:t>
            </w:r>
            <w:r>
              <w:rPr>
                <w:color w:val="auto"/>
                <w:spacing w:val="8"/>
              </w:rPr>
              <w:t>无控制工期的施工进度计划。无施工总进度表或施工网络图，不符合本项目施工实际要求。</w:t>
            </w:r>
          </w:p>
        </w:tc>
        <w:tc>
          <w:tcPr>
            <w:tcW w:w="855" w:type="dxa"/>
            <w:vAlign w:val="top"/>
          </w:tcPr>
          <w:p w14:paraId="75E5BF40">
            <w:pPr>
              <w:spacing w:line="243" w:lineRule="auto"/>
              <w:rPr>
                <w:rFonts w:ascii="Arial"/>
                <w:color w:val="auto"/>
                <w:sz w:val="21"/>
              </w:rPr>
            </w:pPr>
          </w:p>
          <w:p w14:paraId="2891B05F">
            <w:pPr>
              <w:spacing w:line="243" w:lineRule="auto"/>
              <w:rPr>
                <w:rFonts w:ascii="Arial"/>
                <w:color w:val="auto"/>
                <w:sz w:val="21"/>
              </w:rPr>
            </w:pPr>
          </w:p>
          <w:p w14:paraId="1AF83503">
            <w:pPr>
              <w:spacing w:line="243" w:lineRule="auto"/>
              <w:rPr>
                <w:rFonts w:ascii="Arial"/>
                <w:color w:val="auto"/>
                <w:sz w:val="21"/>
              </w:rPr>
            </w:pPr>
          </w:p>
          <w:p w14:paraId="7FA3E7A8">
            <w:pPr>
              <w:spacing w:line="243" w:lineRule="auto"/>
              <w:rPr>
                <w:rFonts w:ascii="Arial"/>
                <w:color w:val="auto"/>
                <w:sz w:val="21"/>
              </w:rPr>
            </w:pPr>
          </w:p>
          <w:p w14:paraId="533D202E">
            <w:pPr>
              <w:spacing w:line="243" w:lineRule="auto"/>
              <w:rPr>
                <w:rFonts w:ascii="Arial"/>
                <w:color w:val="auto"/>
                <w:sz w:val="21"/>
              </w:rPr>
            </w:pPr>
          </w:p>
          <w:p w14:paraId="19330CA9">
            <w:pPr>
              <w:spacing w:line="243" w:lineRule="auto"/>
              <w:rPr>
                <w:rFonts w:ascii="Arial"/>
                <w:color w:val="auto"/>
                <w:sz w:val="21"/>
              </w:rPr>
            </w:pPr>
          </w:p>
          <w:p w14:paraId="55BE6923">
            <w:pPr>
              <w:spacing w:line="243" w:lineRule="auto"/>
              <w:rPr>
                <w:rFonts w:ascii="Arial"/>
                <w:color w:val="auto"/>
                <w:sz w:val="21"/>
              </w:rPr>
            </w:pPr>
          </w:p>
          <w:p w14:paraId="3314567B">
            <w:pPr>
              <w:spacing w:line="243" w:lineRule="auto"/>
              <w:rPr>
                <w:rFonts w:ascii="Arial"/>
                <w:color w:val="auto"/>
                <w:sz w:val="21"/>
              </w:rPr>
            </w:pPr>
          </w:p>
          <w:p w14:paraId="1489408A">
            <w:pPr>
              <w:spacing w:line="243" w:lineRule="auto"/>
              <w:rPr>
                <w:rFonts w:ascii="Arial"/>
                <w:color w:val="auto"/>
                <w:sz w:val="21"/>
              </w:rPr>
            </w:pPr>
          </w:p>
          <w:p w14:paraId="4A4F5AF3">
            <w:pPr>
              <w:spacing w:line="243" w:lineRule="auto"/>
              <w:rPr>
                <w:rFonts w:ascii="Arial"/>
                <w:color w:val="auto"/>
                <w:sz w:val="21"/>
              </w:rPr>
            </w:pPr>
          </w:p>
          <w:p w14:paraId="7FC44AD9">
            <w:pPr>
              <w:spacing w:line="243" w:lineRule="auto"/>
              <w:rPr>
                <w:rFonts w:ascii="Arial"/>
                <w:color w:val="auto"/>
                <w:sz w:val="21"/>
              </w:rPr>
            </w:pPr>
          </w:p>
          <w:p w14:paraId="6313AA00">
            <w:pPr>
              <w:spacing w:line="243" w:lineRule="auto"/>
              <w:rPr>
                <w:rFonts w:ascii="Arial"/>
                <w:color w:val="auto"/>
                <w:sz w:val="21"/>
              </w:rPr>
            </w:pPr>
          </w:p>
          <w:p w14:paraId="7339D693">
            <w:pPr>
              <w:spacing w:line="243" w:lineRule="auto"/>
              <w:rPr>
                <w:rFonts w:ascii="Arial"/>
                <w:color w:val="auto"/>
                <w:sz w:val="21"/>
              </w:rPr>
            </w:pPr>
          </w:p>
          <w:p w14:paraId="49800CBD">
            <w:pPr>
              <w:spacing w:line="244" w:lineRule="auto"/>
              <w:rPr>
                <w:rFonts w:ascii="Arial"/>
                <w:color w:val="auto"/>
                <w:sz w:val="21"/>
              </w:rPr>
            </w:pPr>
          </w:p>
          <w:p w14:paraId="18549098">
            <w:pPr>
              <w:spacing w:line="244" w:lineRule="auto"/>
              <w:rPr>
                <w:rFonts w:ascii="Arial"/>
                <w:color w:val="auto"/>
                <w:sz w:val="21"/>
              </w:rPr>
            </w:pPr>
          </w:p>
          <w:p w14:paraId="5013B9FA">
            <w:pPr>
              <w:pStyle w:val="17"/>
              <w:spacing w:before="65" w:line="229" w:lineRule="auto"/>
              <w:ind w:left="254"/>
              <w:rPr>
                <w:color w:val="auto"/>
              </w:rPr>
            </w:pPr>
            <w:r>
              <w:rPr>
                <w:rFonts w:hint="eastAsia"/>
                <w:color w:val="auto"/>
                <w:spacing w:val="-4"/>
                <w:lang w:val="en-US" w:eastAsia="zh-CN"/>
              </w:rPr>
              <w:t>5</w:t>
            </w:r>
            <w:r>
              <w:rPr>
                <w:color w:val="auto"/>
                <w:spacing w:val="-4"/>
              </w:rPr>
              <w:t>分</w:t>
            </w:r>
          </w:p>
        </w:tc>
      </w:tr>
      <w:tr w14:paraId="5E96B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6" w:hRule="atLeast"/>
        </w:trPr>
        <w:tc>
          <w:tcPr>
            <w:tcW w:w="537" w:type="dxa"/>
            <w:vMerge w:val="continue"/>
            <w:tcBorders>
              <w:top w:val="single" w:color="auto" w:sz="4" w:space="0"/>
              <w:bottom w:val="single" w:color="auto" w:sz="4" w:space="0"/>
            </w:tcBorders>
            <w:vAlign w:val="top"/>
          </w:tcPr>
          <w:p w14:paraId="2443894A">
            <w:pPr>
              <w:rPr>
                <w:rFonts w:ascii="Arial"/>
                <w:color w:val="auto"/>
                <w:sz w:val="21"/>
              </w:rPr>
            </w:pPr>
          </w:p>
        </w:tc>
        <w:tc>
          <w:tcPr>
            <w:tcW w:w="1425" w:type="dxa"/>
            <w:vMerge w:val="continue"/>
            <w:tcBorders>
              <w:top w:val="single" w:color="auto" w:sz="4" w:space="0"/>
              <w:bottom w:val="single" w:color="auto" w:sz="4" w:space="0"/>
            </w:tcBorders>
            <w:vAlign w:val="top"/>
          </w:tcPr>
          <w:p w14:paraId="6D49079B">
            <w:pPr>
              <w:rPr>
                <w:rFonts w:ascii="Arial"/>
                <w:color w:val="auto"/>
                <w:sz w:val="21"/>
              </w:rPr>
            </w:pPr>
          </w:p>
        </w:tc>
        <w:tc>
          <w:tcPr>
            <w:tcW w:w="1251" w:type="dxa"/>
            <w:vAlign w:val="top"/>
          </w:tcPr>
          <w:p w14:paraId="62EF2417">
            <w:pPr>
              <w:spacing w:line="299" w:lineRule="auto"/>
              <w:rPr>
                <w:rFonts w:ascii="Arial"/>
                <w:color w:val="auto"/>
                <w:sz w:val="21"/>
              </w:rPr>
            </w:pPr>
          </w:p>
          <w:p w14:paraId="4994D92C">
            <w:pPr>
              <w:spacing w:line="299" w:lineRule="auto"/>
              <w:rPr>
                <w:rFonts w:ascii="Arial"/>
                <w:color w:val="auto"/>
                <w:sz w:val="21"/>
              </w:rPr>
            </w:pPr>
          </w:p>
          <w:p w14:paraId="2D3F5919">
            <w:pPr>
              <w:spacing w:line="299" w:lineRule="auto"/>
              <w:rPr>
                <w:rFonts w:ascii="Arial"/>
                <w:color w:val="auto"/>
                <w:sz w:val="21"/>
              </w:rPr>
            </w:pPr>
          </w:p>
          <w:p w14:paraId="4859458A">
            <w:pPr>
              <w:spacing w:line="299" w:lineRule="auto"/>
              <w:rPr>
                <w:rFonts w:ascii="Arial"/>
                <w:color w:val="auto"/>
                <w:sz w:val="21"/>
              </w:rPr>
            </w:pPr>
          </w:p>
          <w:p w14:paraId="450C063D">
            <w:pPr>
              <w:pStyle w:val="17"/>
              <w:spacing w:before="65" w:line="350" w:lineRule="auto"/>
              <w:ind w:left="-1" w:leftChars="0" w:right="-13" w:rightChars="0" w:firstLine="0" w:firstLineChars="0"/>
              <w:jc w:val="center"/>
              <w:rPr>
                <w:color w:val="auto"/>
              </w:rPr>
            </w:pPr>
            <w:r>
              <w:rPr>
                <w:color w:val="auto"/>
                <w:spacing w:val="8"/>
              </w:rPr>
              <w:t>确保文明施工的技术组织措施</w:t>
            </w:r>
          </w:p>
          <w:p w14:paraId="3538ECCC">
            <w:pPr>
              <w:pStyle w:val="17"/>
              <w:spacing w:line="229" w:lineRule="auto"/>
              <w:ind w:left="120"/>
              <w:rPr>
                <w:color w:val="auto"/>
              </w:rPr>
            </w:pPr>
            <w:r>
              <w:rPr>
                <w:color w:val="auto"/>
                <w:spacing w:val="1"/>
              </w:rPr>
              <w:t>（5.00</w:t>
            </w:r>
            <w:r>
              <w:rPr>
                <w:color w:val="auto"/>
                <w:spacing w:val="-34"/>
              </w:rPr>
              <w:t xml:space="preserve"> </w:t>
            </w:r>
            <w:r>
              <w:rPr>
                <w:color w:val="auto"/>
                <w:spacing w:val="1"/>
              </w:rPr>
              <w:t>分）</w:t>
            </w:r>
          </w:p>
        </w:tc>
        <w:tc>
          <w:tcPr>
            <w:tcW w:w="5026" w:type="dxa"/>
            <w:vAlign w:val="top"/>
          </w:tcPr>
          <w:p w14:paraId="05127830">
            <w:pPr>
              <w:pStyle w:val="17"/>
              <w:spacing w:before="127" w:line="351" w:lineRule="auto"/>
              <w:ind w:left="112" w:right="35"/>
              <w:jc w:val="both"/>
              <w:rPr>
                <w:color w:val="auto"/>
              </w:rPr>
            </w:pPr>
            <w:r>
              <w:rPr>
                <w:color w:val="auto"/>
                <w:spacing w:val="5"/>
              </w:rPr>
              <w:t>优（5</w:t>
            </w:r>
            <w:r>
              <w:rPr>
                <w:color w:val="auto"/>
                <w:spacing w:val="-34"/>
              </w:rPr>
              <w:t xml:space="preserve"> </w:t>
            </w:r>
            <w:r>
              <w:rPr>
                <w:color w:val="auto"/>
                <w:spacing w:val="5"/>
              </w:rPr>
              <w:t>分</w:t>
            </w:r>
            <w:r>
              <w:rPr>
                <w:color w:val="auto"/>
                <w:spacing w:val="-2"/>
              </w:rPr>
              <w:t>）：</w:t>
            </w:r>
            <w:r>
              <w:rPr>
                <w:color w:val="auto"/>
                <w:spacing w:val="5"/>
              </w:rPr>
              <w:t>针对本工程项目特点，有现场文明施工、</w:t>
            </w:r>
            <w:r>
              <w:rPr>
                <w:color w:val="auto"/>
                <w:spacing w:val="8"/>
              </w:rPr>
              <w:t>环境保护措施，且措施内容达到《建筑施工安全生产检查标准》（</w:t>
            </w:r>
            <w:r>
              <w:rPr>
                <w:color w:val="auto"/>
              </w:rPr>
              <w:t>JGJ</w:t>
            </w:r>
            <w:r>
              <w:rPr>
                <w:color w:val="auto"/>
                <w:spacing w:val="8"/>
              </w:rPr>
              <w:t>59-2011）合格标准并符合《广西壮</w:t>
            </w:r>
            <w:r>
              <w:rPr>
                <w:color w:val="auto"/>
                <w:spacing w:val="9"/>
              </w:rPr>
              <w:t>族自治区建筑工程文明施工导则》要求。各</w:t>
            </w:r>
            <w:r>
              <w:rPr>
                <w:color w:val="auto"/>
                <w:spacing w:val="8"/>
              </w:rPr>
              <w:t>项措施周</w:t>
            </w:r>
            <w:r>
              <w:rPr>
                <w:color w:val="auto"/>
                <w:spacing w:val="9"/>
              </w:rPr>
              <w:t>全、具体、有效。有具体实现现场文明施工</w:t>
            </w:r>
            <w:r>
              <w:rPr>
                <w:color w:val="auto"/>
                <w:spacing w:val="8"/>
              </w:rPr>
              <w:t>目标的承</w:t>
            </w:r>
            <w:r>
              <w:rPr>
                <w:color w:val="auto"/>
              </w:rPr>
              <w:t>诺。</w:t>
            </w:r>
          </w:p>
          <w:p w14:paraId="412D29EF">
            <w:pPr>
              <w:pStyle w:val="17"/>
              <w:spacing w:before="2" w:line="309" w:lineRule="auto"/>
              <w:ind w:left="113" w:right="35" w:firstLine="33"/>
              <w:jc w:val="both"/>
              <w:rPr>
                <w:color w:val="auto"/>
              </w:rPr>
            </w:pPr>
            <w:r>
              <w:rPr>
                <w:color w:val="auto"/>
                <w:spacing w:val="3"/>
              </w:rPr>
              <w:t>良（4</w:t>
            </w:r>
            <w:r>
              <w:rPr>
                <w:color w:val="auto"/>
                <w:spacing w:val="-34"/>
              </w:rPr>
              <w:t xml:space="preserve"> </w:t>
            </w:r>
            <w:r>
              <w:rPr>
                <w:color w:val="auto"/>
                <w:spacing w:val="3"/>
              </w:rPr>
              <w:t>分）：针对本工程项目特点，有现场文明施工、</w:t>
            </w:r>
            <w:r>
              <w:rPr>
                <w:color w:val="auto"/>
                <w:spacing w:val="8"/>
              </w:rPr>
              <w:t>环境保护措施，且措施内容达到《建筑施工安全生产检查标准》（</w:t>
            </w:r>
            <w:r>
              <w:rPr>
                <w:color w:val="auto"/>
              </w:rPr>
              <w:t>JGJ</w:t>
            </w:r>
            <w:r>
              <w:rPr>
                <w:color w:val="auto"/>
                <w:spacing w:val="8"/>
              </w:rPr>
              <w:t>59-2011）合格标准并符合《广西壮</w:t>
            </w:r>
            <w:r>
              <w:rPr>
                <w:color w:val="auto"/>
                <w:spacing w:val="9"/>
              </w:rPr>
              <w:t>族自治区建筑工程文明施工导则》要求。各</w:t>
            </w:r>
            <w:r>
              <w:rPr>
                <w:color w:val="auto"/>
                <w:spacing w:val="8"/>
              </w:rPr>
              <w:t>项措施一般。有具体实现现场文明施工目标的承诺。</w:t>
            </w:r>
          </w:p>
          <w:p w14:paraId="75128561">
            <w:pPr>
              <w:pStyle w:val="17"/>
              <w:spacing w:line="351" w:lineRule="auto"/>
              <w:ind w:left="112" w:right="141" w:firstLine="20"/>
              <w:rPr>
                <w:color w:val="auto"/>
              </w:rPr>
            </w:pPr>
            <w:r>
              <w:rPr>
                <w:color w:val="auto"/>
                <w:spacing w:val="10"/>
              </w:rPr>
              <w:t>中（3分</w:t>
            </w:r>
            <w:r>
              <w:rPr>
                <w:color w:val="auto"/>
                <w:spacing w:val="17"/>
              </w:rPr>
              <w:t>）：</w:t>
            </w:r>
            <w:r>
              <w:rPr>
                <w:color w:val="auto"/>
                <w:spacing w:val="10"/>
              </w:rPr>
              <w:t>有现场文明施工、环境保护措施，且措</w:t>
            </w:r>
            <w:r>
              <w:rPr>
                <w:color w:val="auto"/>
                <w:spacing w:val="8"/>
              </w:rPr>
              <w:t>施内容达到《建筑施工安全生产检查标准》</w:t>
            </w:r>
          </w:p>
          <w:p w14:paraId="0D2B147F">
            <w:pPr>
              <w:pStyle w:val="17"/>
              <w:spacing w:before="2" w:line="350" w:lineRule="auto"/>
              <w:ind w:left="115" w:right="103" w:firstLine="8"/>
              <w:rPr>
                <w:color w:val="auto"/>
              </w:rPr>
            </w:pPr>
            <w:r>
              <w:rPr>
                <w:color w:val="auto"/>
                <w:spacing w:val="7"/>
              </w:rPr>
              <w:t>（</w:t>
            </w:r>
            <w:r>
              <w:rPr>
                <w:color w:val="auto"/>
              </w:rPr>
              <w:t>JGJ</w:t>
            </w:r>
            <w:r>
              <w:rPr>
                <w:color w:val="auto"/>
                <w:spacing w:val="7"/>
              </w:rPr>
              <w:t>59-2011）合格标准并符合《广西壮族自治区建</w:t>
            </w:r>
            <w:r>
              <w:rPr>
                <w:color w:val="auto"/>
                <w:spacing w:val="8"/>
              </w:rPr>
              <w:t>筑工程文明施工导则》要求。各项措施一般。有具体实现现场文明施工目标的承诺。</w:t>
            </w:r>
          </w:p>
          <w:p w14:paraId="5D8D1313">
            <w:pPr>
              <w:pStyle w:val="17"/>
              <w:spacing w:line="350" w:lineRule="auto"/>
              <w:ind w:left="113" w:right="141" w:firstLine="2"/>
              <w:rPr>
                <w:color w:val="auto"/>
              </w:rPr>
            </w:pPr>
            <w:r>
              <w:rPr>
                <w:color w:val="auto"/>
                <w:spacing w:val="11"/>
              </w:rPr>
              <w:t>差（1分</w:t>
            </w:r>
            <w:r>
              <w:rPr>
                <w:color w:val="auto"/>
                <w:spacing w:val="15"/>
              </w:rPr>
              <w:t>）：</w:t>
            </w:r>
            <w:r>
              <w:rPr>
                <w:color w:val="auto"/>
                <w:spacing w:val="11"/>
              </w:rPr>
              <w:t>应有现场文明施工、环境保护措施，且</w:t>
            </w:r>
            <w:r>
              <w:rPr>
                <w:color w:val="auto"/>
                <w:spacing w:val="9"/>
              </w:rPr>
              <w:t>措施内容应达到《建筑施工安全生产检查标准》</w:t>
            </w:r>
          </w:p>
          <w:p w14:paraId="2B14AB9D">
            <w:pPr>
              <w:pStyle w:val="17"/>
              <w:spacing w:before="2" w:line="310" w:lineRule="auto"/>
              <w:ind w:left="113" w:right="105" w:firstLine="10"/>
              <w:rPr>
                <w:color w:val="auto"/>
              </w:rPr>
            </w:pPr>
            <w:r>
              <w:rPr>
                <w:color w:val="auto"/>
                <w:spacing w:val="7"/>
              </w:rPr>
              <w:t>（</w:t>
            </w:r>
            <w:r>
              <w:rPr>
                <w:color w:val="auto"/>
              </w:rPr>
              <w:t>JGJ</w:t>
            </w:r>
            <w:r>
              <w:rPr>
                <w:color w:val="auto"/>
                <w:spacing w:val="7"/>
              </w:rPr>
              <w:t>59-2011）合格标准并符合《广西壮族自治区建</w:t>
            </w:r>
            <w:r>
              <w:rPr>
                <w:color w:val="auto"/>
                <w:spacing w:val="8"/>
              </w:rPr>
              <w:t>筑工程文明施工导则》要求。各项措施不合理。无具体实现现场文明施工目标的承诺。</w:t>
            </w:r>
          </w:p>
        </w:tc>
        <w:tc>
          <w:tcPr>
            <w:tcW w:w="855" w:type="dxa"/>
            <w:vAlign w:val="top"/>
          </w:tcPr>
          <w:p w14:paraId="258AD303">
            <w:pPr>
              <w:spacing w:line="262" w:lineRule="auto"/>
              <w:rPr>
                <w:rFonts w:ascii="Arial"/>
                <w:color w:val="auto"/>
                <w:sz w:val="21"/>
              </w:rPr>
            </w:pPr>
          </w:p>
          <w:p w14:paraId="20042FA0">
            <w:pPr>
              <w:spacing w:line="262" w:lineRule="auto"/>
              <w:rPr>
                <w:rFonts w:ascii="Arial"/>
                <w:color w:val="auto"/>
                <w:sz w:val="21"/>
              </w:rPr>
            </w:pPr>
          </w:p>
          <w:p w14:paraId="1579D7C4">
            <w:pPr>
              <w:spacing w:line="262" w:lineRule="auto"/>
              <w:rPr>
                <w:rFonts w:ascii="Arial"/>
                <w:color w:val="auto"/>
                <w:sz w:val="21"/>
              </w:rPr>
            </w:pPr>
          </w:p>
          <w:p w14:paraId="06C2263F">
            <w:pPr>
              <w:spacing w:line="262" w:lineRule="auto"/>
              <w:rPr>
                <w:rFonts w:ascii="Arial"/>
                <w:color w:val="auto"/>
                <w:sz w:val="21"/>
              </w:rPr>
            </w:pPr>
          </w:p>
          <w:p w14:paraId="319707FC">
            <w:pPr>
              <w:spacing w:line="262" w:lineRule="auto"/>
              <w:rPr>
                <w:rFonts w:ascii="Arial"/>
                <w:color w:val="auto"/>
                <w:sz w:val="21"/>
              </w:rPr>
            </w:pPr>
          </w:p>
          <w:p w14:paraId="04F7318D">
            <w:pPr>
              <w:spacing w:line="263" w:lineRule="auto"/>
              <w:rPr>
                <w:rFonts w:ascii="Arial"/>
                <w:color w:val="auto"/>
                <w:sz w:val="21"/>
              </w:rPr>
            </w:pPr>
          </w:p>
          <w:p w14:paraId="0133352D">
            <w:pPr>
              <w:pStyle w:val="17"/>
              <w:spacing w:before="65" w:line="229" w:lineRule="auto"/>
              <w:ind w:left="254"/>
              <w:rPr>
                <w:color w:val="auto"/>
              </w:rPr>
            </w:pPr>
            <w:r>
              <w:rPr>
                <w:color w:val="auto"/>
                <w:spacing w:val="-4"/>
              </w:rPr>
              <w:t>5</w:t>
            </w:r>
            <w:r>
              <w:rPr>
                <w:color w:val="auto"/>
                <w:spacing w:val="-38"/>
              </w:rPr>
              <w:t xml:space="preserve"> </w:t>
            </w:r>
            <w:r>
              <w:rPr>
                <w:color w:val="auto"/>
                <w:spacing w:val="-4"/>
              </w:rPr>
              <w:t>分</w:t>
            </w:r>
          </w:p>
        </w:tc>
      </w:tr>
      <w:tr w14:paraId="18520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4" w:hRule="atLeast"/>
        </w:trPr>
        <w:tc>
          <w:tcPr>
            <w:tcW w:w="537" w:type="dxa"/>
            <w:vMerge w:val="continue"/>
            <w:tcBorders>
              <w:top w:val="single" w:color="auto" w:sz="4" w:space="0"/>
              <w:bottom w:val="single" w:color="auto" w:sz="4" w:space="0"/>
            </w:tcBorders>
            <w:vAlign w:val="top"/>
          </w:tcPr>
          <w:p w14:paraId="197C4DC5">
            <w:pPr>
              <w:rPr>
                <w:rFonts w:ascii="Arial"/>
                <w:color w:val="auto"/>
                <w:sz w:val="21"/>
              </w:rPr>
            </w:pPr>
          </w:p>
        </w:tc>
        <w:tc>
          <w:tcPr>
            <w:tcW w:w="1425" w:type="dxa"/>
            <w:vMerge w:val="continue"/>
            <w:tcBorders>
              <w:top w:val="single" w:color="auto" w:sz="4" w:space="0"/>
              <w:bottom w:val="single" w:color="auto" w:sz="4" w:space="0"/>
            </w:tcBorders>
            <w:vAlign w:val="top"/>
          </w:tcPr>
          <w:p w14:paraId="68D0FDC8">
            <w:pPr>
              <w:rPr>
                <w:rFonts w:ascii="Arial"/>
                <w:color w:val="auto"/>
                <w:sz w:val="21"/>
              </w:rPr>
            </w:pPr>
          </w:p>
        </w:tc>
        <w:tc>
          <w:tcPr>
            <w:tcW w:w="1251" w:type="dxa"/>
            <w:vAlign w:val="top"/>
          </w:tcPr>
          <w:p w14:paraId="7FB3AABE">
            <w:pPr>
              <w:spacing w:line="298" w:lineRule="auto"/>
              <w:rPr>
                <w:rFonts w:ascii="Arial"/>
                <w:color w:val="auto"/>
                <w:sz w:val="21"/>
              </w:rPr>
            </w:pPr>
          </w:p>
          <w:p w14:paraId="57BD8188">
            <w:pPr>
              <w:spacing w:line="299" w:lineRule="auto"/>
              <w:rPr>
                <w:rFonts w:ascii="Arial"/>
                <w:color w:val="auto"/>
                <w:sz w:val="21"/>
              </w:rPr>
            </w:pPr>
          </w:p>
          <w:p w14:paraId="4A244605">
            <w:pPr>
              <w:spacing w:line="299" w:lineRule="auto"/>
              <w:rPr>
                <w:rFonts w:ascii="Arial"/>
                <w:color w:val="auto"/>
                <w:sz w:val="21"/>
              </w:rPr>
            </w:pPr>
          </w:p>
          <w:p w14:paraId="75F1901A">
            <w:pPr>
              <w:spacing w:line="299" w:lineRule="auto"/>
              <w:rPr>
                <w:rFonts w:ascii="Arial"/>
                <w:color w:val="auto"/>
                <w:sz w:val="21"/>
              </w:rPr>
            </w:pPr>
          </w:p>
          <w:p w14:paraId="01AD1388">
            <w:pPr>
              <w:pStyle w:val="17"/>
              <w:spacing w:before="65" w:line="351" w:lineRule="auto"/>
              <w:ind w:left="9" w:leftChars="0" w:right="-13" w:rightChars="0" w:hanging="9" w:firstLineChars="0"/>
              <w:jc w:val="center"/>
              <w:rPr>
                <w:color w:val="auto"/>
              </w:rPr>
            </w:pPr>
            <w:r>
              <w:rPr>
                <w:color w:val="auto"/>
                <w:spacing w:val="8"/>
              </w:rPr>
              <w:t>工程施工的重点和难点及保证措</w:t>
            </w:r>
            <w:r>
              <w:rPr>
                <w:color w:val="auto"/>
                <w:spacing w:val="4"/>
              </w:rPr>
              <w:t>施（</w:t>
            </w:r>
            <w:r>
              <w:rPr>
                <w:rFonts w:hint="eastAsia"/>
                <w:color w:val="auto"/>
                <w:spacing w:val="4"/>
                <w:lang w:val="en-US" w:eastAsia="zh-CN"/>
              </w:rPr>
              <w:t>5</w:t>
            </w:r>
            <w:r>
              <w:rPr>
                <w:color w:val="auto"/>
                <w:spacing w:val="4"/>
              </w:rPr>
              <w:t>.00</w:t>
            </w:r>
            <w:r>
              <w:rPr>
                <w:color w:val="auto"/>
                <w:spacing w:val="-38"/>
              </w:rPr>
              <w:t xml:space="preserve"> </w:t>
            </w:r>
            <w:r>
              <w:rPr>
                <w:color w:val="auto"/>
                <w:spacing w:val="4"/>
              </w:rPr>
              <w:t>分）</w:t>
            </w:r>
          </w:p>
        </w:tc>
        <w:tc>
          <w:tcPr>
            <w:tcW w:w="5026" w:type="dxa"/>
            <w:vAlign w:val="top"/>
          </w:tcPr>
          <w:p w14:paraId="6B20F4CC">
            <w:pPr>
              <w:pStyle w:val="17"/>
              <w:spacing w:before="126" w:line="351" w:lineRule="auto"/>
              <w:ind w:left="113" w:right="141" w:hanging="1"/>
              <w:rPr>
                <w:color w:val="auto"/>
              </w:rPr>
            </w:pPr>
            <w:r>
              <w:rPr>
                <w:color w:val="auto"/>
                <w:spacing w:val="11"/>
              </w:rPr>
              <w:t>优（</w:t>
            </w:r>
            <w:r>
              <w:rPr>
                <w:rFonts w:hint="eastAsia"/>
                <w:color w:val="auto"/>
                <w:spacing w:val="11"/>
                <w:lang w:val="en-US" w:eastAsia="zh-CN"/>
              </w:rPr>
              <w:t>5</w:t>
            </w:r>
            <w:r>
              <w:rPr>
                <w:color w:val="auto"/>
                <w:spacing w:val="11"/>
              </w:rPr>
              <w:t>分</w:t>
            </w:r>
            <w:r>
              <w:rPr>
                <w:color w:val="auto"/>
                <w:spacing w:val="17"/>
              </w:rPr>
              <w:t>）：</w:t>
            </w:r>
            <w:r>
              <w:rPr>
                <w:color w:val="auto"/>
                <w:spacing w:val="11"/>
              </w:rPr>
              <w:t>针对本工程的特点，阐述本工程的重点</w:t>
            </w:r>
            <w:r>
              <w:rPr>
                <w:color w:val="auto"/>
                <w:spacing w:val="9"/>
              </w:rPr>
              <w:t>和难点，解决重点和难点问题的方法科学合理且全</w:t>
            </w:r>
            <w:r>
              <w:rPr>
                <w:color w:val="auto"/>
              </w:rPr>
              <w:t>面。</w:t>
            </w:r>
          </w:p>
          <w:p w14:paraId="4E38CF3B">
            <w:pPr>
              <w:pStyle w:val="17"/>
              <w:spacing w:line="350" w:lineRule="auto"/>
              <w:ind w:left="114" w:right="141" w:firstLine="32"/>
              <w:rPr>
                <w:color w:val="auto"/>
              </w:rPr>
            </w:pPr>
            <w:r>
              <w:rPr>
                <w:color w:val="auto"/>
                <w:spacing w:val="6"/>
              </w:rPr>
              <w:t>良（</w:t>
            </w:r>
            <w:r>
              <w:rPr>
                <w:rFonts w:hint="eastAsia"/>
                <w:color w:val="auto"/>
                <w:spacing w:val="6"/>
                <w:lang w:val="en-US" w:eastAsia="zh-CN"/>
              </w:rPr>
              <w:t>4</w:t>
            </w:r>
            <w:r>
              <w:rPr>
                <w:color w:val="auto"/>
                <w:spacing w:val="6"/>
              </w:rPr>
              <w:t>分</w:t>
            </w:r>
            <w:r>
              <w:rPr>
                <w:color w:val="auto"/>
                <w:spacing w:val="21"/>
              </w:rPr>
              <w:t>）：</w:t>
            </w:r>
            <w:r>
              <w:rPr>
                <w:color w:val="auto"/>
                <w:spacing w:val="6"/>
              </w:rPr>
              <w:t>针对本工程的特点，阐述本工程的重点</w:t>
            </w:r>
            <w:r>
              <w:rPr>
                <w:color w:val="auto"/>
                <w:spacing w:val="8"/>
              </w:rPr>
              <w:t>和难点，解决重点和难点问题的方法合理。</w:t>
            </w:r>
          </w:p>
          <w:p w14:paraId="32C762F9">
            <w:pPr>
              <w:pStyle w:val="17"/>
              <w:spacing w:line="351" w:lineRule="auto"/>
              <w:ind w:left="114" w:right="141" w:firstLine="18"/>
              <w:rPr>
                <w:color w:val="auto"/>
              </w:rPr>
            </w:pPr>
            <w:r>
              <w:rPr>
                <w:color w:val="auto"/>
                <w:spacing w:val="10"/>
              </w:rPr>
              <w:t>中（</w:t>
            </w:r>
            <w:r>
              <w:rPr>
                <w:rFonts w:hint="eastAsia"/>
                <w:color w:val="auto"/>
                <w:spacing w:val="10"/>
                <w:lang w:val="en-US" w:eastAsia="zh-CN"/>
              </w:rPr>
              <w:t>3</w:t>
            </w:r>
            <w:r>
              <w:rPr>
                <w:color w:val="auto"/>
                <w:spacing w:val="10"/>
              </w:rPr>
              <w:t>分</w:t>
            </w:r>
            <w:r>
              <w:rPr>
                <w:color w:val="auto"/>
                <w:spacing w:val="17"/>
              </w:rPr>
              <w:t>）：</w:t>
            </w:r>
            <w:r>
              <w:rPr>
                <w:color w:val="auto"/>
                <w:spacing w:val="10"/>
              </w:rPr>
              <w:t>针对本工程的特点，阐述本工程的重点</w:t>
            </w:r>
            <w:r>
              <w:rPr>
                <w:color w:val="auto"/>
                <w:spacing w:val="9"/>
              </w:rPr>
              <w:t>和难点，解决重点和难点问题的方法基本合</w:t>
            </w:r>
            <w:r>
              <w:rPr>
                <w:color w:val="auto"/>
                <w:spacing w:val="8"/>
              </w:rPr>
              <w:t>理。</w:t>
            </w:r>
          </w:p>
          <w:p w14:paraId="7361AA1A">
            <w:pPr>
              <w:pStyle w:val="17"/>
              <w:spacing w:before="1" w:line="289" w:lineRule="auto"/>
              <w:ind w:left="114" w:right="141" w:firstLine="1"/>
              <w:rPr>
                <w:color w:val="auto"/>
              </w:rPr>
            </w:pPr>
            <w:r>
              <w:rPr>
                <w:color w:val="auto"/>
                <w:spacing w:val="11"/>
              </w:rPr>
              <w:t>差（1分</w:t>
            </w:r>
            <w:r>
              <w:rPr>
                <w:color w:val="auto"/>
                <w:spacing w:val="15"/>
              </w:rPr>
              <w:t>）：</w:t>
            </w:r>
            <w:r>
              <w:rPr>
                <w:color w:val="auto"/>
                <w:spacing w:val="11"/>
              </w:rPr>
              <w:t>针对本工程的特点，阐述本工程的重点</w:t>
            </w:r>
            <w:r>
              <w:rPr>
                <w:color w:val="auto"/>
                <w:spacing w:val="8"/>
              </w:rPr>
              <w:t>和难点，解决重点和难点问题的方法不合理。</w:t>
            </w:r>
          </w:p>
        </w:tc>
        <w:tc>
          <w:tcPr>
            <w:tcW w:w="855" w:type="dxa"/>
            <w:vAlign w:val="top"/>
          </w:tcPr>
          <w:p w14:paraId="3D8C2DA1">
            <w:pPr>
              <w:spacing w:line="262" w:lineRule="auto"/>
              <w:rPr>
                <w:rFonts w:ascii="Arial"/>
                <w:color w:val="auto"/>
                <w:sz w:val="21"/>
              </w:rPr>
            </w:pPr>
          </w:p>
          <w:p w14:paraId="24C334E8">
            <w:pPr>
              <w:spacing w:line="262" w:lineRule="auto"/>
              <w:rPr>
                <w:rFonts w:ascii="Arial"/>
                <w:color w:val="auto"/>
                <w:sz w:val="21"/>
              </w:rPr>
            </w:pPr>
          </w:p>
          <w:p w14:paraId="4B481E55">
            <w:pPr>
              <w:spacing w:line="262" w:lineRule="auto"/>
              <w:rPr>
                <w:rFonts w:ascii="Arial"/>
                <w:color w:val="auto"/>
                <w:sz w:val="21"/>
              </w:rPr>
            </w:pPr>
          </w:p>
          <w:p w14:paraId="75295233">
            <w:pPr>
              <w:spacing w:line="262" w:lineRule="auto"/>
              <w:rPr>
                <w:rFonts w:ascii="Arial"/>
                <w:color w:val="auto"/>
                <w:sz w:val="21"/>
              </w:rPr>
            </w:pPr>
          </w:p>
          <w:p w14:paraId="1A59F074">
            <w:pPr>
              <w:spacing w:line="262" w:lineRule="auto"/>
              <w:rPr>
                <w:rFonts w:ascii="Arial"/>
                <w:color w:val="auto"/>
                <w:sz w:val="21"/>
              </w:rPr>
            </w:pPr>
          </w:p>
          <w:p w14:paraId="065D4D25">
            <w:pPr>
              <w:spacing w:line="262" w:lineRule="auto"/>
              <w:rPr>
                <w:rFonts w:ascii="Arial"/>
                <w:color w:val="auto"/>
                <w:sz w:val="21"/>
              </w:rPr>
            </w:pPr>
          </w:p>
          <w:p w14:paraId="600194C0">
            <w:pPr>
              <w:pStyle w:val="17"/>
              <w:spacing w:before="65" w:line="229" w:lineRule="auto"/>
              <w:ind w:left="254"/>
              <w:rPr>
                <w:color w:val="auto"/>
              </w:rPr>
            </w:pPr>
            <w:r>
              <w:rPr>
                <w:rFonts w:hint="eastAsia"/>
                <w:color w:val="auto"/>
                <w:spacing w:val="-4"/>
                <w:lang w:val="en-US" w:eastAsia="zh-CN"/>
              </w:rPr>
              <w:t>5</w:t>
            </w:r>
            <w:r>
              <w:rPr>
                <w:color w:val="auto"/>
                <w:spacing w:val="-4"/>
              </w:rPr>
              <w:t>分</w:t>
            </w:r>
          </w:p>
        </w:tc>
      </w:tr>
      <w:tr w14:paraId="561B0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3" w:hRule="atLeast"/>
        </w:trPr>
        <w:tc>
          <w:tcPr>
            <w:tcW w:w="537" w:type="dxa"/>
            <w:vMerge w:val="continue"/>
            <w:tcBorders>
              <w:top w:val="single" w:color="auto" w:sz="4" w:space="0"/>
              <w:bottom w:val="single" w:color="auto" w:sz="4" w:space="0"/>
            </w:tcBorders>
            <w:vAlign w:val="top"/>
          </w:tcPr>
          <w:p w14:paraId="6D52CDC7">
            <w:pPr>
              <w:rPr>
                <w:rFonts w:ascii="Arial"/>
                <w:color w:val="auto"/>
                <w:sz w:val="21"/>
              </w:rPr>
            </w:pPr>
          </w:p>
        </w:tc>
        <w:tc>
          <w:tcPr>
            <w:tcW w:w="1425" w:type="dxa"/>
            <w:vMerge w:val="continue"/>
            <w:tcBorders>
              <w:top w:val="single" w:color="auto" w:sz="4" w:space="0"/>
              <w:bottom w:val="single" w:color="auto" w:sz="4" w:space="0"/>
            </w:tcBorders>
            <w:vAlign w:val="top"/>
          </w:tcPr>
          <w:p w14:paraId="76F2DBCF">
            <w:pPr>
              <w:rPr>
                <w:rFonts w:ascii="Arial"/>
                <w:color w:val="auto"/>
                <w:sz w:val="21"/>
              </w:rPr>
            </w:pPr>
          </w:p>
        </w:tc>
        <w:tc>
          <w:tcPr>
            <w:tcW w:w="1251" w:type="dxa"/>
            <w:vAlign w:val="top"/>
          </w:tcPr>
          <w:p w14:paraId="43C07323">
            <w:pPr>
              <w:spacing w:line="262" w:lineRule="auto"/>
              <w:rPr>
                <w:rFonts w:ascii="Arial"/>
                <w:color w:val="auto"/>
                <w:sz w:val="21"/>
              </w:rPr>
            </w:pPr>
          </w:p>
          <w:p w14:paraId="667877D3">
            <w:pPr>
              <w:spacing w:line="262" w:lineRule="auto"/>
              <w:rPr>
                <w:rFonts w:ascii="Arial"/>
                <w:color w:val="auto"/>
                <w:sz w:val="21"/>
              </w:rPr>
            </w:pPr>
          </w:p>
          <w:p w14:paraId="7B399C00">
            <w:pPr>
              <w:spacing w:line="262" w:lineRule="auto"/>
              <w:rPr>
                <w:rFonts w:ascii="Arial"/>
                <w:color w:val="auto"/>
                <w:sz w:val="21"/>
              </w:rPr>
            </w:pPr>
          </w:p>
          <w:p w14:paraId="09D3E8A1">
            <w:pPr>
              <w:spacing w:line="262" w:lineRule="auto"/>
              <w:rPr>
                <w:rFonts w:ascii="Arial"/>
                <w:color w:val="auto"/>
                <w:sz w:val="21"/>
              </w:rPr>
            </w:pPr>
          </w:p>
          <w:p w14:paraId="38DE6D01">
            <w:pPr>
              <w:spacing w:line="262" w:lineRule="auto"/>
              <w:rPr>
                <w:rFonts w:ascii="Arial"/>
                <w:color w:val="auto"/>
                <w:sz w:val="21"/>
              </w:rPr>
            </w:pPr>
          </w:p>
          <w:p w14:paraId="3B088647">
            <w:pPr>
              <w:spacing w:line="262" w:lineRule="auto"/>
              <w:rPr>
                <w:rFonts w:ascii="Arial"/>
                <w:color w:val="auto"/>
                <w:sz w:val="21"/>
              </w:rPr>
            </w:pPr>
          </w:p>
          <w:p w14:paraId="36507936">
            <w:pPr>
              <w:pStyle w:val="17"/>
              <w:spacing w:before="65" w:line="228" w:lineRule="auto"/>
              <w:ind w:left="0" w:leftChars="0" w:firstLine="0" w:firstLineChars="0"/>
              <w:jc w:val="center"/>
              <w:rPr>
                <w:color w:val="auto"/>
              </w:rPr>
            </w:pPr>
            <w:r>
              <w:rPr>
                <w:color w:val="auto"/>
                <w:spacing w:val="8"/>
              </w:rPr>
              <w:t>施工总平面布置</w:t>
            </w:r>
            <w:r>
              <w:rPr>
                <w:color w:val="auto"/>
                <w:spacing w:val="-2"/>
              </w:rPr>
              <w:t>图（5</w:t>
            </w:r>
            <w:r>
              <w:rPr>
                <w:color w:val="auto"/>
                <w:spacing w:val="-33"/>
              </w:rPr>
              <w:t xml:space="preserve"> </w:t>
            </w:r>
            <w:r>
              <w:rPr>
                <w:color w:val="auto"/>
                <w:spacing w:val="-2"/>
              </w:rPr>
              <w:t>分）</w:t>
            </w:r>
          </w:p>
        </w:tc>
        <w:tc>
          <w:tcPr>
            <w:tcW w:w="5026" w:type="dxa"/>
            <w:vAlign w:val="top"/>
          </w:tcPr>
          <w:p w14:paraId="4E41ADB4">
            <w:pPr>
              <w:pStyle w:val="17"/>
              <w:spacing w:before="127" w:line="351" w:lineRule="auto"/>
              <w:ind w:left="112" w:right="121"/>
              <w:rPr>
                <w:color w:val="auto"/>
              </w:rPr>
            </w:pPr>
            <w:r>
              <w:rPr>
                <w:color w:val="auto"/>
                <w:spacing w:val="11"/>
              </w:rPr>
              <w:t>优（5分</w:t>
            </w:r>
            <w:r>
              <w:rPr>
                <w:color w:val="auto"/>
                <w:spacing w:val="17"/>
              </w:rPr>
              <w:t>）：</w:t>
            </w:r>
            <w:r>
              <w:rPr>
                <w:color w:val="auto"/>
                <w:spacing w:val="11"/>
              </w:rPr>
              <w:t>施工总平面布置图有针对性、合理，安</w:t>
            </w:r>
            <w:r>
              <w:rPr>
                <w:color w:val="auto"/>
                <w:spacing w:val="8"/>
              </w:rPr>
              <w:t>排科学合理，符合本项目施工实际要求，符合安全、</w:t>
            </w:r>
            <w:r>
              <w:rPr>
                <w:color w:val="auto"/>
                <w:spacing w:val="7"/>
              </w:rPr>
              <w:t>文明生产要求。</w:t>
            </w:r>
          </w:p>
          <w:p w14:paraId="08DCCD83">
            <w:pPr>
              <w:pStyle w:val="17"/>
              <w:spacing w:before="2" w:line="350" w:lineRule="auto"/>
              <w:ind w:left="113" w:right="49" w:firstLine="33"/>
              <w:rPr>
                <w:color w:val="auto"/>
              </w:rPr>
            </w:pPr>
            <w:r>
              <w:rPr>
                <w:color w:val="auto"/>
                <w:spacing w:val="3"/>
              </w:rPr>
              <w:t>良（4</w:t>
            </w:r>
            <w:r>
              <w:rPr>
                <w:color w:val="auto"/>
                <w:spacing w:val="-35"/>
              </w:rPr>
              <w:t xml:space="preserve"> </w:t>
            </w:r>
            <w:r>
              <w:rPr>
                <w:color w:val="auto"/>
                <w:spacing w:val="3"/>
              </w:rPr>
              <w:t>分</w:t>
            </w:r>
            <w:r>
              <w:rPr>
                <w:color w:val="auto"/>
                <w:spacing w:val="-4"/>
              </w:rPr>
              <w:t>）：</w:t>
            </w:r>
            <w:r>
              <w:rPr>
                <w:color w:val="auto"/>
                <w:spacing w:val="3"/>
              </w:rPr>
              <w:t>施工总平面布置图合理，安排科学合理，</w:t>
            </w:r>
            <w:r>
              <w:rPr>
                <w:color w:val="auto"/>
                <w:spacing w:val="8"/>
              </w:rPr>
              <w:t>基本符合本项目施工实际要求，基本符合安全、文明</w:t>
            </w:r>
            <w:r>
              <w:rPr>
                <w:color w:val="auto"/>
                <w:spacing w:val="5"/>
              </w:rPr>
              <w:t>生产要求。</w:t>
            </w:r>
          </w:p>
          <w:p w14:paraId="27484332">
            <w:pPr>
              <w:pStyle w:val="17"/>
              <w:spacing w:line="350" w:lineRule="auto"/>
              <w:ind w:left="153" w:right="141" w:hanging="20"/>
              <w:rPr>
                <w:color w:val="auto"/>
              </w:rPr>
            </w:pPr>
            <w:r>
              <w:rPr>
                <w:color w:val="auto"/>
                <w:spacing w:val="10"/>
              </w:rPr>
              <w:t>中（3分</w:t>
            </w:r>
            <w:r>
              <w:rPr>
                <w:color w:val="auto"/>
                <w:spacing w:val="17"/>
              </w:rPr>
              <w:t>）：</w:t>
            </w:r>
            <w:r>
              <w:rPr>
                <w:color w:val="auto"/>
                <w:spacing w:val="10"/>
              </w:rPr>
              <w:t>施工总平面布置图合理，基本符合本项</w:t>
            </w:r>
            <w:r>
              <w:rPr>
                <w:color w:val="auto"/>
                <w:spacing w:val="2"/>
              </w:rPr>
              <w:t>目施工实际要求。</w:t>
            </w:r>
          </w:p>
          <w:p w14:paraId="3A5FD5F7">
            <w:pPr>
              <w:pStyle w:val="17"/>
              <w:spacing w:line="289" w:lineRule="auto"/>
              <w:ind w:left="113" w:right="141" w:firstLine="2"/>
              <w:rPr>
                <w:color w:val="auto"/>
              </w:rPr>
            </w:pPr>
            <w:r>
              <w:rPr>
                <w:color w:val="auto"/>
                <w:spacing w:val="11"/>
              </w:rPr>
              <w:t>差（1分</w:t>
            </w:r>
            <w:r>
              <w:rPr>
                <w:color w:val="auto"/>
                <w:spacing w:val="15"/>
              </w:rPr>
              <w:t>）：</w:t>
            </w:r>
            <w:r>
              <w:rPr>
                <w:color w:val="auto"/>
                <w:spacing w:val="11"/>
              </w:rPr>
              <w:t>总体布置不合理，不符合安全、文明生</w:t>
            </w:r>
            <w:r>
              <w:rPr>
                <w:color w:val="auto"/>
                <w:spacing w:val="5"/>
              </w:rPr>
              <w:t>产要求。</w:t>
            </w:r>
          </w:p>
        </w:tc>
        <w:tc>
          <w:tcPr>
            <w:tcW w:w="855" w:type="dxa"/>
            <w:vAlign w:val="top"/>
          </w:tcPr>
          <w:p w14:paraId="33B9C827">
            <w:pPr>
              <w:spacing w:line="251" w:lineRule="auto"/>
              <w:rPr>
                <w:rFonts w:ascii="Arial"/>
                <w:color w:val="auto"/>
                <w:sz w:val="21"/>
              </w:rPr>
            </w:pPr>
          </w:p>
          <w:p w14:paraId="65BFAA06">
            <w:pPr>
              <w:spacing w:line="251" w:lineRule="auto"/>
              <w:rPr>
                <w:rFonts w:ascii="Arial"/>
                <w:color w:val="auto"/>
                <w:sz w:val="21"/>
              </w:rPr>
            </w:pPr>
          </w:p>
          <w:p w14:paraId="42E4959E">
            <w:pPr>
              <w:spacing w:line="251" w:lineRule="auto"/>
              <w:rPr>
                <w:rFonts w:ascii="Arial"/>
                <w:color w:val="auto"/>
                <w:sz w:val="21"/>
              </w:rPr>
            </w:pPr>
          </w:p>
          <w:p w14:paraId="4DCB322F">
            <w:pPr>
              <w:spacing w:line="252" w:lineRule="auto"/>
              <w:rPr>
                <w:rFonts w:ascii="Arial"/>
                <w:color w:val="auto"/>
                <w:sz w:val="21"/>
              </w:rPr>
            </w:pPr>
          </w:p>
          <w:p w14:paraId="3273FCFF">
            <w:pPr>
              <w:spacing w:line="252" w:lineRule="auto"/>
              <w:rPr>
                <w:rFonts w:ascii="Arial"/>
                <w:color w:val="auto"/>
                <w:sz w:val="21"/>
              </w:rPr>
            </w:pPr>
          </w:p>
          <w:p w14:paraId="62B3C040">
            <w:pPr>
              <w:spacing w:line="252" w:lineRule="auto"/>
              <w:rPr>
                <w:rFonts w:ascii="Arial"/>
                <w:color w:val="auto"/>
                <w:sz w:val="21"/>
              </w:rPr>
            </w:pPr>
          </w:p>
          <w:p w14:paraId="1EC9A4F3">
            <w:pPr>
              <w:spacing w:line="252" w:lineRule="auto"/>
              <w:rPr>
                <w:rFonts w:ascii="Arial"/>
                <w:color w:val="auto"/>
                <w:sz w:val="21"/>
              </w:rPr>
            </w:pPr>
          </w:p>
          <w:p w14:paraId="3FC31B0E">
            <w:pPr>
              <w:pStyle w:val="17"/>
              <w:spacing w:before="65" w:line="229" w:lineRule="auto"/>
              <w:ind w:left="254"/>
              <w:rPr>
                <w:color w:val="auto"/>
              </w:rPr>
            </w:pPr>
            <w:r>
              <w:rPr>
                <w:color w:val="auto"/>
                <w:spacing w:val="-4"/>
              </w:rPr>
              <w:t>5</w:t>
            </w:r>
            <w:r>
              <w:rPr>
                <w:color w:val="auto"/>
                <w:spacing w:val="-38"/>
              </w:rPr>
              <w:t xml:space="preserve"> </w:t>
            </w:r>
            <w:r>
              <w:rPr>
                <w:color w:val="auto"/>
                <w:spacing w:val="-4"/>
              </w:rPr>
              <w:t>分</w:t>
            </w:r>
          </w:p>
        </w:tc>
      </w:tr>
      <w:tr w14:paraId="7CC7F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37" w:type="dxa"/>
            <w:vAlign w:val="top"/>
          </w:tcPr>
          <w:p w14:paraId="3C48B586">
            <w:pPr>
              <w:pStyle w:val="17"/>
              <w:spacing w:before="121" w:line="269" w:lineRule="exact"/>
              <w:ind w:left="225"/>
              <w:rPr>
                <w:color w:val="auto"/>
              </w:rPr>
            </w:pPr>
            <w:r>
              <w:rPr>
                <w:color w:val="auto"/>
                <w:position w:val="1"/>
              </w:rPr>
              <w:t>3</w:t>
            </w:r>
          </w:p>
        </w:tc>
        <w:tc>
          <w:tcPr>
            <w:tcW w:w="1425" w:type="dxa"/>
            <w:vAlign w:val="top"/>
          </w:tcPr>
          <w:p w14:paraId="768189EE">
            <w:pPr>
              <w:pStyle w:val="17"/>
              <w:spacing w:before="122" w:line="228" w:lineRule="auto"/>
              <w:jc w:val="center"/>
              <w:rPr>
                <w:color w:val="auto"/>
              </w:rPr>
            </w:pPr>
            <w:r>
              <w:rPr>
                <w:color w:val="auto"/>
                <w:spacing w:val="5"/>
              </w:rPr>
              <w:t>商务分</w:t>
            </w:r>
          </w:p>
        </w:tc>
        <w:tc>
          <w:tcPr>
            <w:tcW w:w="7132" w:type="dxa"/>
            <w:gridSpan w:val="3"/>
            <w:vAlign w:val="top"/>
          </w:tcPr>
          <w:p w14:paraId="043DC924">
            <w:pPr>
              <w:pStyle w:val="17"/>
              <w:spacing w:before="121" w:line="229" w:lineRule="auto"/>
              <w:ind w:left="2524"/>
              <w:rPr>
                <w:color w:val="auto"/>
              </w:rPr>
            </w:pPr>
            <w:r>
              <w:rPr>
                <w:color w:val="auto"/>
                <w:spacing w:val="7"/>
              </w:rPr>
              <w:t>评审标准</w:t>
            </w:r>
          </w:p>
        </w:tc>
      </w:tr>
      <w:tr w14:paraId="0EB73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537" w:type="dxa"/>
            <w:vAlign w:val="top"/>
          </w:tcPr>
          <w:p w14:paraId="6A4301C0">
            <w:pPr>
              <w:spacing w:line="376" w:lineRule="auto"/>
              <w:rPr>
                <w:rFonts w:ascii="Arial"/>
                <w:color w:val="auto"/>
                <w:sz w:val="21"/>
              </w:rPr>
            </w:pPr>
          </w:p>
          <w:p w14:paraId="3981A9F3">
            <w:pPr>
              <w:pStyle w:val="17"/>
              <w:spacing w:before="65" w:line="268" w:lineRule="exact"/>
              <w:ind w:left="121"/>
              <w:rPr>
                <w:color w:val="auto"/>
              </w:rPr>
            </w:pPr>
            <w:r>
              <w:rPr>
                <w:color w:val="auto"/>
                <w:spacing w:val="1"/>
                <w:position w:val="1"/>
              </w:rPr>
              <w:t>3.1</w:t>
            </w:r>
          </w:p>
        </w:tc>
        <w:tc>
          <w:tcPr>
            <w:tcW w:w="1425" w:type="dxa"/>
            <w:vAlign w:val="top"/>
          </w:tcPr>
          <w:p w14:paraId="503CA0F1">
            <w:pPr>
              <w:spacing w:line="376" w:lineRule="auto"/>
              <w:rPr>
                <w:rFonts w:ascii="Arial"/>
                <w:color w:val="auto"/>
                <w:sz w:val="21"/>
              </w:rPr>
            </w:pPr>
          </w:p>
          <w:p w14:paraId="5343691F">
            <w:pPr>
              <w:pStyle w:val="17"/>
              <w:spacing w:before="65" w:line="229" w:lineRule="auto"/>
              <w:ind w:firstLine="210" w:firstLineChars="100"/>
              <w:jc w:val="center"/>
              <w:rPr>
                <w:color w:val="auto"/>
              </w:rPr>
            </w:pPr>
            <w:r>
              <w:rPr>
                <w:color w:val="auto"/>
                <w:spacing w:val="5"/>
              </w:rPr>
              <w:t>业绩分（</w:t>
            </w:r>
            <w:r>
              <w:rPr>
                <w:rFonts w:hint="eastAsia"/>
                <w:color w:val="auto"/>
                <w:spacing w:val="5"/>
                <w:lang w:val="en-US" w:eastAsia="zh-CN"/>
              </w:rPr>
              <w:t>10</w:t>
            </w:r>
            <w:r>
              <w:rPr>
                <w:color w:val="auto"/>
                <w:spacing w:val="5"/>
              </w:rPr>
              <w:t>分）</w:t>
            </w:r>
          </w:p>
        </w:tc>
        <w:tc>
          <w:tcPr>
            <w:tcW w:w="6277" w:type="dxa"/>
            <w:gridSpan w:val="2"/>
            <w:vAlign w:val="top"/>
          </w:tcPr>
          <w:p w14:paraId="010D276C">
            <w:pPr>
              <w:pStyle w:val="17"/>
              <w:spacing w:before="36" w:line="365" w:lineRule="auto"/>
              <w:ind w:left="115" w:right="103" w:hanging="2"/>
              <w:jc w:val="both"/>
              <w:rPr>
                <w:color w:val="auto"/>
                <w:spacing w:val="-1"/>
              </w:rPr>
            </w:pPr>
            <w:r>
              <w:rPr>
                <w:color w:val="auto"/>
                <w:spacing w:val="5"/>
              </w:rPr>
              <w:t>供应商自</w:t>
            </w:r>
            <w:r>
              <w:rPr>
                <w:color w:val="auto"/>
                <w:spacing w:val="-19"/>
              </w:rPr>
              <w:t xml:space="preserve"> </w:t>
            </w:r>
            <w:r>
              <w:rPr>
                <w:color w:val="auto"/>
                <w:spacing w:val="5"/>
              </w:rPr>
              <w:t>20</w:t>
            </w:r>
            <w:r>
              <w:rPr>
                <w:rFonts w:hint="eastAsia"/>
                <w:color w:val="auto"/>
                <w:spacing w:val="5"/>
                <w:lang w:val="en-US" w:eastAsia="zh-CN"/>
              </w:rPr>
              <w:t>22</w:t>
            </w:r>
            <w:r>
              <w:rPr>
                <w:color w:val="auto"/>
                <w:spacing w:val="-37"/>
              </w:rPr>
              <w:t xml:space="preserve"> </w:t>
            </w:r>
            <w:r>
              <w:rPr>
                <w:color w:val="auto"/>
                <w:spacing w:val="5"/>
              </w:rPr>
              <w:t>年</w:t>
            </w:r>
            <w:r>
              <w:rPr>
                <w:color w:val="auto"/>
                <w:spacing w:val="-19"/>
              </w:rPr>
              <w:t xml:space="preserve"> </w:t>
            </w:r>
            <w:r>
              <w:rPr>
                <w:color w:val="auto"/>
                <w:spacing w:val="5"/>
              </w:rPr>
              <w:t>1</w:t>
            </w:r>
            <w:r>
              <w:rPr>
                <w:color w:val="auto"/>
                <w:spacing w:val="-29"/>
              </w:rPr>
              <w:t xml:space="preserve"> </w:t>
            </w:r>
            <w:r>
              <w:rPr>
                <w:color w:val="auto"/>
                <w:spacing w:val="5"/>
              </w:rPr>
              <w:t>月</w:t>
            </w:r>
            <w:r>
              <w:rPr>
                <w:color w:val="auto"/>
                <w:spacing w:val="-18"/>
              </w:rPr>
              <w:t xml:space="preserve"> </w:t>
            </w:r>
            <w:r>
              <w:rPr>
                <w:color w:val="auto"/>
                <w:spacing w:val="5"/>
              </w:rPr>
              <w:t>1 日以来完成过建筑工程</w:t>
            </w:r>
            <w:r>
              <w:rPr>
                <w:color w:val="auto"/>
                <w:spacing w:val="9"/>
              </w:rPr>
              <w:t>项目的，每提供</w:t>
            </w:r>
            <w:r>
              <w:rPr>
                <w:color w:val="auto"/>
                <w:spacing w:val="-5"/>
              </w:rPr>
              <w:t xml:space="preserve"> </w:t>
            </w:r>
            <w:r>
              <w:rPr>
                <w:color w:val="auto"/>
                <w:spacing w:val="9"/>
              </w:rPr>
              <w:t>1</w:t>
            </w:r>
            <w:r>
              <w:rPr>
                <w:color w:val="auto"/>
                <w:spacing w:val="-31"/>
              </w:rPr>
              <w:t xml:space="preserve"> </w:t>
            </w:r>
            <w:r>
              <w:rPr>
                <w:color w:val="auto"/>
                <w:spacing w:val="9"/>
              </w:rPr>
              <w:t>个项目业绩计</w:t>
            </w:r>
            <w:r>
              <w:rPr>
                <w:color w:val="auto"/>
                <w:spacing w:val="-27"/>
              </w:rPr>
              <w:t xml:space="preserve"> </w:t>
            </w:r>
            <w:r>
              <w:rPr>
                <w:rFonts w:hint="eastAsia"/>
                <w:color w:val="auto"/>
                <w:spacing w:val="-27"/>
                <w:lang w:val="en-US" w:eastAsia="zh-CN"/>
              </w:rPr>
              <w:t xml:space="preserve">5 </w:t>
            </w:r>
            <w:r>
              <w:rPr>
                <w:color w:val="auto"/>
                <w:spacing w:val="9"/>
              </w:rPr>
              <w:t>分；此项满分</w:t>
            </w:r>
            <w:r>
              <w:rPr>
                <w:rFonts w:hint="eastAsia"/>
                <w:color w:val="auto"/>
                <w:spacing w:val="9"/>
                <w:lang w:val="en-US" w:eastAsia="zh-CN"/>
              </w:rPr>
              <w:t>10</w:t>
            </w:r>
            <w:r>
              <w:rPr>
                <w:color w:val="auto"/>
                <w:spacing w:val="-1"/>
              </w:rPr>
              <w:t>分。</w:t>
            </w:r>
          </w:p>
          <w:p w14:paraId="34AD2457">
            <w:pPr>
              <w:pStyle w:val="17"/>
              <w:spacing w:before="36" w:line="365" w:lineRule="auto"/>
              <w:ind w:left="115" w:right="103" w:hanging="2"/>
              <w:jc w:val="both"/>
              <w:rPr>
                <w:color w:val="auto"/>
                <w:spacing w:val="-1"/>
              </w:rPr>
            </w:pPr>
            <w:r>
              <w:rPr>
                <w:b/>
                <w:bCs/>
                <w:color w:val="auto"/>
                <w:spacing w:val="6"/>
              </w:rPr>
              <w:t>备注：以上业绩均须在响应文件中提供合同协议书或</w:t>
            </w:r>
            <w:r>
              <w:rPr>
                <w:b/>
                <w:bCs/>
                <w:color w:val="auto"/>
                <w:spacing w:val="10"/>
              </w:rPr>
              <w:t>中标/成交通知书、竣工验收证明材料扫描件，否则</w:t>
            </w:r>
            <w:r>
              <w:rPr>
                <w:b/>
                <w:bCs/>
                <w:color w:val="auto"/>
                <w:spacing w:val="4"/>
              </w:rPr>
              <w:t>不予认可。</w:t>
            </w:r>
          </w:p>
        </w:tc>
        <w:tc>
          <w:tcPr>
            <w:tcW w:w="855" w:type="dxa"/>
            <w:vAlign w:val="top"/>
          </w:tcPr>
          <w:p w14:paraId="382F74FF">
            <w:pPr>
              <w:spacing w:line="376" w:lineRule="auto"/>
              <w:rPr>
                <w:rFonts w:ascii="Arial"/>
                <w:color w:val="auto"/>
                <w:sz w:val="21"/>
              </w:rPr>
            </w:pPr>
          </w:p>
          <w:p w14:paraId="0E9A7936">
            <w:pPr>
              <w:pStyle w:val="17"/>
              <w:spacing w:before="65" w:line="229" w:lineRule="auto"/>
              <w:ind w:left="212"/>
              <w:rPr>
                <w:color w:val="auto"/>
              </w:rPr>
            </w:pPr>
            <w:r>
              <w:rPr>
                <w:rFonts w:hint="eastAsia"/>
                <w:color w:val="auto"/>
                <w:spacing w:val="-5"/>
                <w:lang w:val="en-US" w:eastAsia="zh-CN"/>
              </w:rPr>
              <w:t>10</w:t>
            </w:r>
            <w:r>
              <w:rPr>
                <w:color w:val="auto"/>
                <w:spacing w:val="-5"/>
              </w:rPr>
              <w:t>分</w:t>
            </w:r>
          </w:p>
        </w:tc>
      </w:tr>
      <w:tr w14:paraId="606A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239" w:type="dxa"/>
            <w:gridSpan w:val="4"/>
            <w:vAlign w:val="top"/>
          </w:tcPr>
          <w:p w14:paraId="560A66BE">
            <w:pPr>
              <w:pStyle w:val="17"/>
              <w:spacing w:before="34" w:line="228" w:lineRule="auto"/>
              <w:ind w:left="537"/>
              <w:rPr>
                <w:color w:val="auto"/>
              </w:rPr>
            </w:pPr>
            <w:r>
              <w:rPr>
                <w:color w:val="auto"/>
                <w:spacing w:val="7"/>
              </w:rPr>
              <w:t>总得分＝1＋2＋3</w:t>
            </w:r>
          </w:p>
        </w:tc>
        <w:tc>
          <w:tcPr>
            <w:tcW w:w="855" w:type="dxa"/>
            <w:vAlign w:val="top"/>
          </w:tcPr>
          <w:p w14:paraId="5579D722">
            <w:pPr>
              <w:pStyle w:val="17"/>
              <w:spacing w:before="120" w:line="229" w:lineRule="auto"/>
              <w:ind w:left="159"/>
              <w:rPr>
                <w:color w:val="auto"/>
              </w:rPr>
            </w:pPr>
            <w:r>
              <w:rPr>
                <w:color w:val="auto"/>
                <w:spacing w:val="-2"/>
              </w:rPr>
              <w:t>100</w:t>
            </w:r>
            <w:r>
              <w:rPr>
                <w:color w:val="auto"/>
                <w:spacing w:val="-38"/>
              </w:rPr>
              <w:t xml:space="preserve"> </w:t>
            </w:r>
            <w:r>
              <w:rPr>
                <w:color w:val="auto"/>
                <w:spacing w:val="-2"/>
              </w:rPr>
              <w:t>分</w:t>
            </w:r>
          </w:p>
        </w:tc>
      </w:tr>
    </w:tbl>
    <w:p w14:paraId="4CC407F4">
      <w:pPr>
        <w:rPr>
          <w:rFonts w:ascii="Arial" w:hAnsi="Arial" w:eastAsia="Arial" w:cs="Arial"/>
          <w:color w:val="auto"/>
          <w:sz w:val="21"/>
          <w:szCs w:val="21"/>
        </w:rPr>
        <w:sectPr>
          <w:footerReference r:id="rId30" w:type="default"/>
          <w:pgSz w:w="11905" w:h="16838"/>
          <w:pgMar w:top="1429" w:right="1315" w:bottom="1071" w:left="1672" w:header="0" w:footer="833" w:gutter="0"/>
          <w:pgNumType w:fmt="decimal"/>
          <w:cols w:space="0" w:num="1"/>
          <w:rtlGutter w:val="0"/>
          <w:docGrid w:linePitch="0" w:charSpace="0"/>
        </w:sectPr>
      </w:pPr>
    </w:p>
    <w:p w14:paraId="35267AF9">
      <w:pPr>
        <w:spacing w:line="247" w:lineRule="auto"/>
        <w:rPr>
          <w:rFonts w:ascii="Arial"/>
          <w:color w:val="auto"/>
          <w:sz w:val="21"/>
        </w:rPr>
      </w:pPr>
    </w:p>
    <w:p w14:paraId="4151300C">
      <w:pPr>
        <w:numPr>
          <w:ilvl w:val="0"/>
          <w:numId w:val="1"/>
        </w:numPr>
        <w:spacing w:before="140" w:line="223" w:lineRule="auto"/>
        <w:ind w:left="1823"/>
        <w:outlineLvl w:val="0"/>
        <w:rPr>
          <w:rFonts w:ascii="宋体" w:hAnsi="宋体" w:eastAsia="宋体" w:cs="宋体"/>
          <w:b/>
          <w:bCs/>
          <w:color w:val="auto"/>
          <w:spacing w:val="5"/>
          <w:sz w:val="43"/>
          <w:szCs w:val="43"/>
        </w:rPr>
      </w:pPr>
      <w:bookmarkStart w:id="8" w:name="_Toc3227"/>
      <w:r>
        <w:rPr>
          <w:rFonts w:ascii="宋体" w:hAnsi="宋体" w:eastAsia="宋体" w:cs="宋体"/>
          <w:b/>
          <w:bCs/>
          <w:color w:val="auto"/>
          <w:spacing w:val="5"/>
          <w:sz w:val="43"/>
          <w:szCs w:val="43"/>
        </w:rPr>
        <w:t>工程量清单及图</w:t>
      </w:r>
      <w:r>
        <w:rPr>
          <w:rFonts w:hint="eastAsia" w:ascii="宋体" w:hAnsi="宋体" w:eastAsia="宋体" w:cs="宋体"/>
          <w:b/>
          <w:bCs/>
          <w:color w:val="auto"/>
          <w:spacing w:val="5"/>
          <w:sz w:val="43"/>
          <w:szCs w:val="43"/>
          <w:lang w:val="en-US" w:eastAsia="zh-CN"/>
        </w:rPr>
        <w:t>纸</w:t>
      </w:r>
      <w:bookmarkEnd w:id="8"/>
    </w:p>
    <w:p w14:paraId="2906EFD4">
      <w:pPr>
        <w:keepNext/>
        <w:keepLines/>
        <w:widowControl/>
        <w:numPr>
          <w:ilvl w:val="0"/>
          <w:numId w:val="0"/>
        </w:numPr>
        <w:kinsoku w:val="0"/>
        <w:wordWrap w:val="0"/>
        <w:topLinePunct/>
        <w:autoSpaceDE w:val="0"/>
        <w:autoSpaceDN w:val="0"/>
        <w:adjustRightInd w:val="0"/>
        <w:snapToGrid w:val="0"/>
        <w:spacing w:beforeLines="0" w:beforeAutospacing="0" w:afterLines="0" w:afterAutospacing="0" w:line="360" w:lineRule="auto"/>
        <w:jc w:val="left"/>
        <w:textAlignment w:val="baseline"/>
        <w:outlineLvl w:val="9"/>
        <w:rPr>
          <w:color w:val="auto"/>
        </w:rPr>
      </w:pPr>
    </w:p>
    <w:p w14:paraId="0D63846D">
      <w:pPr>
        <w:rPr>
          <w:color w:val="auto"/>
        </w:rPr>
      </w:pPr>
    </w:p>
    <w:p w14:paraId="4E898F02">
      <w:pPr>
        <w:bidi w:val="0"/>
        <w:ind w:firstLine="480" w:firstLineChars="200"/>
        <w:rPr>
          <w:color w:val="auto"/>
        </w:rPr>
        <w:sectPr>
          <w:footerReference r:id="rId31" w:type="default"/>
          <w:pgSz w:w="11905" w:h="16838"/>
          <w:pgMar w:top="1429" w:right="1315" w:bottom="1071" w:left="1672" w:header="0" w:footer="833" w:gutter="0"/>
          <w:pgNumType w:fmt="decimal"/>
          <w:cols w:space="0" w:num="1"/>
          <w:rtlGutter w:val="0"/>
          <w:docGrid w:linePitch="0" w:charSpace="0"/>
        </w:sectPr>
      </w:pPr>
      <w:r>
        <w:rPr>
          <w:color w:val="auto"/>
          <w:sz w:val="24"/>
          <w:szCs w:val="24"/>
        </w:rPr>
        <w:t>请供应商自行到政采云平台（（</w:t>
      </w:r>
      <w:r>
        <w:rPr>
          <w:color w:val="auto"/>
          <w:sz w:val="24"/>
          <w:szCs w:val="24"/>
        </w:rPr>
        <w:fldChar w:fldCharType="begin"/>
      </w:r>
      <w:r>
        <w:rPr>
          <w:color w:val="auto"/>
          <w:sz w:val="24"/>
          <w:szCs w:val="24"/>
        </w:rPr>
        <w:instrText xml:space="preserve"> HYPERLINK "https://www.gcy.zfcg.gxzf.gov.cn/" </w:instrText>
      </w:r>
      <w:r>
        <w:rPr>
          <w:color w:val="auto"/>
          <w:sz w:val="24"/>
          <w:szCs w:val="24"/>
        </w:rPr>
        <w:fldChar w:fldCharType="separate"/>
      </w:r>
      <w:r>
        <w:rPr>
          <w:color w:val="auto"/>
          <w:sz w:val="24"/>
          <w:szCs w:val="24"/>
        </w:rPr>
        <w:t>https://www.gcy.zfcg.gxzf.gov.cn/</w:t>
      </w:r>
      <w:r>
        <w:rPr>
          <w:color w:val="auto"/>
          <w:sz w:val="24"/>
          <w:szCs w:val="24"/>
        </w:rPr>
        <w:fldChar w:fldCharType="end"/>
      </w:r>
      <w:r>
        <w:rPr>
          <w:color w:val="auto"/>
          <w:sz w:val="24"/>
          <w:szCs w:val="24"/>
        </w:rPr>
        <w:t>）下载</w:t>
      </w:r>
    </w:p>
    <w:p w14:paraId="430BE7BF">
      <w:pPr>
        <w:spacing w:line="245" w:lineRule="auto"/>
        <w:rPr>
          <w:rFonts w:ascii="Arial"/>
          <w:color w:val="auto"/>
          <w:sz w:val="21"/>
        </w:rPr>
      </w:pPr>
    </w:p>
    <w:p w14:paraId="70620100">
      <w:pPr>
        <w:spacing w:line="246" w:lineRule="auto"/>
        <w:rPr>
          <w:rFonts w:ascii="Arial"/>
          <w:color w:val="auto"/>
          <w:sz w:val="21"/>
        </w:rPr>
      </w:pPr>
    </w:p>
    <w:p w14:paraId="7CA03593">
      <w:pPr>
        <w:spacing w:before="140" w:line="223" w:lineRule="auto"/>
        <w:ind w:left="2265"/>
        <w:outlineLvl w:val="0"/>
        <w:rPr>
          <w:rFonts w:ascii="宋体" w:hAnsi="宋体" w:eastAsia="宋体" w:cs="宋体"/>
          <w:color w:val="auto"/>
          <w:sz w:val="43"/>
          <w:szCs w:val="43"/>
        </w:rPr>
      </w:pPr>
      <w:bookmarkStart w:id="9" w:name="_Toc31470"/>
      <w:r>
        <w:rPr>
          <w:rFonts w:ascii="宋体" w:hAnsi="宋体" w:eastAsia="宋体" w:cs="宋体"/>
          <w:b/>
          <w:bCs/>
          <w:color w:val="auto"/>
          <w:sz w:val="43"/>
          <w:szCs w:val="43"/>
        </w:rPr>
        <w:t>第六章</w:t>
      </w:r>
      <w:r>
        <w:rPr>
          <w:rFonts w:ascii="宋体" w:hAnsi="宋体" w:eastAsia="宋体" w:cs="宋体"/>
          <w:color w:val="auto"/>
          <w:spacing w:val="48"/>
          <w:sz w:val="43"/>
          <w:szCs w:val="43"/>
        </w:rPr>
        <w:t xml:space="preserve"> </w:t>
      </w:r>
      <w:r>
        <w:rPr>
          <w:rFonts w:ascii="宋体" w:hAnsi="宋体" w:eastAsia="宋体" w:cs="宋体"/>
          <w:b/>
          <w:bCs/>
          <w:color w:val="auto"/>
          <w:sz w:val="43"/>
          <w:szCs w:val="43"/>
        </w:rPr>
        <w:t>响应文件格式</w:t>
      </w:r>
      <w:bookmarkEnd w:id="9"/>
    </w:p>
    <w:p w14:paraId="236DE9F3">
      <w:pPr>
        <w:spacing w:line="223" w:lineRule="auto"/>
        <w:rPr>
          <w:rFonts w:ascii="宋体" w:hAnsi="宋体" w:eastAsia="宋体" w:cs="宋体"/>
          <w:color w:val="auto"/>
          <w:sz w:val="43"/>
          <w:szCs w:val="43"/>
        </w:rPr>
        <w:sectPr>
          <w:footerReference r:id="rId32" w:type="default"/>
          <w:pgSz w:w="11905" w:h="16838"/>
          <w:pgMar w:top="1429" w:right="1315" w:bottom="1071" w:left="1672" w:header="0" w:footer="833" w:gutter="0"/>
          <w:pgNumType w:fmt="decimal"/>
          <w:cols w:space="0" w:num="1"/>
          <w:rtlGutter w:val="0"/>
          <w:docGrid w:linePitch="0" w:charSpace="0"/>
        </w:sectPr>
      </w:pPr>
    </w:p>
    <w:p w14:paraId="6F1E5D33">
      <w:pPr>
        <w:keepNext w:val="0"/>
        <w:keepLines w:val="0"/>
        <w:pageBreakBefore w:val="0"/>
        <w:widowControl/>
        <w:kinsoku w:val="0"/>
        <w:wordWrap/>
        <w:overflowPunct/>
        <w:topLinePunct w:val="0"/>
        <w:autoSpaceDE w:val="0"/>
        <w:autoSpaceDN w:val="0"/>
        <w:bidi w:val="0"/>
        <w:adjustRightInd w:val="0"/>
        <w:snapToGrid w:val="0"/>
        <w:spacing w:before="64" w:line="226" w:lineRule="auto"/>
        <w:ind w:left="28"/>
        <w:textAlignment w:val="baseline"/>
        <w:outlineLvl w:val="1"/>
        <w:rPr>
          <w:rFonts w:ascii="宋体" w:hAnsi="宋体" w:eastAsia="宋体" w:cs="宋体"/>
          <w:color w:val="auto"/>
          <w:sz w:val="31"/>
          <w:szCs w:val="31"/>
        </w:rPr>
      </w:pPr>
      <w:r>
        <w:rPr>
          <w:rFonts w:ascii="宋体" w:hAnsi="宋体" w:eastAsia="宋体" w:cs="宋体"/>
          <w:b/>
          <w:bCs/>
          <w:color w:val="auto"/>
          <w:spacing w:val="6"/>
          <w:sz w:val="31"/>
          <w:szCs w:val="31"/>
        </w:rPr>
        <w:t>一、资格证明文件格式</w:t>
      </w:r>
    </w:p>
    <w:p w14:paraId="71934401">
      <w:pPr>
        <w:keepNext w:val="0"/>
        <w:keepLines w:val="0"/>
        <w:pageBreakBefore w:val="0"/>
        <w:widowControl/>
        <w:kinsoku w:val="0"/>
        <w:wordWrap/>
        <w:overflowPunct/>
        <w:topLinePunct w:val="0"/>
        <w:autoSpaceDE w:val="0"/>
        <w:autoSpaceDN w:val="0"/>
        <w:bidi w:val="0"/>
        <w:adjustRightInd w:val="0"/>
        <w:snapToGrid w:val="0"/>
        <w:spacing w:before="157" w:line="226" w:lineRule="auto"/>
        <w:ind w:left="45"/>
        <w:textAlignment w:val="baseline"/>
        <w:outlineLvl w:val="9"/>
        <w:rPr>
          <w:rFonts w:ascii="宋体" w:hAnsi="宋体" w:eastAsia="宋体" w:cs="宋体"/>
          <w:color w:val="auto"/>
          <w:sz w:val="31"/>
          <w:szCs w:val="31"/>
        </w:rPr>
      </w:pPr>
      <w:r>
        <w:rPr>
          <w:rFonts w:ascii="宋体" w:hAnsi="宋体" w:eastAsia="宋体" w:cs="宋体"/>
          <w:b/>
          <w:bCs/>
          <w:color w:val="auto"/>
          <w:spacing w:val="3"/>
          <w:sz w:val="31"/>
          <w:szCs w:val="31"/>
        </w:rPr>
        <w:t>资格证明文件封面格式：</w:t>
      </w:r>
    </w:p>
    <w:p w14:paraId="7EC227FD">
      <w:pPr>
        <w:spacing w:line="308" w:lineRule="auto"/>
        <w:rPr>
          <w:rFonts w:ascii="Arial"/>
          <w:color w:val="auto"/>
          <w:sz w:val="21"/>
        </w:rPr>
      </w:pPr>
    </w:p>
    <w:p w14:paraId="02E90627">
      <w:pPr>
        <w:spacing w:line="308" w:lineRule="auto"/>
        <w:rPr>
          <w:rFonts w:ascii="Arial"/>
          <w:color w:val="auto"/>
          <w:sz w:val="21"/>
        </w:rPr>
      </w:pPr>
    </w:p>
    <w:p w14:paraId="74134643">
      <w:pPr>
        <w:spacing w:line="309" w:lineRule="auto"/>
        <w:rPr>
          <w:rFonts w:ascii="Arial"/>
          <w:color w:val="auto"/>
          <w:sz w:val="21"/>
        </w:rPr>
      </w:pPr>
    </w:p>
    <w:p w14:paraId="73508B5A">
      <w:pPr>
        <w:spacing w:before="140" w:line="224" w:lineRule="auto"/>
        <w:ind w:left="2544"/>
        <w:rPr>
          <w:rFonts w:ascii="宋体" w:hAnsi="宋体" w:eastAsia="宋体" w:cs="宋体"/>
          <w:color w:val="auto"/>
          <w:sz w:val="43"/>
          <w:szCs w:val="43"/>
        </w:rPr>
      </w:pPr>
      <w:r>
        <w:rPr>
          <w:rFonts w:ascii="宋体" w:hAnsi="宋体" w:eastAsia="宋体" w:cs="宋体"/>
          <w:color w:val="auto"/>
          <w:spacing w:val="-20"/>
          <w:sz w:val="43"/>
          <w:szCs w:val="43"/>
        </w:rPr>
        <w:t>电</w:t>
      </w:r>
      <w:r>
        <w:rPr>
          <w:rFonts w:ascii="宋体" w:hAnsi="宋体" w:eastAsia="宋体" w:cs="宋体"/>
          <w:color w:val="auto"/>
          <w:spacing w:val="24"/>
          <w:sz w:val="43"/>
          <w:szCs w:val="43"/>
        </w:rPr>
        <w:t xml:space="preserve"> </w:t>
      </w:r>
      <w:r>
        <w:rPr>
          <w:rFonts w:ascii="宋体" w:hAnsi="宋体" w:eastAsia="宋体" w:cs="宋体"/>
          <w:color w:val="auto"/>
          <w:spacing w:val="-20"/>
          <w:sz w:val="43"/>
          <w:szCs w:val="43"/>
        </w:rPr>
        <w:t>子</w:t>
      </w:r>
      <w:r>
        <w:rPr>
          <w:rFonts w:ascii="宋体" w:hAnsi="宋体" w:eastAsia="宋体" w:cs="宋体"/>
          <w:color w:val="auto"/>
          <w:spacing w:val="45"/>
          <w:sz w:val="43"/>
          <w:szCs w:val="43"/>
        </w:rPr>
        <w:t xml:space="preserve"> </w:t>
      </w:r>
      <w:r>
        <w:rPr>
          <w:rFonts w:ascii="宋体" w:hAnsi="宋体" w:eastAsia="宋体" w:cs="宋体"/>
          <w:color w:val="auto"/>
          <w:spacing w:val="-20"/>
          <w:sz w:val="43"/>
          <w:szCs w:val="43"/>
        </w:rPr>
        <w:t>响</w:t>
      </w:r>
      <w:r>
        <w:rPr>
          <w:rFonts w:ascii="宋体" w:hAnsi="宋体" w:eastAsia="宋体" w:cs="宋体"/>
          <w:color w:val="auto"/>
          <w:spacing w:val="23"/>
          <w:sz w:val="43"/>
          <w:szCs w:val="43"/>
        </w:rPr>
        <w:t xml:space="preserve"> </w:t>
      </w:r>
      <w:r>
        <w:rPr>
          <w:rFonts w:ascii="宋体" w:hAnsi="宋体" w:eastAsia="宋体" w:cs="宋体"/>
          <w:color w:val="auto"/>
          <w:spacing w:val="-20"/>
          <w:sz w:val="43"/>
          <w:szCs w:val="43"/>
        </w:rPr>
        <w:t>应</w:t>
      </w:r>
      <w:r>
        <w:rPr>
          <w:rFonts w:ascii="宋体" w:hAnsi="宋体" w:eastAsia="宋体" w:cs="宋体"/>
          <w:color w:val="auto"/>
          <w:spacing w:val="27"/>
          <w:sz w:val="43"/>
          <w:szCs w:val="43"/>
        </w:rPr>
        <w:t xml:space="preserve"> </w:t>
      </w:r>
      <w:r>
        <w:rPr>
          <w:rFonts w:ascii="宋体" w:hAnsi="宋体" w:eastAsia="宋体" w:cs="宋体"/>
          <w:color w:val="auto"/>
          <w:spacing w:val="-20"/>
          <w:sz w:val="43"/>
          <w:szCs w:val="43"/>
        </w:rPr>
        <w:t>文</w:t>
      </w:r>
      <w:r>
        <w:rPr>
          <w:rFonts w:ascii="宋体" w:hAnsi="宋体" w:eastAsia="宋体" w:cs="宋体"/>
          <w:color w:val="auto"/>
          <w:spacing w:val="21"/>
          <w:sz w:val="43"/>
          <w:szCs w:val="43"/>
        </w:rPr>
        <w:t xml:space="preserve"> </w:t>
      </w:r>
      <w:r>
        <w:rPr>
          <w:rFonts w:ascii="宋体" w:hAnsi="宋体" w:eastAsia="宋体" w:cs="宋体"/>
          <w:color w:val="auto"/>
          <w:spacing w:val="-20"/>
          <w:sz w:val="43"/>
          <w:szCs w:val="43"/>
        </w:rPr>
        <w:t>件</w:t>
      </w:r>
    </w:p>
    <w:p w14:paraId="60991033">
      <w:pPr>
        <w:spacing w:line="471" w:lineRule="auto"/>
        <w:rPr>
          <w:rFonts w:ascii="Arial"/>
          <w:color w:val="auto"/>
          <w:sz w:val="21"/>
        </w:rPr>
      </w:pPr>
    </w:p>
    <w:p w14:paraId="15F64ED1">
      <w:pPr>
        <w:spacing w:before="140" w:line="604" w:lineRule="exact"/>
        <w:ind w:left="1935"/>
        <w:rPr>
          <w:rFonts w:ascii="宋体" w:hAnsi="宋体" w:eastAsia="宋体" w:cs="宋体"/>
          <w:color w:val="auto"/>
          <w:sz w:val="43"/>
          <w:szCs w:val="43"/>
        </w:rPr>
      </w:pPr>
      <w:r>
        <w:rPr>
          <w:rFonts w:ascii="宋体" w:hAnsi="宋体" w:eastAsia="宋体" w:cs="宋体"/>
          <w:b/>
          <w:bCs/>
          <w:color w:val="auto"/>
          <w:position w:val="3"/>
          <w:sz w:val="43"/>
          <w:szCs w:val="43"/>
        </w:rPr>
        <w:t>资</w:t>
      </w:r>
      <w:r>
        <w:rPr>
          <w:rFonts w:ascii="宋体" w:hAnsi="宋体" w:eastAsia="宋体" w:cs="宋体"/>
          <w:color w:val="auto"/>
          <w:position w:val="3"/>
          <w:sz w:val="43"/>
          <w:szCs w:val="43"/>
        </w:rPr>
        <w:t xml:space="preserve">  </w:t>
      </w:r>
      <w:r>
        <w:rPr>
          <w:rFonts w:ascii="宋体" w:hAnsi="宋体" w:eastAsia="宋体" w:cs="宋体"/>
          <w:b/>
          <w:bCs/>
          <w:color w:val="auto"/>
          <w:position w:val="3"/>
          <w:sz w:val="43"/>
          <w:szCs w:val="43"/>
        </w:rPr>
        <w:t>格</w:t>
      </w:r>
      <w:r>
        <w:rPr>
          <w:rFonts w:ascii="宋体" w:hAnsi="宋体" w:eastAsia="宋体" w:cs="宋体"/>
          <w:color w:val="auto"/>
          <w:position w:val="3"/>
          <w:sz w:val="43"/>
          <w:szCs w:val="43"/>
        </w:rPr>
        <w:t xml:space="preserve">  </w:t>
      </w:r>
      <w:r>
        <w:rPr>
          <w:rFonts w:ascii="宋体" w:hAnsi="宋体" w:eastAsia="宋体" w:cs="宋体"/>
          <w:b/>
          <w:bCs/>
          <w:color w:val="auto"/>
          <w:position w:val="3"/>
          <w:sz w:val="43"/>
          <w:szCs w:val="43"/>
        </w:rPr>
        <w:t>证</w:t>
      </w:r>
      <w:r>
        <w:rPr>
          <w:rFonts w:ascii="宋体" w:hAnsi="宋体" w:eastAsia="宋体" w:cs="宋体"/>
          <w:color w:val="auto"/>
          <w:spacing w:val="18"/>
          <w:position w:val="3"/>
          <w:sz w:val="43"/>
          <w:szCs w:val="43"/>
        </w:rPr>
        <w:t xml:space="preserve">  </w:t>
      </w:r>
      <w:r>
        <w:rPr>
          <w:rFonts w:ascii="宋体" w:hAnsi="宋体" w:eastAsia="宋体" w:cs="宋体"/>
          <w:b/>
          <w:bCs/>
          <w:color w:val="auto"/>
          <w:position w:val="3"/>
          <w:sz w:val="43"/>
          <w:szCs w:val="43"/>
        </w:rPr>
        <w:t>明</w:t>
      </w:r>
      <w:r>
        <w:rPr>
          <w:rFonts w:ascii="宋体" w:hAnsi="宋体" w:eastAsia="宋体" w:cs="宋体"/>
          <w:color w:val="auto"/>
          <w:spacing w:val="8"/>
          <w:position w:val="3"/>
          <w:sz w:val="43"/>
          <w:szCs w:val="43"/>
        </w:rPr>
        <w:t xml:space="preserve">  </w:t>
      </w:r>
      <w:r>
        <w:rPr>
          <w:rFonts w:ascii="宋体" w:hAnsi="宋体" w:eastAsia="宋体" w:cs="宋体"/>
          <w:b/>
          <w:bCs/>
          <w:color w:val="auto"/>
          <w:position w:val="3"/>
          <w:sz w:val="43"/>
          <w:szCs w:val="43"/>
        </w:rPr>
        <w:t>文</w:t>
      </w:r>
      <w:r>
        <w:rPr>
          <w:rFonts w:ascii="宋体" w:hAnsi="宋体" w:eastAsia="宋体" w:cs="宋体"/>
          <w:color w:val="auto"/>
          <w:spacing w:val="9"/>
          <w:position w:val="3"/>
          <w:sz w:val="43"/>
          <w:szCs w:val="43"/>
        </w:rPr>
        <w:t xml:space="preserve">  </w:t>
      </w:r>
      <w:r>
        <w:rPr>
          <w:rFonts w:ascii="宋体" w:hAnsi="宋体" w:eastAsia="宋体" w:cs="宋体"/>
          <w:b/>
          <w:bCs/>
          <w:color w:val="auto"/>
          <w:position w:val="3"/>
          <w:sz w:val="43"/>
          <w:szCs w:val="43"/>
        </w:rPr>
        <w:t>件</w:t>
      </w:r>
    </w:p>
    <w:p w14:paraId="6A39D61D">
      <w:pPr>
        <w:spacing w:line="245" w:lineRule="auto"/>
        <w:rPr>
          <w:rFonts w:ascii="Arial"/>
          <w:color w:val="auto"/>
          <w:sz w:val="21"/>
        </w:rPr>
      </w:pPr>
    </w:p>
    <w:p w14:paraId="3E42E533">
      <w:pPr>
        <w:spacing w:line="245" w:lineRule="auto"/>
        <w:rPr>
          <w:rFonts w:ascii="Arial"/>
          <w:color w:val="auto"/>
          <w:sz w:val="21"/>
        </w:rPr>
      </w:pPr>
    </w:p>
    <w:p w14:paraId="33005916">
      <w:pPr>
        <w:spacing w:line="245" w:lineRule="auto"/>
        <w:rPr>
          <w:rFonts w:ascii="Arial"/>
          <w:color w:val="auto"/>
          <w:sz w:val="21"/>
        </w:rPr>
      </w:pPr>
    </w:p>
    <w:p w14:paraId="59B43185">
      <w:pPr>
        <w:spacing w:line="245" w:lineRule="auto"/>
        <w:rPr>
          <w:rFonts w:ascii="Arial"/>
          <w:color w:val="auto"/>
          <w:sz w:val="21"/>
        </w:rPr>
      </w:pPr>
    </w:p>
    <w:p w14:paraId="0E75CC29">
      <w:pPr>
        <w:spacing w:line="245" w:lineRule="auto"/>
        <w:rPr>
          <w:rFonts w:ascii="Arial"/>
          <w:color w:val="auto"/>
          <w:sz w:val="21"/>
        </w:rPr>
      </w:pPr>
    </w:p>
    <w:p w14:paraId="69223981">
      <w:pPr>
        <w:spacing w:line="246" w:lineRule="auto"/>
        <w:rPr>
          <w:rFonts w:ascii="Arial"/>
          <w:color w:val="auto"/>
          <w:sz w:val="21"/>
        </w:rPr>
      </w:pPr>
    </w:p>
    <w:p w14:paraId="7A0A4B65">
      <w:pPr>
        <w:spacing w:line="246" w:lineRule="auto"/>
        <w:rPr>
          <w:rFonts w:ascii="Arial"/>
          <w:color w:val="auto"/>
          <w:sz w:val="21"/>
        </w:rPr>
      </w:pPr>
    </w:p>
    <w:p w14:paraId="053EE68D">
      <w:pPr>
        <w:spacing w:line="246" w:lineRule="auto"/>
        <w:rPr>
          <w:rFonts w:ascii="Arial"/>
          <w:color w:val="auto"/>
          <w:sz w:val="21"/>
        </w:rPr>
      </w:pPr>
    </w:p>
    <w:p w14:paraId="353BCD2C">
      <w:pPr>
        <w:spacing w:line="246" w:lineRule="auto"/>
        <w:rPr>
          <w:rFonts w:ascii="Arial"/>
          <w:color w:val="auto"/>
          <w:sz w:val="21"/>
        </w:rPr>
      </w:pPr>
    </w:p>
    <w:p w14:paraId="1C9FDFEC">
      <w:pPr>
        <w:spacing w:before="101" w:line="226" w:lineRule="auto"/>
        <w:ind w:left="667"/>
        <w:rPr>
          <w:rFonts w:ascii="宋体" w:hAnsi="宋体" w:eastAsia="宋体" w:cs="宋体"/>
          <w:color w:val="auto"/>
          <w:sz w:val="31"/>
          <w:szCs w:val="31"/>
        </w:rPr>
      </w:pPr>
      <w:r>
        <w:rPr>
          <w:rFonts w:ascii="宋体" w:hAnsi="宋体" w:eastAsia="宋体" w:cs="宋体"/>
          <w:color w:val="auto"/>
          <w:spacing w:val="4"/>
          <w:sz w:val="31"/>
          <w:szCs w:val="31"/>
        </w:rPr>
        <w:t>项目名称：</w:t>
      </w:r>
    </w:p>
    <w:p w14:paraId="213F7C0C">
      <w:pPr>
        <w:spacing w:line="293" w:lineRule="auto"/>
        <w:rPr>
          <w:rFonts w:ascii="Arial"/>
          <w:color w:val="auto"/>
          <w:sz w:val="21"/>
        </w:rPr>
      </w:pPr>
    </w:p>
    <w:p w14:paraId="3EA52D26">
      <w:pPr>
        <w:spacing w:line="294" w:lineRule="auto"/>
        <w:rPr>
          <w:rFonts w:ascii="Arial"/>
          <w:color w:val="auto"/>
          <w:sz w:val="21"/>
        </w:rPr>
      </w:pPr>
    </w:p>
    <w:p w14:paraId="25D819B7">
      <w:pPr>
        <w:spacing w:before="100" w:line="225" w:lineRule="auto"/>
        <w:ind w:left="749"/>
        <w:rPr>
          <w:rFonts w:ascii="宋体" w:hAnsi="宋体" w:eastAsia="宋体" w:cs="宋体"/>
          <w:color w:val="auto"/>
          <w:sz w:val="31"/>
          <w:szCs w:val="31"/>
        </w:rPr>
      </w:pPr>
      <w:r>
        <w:rPr>
          <w:rFonts w:ascii="宋体" w:hAnsi="宋体" w:eastAsia="宋体" w:cs="宋体"/>
          <w:color w:val="auto"/>
          <w:spacing w:val="4"/>
          <w:sz w:val="31"/>
          <w:szCs w:val="31"/>
        </w:rPr>
        <w:t>项目编号：</w:t>
      </w:r>
    </w:p>
    <w:p w14:paraId="07D23C1B">
      <w:pPr>
        <w:spacing w:line="293" w:lineRule="auto"/>
        <w:rPr>
          <w:rFonts w:ascii="Arial"/>
          <w:color w:val="auto"/>
          <w:sz w:val="21"/>
        </w:rPr>
      </w:pPr>
    </w:p>
    <w:p w14:paraId="5188AF23">
      <w:pPr>
        <w:spacing w:line="294" w:lineRule="auto"/>
        <w:rPr>
          <w:rFonts w:ascii="Arial"/>
          <w:color w:val="auto"/>
          <w:sz w:val="21"/>
        </w:rPr>
      </w:pPr>
    </w:p>
    <w:p w14:paraId="46584B01">
      <w:pPr>
        <w:spacing w:before="101" w:line="226" w:lineRule="auto"/>
        <w:jc w:val="center"/>
        <w:rPr>
          <w:rFonts w:ascii="宋体" w:hAnsi="宋体" w:eastAsia="宋体" w:cs="宋体"/>
          <w:color w:val="auto"/>
          <w:sz w:val="31"/>
          <w:szCs w:val="31"/>
        </w:rPr>
      </w:pPr>
      <w:r>
        <w:rPr>
          <w:rFonts w:hint="eastAsia" w:ascii="宋体" w:hAnsi="宋体" w:eastAsia="宋体" w:cs="宋体"/>
          <w:color w:val="auto"/>
          <w:spacing w:val="2"/>
          <w:sz w:val="31"/>
          <w:szCs w:val="31"/>
          <w:lang w:val="en-US" w:eastAsia="zh-CN"/>
        </w:rPr>
        <w:t xml:space="preserve">    </w:t>
      </w:r>
      <w:r>
        <w:rPr>
          <w:rFonts w:ascii="宋体" w:hAnsi="宋体" w:eastAsia="宋体" w:cs="宋体"/>
          <w:color w:val="auto"/>
          <w:spacing w:val="2"/>
          <w:sz w:val="31"/>
          <w:szCs w:val="31"/>
        </w:rPr>
        <w:t>所竞分标（如有则填写，无分标时填写“无</w:t>
      </w:r>
      <w:r>
        <w:rPr>
          <w:rFonts w:ascii="宋体" w:hAnsi="宋体" w:eastAsia="宋体" w:cs="宋体"/>
          <w:color w:val="auto"/>
          <w:spacing w:val="-112"/>
          <w:sz w:val="31"/>
          <w:szCs w:val="31"/>
        </w:rPr>
        <w:t xml:space="preserve"> </w:t>
      </w:r>
      <w:r>
        <w:rPr>
          <w:rFonts w:ascii="宋体" w:hAnsi="宋体" w:eastAsia="宋体" w:cs="宋体"/>
          <w:color w:val="auto"/>
          <w:spacing w:val="2"/>
          <w:sz w:val="31"/>
          <w:szCs w:val="31"/>
        </w:rPr>
        <w:t>”</w:t>
      </w:r>
      <w:r>
        <w:rPr>
          <w:rFonts w:ascii="宋体" w:hAnsi="宋体" w:eastAsia="宋体" w:cs="宋体"/>
          <w:color w:val="auto"/>
          <w:spacing w:val="1"/>
          <w:sz w:val="31"/>
          <w:szCs w:val="31"/>
        </w:rPr>
        <w:t>或者留空</w:t>
      </w:r>
      <w:r>
        <w:rPr>
          <w:rFonts w:ascii="宋体" w:hAnsi="宋体" w:eastAsia="宋体" w:cs="宋体"/>
          <w:color w:val="auto"/>
          <w:spacing w:val="-66"/>
          <w:sz w:val="31"/>
          <w:szCs w:val="31"/>
        </w:rPr>
        <w:t>）：</w:t>
      </w:r>
    </w:p>
    <w:p w14:paraId="18888E74">
      <w:pPr>
        <w:spacing w:line="257" w:lineRule="auto"/>
        <w:rPr>
          <w:rFonts w:ascii="Arial"/>
          <w:color w:val="auto"/>
          <w:sz w:val="21"/>
        </w:rPr>
      </w:pPr>
    </w:p>
    <w:p w14:paraId="2921EC08">
      <w:pPr>
        <w:spacing w:line="257" w:lineRule="auto"/>
        <w:rPr>
          <w:rFonts w:ascii="Arial"/>
          <w:color w:val="auto"/>
          <w:sz w:val="21"/>
        </w:rPr>
      </w:pPr>
    </w:p>
    <w:p w14:paraId="05B82648">
      <w:pPr>
        <w:spacing w:before="101" w:line="225" w:lineRule="auto"/>
        <w:ind w:left="743"/>
        <w:rPr>
          <w:rFonts w:ascii="宋体" w:hAnsi="宋体" w:eastAsia="宋体" w:cs="宋体"/>
          <w:color w:val="auto"/>
          <w:sz w:val="31"/>
          <w:szCs w:val="31"/>
        </w:rPr>
      </w:pPr>
      <w:r>
        <w:rPr>
          <w:rFonts w:ascii="宋体" w:hAnsi="宋体" w:eastAsia="宋体" w:cs="宋体"/>
          <w:color w:val="auto"/>
          <w:spacing w:val="5"/>
          <w:sz w:val="31"/>
          <w:szCs w:val="31"/>
        </w:rPr>
        <w:t>供应商名称：</w:t>
      </w:r>
    </w:p>
    <w:p w14:paraId="21EBB2E1">
      <w:pPr>
        <w:spacing w:line="247" w:lineRule="auto"/>
        <w:rPr>
          <w:rFonts w:ascii="Arial"/>
          <w:color w:val="auto"/>
          <w:sz w:val="21"/>
        </w:rPr>
      </w:pPr>
    </w:p>
    <w:p w14:paraId="70D6ED49">
      <w:pPr>
        <w:spacing w:line="247" w:lineRule="auto"/>
        <w:rPr>
          <w:rFonts w:ascii="Arial"/>
          <w:color w:val="auto"/>
          <w:sz w:val="21"/>
        </w:rPr>
      </w:pPr>
    </w:p>
    <w:p w14:paraId="34C7613E">
      <w:pPr>
        <w:spacing w:line="247" w:lineRule="auto"/>
        <w:rPr>
          <w:rFonts w:ascii="Arial"/>
          <w:color w:val="auto"/>
          <w:sz w:val="21"/>
        </w:rPr>
      </w:pPr>
    </w:p>
    <w:p w14:paraId="7BD4CAD2">
      <w:pPr>
        <w:spacing w:line="247" w:lineRule="auto"/>
        <w:rPr>
          <w:rFonts w:ascii="Arial"/>
          <w:color w:val="auto"/>
          <w:sz w:val="21"/>
        </w:rPr>
      </w:pPr>
    </w:p>
    <w:p w14:paraId="56977D0E">
      <w:pPr>
        <w:spacing w:line="247" w:lineRule="auto"/>
        <w:rPr>
          <w:rFonts w:ascii="Arial"/>
          <w:color w:val="auto"/>
          <w:sz w:val="21"/>
        </w:rPr>
      </w:pPr>
    </w:p>
    <w:p w14:paraId="2C218A04">
      <w:pPr>
        <w:spacing w:line="247" w:lineRule="auto"/>
        <w:rPr>
          <w:rFonts w:ascii="Arial"/>
          <w:color w:val="auto"/>
          <w:sz w:val="21"/>
        </w:rPr>
      </w:pPr>
    </w:p>
    <w:p w14:paraId="047B4FBF">
      <w:pPr>
        <w:spacing w:line="247" w:lineRule="auto"/>
        <w:rPr>
          <w:rFonts w:ascii="Arial"/>
          <w:color w:val="auto"/>
          <w:sz w:val="21"/>
        </w:rPr>
      </w:pPr>
    </w:p>
    <w:p w14:paraId="4285C717">
      <w:pPr>
        <w:spacing w:line="248" w:lineRule="auto"/>
        <w:rPr>
          <w:rFonts w:ascii="Arial"/>
          <w:color w:val="auto"/>
          <w:sz w:val="21"/>
        </w:rPr>
      </w:pPr>
    </w:p>
    <w:p w14:paraId="133E0E7C">
      <w:pPr>
        <w:spacing w:before="102" w:line="225" w:lineRule="auto"/>
        <w:ind w:left="3238"/>
        <w:rPr>
          <w:rFonts w:ascii="宋体" w:hAnsi="宋体" w:eastAsia="宋体" w:cs="宋体"/>
          <w:color w:val="auto"/>
          <w:sz w:val="31"/>
          <w:szCs w:val="31"/>
        </w:rPr>
      </w:pPr>
      <w:r>
        <w:rPr>
          <w:rFonts w:ascii="宋体" w:hAnsi="宋体" w:eastAsia="宋体" w:cs="宋体"/>
          <w:color w:val="auto"/>
          <w:spacing w:val="-6"/>
          <w:sz w:val="31"/>
          <w:szCs w:val="31"/>
        </w:rPr>
        <w:t>年</w:t>
      </w:r>
      <w:r>
        <w:rPr>
          <w:rFonts w:ascii="宋体" w:hAnsi="宋体" w:eastAsia="宋体" w:cs="宋体"/>
          <w:color w:val="auto"/>
          <w:spacing w:val="10"/>
          <w:sz w:val="31"/>
          <w:szCs w:val="31"/>
        </w:rPr>
        <w:t xml:space="preserve">    </w:t>
      </w:r>
      <w:r>
        <w:rPr>
          <w:rFonts w:ascii="宋体" w:hAnsi="宋体" w:eastAsia="宋体" w:cs="宋体"/>
          <w:color w:val="auto"/>
          <w:spacing w:val="-6"/>
          <w:sz w:val="31"/>
          <w:szCs w:val="31"/>
        </w:rPr>
        <w:t>月</w:t>
      </w:r>
      <w:r>
        <w:rPr>
          <w:rFonts w:ascii="宋体" w:hAnsi="宋体" w:eastAsia="宋体" w:cs="宋体"/>
          <w:color w:val="auto"/>
          <w:spacing w:val="22"/>
          <w:sz w:val="31"/>
          <w:szCs w:val="31"/>
        </w:rPr>
        <w:t xml:space="preserve">    </w:t>
      </w:r>
      <w:r>
        <w:rPr>
          <w:rFonts w:ascii="宋体" w:hAnsi="宋体" w:eastAsia="宋体" w:cs="宋体"/>
          <w:color w:val="auto"/>
          <w:spacing w:val="-6"/>
          <w:sz w:val="31"/>
          <w:szCs w:val="31"/>
        </w:rPr>
        <w:t>日</w:t>
      </w:r>
    </w:p>
    <w:p w14:paraId="18D3A968">
      <w:pPr>
        <w:spacing w:line="225" w:lineRule="auto"/>
        <w:rPr>
          <w:rFonts w:ascii="宋体" w:hAnsi="宋体" w:eastAsia="宋体" w:cs="宋体"/>
          <w:color w:val="auto"/>
          <w:sz w:val="31"/>
          <w:szCs w:val="31"/>
        </w:rPr>
        <w:sectPr>
          <w:footerReference r:id="rId33" w:type="default"/>
          <w:pgSz w:w="11905" w:h="16838"/>
          <w:pgMar w:top="1429" w:right="1315" w:bottom="1071" w:left="1672" w:header="0" w:footer="833" w:gutter="0"/>
          <w:pgNumType w:fmt="decimal"/>
          <w:cols w:space="0" w:num="1"/>
          <w:rtlGutter w:val="0"/>
          <w:docGrid w:linePitch="0" w:charSpace="0"/>
        </w:sectPr>
      </w:pPr>
    </w:p>
    <w:p w14:paraId="6FFC72B2">
      <w:pPr>
        <w:keepNext w:val="0"/>
        <w:keepLines w:val="0"/>
        <w:pageBreakBefore w:val="0"/>
        <w:widowControl/>
        <w:kinsoku w:val="0"/>
        <w:wordWrap/>
        <w:overflowPunct/>
        <w:topLinePunct w:val="0"/>
        <w:autoSpaceDE w:val="0"/>
        <w:autoSpaceDN w:val="0"/>
        <w:bidi w:val="0"/>
        <w:adjustRightInd w:val="0"/>
        <w:snapToGrid w:val="0"/>
        <w:spacing w:before="157" w:line="226" w:lineRule="auto"/>
        <w:ind w:left="45"/>
        <w:textAlignment w:val="baseline"/>
        <w:outlineLvl w:val="2"/>
        <w:rPr>
          <w:rFonts w:ascii="宋体" w:hAnsi="宋体" w:eastAsia="宋体" w:cs="宋体"/>
          <w:b/>
          <w:bCs/>
          <w:color w:val="auto"/>
          <w:spacing w:val="3"/>
          <w:sz w:val="31"/>
          <w:szCs w:val="31"/>
        </w:rPr>
      </w:pPr>
      <w:r>
        <w:rPr>
          <w:rFonts w:ascii="宋体" w:hAnsi="宋体" w:eastAsia="宋体" w:cs="宋体"/>
          <w:b/>
          <w:bCs/>
          <w:color w:val="auto"/>
          <w:spacing w:val="3"/>
          <w:sz w:val="31"/>
          <w:szCs w:val="31"/>
        </w:rPr>
        <w:t>资格证明文件目录</w:t>
      </w:r>
    </w:p>
    <w:p w14:paraId="497136C2">
      <w:pPr>
        <w:spacing w:line="260" w:lineRule="auto"/>
        <w:rPr>
          <w:rFonts w:ascii="Arial"/>
          <w:color w:val="auto"/>
          <w:sz w:val="21"/>
        </w:rPr>
      </w:pPr>
    </w:p>
    <w:p w14:paraId="065B43D7">
      <w:pPr>
        <w:spacing w:before="100" w:line="373" w:lineRule="auto"/>
        <w:ind w:left="27" w:firstLine="639"/>
        <w:rPr>
          <w:rFonts w:ascii="宋体" w:hAnsi="宋体" w:eastAsia="宋体" w:cs="宋体"/>
          <w:color w:val="auto"/>
          <w:sz w:val="31"/>
          <w:szCs w:val="31"/>
        </w:rPr>
      </w:pPr>
      <w:r>
        <w:rPr>
          <w:rFonts w:ascii="宋体" w:hAnsi="宋体" w:eastAsia="宋体" w:cs="宋体"/>
          <w:color w:val="auto"/>
          <w:spacing w:val="10"/>
          <w:sz w:val="31"/>
          <w:szCs w:val="31"/>
        </w:rPr>
        <w:t>根据磋商文件规定及供应商提供的材料自行编写目录（部</w:t>
      </w:r>
      <w:r>
        <w:rPr>
          <w:rFonts w:ascii="宋体" w:hAnsi="宋体" w:eastAsia="宋体" w:cs="宋体"/>
          <w:color w:val="auto"/>
          <w:spacing w:val="4"/>
          <w:sz w:val="31"/>
          <w:szCs w:val="31"/>
        </w:rPr>
        <w:t>分格式后附）。</w:t>
      </w:r>
    </w:p>
    <w:p w14:paraId="486B0E46">
      <w:pPr>
        <w:spacing w:line="373" w:lineRule="auto"/>
        <w:rPr>
          <w:rFonts w:ascii="宋体" w:hAnsi="宋体" w:eastAsia="宋体" w:cs="宋体"/>
          <w:color w:val="auto"/>
          <w:sz w:val="31"/>
          <w:szCs w:val="31"/>
        </w:rPr>
        <w:sectPr>
          <w:footerReference r:id="rId34" w:type="default"/>
          <w:pgSz w:w="11905" w:h="16838"/>
          <w:pgMar w:top="1429" w:right="1315" w:bottom="1071" w:left="1672" w:header="0" w:footer="833" w:gutter="0"/>
          <w:pgNumType w:fmt="decimal"/>
          <w:cols w:space="0" w:num="1"/>
          <w:rtlGutter w:val="0"/>
          <w:docGrid w:linePitch="0" w:charSpace="0"/>
        </w:sectPr>
      </w:pPr>
    </w:p>
    <w:p w14:paraId="0D006FA0">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1.供应商为法人或者其他组织的提供其营业执照等证明文件复印件（如营业执照或者事业单位法人证书或者执业许可证或者登记证书等）；（必须提供，否则响应文件按无效处理）</w:t>
      </w:r>
    </w:p>
    <w:p w14:paraId="049B280F">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7F38BA7B">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130E41AA">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2.供应商依法缴纳税收的相关材料（2025 年 1 月至今任意 1 个月的依法缴纳税收的凭据复印件；依法免税的，必须提供相应文件证明其依法免税。从成立之日起到响应文件提交截止时间止不足要求月数的，只需提供从成立之日起的依法缴纳税收相应证明文件）；（必须提供，否则响应文件按无效处理）</w:t>
      </w:r>
    </w:p>
    <w:p w14:paraId="486D1D5A">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2EEBD696">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2BD755FF">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color w:val="auto"/>
          <w:lang w:val="en-US" w:eastAsia="zh-CN"/>
        </w:rPr>
      </w:pPr>
      <w:r>
        <w:rPr>
          <w:rFonts w:hint="eastAsia" w:ascii="宋体" w:hAnsi="宋体" w:eastAsia="宋体" w:cs="Times New Roman"/>
          <w:b/>
          <w:bCs/>
          <w:snapToGrid/>
          <w:color w:val="auto"/>
          <w:kern w:val="2"/>
          <w:sz w:val="32"/>
          <w:szCs w:val="32"/>
          <w:highlight w:val="none"/>
          <w:lang w:val="en-US" w:eastAsia="zh-CN" w:bidi="ar-SA"/>
        </w:rPr>
        <w:t>3.供应商依法缴纳社会保障资金的相关材料[2025 年 1 月至今任意 1 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必须提供，否则响应文件按无效处理）</w:t>
      </w:r>
    </w:p>
    <w:p w14:paraId="3C499542">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17558D55">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4.供应商财务状况报告（</w:t>
      </w:r>
      <w:r>
        <w:rPr>
          <w:rFonts w:hint="eastAsia" w:ascii="宋体" w:hAnsi="宋体" w:eastAsia="宋体" w:cs="宋体"/>
          <w:color w:val="auto"/>
          <w:sz w:val="32"/>
          <w:szCs w:val="32"/>
          <w:highlight w:val="none"/>
          <w:lang w:eastAsia="zh-CN"/>
        </w:rPr>
        <w:t>202</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rPr>
        <w:t>度财务报表（包含资产负债表、利润表）或</w:t>
      </w:r>
      <w:r>
        <w:rPr>
          <w:rFonts w:hint="eastAsia" w:ascii="宋体" w:hAnsi="宋体" w:eastAsia="宋体" w:cs="宋体"/>
          <w:color w:val="auto"/>
          <w:sz w:val="32"/>
          <w:szCs w:val="32"/>
          <w:highlight w:val="none"/>
          <w:lang w:eastAsia="zh-CN"/>
        </w:rPr>
        <w:t>202</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rPr>
        <w:t>财务审计报告复印件</w:t>
      </w:r>
      <w:r>
        <w:rPr>
          <w:rFonts w:hint="eastAsia" w:ascii="宋体" w:hAnsi="宋体" w:eastAsia="宋体" w:cs="Times New Roman"/>
          <w:b/>
          <w:bCs/>
          <w:snapToGrid/>
          <w:color w:val="auto"/>
          <w:kern w:val="2"/>
          <w:sz w:val="32"/>
          <w:szCs w:val="32"/>
          <w:highlight w:val="none"/>
          <w:lang w:val="en-US" w:eastAsia="zh-CN" w:bidi="ar-SA"/>
        </w:rPr>
        <w:t>，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 （必须提供，否则响应文件按无效处理）</w:t>
      </w:r>
    </w:p>
    <w:p w14:paraId="759F48C1">
      <w:pPr>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br w:type="page"/>
      </w:r>
    </w:p>
    <w:p w14:paraId="3A79CEB3">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5.供应商直接控股、管理关系信息表（格式后附）；（必须提供，否则响应文件按无效处理）</w:t>
      </w:r>
    </w:p>
    <w:p w14:paraId="13E0439A">
      <w:pPr>
        <w:spacing w:line="258" w:lineRule="auto"/>
        <w:rPr>
          <w:rFonts w:ascii="Arial"/>
          <w:color w:val="auto"/>
          <w:sz w:val="21"/>
        </w:rPr>
      </w:pPr>
    </w:p>
    <w:p w14:paraId="1042310A">
      <w:pPr>
        <w:keepNext w:val="0"/>
        <w:keepLines w:val="0"/>
        <w:pageBreakBefore w:val="0"/>
        <w:widowControl/>
        <w:kinsoku w:val="0"/>
        <w:wordWrap/>
        <w:overflowPunct/>
        <w:topLinePunct w:val="0"/>
        <w:autoSpaceDE w:val="0"/>
        <w:autoSpaceDN w:val="0"/>
        <w:bidi w:val="0"/>
        <w:adjustRightInd w:val="0"/>
        <w:snapToGrid w:val="0"/>
        <w:spacing w:before="101" w:line="225" w:lineRule="auto"/>
        <w:ind w:left="3164"/>
        <w:textAlignment w:val="baseline"/>
        <w:outlineLvl w:val="9"/>
        <w:rPr>
          <w:rFonts w:ascii="宋体" w:hAnsi="宋体" w:eastAsia="宋体" w:cs="宋体"/>
          <w:color w:val="auto"/>
          <w:sz w:val="31"/>
          <w:szCs w:val="31"/>
        </w:rPr>
      </w:pPr>
      <w:r>
        <w:rPr>
          <w:rFonts w:ascii="宋体" w:hAnsi="宋体" w:eastAsia="宋体" w:cs="宋体"/>
          <w:b/>
          <w:bCs/>
          <w:color w:val="auto"/>
          <w:spacing w:val="6"/>
          <w:sz w:val="31"/>
          <w:szCs w:val="31"/>
        </w:rPr>
        <w:t>供应商直接控股股东信息表</w:t>
      </w:r>
    </w:p>
    <w:p w14:paraId="549903AC">
      <w:pPr>
        <w:spacing w:before="91"/>
        <w:rPr>
          <w:color w:val="auto"/>
        </w:rPr>
      </w:pPr>
    </w:p>
    <w:p w14:paraId="31C23B02">
      <w:pPr>
        <w:spacing w:before="90"/>
        <w:rPr>
          <w:color w:val="auto"/>
        </w:rPr>
      </w:pPr>
    </w:p>
    <w:tbl>
      <w:tblPr>
        <w:tblStyle w:val="1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3"/>
        <w:gridCol w:w="2272"/>
        <w:gridCol w:w="1202"/>
        <w:gridCol w:w="3925"/>
        <w:gridCol w:w="675"/>
      </w:tblGrid>
      <w:tr w14:paraId="726E6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0" w:type="auto"/>
            <w:vAlign w:val="top"/>
          </w:tcPr>
          <w:p w14:paraId="66DD46CA">
            <w:pPr>
              <w:pStyle w:val="17"/>
              <w:spacing w:before="160" w:line="222" w:lineRule="auto"/>
              <w:ind w:left="207"/>
              <w:rPr>
                <w:color w:val="auto"/>
                <w:sz w:val="24"/>
                <w:szCs w:val="24"/>
              </w:rPr>
            </w:pPr>
            <w:r>
              <w:rPr>
                <w:b/>
                <w:bCs/>
                <w:color w:val="auto"/>
                <w:spacing w:val="-7"/>
                <w:sz w:val="24"/>
                <w:szCs w:val="24"/>
              </w:rPr>
              <w:t>序号</w:t>
            </w:r>
          </w:p>
        </w:tc>
        <w:tc>
          <w:tcPr>
            <w:tcW w:w="0" w:type="auto"/>
            <w:vAlign w:val="top"/>
          </w:tcPr>
          <w:p w14:paraId="65AC11F9">
            <w:pPr>
              <w:pStyle w:val="17"/>
              <w:spacing w:before="160" w:line="220" w:lineRule="auto"/>
              <w:ind w:left="370"/>
              <w:rPr>
                <w:color w:val="auto"/>
                <w:sz w:val="24"/>
                <w:szCs w:val="24"/>
              </w:rPr>
            </w:pPr>
            <w:r>
              <w:rPr>
                <w:b/>
                <w:bCs/>
                <w:color w:val="auto"/>
                <w:spacing w:val="-4"/>
                <w:sz w:val="24"/>
                <w:szCs w:val="24"/>
              </w:rPr>
              <w:t>直接控股股东名称</w:t>
            </w:r>
          </w:p>
        </w:tc>
        <w:tc>
          <w:tcPr>
            <w:tcW w:w="0" w:type="auto"/>
            <w:vAlign w:val="top"/>
          </w:tcPr>
          <w:p w14:paraId="3B478FB4">
            <w:pPr>
              <w:pStyle w:val="17"/>
              <w:spacing w:before="160" w:line="222" w:lineRule="auto"/>
              <w:ind w:left="272"/>
              <w:rPr>
                <w:color w:val="auto"/>
                <w:sz w:val="24"/>
                <w:szCs w:val="24"/>
              </w:rPr>
            </w:pPr>
            <w:r>
              <w:rPr>
                <w:b/>
                <w:bCs/>
                <w:color w:val="auto"/>
                <w:spacing w:val="-10"/>
                <w:sz w:val="24"/>
                <w:szCs w:val="24"/>
              </w:rPr>
              <w:t>出资比例</w:t>
            </w:r>
          </w:p>
        </w:tc>
        <w:tc>
          <w:tcPr>
            <w:tcW w:w="0" w:type="auto"/>
            <w:vAlign w:val="top"/>
          </w:tcPr>
          <w:p w14:paraId="6B3191B8">
            <w:pPr>
              <w:pStyle w:val="17"/>
              <w:spacing w:before="161" w:line="219" w:lineRule="auto"/>
              <w:ind w:left="349"/>
              <w:rPr>
                <w:color w:val="auto"/>
                <w:sz w:val="24"/>
                <w:szCs w:val="24"/>
              </w:rPr>
            </w:pPr>
            <w:r>
              <w:rPr>
                <w:b/>
                <w:bCs/>
                <w:color w:val="auto"/>
                <w:spacing w:val="-3"/>
                <w:sz w:val="24"/>
                <w:szCs w:val="24"/>
              </w:rPr>
              <w:t>身份证号码或者统一社会信用代码</w:t>
            </w:r>
          </w:p>
        </w:tc>
        <w:tc>
          <w:tcPr>
            <w:tcW w:w="0" w:type="auto"/>
            <w:vAlign w:val="top"/>
          </w:tcPr>
          <w:p w14:paraId="2EFD2CB6">
            <w:pPr>
              <w:pStyle w:val="17"/>
              <w:spacing w:before="160" w:line="222" w:lineRule="auto"/>
              <w:ind w:left="205"/>
              <w:rPr>
                <w:color w:val="auto"/>
                <w:sz w:val="24"/>
                <w:szCs w:val="24"/>
              </w:rPr>
            </w:pPr>
            <w:r>
              <w:rPr>
                <w:b/>
                <w:bCs/>
                <w:color w:val="auto"/>
                <w:spacing w:val="-9"/>
                <w:sz w:val="24"/>
                <w:szCs w:val="24"/>
              </w:rPr>
              <w:t>备注</w:t>
            </w:r>
          </w:p>
        </w:tc>
      </w:tr>
      <w:tr w14:paraId="2D274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0" w:type="auto"/>
            <w:vAlign w:val="top"/>
          </w:tcPr>
          <w:p w14:paraId="7DDC40BA">
            <w:pPr>
              <w:pStyle w:val="17"/>
              <w:spacing w:before="154" w:line="242" w:lineRule="auto"/>
              <w:ind w:left="406"/>
              <w:rPr>
                <w:color w:val="auto"/>
                <w:sz w:val="24"/>
                <w:szCs w:val="24"/>
              </w:rPr>
            </w:pPr>
            <w:r>
              <w:rPr>
                <w:color w:val="auto"/>
                <w:sz w:val="24"/>
                <w:szCs w:val="24"/>
              </w:rPr>
              <w:t>1</w:t>
            </w:r>
          </w:p>
        </w:tc>
        <w:tc>
          <w:tcPr>
            <w:tcW w:w="0" w:type="auto"/>
            <w:vAlign w:val="top"/>
          </w:tcPr>
          <w:p w14:paraId="7C4D507F">
            <w:pPr>
              <w:rPr>
                <w:rFonts w:ascii="Arial"/>
                <w:color w:val="auto"/>
                <w:sz w:val="21"/>
              </w:rPr>
            </w:pPr>
          </w:p>
        </w:tc>
        <w:tc>
          <w:tcPr>
            <w:tcW w:w="0" w:type="auto"/>
            <w:vAlign w:val="top"/>
          </w:tcPr>
          <w:p w14:paraId="1FE73A65">
            <w:pPr>
              <w:rPr>
                <w:rFonts w:ascii="Arial"/>
                <w:color w:val="auto"/>
                <w:sz w:val="21"/>
              </w:rPr>
            </w:pPr>
          </w:p>
        </w:tc>
        <w:tc>
          <w:tcPr>
            <w:tcW w:w="0" w:type="auto"/>
            <w:vAlign w:val="top"/>
          </w:tcPr>
          <w:p w14:paraId="2E56C8C3">
            <w:pPr>
              <w:rPr>
                <w:rFonts w:ascii="Arial"/>
                <w:color w:val="auto"/>
                <w:sz w:val="21"/>
              </w:rPr>
            </w:pPr>
          </w:p>
        </w:tc>
        <w:tc>
          <w:tcPr>
            <w:tcW w:w="0" w:type="auto"/>
            <w:vAlign w:val="top"/>
          </w:tcPr>
          <w:p w14:paraId="206718A0">
            <w:pPr>
              <w:rPr>
                <w:rFonts w:ascii="Arial"/>
                <w:color w:val="auto"/>
                <w:sz w:val="21"/>
              </w:rPr>
            </w:pPr>
          </w:p>
        </w:tc>
      </w:tr>
      <w:tr w14:paraId="36616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0" w:type="auto"/>
            <w:vAlign w:val="top"/>
          </w:tcPr>
          <w:p w14:paraId="1D076066">
            <w:pPr>
              <w:pStyle w:val="17"/>
              <w:spacing w:before="156" w:line="242" w:lineRule="auto"/>
              <w:ind w:left="391"/>
              <w:rPr>
                <w:color w:val="auto"/>
                <w:sz w:val="24"/>
                <w:szCs w:val="24"/>
              </w:rPr>
            </w:pPr>
            <w:r>
              <w:rPr>
                <w:color w:val="auto"/>
                <w:sz w:val="24"/>
                <w:szCs w:val="24"/>
              </w:rPr>
              <w:t>2</w:t>
            </w:r>
          </w:p>
        </w:tc>
        <w:tc>
          <w:tcPr>
            <w:tcW w:w="0" w:type="auto"/>
            <w:vAlign w:val="top"/>
          </w:tcPr>
          <w:p w14:paraId="5D8E96F8">
            <w:pPr>
              <w:rPr>
                <w:rFonts w:ascii="Arial"/>
                <w:color w:val="auto"/>
                <w:sz w:val="21"/>
              </w:rPr>
            </w:pPr>
          </w:p>
        </w:tc>
        <w:tc>
          <w:tcPr>
            <w:tcW w:w="0" w:type="auto"/>
            <w:vAlign w:val="top"/>
          </w:tcPr>
          <w:p w14:paraId="566B28C4">
            <w:pPr>
              <w:rPr>
                <w:rFonts w:ascii="Arial"/>
                <w:color w:val="auto"/>
                <w:sz w:val="21"/>
              </w:rPr>
            </w:pPr>
          </w:p>
        </w:tc>
        <w:tc>
          <w:tcPr>
            <w:tcW w:w="0" w:type="auto"/>
            <w:vAlign w:val="top"/>
          </w:tcPr>
          <w:p w14:paraId="0639D540">
            <w:pPr>
              <w:rPr>
                <w:rFonts w:ascii="Arial"/>
                <w:color w:val="auto"/>
                <w:sz w:val="21"/>
              </w:rPr>
            </w:pPr>
          </w:p>
        </w:tc>
        <w:tc>
          <w:tcPr>
            <w:tcW w:w="0" w:type="auto"/>
            <w:vAlign w:val="top"/>
          </w:tcPr>
          <w:p w14:paraId="2CF1C254">
            <w:pPr>
              <w:rPr>
                <w:rFonts w:ascii="Arial"/>
                <w:color w:val="auto"/>
                <w:sz w:val="21"/>
              </w:rPr>
            </w:pPr>
          </w:p>
        </w:tc>
      </w:tr>
      <w:tr w14:paraId="4BA44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0" w:type="auto"/>
            <w:vAlign w:val="top"/>
          </w:tcPr>
          <w:p w14:paraId="40C9CCBB">
            <w:pPr>
              <w:pStyle w:val="17"/>
              <w:spacing w:before="159"/>
              <w:ind w:left="393"/>
              <w:rPr>
                <w:color w:val="auto"/>
                <w:sz w:val="24"/>
                <w:szCs w:val="24"/>
              </w:rPr>
            </w:pPr>
            <w:r>
              <w:rPr>
                <w:color w:val="auto"/>
                <w:sz w:val="24"/>
                <w:szCs w:val="24"/>
              </w:rPr>
              <w:t>3</w:t>
            </w:r>
          </w:p>
        </w:tc>
        <w:tc>
          <w:tcPr>
            <w:tcW w:w="0" w:type="auto"/>
            <w:vAlign w:val="top"/>
          </w:tcPr>
          <w:p w14:paraId="3D734066">
            <w:pPr>
              <w:rPr>
                <w:rFonts w:ascii="Arial"/>
                <w:color w:val="auto"/>
                <w:sz w:val="21"/>
              </w:rPr>
            </w:pPr>
          </w:p>
        </w:tc>
        <w:tc>
          <w:tcPr>
            <w:tcW w:w="0" w:type="auto"/>
            <w:vAlign w:val="top"/>
          </w:tcPr>
          <w:p w14:paraId="69F90188">
            <w:pPr>
              <w:rPr>
                <w:rFonts w:ascii="Arial"/>
                <w:color w:val="auto"/>
                <w:sz w:val="21"/>
              </w:rPr>
            </w:pPr>
          </w:p>
        </w:tc>
        <w:tc>
          <w:tcPr>
            <w:tcW w:w="0" w:type="auto"/>
            <w:vAlign w:val="top"/>
          </w:tcPr>
          <w:p w14:paraId="2BE0F556">
            <w:pPr>
              <w:rPr>
                <w:rFonts w:ascii="Arial"/>
                <w:color w:val="auto"/>
                <w:sz w:val="21"/>
              </w:rPr>
            </w:pPr>
          </w:p>
        </w:tc>
        <w:tc>
          <w:tcPr>
            <w:tcW w:w="0" w:type="auto"/>
            <w:vAlign w:val="top"/>
          </w:tcPr>
          <w:p w14:paraId="72F34E92">
            <w:pPr>
              <w:rPr>
                <w:rFonts w:ascii="Arial"/>
                <w:color w:val="auto"/>
                <w:sz w:val="21"/>
              </w:rPr>
            </w:pPr>
          </w:p>
        </w:tc>
      </w:tr>
      <w:tr w14:paraId="349C4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0" w:type="auto"/>
            <w:vAlign w:val="top"/>
          </w:tcPr>
          <w:p w14:paraId="22367DDF">
            <w:pPr>
              <w:pStyle w:val="17"/>
              <w:spacing w:before="160" w:line="379" w:lineRule="exact"/>
              <w:ind w:left="223"/>
              <w:rPr>
                <w:color w:val="auto"/>
                <w:sz w:val="24"/>
                <w:szCs w:val="24"/>
              </w:rPr>
            </w:pPr>
            <w:r>
              <w:rPr>
                <w:color w:val="auto"/>
                <w:spacing w:val="-13"/>
                <w:position w:val="3"/>
                <w:sz w:val="24"/>
                <w:szCs w:val="24"/>
              </w:rPr>
              <w:t>……</w:t>
            </w:r>
          </w:p>
        </w:tc>
        <w:tc>
          <w:tcPr>
            <w:tcW w:w="0" w:type="auto"/>
            <w:vAlign w:val="top"/>
          </w:tcPr>
          <w:p w14:paraId="1AD03066">
            <w:pPr>
              <w:rPr>
                <w:rFonts w:ascii="Arial"/>
                <w:color w:val="auto"/>
                <w:sz w:val="21"/>
              </w:rPr>
            </w:pPr>
          </w:p>
        </w:tc>
        <w:tc>
          <w:tcPr>
            <w:tcW w:w="0" w:type="auto"/>
            <w:vAlign w:val="top"/>
          </w:tcPr>
          <w:p w14:paraId="080BD3D2">
            <w:pPr>
              <w:rPr>
                <w:rFonts w:ascii="Arial"/>
                <w:color w:val="auto"/>
                <w:sz w:val="21"/>
              </w:rPr>
            </w:pPr>
          </w:p>
        </w:tc>
        <w:tc>
          <w:tcPr>
            <w:tcW w:w="0" w:type="auto"/>
            <w:vAlign w:val="top"/>
          </w:tcPr>
          <w:p w14:paraId="17BD5C58">
            <w:pPr>
              <w:rPr>
                <w:rFonts w:ascii="Arial"/>
                <w:color w:val="auto"/>
                <w:sz w:val="21"/>
              </w:rPr>
            </w:pPr>
          </w:p>
        </w:tc>
        <w:tc>
          <w:tcPr>
            <w:tcW w:w="0" w:type="auto"/>
            <w:vAlign w:val="top"/>
          </w:tcPr>
          <w:p w14:paraId="206CE550">
            <w:pPr>
              <w:rPr>
                <w:rFonts w:ascii="Arial"/>
                <w:color w:val="auto"/>
                <w:sz w:val="21"/>
              </w:rPr>
            </w:pPr>
          </w:p>
        </w:tc>
      </w:tr>
    </w:tbl>
    <w:p w14:paraId="628A3695">
      <w:pPr>
        <w:spacing w:before="35" w:line="224" w:lineRule="auto"/>
        <w:ind w:left="753"/>
        <w:rPr>
          <w:rFonts w:ascii="宋体" w:hAnsi="宋体" w:eastAsia="宋体" w:cs="宋体"/>
          <w:color w:val="auto"/>
          <w:sz w:val="24"/>
          <w:szCs w:val="24"/>
        </w:rPr>
      </w:pPr>
      <w:r>
        <w:rPr>
          <w:rFonts w:ascii="宋体" w:hAnsi="宋体" w:eastAsia="宋体" w:cs="宋体"/>
          <w:color w:val="auto"/>
          <w:spacing w:val="-5"/>
          <w:sz w:val="24"/>
          <w:szCs w:val="24"/>
        </w:rPr>
        <w:t>注：</w:t>
      </w:r>
    </w:p>
    <w:p w14:paraId="1F3CF036">
      <w:pPr>
        <w:spacing w:before="176" w:line="324" w:lineRule="auto"/>
        <w:ind w:left="753" w:right="772" w:firstLine="497"/>
        <w:rPr>
          <w:rFonts w:ascii="宋体" w:hAnsi="宋体" w:eastAsia="宋体" w:cs="宋体"/>
          <w:color w:val="auto"/>
          <w:sz w:val="24"/>
          <w:szCs w:val="24"/>
        </w:rPr>
      </w:pPr>
      <w:r>
        <w:rPr>
          <w:rFonts w:ascii="宋体" w:hAnsi="宋体" w:eastAsia="宋体" w:cs="宋体"/>
          <w:color w:val="auto"/>
          <w:spacing w:val="-1"/>
          <w:sz w:val="24"/>
          <w:szCs w:val="24"/>
        </w:rPr>
        <w:t>1.直接控股股东：是指其出资额占有限责任公司资本总额百分之五十以上或者</w:t>
      </w:r>
      <w:r>
        <w:rPr>
          <w:rFonts w:ascii="宋体" w:hAnsi="宋体" w:eastAsia="宋体" w:cs="宋体"/>
          <w:color w:val="auto"/>
          <w:sz w:val="24"/>
          <w:szCs w:val="24"/>
        </w:rPr>
        <w:t>其持有的股份占股份有限公司股份总额百分之五十以上的</w:t>
      </w:r>
      <w:r>
        <w:rPr>
          <w:rFonts w:ascii="宋体" w:hAnsi="宋体" w:eastAsia="宋体" w:cs="宋体"/>
          <w:color w:val="auto"/>
          <w:spacing w:val="-1"/>
          <w:sz w:val="24"/>
          <w:szCs w:val="24"/>
        </w:rPr>
        <w:t>股东；出资额或者持有股</w:t>
      </w:r>
      <w:r>
        <w:rPr>
          <w:rFonts w:ascii="宋体" w:hAnsi="宋体" w:eastAsia="宋体" w:cs="宋体"/>
          <w:color w:val="auto"/>
          <w:sz w:val="24"/>
          <w:szCs w:val="24"/>
        </w:rPr>
        <w:t>份的比例虽然不足百分之五十，但依其出资额或者持有的</w:t>
      </w:r>
      <w:r>
        <w:rPr>
          <w:rFonts w:ascii="宋体" w:hAnsi="宋体" w:eastAsia="宋体" w:cs="宋体"/>
          <w:color w:val="auto"/>
          <w:spacing w:val="-1"/>
          <w:sz w:val="24"/>
          <w:szCs w:val="24"/>
        </w:rPr>
        <w:t>股份所享有的表决权已足以对股东会、股东大会的决议产生重大影响的股东。</w:t>
      </w:r>
    </w:p>
    <w:p w14:paraId="64AF7222">
      <w:pPr>
        <w:spacing w:before="182" w:line="289" w:lineRule="auto"/>
        <w:ind w:left="770" w:right="772" w:firstLine="466"/>
        <w:rPr>
          <w:rFonts w:ascii="宋体" w:hAnsi="宋体" w:eastAsia="宋体" w:cs="宋体"/>
          <w:color w:val="auto"/>
          <w:sz w:val="24"/>
          <w:szCs w:val="24"/>
        </w:rPr>
      </w:pPr>
      <w:r>
        <w:rPr>
          <w:rFonts w:ascii="宋体" w:hAnsi="宋体" w:eastAsia="宋体" w:cs="宋体"/>
          <w:color w:val="auto"/>
          <w:sz w:val="24"/>
          <w:szCs w:val="24"/>
        </w:rPr>
        <w:t>2.本表所指的控股关系仅限于直接控股关系，</w:t>
      </w:r>
      <w:r>
        <w:rPr>
          <w:rFonts w:ascii="宋体" w:hAnsi="宋体" w:eastAsia="宋体" w:cs="宋体"/>
          <w:color w:val="auto"/>
          <w:spacing w:val="-1"/>
          <w:sz w:val="24"/>
          <w:szCs w:val="24"/>
        </w:rPr>
        <w:t>不包括间接的控股关系。公司实际控制人与公司之间的关系不属于本表所指的直接控股关系。</w:t>
      </w:r>
    </w:p>
    <w:p w14:paraId="5C682EDB">
      <w:pPr>
        <w:spacing w:before="183" w:line="219" w:lineRule="auto"/>
        <w:ind w:left="1238"/>
        <w:rPr>
          <w:rFonts w:ascii="宋体" w:hAnsi="宋体" w:eastAsia="宋体" w:cs="宋体"/>
          <w:color w:val="auto"/>
          <w:sz w:val="24"/>
          <w:szCs w:val="24"/>
        </w:rPr>
      </w:pPr>
      <w:r>
        <w:rPr>
          <w:rFonts w:ascii="宋体" w:hAnsi="宋体" w:eastAsia="宋体" w:cs="宋体"/>
          <w:color w:val="auto"/>
          <w:spacing w:val="-1"/>
          <w:sz w:val="24"/>
          <w:szCs w:val="24"/>
        </w:rPr>
        <w:t>3.供应商不存在直接控股股东的，则在“</w:t>
      </w:r>
      <w:r>
        <w:rPr>
          <w:rFonts w:ascii="宋体" w:hAnsi="宋体" w:eastAsia="宋体" w:cs="宋体"/>
          <w:color w:val="auto"/>
          <w:spacing w:val="-2"/>
          <w:sz w:val="24"/>
          <w:szCs w:val="24"/>
        </w:rPr>
        <w:t>直接控股股东名称</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”填“无</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715D2EFE">
      <w:pPr>
        <w:spacing w:line="262" w:lineRule="auto"/>
        <w:rPr>
          <w:rFonts w:ascii="Arial"/>
          <w:color w:val="auto"/>
          <w:sz w:val="21"/>
        </w:rPr>
      </w:pPr>
    </w:p>
    <w:p w14:paraId="7E21C49A">
      <w:pPr>
        <w:spacing w:line="263" w:lineRule="auto"/>
        <w:rPr>
          <w:rFonts w:ascii="Arial"/>
          <w:color w:val="auto"/>
          <w:sz w:val="21"/>
        </w:rPr>
      </w:pPr>
    </w:p>
    <w:p w14:paraId="291DA1AA">
      <w:pPr>
        <w:spacing w:line="263" w:lineRule="auto"/>
        <w:rPr>
          <w:rFonts w:ascii="Arial"/>
          <w:color w:val="auto"/>
          <w:sz w:val="21"/>
        </w:rPr>
      </w:pPr>
    </w:p>
    <w:p w14:paraId="01877F93">
      <w:pPr>
        <w:spacing w:line="263" w:lineRule="auto"/>
        <w:rPr>
          <w:rFonts w:ascii="Arial"/>
          <w:color w:val="auto"/>
          <w:sz w:val="21"/>
        </w:rPr>
      </w:pPr>
    </w:p>
    <w:p w14:paraId="628C525F">
      <w:pPr>
        <w:spacing w:before="79" w:line="220" w:lineRule="auto"/>
        <w:ind w:left="2569"/>
        <w:rPr>
          <w:rFonts w:ascii="宋体" w:hAnsi="宋体" w:eastAsia="宋体" w:cs="宋体"/>
          <w:color w:val="auto"/>
          <w:sz w:val="24"/>
          <w:szCs w:val="24"/>
        </w:rPr>
      </w:pPr>
      <w:r>
        <w:rPr>
          <w:rFonts w:ascii="宋体" w:hAnsi="宋体" w:eastAsia="宋体" w:cs="宋体"/>
          <w:color w:val="auto"/>
          <w:spacing w:val="-1"/>
          <w:sz w:val="24"/>
          <w:szCs w:val="24"/>
        </w:rPr>
        <w:t>法定代表人或者委托代理人（签字或者电子签名</w:t>
      </w:r>
      <w:r>
        <w:rPr>
          <w:rFonts w:ascii="宋体" w:hAnsi="宋体" w:eastAsia="宋体" w:cs="宋体"/>
          <w:color w:val="auto"/>
          <w:spacing w:val="4"/>
          <w:sz w:val="24"/>
          <w:szCs w:val="24"/>
        </w:rPr>
        <w:t>）：</w:t>
      </w:r>
      <w:r>
        <w:rPr>
          <w:rFonts w:ascii="宋体" w:hAnsi="宋体" w:eastAsia="宋体" w:cs="宋体"/>
          <w:color w:val="auto"/>
          <w:sz w:val="24"/>
          <w:szCs w:val="24"/>
          <w:u w:val="single" w:color="auto"/>
        </w:rPr>
        <w:t xml:space="preserve">       </w:t>
      </w:r>
    </w:p>
    <w:p w14:paraId="31E7CE42">
      <w:pPr>
        <w:spacing w:before="180" w:line="219" w:lineRule="auto"/>
        <w:ind w:left="3753"/>
        <w:rPr>
          <w:rFonts w:ascii="宋体" w:hAnsi="宋体" w:eastAsia="宋体" w:cs="宋体"/>
          <w:color w:val="auto"/>
          <w:sz w:val="24"/>
          <w:szCs w:val="24"/>
        </w:rPr>
      </w:pPr>
      <w:r>
        <w:rPr>
          <w:rFonts w:ascii="宋体" w:hAnsi="宋体" w:eastAsia="宋体" w:cs="宋体"/>
          <w:color w:val="auto"/>
          <w:spacing w:val="-2"/>
          <w:sz w:val="24"/>
          <w:szCs w:val="24"/>
        </w:rPr>
        <w:t>供应商（电子签章</w:t>
      </w:r>
      <w:r>
        <w:rPr>
          <w:rFonts w:ascii="宋体" w:hAnsi="宋体" w:eastAsia="宋体" w:cs="宋体"/>
          <w:color w:val="auto"/>
          <w:spacing w:val="2"/>
          <w:sz w:val="24"/>
          <w:szCs w:val="24"/>
        </w:rPr>
        <w:t>）：</w:t>
      </w:r>
      <w:r>
        <w:rPr>
          <w:rFonts w:ascii="宋体" w:hAnsi="宋体" w:eastAsia="宋体" w:cs="宋体"/>
          <w:color w:val="auto"/>
          <w:spacing w:val="1"/>
          <w:sz w:val="24"/>
          <w:szCs w:val="24"/>
        </w:rPr>
        <w:t xml:space="preserve"> </w:t>
      </w:r>
      <w:r>
        <w:rPr>
          <w:rFonts w:ascii="宋体" w:hAnsi="宋体" w:eastAsia="宋体" w:cs="宋体"/>
          <w:color w:val="auto"/>
          <w:sz w:val="24"/>
          <w:szCs w:val="24"/>
          <w:u w:val="single" w:color="auto"/>
        </w:rPr>
        <w:t xml:space="preserve">                    </w:t>
      </w:r>
    </w:p>
    <w:p w14:paraId="4F31A5A7">
      <w:pPr>
        <w:spacing w:before="183" w:line="220" w:lineRule="auto"/>
        <w:ind w:firstLine="5994" w:firstLineChars="2700"/>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rPr>
        <w:t>日</w:t>
      </w:r>
    </w:p>
    <w:p w14:paraId="5B4C11DC">
      <w:pPr>
        <w:spacing w:line="220" w:lineRule="auto"/>
        <w:rPr>
          <w:rFonts w:ascii="宋体" w:hAnsi="宋体" w:eastAsia="宋体" w:cs="宋体"/>
          <w:color w:val="auto"/>
          <w:sz w:val="24"/>
          <w:szCs w:val="24"/>
        </w:rPr>
        <w:sectPr>
          <w:footerReference r:id="rId35" w:type="default"/>
          <w:pgSz w:w="11905" w:h="16838"/>
          <w:pgMar w:top="1429" w:right="1315" w:bottom="1071" w:left="1672" w:header="0" w:footer="833" w:gutter="0"/>
          <w:pgNumType w:fmt="decimal"/>
          <w:cols w:space="0" w:num="1"/>
          <w:rtlGutter w:val="0"/>
          <w:docGrid w:linePitch="0" w:charSpace="0"/>
        </w:sectPr>
      </w:pPr>
    </w:p>
    <w:p w14:paraId="6E0EDDD0">
      <w:pPr>
        <w:spacing w:line="316" w:lineRule="auto"/>
        <w:rPr>
          <w:rFonts w:ascii="Arial"/>
          <w:color w:val="auto"/>
          <w:sz w:val="21"/>
        </w:rPr>
      </w:pPr>
    </w:p>
    <w:p w14:paraId="1DAC70E5">
      <w:pPr>
        <w:keepNext w:val="0"/>
        <w:keepLines w:val="0"/>
        <w:pageBreakBefore w:val="0"/>
        <w:widowControl/>
        <w:kinsoku w:val="0"/>
        <w:wordWrap/>
        <w:overflowPunct/>
        <w:topLinePunct w:val="0"/>
        <w:autoSpaceDE w:val="0"/>
        <w:autoSpaceDN w:val="0"/>
        <w:bidi w:val="0"/>
        <w:adjustRightInd w:val="0"/>
        <w:snapToGrid w:val="0"/>
        <w:spacing w:before="157" w:line="226"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供应商直接管理关系信息表</w:t>
      </w:r>
    </w:p>
    <w:p w14:paraId="13301639">
      <w:pPr>
        <w:spacing w:before="91"/>
        <w:rPr>
          <w:color w:val="auto"/>
        </w:rPr>
      </w:pPr>
    </w:p>
    <w:p w14:paraId="033D4E8E">
      <w:pPr>
        <w:spacing w:before="90"/>
        <w:rPr>
          <w:color w:val="auto"/>
        </w:rPr>
      </w:pPr>
    </w:p>
    <w:tbl>
      <w:tblPr>
        <w:tblStyle w:val="1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BCD0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6B5259E6">
            <w:pPr>
              <w:pStyle w:val="17"/>
              <w:spacing w:before="160" w:line="222" w:lineRule="auto"/>
              <w:ind w:left="171"/>
              <w:rPr>
                <w:color w:val="auto"/>
                <w:sz w:val="24"/>
                <w:szCs w:val="24"/>
              </w:rPr>
            </w:pPr>
            <w:r>
              <w:rPr>
                <w:b/>
                <w:bCs/>
                <w:color w:val="auto"/>
                <w:spacing w:val="-7"/>
                <w:sz w:val="24"/>
                <w:szCs w:val="24"/>
              </w:rPr>
              <w:t>序号</w:t>
            </w:r>
          </w:p>
        </w:tc>
        <w:tc>
          <w:tcPr>
            <w:tcW w:w="3598" w:type="dxa"/>
            <w:vAlign w:val="top"/>
          </w:tcPr>
          <w:p w14:paraId="0507F38A">
            <w:pPr>
              <w:pStyle w:val="17"/>
              <w:spacing w:before="160" w:line="220" w:lineRule="auto"/>
              <w:ind w:left="602"/>
              <w:rPr>
                <w:color w:val="auto"/>
                <w:sz w:val="24"/>
                <w:szCs w:val="24"/>
              </w:rPr>
            </w:pPr>
            <w:r>
              <w:rPr>
                <w:b/>
                <w:bCs/>
                <w:color w:val="auto"/>
                <w:spacing w:val="-3"/>
                <w:sz w:val="24"/>
                <w:szCs w:val="24"/>
              </w:rPr>
              <w:t>直接管理关系单位名称</w:t>
            </w:r>
          </w:p>
        </w:tc>
        <w:tc>
          <w:tcPr>
            <w:tcW w:w="3553" w:type="dxa"/>
            <w:vAlign w:val="top"/>
          </w:tcPr>
          <w:p w14:paraId="5DBAA2F4">
            <w:pPr>
              <w:pStyle w:val="17"/>
              <w:spacing w:before="161" w:line="219" w:lineRule="auto"/>
              <w:ind w:left="826"/>
              <w:rPr>
                <w:color w:val="auto"/>
                <w:sz w:val="24"/>
                <w:szCs w:val="24"/>
              </w:rPr>
            </w:pPr>
            <w:r>
              <w:rPr>
                <w:b/>
                <w:bCs/>
                <w:color w:val="auto"/>
                <w:spacing w:val="-4"/>
                <w:sz w:val="24"/>
                <w:szCs w:val="24"/>
              </w:rPr>
              <w:t>统一社会信用代码</w:t>
            </w:r>
          </w:p>
        </w:tc>
        <w:tc>
          <w:tcPr>
            <w:tcW w:w="1693" w:type="dxa"/>
            <w:vAlign w:val="top"/>
          </w:tcPr>
          <w:p w14:paraId="773E8F5B">
            <w:pPr>
              <w:pStyle w:val="17"/>
              <w:spacing w:before="160" w:line="221" w:lineRule="auto"/>
              <w:ind w:left="371"/>
              <w:rPr>
                <w:color w:val="auto"/>
                <w:sz w:val="24"/>
                <w:szCs w:val="24"/>
              </w:rPr>
            </w:pPr>
            <w:r>
              <w:rPr>
                <w:b/>
                <w:bCs/>
                <w:color w:val="auto"/>
                <w:spacing w:val="-5"/>
                <w:sz w:val="24"/>
                <w:szCs w:val="24"/>
              </w:rPr>
              <w:t>相互关系</w:t>
            </w:r>
          </w:p>
        </w:tc>
      </w:tr>
      <w:tr w14:paraId="712B3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6057CF88">
            <w:pPr>
              <w:pStyle w:val="17"/>
              <w:spacing w:before="155" w:line="242" w:lineRule="auto"/>
              <w:ind w:left="369"/>
              <w:rPr>
                <w:color w:val="auto"/>
                <w:sz w:val="24"/>
                <w:szCs w:val="24"/>
              </w:rPr>
            </w:pPr>
            <w:r>
              <w:rPr>
                <w:color w:val="auto"/>
                <w:sz w:val="24"/>
                <w:szCs w:val="24"/>
              </w:rPr>
              <w:t>1</w:t>
            </w:r>
          </w:p>
        </w:tc>
        <w:tc>
          <w:tcPr>
            <w:tcW w:w="3598" w:type="dxa"/>
            <w:vAlign w:val="top"/>
          </w:tcPr>
          <w:p w14:paraId="0CFE1569">
            <w:pPr>
              <w:rPr>
                <w:rFonts w:ascii="Arial"/>
                <w:color w:val="auto"/>
                <w:sz w:val="21"/>
              </w:rPr>
            </w:pPr>
          </w:p>
        </w:tc>
        <w:tc>
          <w:tcPr>
            <w:tcW w:w="3553" w:type="dxa"/>
            <w:vAlign w:val="top"/>
          </w:tcPr>
          <w:p w14:paraId="1771E9A4">
            <w:pPr>
              <w:rPr>
                <w:rFonts w:ascii="Arial"/>
                <w:color w:val="auto"/>
                <w:sz w:val="21"/>
              </w:rPr>
            </w:pPr>
          </w:p>
        </w:tc>
        <w:tc>
          <w:tcPr>
            <w:tcW w:w="1693" w:type="dxa"/>
            <w:vAlign w:val="top"/>
          </w:tcPr>
          <w:p w14:paraId="51D09A5A">
            <w:pPr>
              <w:rPr>
                <w:rFonts w:ascii="Arial"/>
                <w:color w:val="auto"/>
                <w:sz w:val="21"/>
              </w:rPr>
            </w:pPr>
          </w:p>
        </w:tc>
      </w:tr>
      <w:tr w14:paraId="0E8BD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24B572CB">
            <w:pPr>
              <w:pStyle w:val="17"/>
              <w:spacing w:before="157" w:line="242" w:lineRule="auto"/>
              <w:ind w:left="354"/>
              <w:rPr>
                <w:color w:val="auto"/>
                <w:sz w:val="24"/>
                <w:szCs w:val="24"/>
              </w:rPr>
            </w:pPr>
            <w:r>
              <w:rPr>
                <w:color w:val="auto"/>
                <w:sz w:val="24"/>
                <w:szCs w:val="24"/>
              </w:rPr>
              <w:t>2</w:t>
            </w:r>
          </w:p>
        </w:tc>
        <w:tc>
          <w:tcPr>
            <w:tcW w:w="3598" w:type="dxa"/>
            <w:vAlign w:val="top"/>
          </w:tcPr>
          <w:p w14:paraId="3C5B8B59">
            <w:pPr>
              <w:rPr>
                <w:rFonts w:ascii="Arial"/>
                <w:color w:val="auto"/>
                <w:sz w:val="21"/>
              </w:rPr>
            </w:pPr>
          </w:p>
        </w:tc>
        <w:tc>
          <w:tcPr>
            <w:tcW w:w="3553" w:type="dxa"/>
            <w:vAlign w:val="top"/>
          </w:tcPr>
          <w:p w14:paraId="33A4ED23">
            <w:pPr>
              <w:rPr>
                <w:rFonts w:ascii="Arial"/>
                <w:color w:val="auto"/>
                <w:sz w:val="21"/>
              </w:rPr>
            </w:pPr>
          </w:p>
        </w:tc>
        <w:tc>
          <w:tcPr>
            <w:tcW w:w="1693" w:type="dxa"/>
            <w:vAlign w:val="top"/>
          </w:tcPr>
          <w:p w14:paraId="01274DD7">
            <w:pPr>
              <w:rPr>
                <w:rFonts w:ascii="Arial"/>
                <w:color w:val="auto"/>
                <w:sz w:val="21"/>
              </w:rPr>
            </w:pPr>
          </w:p>
        </w:tc>
      </w:tr>
      <w:tr w14:paraId="08D73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7EDD820E">
            <w:pPr>
              <w:pStyle w:val="17"/>
              <w:spacing w:before="159"/>
              <w:ind w:left="356"/>
              <w:rPr>
                <w:color w:val="auto"/>
                <w:sz w:val="24"/>
                <w:szCs w:val="24"/>
              </w:rPr>
            </w:pPr>
            <w:r>
              <w:rPr>
                <w:color w:val="auto"/>
                <w:sz w:val="24"/>
                <w:szCs w:val="24"/>
              </w:rPr>
              <w:t>3</w:t>
            </w:r>
          </w:p>
        </w:tc>
        <w:tc>
          <w:tcPr>
            <w:tcW w:w="3598" w:type="dxa"/>
            <w:vAlign w:val="top"/>
          </w:tcPr>
          <w:p w14:paraId="15FED3C5">
            <w:pPr>
              <w:rPr>
                <w:rFonts w:ascii="Arial"/>
                <w:color w:val="auto"/>
                <w:sz w:val="21"/>
              </w:rPr>
            </w:pPr>
          </w:p>
        </w:tc>
        <w:tc>
          <w:tcPr>
            <w:tcW w:w="3553" w:type="dxa"/>
            <w:vAlign w:val="top"/>
          </w:tcPr>
          <w:p w14:paraId="7F05D40B">
            <w:pPr>
              <w:rPr>
                <w:rFonts w:ascii="Arial"/>
                <w:color w:val="auto"/>
                <w:sz w:val="21"/>
              </w:rPr>
            </w:pPr>
          </w:p>
        </w:tc>
        <w:tc>
          <w:tcPr>
            <w:tcW w:w="1693" w:type="dxa"/>
            <w:vAlign w:val="top"/>
          </w:tcPr>
          <w:p w14:paraId="0A4F7D9F">
            <w:pPr>
              <w:rPr>
                <w:rFonts w:ascii="Arial"/>
                <w:color w:val="auto"/>
                <w:sz w:val="21"/>
              </w:rPr>
            </w:pPr>
          </w:p>
        </w:tc>
      </w:tr>
      <w:tr w14:paraId="50CE8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5580C660">
            <w:pPr>
              <w:pStyle w:val="17"/>
              <w:spacing w:before="160" w:line="379" w:lineRule="exact"/>
              <w:ind w:left="187"/>
              <w:rPr>
                <w:color w:val="auto"/>
                <w:sz w:val="24"/>
                <w:szCs w:val="24"/>
              </w:rPr>
            </w:pPr>
            <w:r>
              <w:rPr>
                <w:color w:val="auto"/>
                <w:spacing w:val="-13"/>
                <w:position w:val="3"/>
                <w:sz w:val="24"/>
                <w:szCs w:val="24"/>
              </w:rPr>
              <w:t>……</w:t>
            </w:r>
          </w:p>
        </w:tc>
        <w:tc>
          <w:tcPr>
            <w:tcW w:w="3598" w:type="dxa"/>
            <w:vAlign w:val="top"/>
          </w:tcPr>
          <w:p w14:paraId="2B322843">
            <w:pPr>
              <w:rPr>
                <w:rFonts w:ascii="Arial"/>
                <w:color w:val="auto"/>
                <w:sz w:val="21"/>
              </w:rPr>
            </w:pPr>
          </w:p>
        </w:tc>
        <w:tc>
          <w:tcPr>
            <w:tcW w:w="3553" w:type="dxa"/>
            <w:vAlign w:val="top"/>
          </w:tcPr>
          <w:p w14:paraId="029C1A37">
            <w:pPr>
              <w:rPr>
                <w:rFonts w:ascii="Arial"/>
                <w:color w:val="auto"/>
                <w:sz w:val="21"/>
              </w:rPr>
            </w:pPr>
          </w:p>
        </w:tc>
        <w:tc>
          <w:tcPr>
            <w:tcW w:w="1693" w:type="dxa"/>
            <w:vAlign w:val="top"/>
          </w:tcPr>
          <w:p w14:paraId="6D0E4FE3">
            <w:pPr>
              <w:rPr>
                <w:rFonts w:ascii="Arial"/>
                <w:color w:val="auto"/>
                <w:sz w:val="21"/>
              </w:rPr>
            </w:pPr>
          </w:p>
        </w:tc>
      </w:tr>
    </w:tbl>
    <w:p w14:paraId="7A545D1C">
      <w:pPr>
        <w:spacing w:before="35" w:line="224" w:lineRule="auto"/>
        <w:ind w:left="505"/>
        <w:rPr>
          <w:rFonts w:ascii="宋体" w:hAnsi="宋体" w:eastAsia="宋体" w:cs="宋体"/>
          <w:color w:val="auto"/>
          <w:sz w:val="24"/>
          <w:szCs w:val="24"/>
        </w:rPr>
      </w:pPr>
      <w:r>
        <w:rPr>
          <w:rFonts w:ascii="宋体" w:hAnsi="宋体" w:eastAsia="宋体" w:cs="宋体"/>
          <w:color w:val="auto"/>
          <w:spacing w:val="-5"/>
          <w:sz w:val="24"/>
          <w:szCs w:val="24"/>
        </w:rPr>
        <w:t>注：</w:t>
      </w:r>
    </w:p>
    <w:p w14:paraId="324EC45F">
      <w:pPr>
        <w:spacing w:before="174" w:line="290" w:lineRule="auto"/>
        <w:ind w:left="510" w:right="525" w:firstLine="492"/>
        <w:rPr>
          <w:rFonts w:ascii="宋体" w:hAnsi="宋体" w:eastAsia="宋体" w:cs="宋体"/>
          <w:color w:val="auto"/>
          <w:sz w:val="24"/>
          <w:szCs w:val="24"/>
        </w:rPr>
      </w:pPr>
      <w:r>
        <w:rPr>
          <w:rFonts w:ascii="宋体" w:hAnsi="宋体" w:eastAsia="宋体" w:cs="宋体"/>
          <w:color w:val="auto"/>
          <w:spacing w:val="-1"/>
          <w:sz w:val="24"/>
          <w:szCs w:val="24"/>
        </w:rPr>
        <w:t>1.管理关系：是指不具有出资持股关系的其他单位之间存在的管理与被管理关系，如一些上下级关系的事业单位和团体组织。</w:t>
      </w:r>
    </w:p>
    <w:p w14:paraId="126CAF46">
      <w:pPr>
        <w:spacing w:before="182" w:line="219" w:lineRule="auto"/>
        <w:ind w:left="988"/>
        <w:rPr>
          <w:rFonts w:ascii="宋体" w:hAnsi="宋体" w:eastAsia="宋体" w:cs="宋体"/>
          <w:color w:val="auto"/>
          <w:sz w:val="24"/>
          <w:szCs w:val="24"/>
        </w:rPr>
      </w:pPr>
      <w:r>
        <w:rPr>
          <w:rFonts w:ascii="宋体" w:hAnsi="宋体" w:eastAsia="宋体" w:cs="宋体"/>
          <w:color w:val="auto"/>
          <w:spacing w:val="-11"/>
          <w:sz w:val="24"/>
          <w:szCs w:val="24"/>
        </w:rPr>
        <w:t>2.本表所指的管理关系仅限于直接管理关系，不包括间接的管理关系。</w:t>
      </w:r>
    </w:p>
    <w:p w14:paraId="5593DCB2">
      <w:pPr>
        <w:spacing w:before="181" w:line="219" w:lineRule="auto"/>
        <w:ind w:left="990"/>
        <w:rPr>
          <w:rFonts w:ascii="宋体" w:hAnsi="宋体" w:eastAsia="宋体" w:cs="宋体"/>
          <w:color w:val="auto"/>
          <w:sz w:val="24"/>
          <w:szCs w:val="24"/>
        </w:rPr>
      </w:pPr>
      <w:r>
        <w:rPr>
          <w:rFonts w:ascii="宋体" w:hAnsi="宋体" w:eastAsia="宋体" w:cs="宋体"/>
          <w:color w:val="auto"/>
          <w:spacing w:val="-1"/>
          <w:sz w:val="24"/>
          <w:szCs w:val="24"/>
        </w:rPr>
        <w:t>3.供应商不存在直接管理关系的，则在“直接管理</w:t>
      </w:r>
      <w:r>
        <w:rPr>
          <w:rFonts w:ascii="宋体" w:hAnsi="宋体" w:eastAsia="宋体" w:cs="宋体"/>
          <w:color w:val="auto"/>
          <w:spacing w:val="-2"/>
          <w:sz w:val="24"/>
          <w:szCs w:val="24"/>
        </w:rPr>
        <w:t>关系单位名称</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”填“无</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58361534">
      <w:pPr>
        <w:spacing w:line="243" w:lineRule="auto"/>
        <w:rPr>
          <w:rFonts w:ascii="Arial"/>
          <w:color w:val="auto"/>
          <w:sz w:val="21"/>
        </w:rPr>
      </w:pPr>
    </w:p>
    <w:p w14:paraId="0C72433E">
      <w:pPr>
        <w:spacing w:line="243" w:lineRule="auto"/>
        <w:rPr>
          <w:rFonts w:ascii="Arial"/>
          <w:color w:val="auto"/>
          <w:sz w:val="21"/>
        </w:rPr>
      </w:pPr>
    </w:p>
    <w:p w14:paraId="63731862">
      <w:pPr>
        <w:spacing w:line="243" w:lineRule="auto"/>
        <w:rPr>
          <w:rFonts w:ascii="Arial"/>
          <w:color w:val="auto"/>
          <w:sz w:val="21"/>
        </w:rPr>
      </w:pPr>
    </w:p>
    <w:p w14:paraId="2D4B6084">
      <w:pPr>
        <w:spacing w:line="243" w:lineRule="auto"/>
        <w:rPr>
          <w:rFonts w:ascii="Arial"/>
          <w:color w:val="auto"/>
          <w:sz w:val="21"/>
        </w:rPr>
      </w:pPr>
    </w:p>
    <w:p w14:paraId="19FD7B2A">
      <w:pPr>
        <w:spacing w:line="243" w:lineRule="auto"/>
        <w:rPr>
          <w:rFonts w:ascii="Arial"/>
          <w:color w:val="auto"/>
          <w:sz w:val="21"/>
        </w:rPr>
      </w:pPr>
    </w:p>
    <w:p w14:paraId="6A87656D">
      <w:pPr>
        <w:spacing w:line="244" w:lineRule="auto"/>
        <w:rPr>
          <w:rFonts w:ascii="Arial"/>
          <w:color w:val="auto"/>
          <w:sz w:val="21"/>
        </w:rPr>
      </w:pPr>
    </w:p>
    <w:p w14:paraId="4B264E1A">
      <w:pPr>
        <w:spacing w:line="244" w:lineRule="auto"/>
        <w:rPr>
          <w:rFonts w:ascii="Arial"/>
          <w:color w:val="auto"/>
          <w:sz w:val="21"/>
        </w:rPr>
      </w:pPr>
    </w:p>
    <w:p w14:paraId="70FFB903">
      <w:pPr>
        <w:spacing w:line="244" w:lineRule="auto"/>
        <w:rPr>
          <w:rFonts w:ascii="Arial"/>
          <w:color w:val="auto"/>
          <w:sz w:val="21"/>
        </w:rPr>
      </w:pPr>
    </w:p>
    <w:p w14:paraId="465717E1">
      <w:pPr>
        <w:spacing w:line="244" w:lineRule="auto"/>
        <w:rPr>
          <w:rFonts w:ascii="Arial"/>
          <w:color w:val="auto"/>
          <w:sz w:val="21"/>
        </w:rPr>
      </w:pPr>
    </w:p>
    <w:p w14:paraId="673C05FA">
      <w:pPr>
        <w:spacing w:line="244" w:lineRule="auto"/>
        <w:rPr>
          <w:rFonts w:ascii="Arial"/>
          <w:color w:val="auto"/>
          <w:sz w:val="21"/>
        </w:rPr>
      </w:pPr>
    </w:p>
    <w:p w14:paraId="3D7D8ACB">
      <w:pPr>
        <w:spacing w:line="244" w:lineRule="auto"/>
        <w:rPr>
          <w:rFonts w:ascii="Arial"/>
          <w:color w:val="auto"/>
          <w:sz w:val="21"/>
        </w:rPr>
      </w:pPr>
    </w:p>
    <w:p w14:paraId="73C8EBB9">
      <w:pPr>
        <w:spacing w:line="244" w:lineRule="auto"/>
        <w:rPr>
          <w:rFonts w:ascii="Arial"/>
          <w:color w:val="auto"/>
          <w:sz w:val="21"/>
        </w:rPr>
      </w:pPr>
    </w:p>
    <w:p w14:paraId="2B6FDC10">
      <w:pPr>
        <w:spacing w:line="244" w:lineRule="auto"/>
        <w:rPr>
          <w:rFonts w:ascii="Arial"/>
          <w:color w:val="auto"/>
          <w:sz w:val="21"/>
        </w:rPr>
      </w:pPr>
    </w:p>
    <w:p w14:paraId="4F5BFC37">
      <w:pPr>
        <w:spacing w:before="78" w:line="220" w:lineRule="auto"/>
        <w:ind w:left="2681"/>
        <w:rPr>
          <w:rFonts w:ascii="宋体" w:hAnsi="宋体" w:eastAsia="宋体" w:cs="宋体"/>
          <w:color w:val="auto"/>
          <w:sz w:val="24"/>
          <w:szCs w:val="24"/>
        </w:rPr>
      </w:pPr>
      <w:r>
        <w:rPr>
          <w:rFonts w:ascii="宋体" w:hAnsi="宋体" w:eastAsia="宋体" w:cs="宋体"/>
          <w:color w:val="auto"/>
          <w:spacing w:val="-1"/>
          <w:sz w:val="24"/>
          <w:szCs w:val="24"/>
        </w:rPr>
        <w:t>法定代表人或者委托代理人（签字或者电子签名</w:t>
      </w:r>
      <w:r>
        <w:rPr>
          <w:rFonts w:ascii="宋体" w:hAnsi="宋体" w:eastAsia="宋体" w:cs="宋体"/>
          <w:color w:val="auto"/>
          <w:spacing w:val="4"/>
          <w:sz w:val="24"/>
          <w:szCs w:val="24"/>
        </w:rPr>
        <w:t>）：</w:t>
      </w:r>
      <w:r>
        <w:rPr>
          <w:rFonts w:ascii="宋体" w:hAnsi="宋体" w:eastAsia="宋体" w:cs="宋体"/>
          <w:color w:val="auto"/>
          <w:sz w:val="24"/>
          <w:szCs w:val="24"/>
          <w:u w:val="single" w:color="auto"/>
        </w:rPr>
        <w:t xml:space="preserve">     </w:t>
      </w:r>
    </w:p>
    <w:p w14:paraId="6D495B43">
      <w:pPr>
        <w:spacing w:before="182" w:line="219" w:lineRule="auto"/>
        <w:ind w:left="3865"/>
        <w:rPr>
          <w:rFonts w:ascii="宋体" w:hAnsi="宋体" w:eastAsia="宋体" w:cs="宋体"/>
          <w:color w:val="auto"/>
          <w:sz w:val="24"/>
          <w:szCs w:val="24"/>
        </w:rPr>
      </w:pPr>
      <w:r>
        <w:rPr>
          <w:rFonts w:ascii="宋体" w:hAnsi="宋体" w:eastAsia="宋体" w:cs="宋体"/>
          <w:color w:val="auto"/>
          <w:spacing w:val="-2"/>
          <w:sz w:val="24"/>
          <w:szCs w:val="24"/>
        </w:rPr>
        <w:t>供应商（电子签章</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14:paraId="56EF7C37">
      <w:pPr>
        <w:spacing w:before="180" w:line="220" w:lineRule="auto"/>
        <w:ind w:left="5786"/>
        <w:rPr>
          <w:rFonts w:ascii="宋体" w:hAnsi="宋体" w:eastAsia="宋体" w:cs="宋体"/>
          <w:color w:val="auto"/>
          <w:sz w:val="24"/>
          <w:szCs w:val="24"/>
        </w:rPr>
        <w:sectPr>
          <w:footerReference r:id="rId36" w:type="default"/>
          <w:pgSz w:w="11905" w:h="16838"/>
          <w:pgMar w:top="1429" w:right="1315" w:bottom="1071" w:left="1672" w:header="0" w:footer="833" w:gutter="0"/>
          <w:pgNumType w:fmt="decimal"/>
          <w:cols w:space="0" w:num="1"/>
          <w:rtlGutter w:val="0"/>
          <w:docGrid w:linePitch="0" w:charSpace="0"/>
        </w:sectPr>
      </w:pPr>
      <w:r>
        <w:rPr>
          <w:rFonts w:ascii="宋体" w:hAnsi="宋体" w:eastAsia="宋体" w:cs="宋体"/>
          <w:color w:val="auto"/>
          <w:spacing w:val="-9"/>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rPr>
        <w:t>日</w:t>
      </w:r>
    </w:p>
    <w:p w14:paraId="531B4FA2">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6.竞标声明（格式后附）；（必须提供，否则响应文件按无效处理）</w:t>
      </w:r>
    </w:p>
    <w:p w14:paraId="5DAE0D4D">
      <w:pPr>
        <w:keepNext w:val="0"/>
        <w:keepLines w:val="0"/>
        <w:pageBreakBefore w:val="0"/>
        <w:widowControl/>
        <w:kinsoku w:val="0"/>
        <w:wordWrap/>
        <w:overflowPunct/>
        <w:topLinePunct w:val="0"/>
        <w:autoSpaceDE w:val="0"/>
        <w:autoSpaceDN w:val="0"/>
        <w:bidi w:val="0"/>
        <w:adjustRightInd w:val="0"/>
        <w:snapToGrid w:val="0"/>
        <w:spacing w:before="157" w:line="226"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竞标声明</w:t>
      </w:r>
    </w:p>
    <w:p w14:paraId="09DEF757">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3E0C04E6">
      <w:pPr>
        <w:spacing w:before="313" w:line="219" w:lineRule="auto"/>
        <w:ind w:left="20"/>
        <w:rPr>
          <w:rFonts w:ascii="宋体" w:hAnsi="宋体" w:eastAsia="宋体" w:cs="宋体"/>
          <w:color w:val="auto"/>
          <w:sz w:val="24"/>
          <w:szCs w:val="24"/>
        </w:rPr>
      </w:pPr>
      <w:r>
        <w:rPr>
          <w:rFonts w:ascii="宋体" w:hAnsi="宋体" w:eastAsia="宋体" w:cs="宋体"/>
          <w:color w:val="auto"/>
          <w:spacing w:val="9"/>
          <w:sz w:val="24"/>
          <w:szCs w:val="24"/>
        </w:rPr>
        <w:t>致</w:t>
      </w:r>
      <w:r>
        <w:rPr>
          <w:rFonts w:ascii="宋体" w:hAnsi="宋体" w:eastAsia="宋体" w:cs="宋体"/>
          <w:color w:val="auto"/>
          <w:spacing w:val="-17"/>
          <w:sz w:val="24"/>
          <w:szCs w:val="24"/>
        </w:rPr>
        <w:t>：</w:t>
      </w:r>
      <w:r>
        <w:rPr>
          <w:rFonts w:ascii="宋体" w:hAnsi="宋体" w:eastAsia="宋体" w:cs="宋体"/>
          <w:color w:val="auto"/>
          <w:spacing w:val="-17"/>
          <w:sz w:val="24"/>
          <w:szCs w:val="24"/>
          <w:u w:val="single" w:color="auto"/>
        </w:rPr>
        <w:t>（</w:t>
      </w:r>
      <w:r>
        <w:rPr>
          <w:rFonts w:ascii="宋体" w:hAnsi="宋体" w:eastAsia="宋体" w:cs="宋体"/>
          <w:color w:val="auto"/>
          <w:spacing w:val="9"/>
          <w:sz w:val="24"/>
          <w:szCs w:val="24"/>
          <w:u w:val="single" w:color="auto"/>
        </w:rPr>
        <w:t>采购人名称</w:t>
      </w:r>
      <w:r>
        <w:rPr>
          <w:rFonts w:ascii="宋体" w:hAnsi="宋体" w:eastAsia="宋体" w:cs="宋体"/>
          <w:color w:val="auto"/>
          <w:spacing w:val="-17"/>
          <w:sz w:val="24"/>
          <w:szCs w:val="24"/>
          <w:u w:val="single" w:color="auto"/>
        </w:rPr>
        <w:t>）</w:t>
      </w:r>
      <w:r>
        <w:rPr>
          <w:rFonts w:ascii="宋体" w:hAnsi="宋体" w:eastAsia="宋体" w:cs="宋体"/>
          <w:color w:val="auto"/>
          <w:spacing w:val="-17"/>
          <w:sz w:val="24"/>
          <w:szCs w:val="24"/>
        </w:rPr>
        <w:t>：</w:t>
      </w:r>
    </w:p>
    <w:p w14:paraId="24FE6B6C">
      <w:pPr>
        <w:spacing w:before="180" w:line="359" w:lineRule="auto"/>
        <w:ind w:left="21" w:firstLine="480"/>
        <w:rPr>
          <w:rFonts w:ascii="宋体" w:hAnsi="宋体" w:eastAsia="宋体" w:cs="宋体"/>
          <w:color w:val="auto"/>
          <w:sz w:val="24"/>
          <w:szCs w:val="24"/>
        </w:rPr>
      </w:pPr>
      <w:r>
        <w:rPr>
          <w:rFonts w:ascii="宋体" w:hAnsi="宋体" w:eastAsia="宋体" w:cs="宋体"/>
          <w:color w:val="auto"/>
          <w:spacing w:val="-16"/>
          <w:sz w:val="24"/>
          <w:szCs w:val="24"/>
        </w:rPr>
        <w:t>我</w:t>
      </w:r>
      <w:r>
        <w:rPr>
          <w:rFonts w:ascii="宋体" w:hAnsi="宋体" w:eastAsia="宋体" w:cs="宋体"/>
          <w:color w:val="auto"/>
          <w:spacing w:val="-29"/>
          <w:sz w:val="24"/>
          <w:szCs w:val="24"/>
        </w:rPr>
        <w:t xml:space="preserve"> </w:t>
      </w:r>
      <w:r>
        <w:rPr>
          <w:rFonts w:ascii="宋体" w:hAnsi="宋体" w:eastAsia="宋体" w:cs="宋体"/>
          <w:color w:val="auto"/>
          <w:spacing w:val="-16"/>
          <w:sz w:val="24"/>
          <w:szCs w:val="24"/>
        </w:rPr>
        <w:t>方</w:t>
      </w:r>
      <w:r>
        <w:rPr>
          <w:rFonts w:ascii="宋体" w:hAnsi="宋体" w:eastAsia="宋体" w:cs="宋体"/>
          <w:color w:val="auto"/>
          <w:spacing w:val="-42"/>
          <w:sz w:val="24"/>
          <w:szCs w:val="24"/>
        </w:rPr>
        <w:t xml:space="preserve"> </w:t>
      </w:r>
      <w:r>
        <w:rPr>
          <w:rFonts w:ascii="宋体" w:hAnsi="宋体" w:eastAsia="宋体" w:cs="宋体"/>
          <w:color w:val="auto"/>
          <w:spacing w:val="-16"/>
          <w:sz w:val="24"/>
          <w:szCs w:val="24"/>
          <w:u w:val="single" w:color="auto"/>
        </w:rPr>
        <w:t>（ 供</w:t>
      </w:r>
      <w:r>
        <w:rPr>
          <w:rFonts w:ascii="宋体" w:hAnsi="宋体" w:eastAsia="宋体" w:cs="宋体"/>
          <w:color w:val="auto"/>
          <w:spacing w:val="-31"/>
          <w:sz w:val="24"/>
          <w:szCs w:val="24"/>
          <w:u w:val="single" w:color="auto"/>
        </w:rPr>
        <w:t xml:space="preserve"> </w:t>
      </w:r>
      <w:r>
        <w:rPr>
          <w:rFonts w:ascii="宋体" w:hAnsi="宋体" w:eastAsia="宋体" w:cs="宋体"/>
          <w:color w:val="auto"/>
          <w:spacing w:val="-15"/>
          <w:sz w:val="24"/>
          <w:szCs w:val="24"/>
          <w:u w:val="single" w:color="auto"/>
        </w:rPr>
        <w:t>应</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5"/>
          <w:sz w:val="24"/>
          <w:szCs w:val="24"/>
          <w:u w:val="single" w:color="auto"/>
        </w:rPr>
        <w:t>商</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5"/>
          <w:sz w:val="24"/>
          <w:szCs w:val="24"/>
          <w:u w:val="single" w:color="auto"/>
        </w:rPr>
        <w:t>名</w:t>
      </w:r>
      <w:r>
        <w:rPr>
          <w:rFonts w:ascii="宋体" w:hAnsi="宋体" w:eastAsia="宋体" w:cs="宋体"/>
          <w:color w:val="auto"/>
          <w:spacing w:val="-34"/>
          <w:sz w:val="24"/>
          <w:szCs w:val="24"/>
          <w:u w:val="single" w:color="auto"/>
        </w:rPr>
        <w:t xml:space="preserve"> </w:t>
      </w:r>
      <w:r>
        <w:rPr>
          <w:rFonts w:ascii="宋体" w:hAnsi="宋体" w:eastAsia="宋体" w:cs="宋体"/>
          <w:color w:val="auto"/>
          <w:spacing w:val="-15"/>
          <w:sz w:val="24"/>
          <w:szCs w:val="24"/>
          <w:u w:val="single" w:color="auto"/>
        </w:rPr>
        <w:t>称 ）</w:t>
      </w:r>
      <w:r>
        <w:rPr>
          <w:rFonts w:ascii="宋体" w:hAnsi="宋体" w:eastAsia="宋体" w:cs="宋体"/>
          <w:color w:val="auto"/>
          <w:spacing w:val="-4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5"/>
          <w:sz w:val="24"/>
          <w:szCs w:val="24"/>
        </w:rPr>
        <w:t>系 中</w:t>
      </w:r>
      <w:r>
        <w:rPr>
          <w:rFonts w:ascii="宋体" w:hAnsi="宋体" w:eastAsia="宋体" w:cs="宋体"/>
          <w:color w:val="auto"/>
          <w:spacing w:val="-31"/>
          <w:sz w:val="24"/>
          <w:szCs w:val="24"/>
        </w:rPr>
        <w:t xml:space="preserve"> </w:t>
      </w:r>
      <w:r>
        <w:rPr>
          <w:rFonts w:ascii="宋体" w:hAnsi="宋体" w:eastAsia="宋体" w:cs="宋体"/>
          <w:color w:val="auto"/>
          <w:spacing w:val="-15"/>
          <w:sz w:val="24"/>
          <w:szCs w:val="24"/>
        </w:rPr>
        <w:t>华</w:t>
      </w:r>
      <w:r>
        <w:rPr>
          <w:rFonts w:ascii="宋体" w:hAnsi="宋体" w:eastAsia="宋体" w:cs="宋体"/>
          <w:color w:val="auto"/>
          <w:spacing w:val="-32"/>
          <w:sz w:val="24"/>
          <w:szCs w:val="24"/>
        </w:rPr>
        <w:t xml:space="preserve"> </w:t>
      </w:r>
      <w:r>
        <w:rPr>
          <w:rFonts w:ascii="宋体" w:hAnsi="宋体" w:eastAsia="宋体" w:cs="宋体"/>
          <w:color w:val="auto"/>
          <w:spacing w:val="-15"/>
          <w:sz w:val="24"/>
          <w:szCs w:val="24"/>
        </w:rPr>
        <w:t>人 民</w:t>
      </w:r>
      <w:r>
        <w:rPr>
          <w:rFonts w:ascii="宋体" w:hAnsi="宋体" w:eastAsia="宋体" w:cs="宋体"/>
          <w:color w:val="auto"/>
          <w:spacing w:val="-35"/>
          <w:sz w:val="24"/>
          <w:szCs w:val="24"/>
        </w:rPr>
        <w:t xml:space="preserve"> </w:t>
      </w:r>
      <w:r>
        <w:rPr>
          <w:rFonts w:ascii="宋体" w:hAnsi="宋体" w:eastAsia="宋体" w:cs="宋体"/>
          <w:color w:val="auto"/>
          <w:spacing w:val="-15"/>
          <w:sz w:val="24"/>
          <w:szCs w:val="24"/>
        </w:rPr>
        <w:t>共</w:t>
      </w:r>
      <w:r>
        <w:rPr>
          <w:rFonts w:ascii="宋体" w:hAnsi="宋体" w:eastAsia="宋体" w:cs="宋体"/>
          <w:color w:val="auto"/>
          <w:spacing w:val="-30"/>
          <w:sz w:val="24"/>
          <w:szCs w:val="24"/>
        </w:rPr>
        <w:t xml:space="preserve"> </w:t>
      </w:r>
      <w:r>
        <w:rPr>
          <w:rFonts w:ascii="宋体" w:hAnsi="宋体" w:eastAsia="宋体" w:cs="宋体"/>
          <w:color w:val="auto"/>
          <w:spacing w:val="-15"/>
          <w:sz w:val="24"/>
          <w:szCs w:val="24"/>
        </w:rPr>
        <w:t>和 国</w:t>
      </w:r>
      <w:r>
        <w:rPr>
          <w:rFonts w:ascii="宋体" w:hAnsi="宋体" w:eastAsia="宋体" w:cs="宋体"/>
          <w:color w:val="auto"/>
          <w:spacing w:val="-31"/>
          <w:sz w:val="24"/>
          <w:szCs w:val="24"/>
        </w:rPr>
        <w:t xml:space="preserve"> </w:t>
      </w:r>
      <w:r>
        <w:rPr>
          <w:rFonts w:ascii="宋体" w:hAnsi="宋体" w:eastAsia="宋体" w:cs="宋体"/>
          <w:color w:val="auto"/>
          <w:spacing w:val="-15"/>
          <w:sz w:val="24"/>
          <w:szCs w:val="24"/>
        </w:rPr>
        <w:t>合</w:t>
      </w:r>
      <w:r>
        <w:rPr>
          <w:rFonts w:ascii="宋体" w:hAnsi="宋体" w:eastAsia="宋体" w:cs="宋体"/>
          <w:color w:val="auto"/>
          <w:spacing w:val="-33"/>
          <w:sz w:val="24"/>
          <w:szCs w:val="24"/>
        </w:rPr>
        <w:t xml:space="preserve"> </w:t>
      </w:r>
      <w:r>
        <w:rPr>
          <w:rFonts w:ascii="宋体" w:hAnsi="宋体" w:eastAsia="宋体" w:cs="宋体"/>
          <w:color w:val="auto"/>
          <w:spacing w:val="-15"/>
          <w:sz w:val="24"/>
          <w:szCs w:val="24"/>
        </w:rPr>
        <w:t>法</w:t>
      </w:r>
      <w:r>
        <w:rPr>
          <w:rFonts w:ascii="宋体" w:hAnsi="宋体" w:eastAsia="宋体" w:cs="宋体"/>
          <w:color w:val="auto"/>
          <w:spacing w:val="-31"/>
          <w:sz w:val="24"/>
          <w:szCs w:val="24"/>
        </w:rPr>
        <w:t xml:space="preserve"> </w:t>
      </w:r>
      <w:r>
        <w:rPr>
          <w:rFonts w:ascii="宋体" w:hAnsi="宋体" w:eastAsia="宋体" w:cs="宋体"/>
          <w:color w:val="auto"/>
          <w:spacing w:val="-15"/>
          <w:sz w:val="24"/>
          <w:szCs w:val="24"/>
        </w:rPr>
        <w:t>供</w:t>
      </w:r>
      <w:r>
        <w:rPr>
          <w:rFonts w:ascii="宋体" w:hAnsi="宋体" w:eastAsia="宋体" w:cs="宋体"/>
          <w:color w:val="auto"/>
          <w:spacing w:val="-34"/>
          <w:sz w:val="24"/>
          <w:szCs w:val="24"/>
        </w:rPr>
        <w:t xml:space="preserve"> </w:t>
      </w:r>
      <w:r>
        <w:rPr>
          <w:rFonts w:ascii="宋体" w:hAnsi="宋体" w:eastAsia="宋体" w:cs="宋体"/>
          <w:color w:val="auto"/>
          <w:spacing w:val="-15"/>
          <w:sz w:val="24"/>
          <w:szCs w:val="24"/>
        </w:rPr>
        <w:t>应 商 ，</w:t>
      </w:r>
      <w:r>
        <w:rPr>
          <w:rFonts w:ascii="宋体" w:hAnsi="宋体" w:eastAsia="宋体" w:cs="宋体"/>
          <w:color w:val="auto"/>
          <w:spacing w:val="-31"/>
          <w:sz w:val="24"/>
          <w:szCs w:val="24"/>
        </w:rPr>
        <w:t xml:space="preserve"> </w:t>
      </w:r>
      <w:r>
        <w:rPr>
          <w:rFonts w:ascii="宋体" w:hAnsi="宋体" w:eastAsia="宋体" w:cs="宋体"/>
          <w:color w:val="auto"/>
          <w:spacing w:val="-15"/>
          <w:sz w:val="24"/>
          <w:szCs w:val="24"/>
        </w:rPr>
        <w:t>经</w:t>
      </w:r>
      <w:r>
        <w:rPr>
          <w:rFonts w:ascii="宋体" w:hAnsi="宋体" w:eastAsia="宋体" w:cs="宋体"/>
          <w:color w:val="auto"/>
          <w:spacing w:val="-27"/>
          <w:sz w:val="24"/>
          <w:szCs w:val="24"/>
        </w:rPr>
        <w:t xml:space="preserve"> </w:t>
      </w:r>
      <w:r>
        <w:rPr>
          <w:rFonts w:ascii="宋体" w:hAnsi="宋体" w:eastAsia="宋体" w:cs="宋体"/>
          <w:color w:val="auto"/>
          <w:spacing w:val="-15"/>
          <w:sz w:val="24"/>
          <w:szCs w:val="24"/>
        </w:rPr>
        <w:t>营</w:t>
      </w:r>
      <w:r>
        <w:rPr>
          <w:rFonts w:ascii="宋体" w:hAnsi="宋体" w:eastAsia="宋体" w:cs="宋体"/>
          <w:color w:val="auto"/>
          <w:spacing w:val="-31"/>
          <w:sz w:val="24"/>
          <w:szCs w:val="24"/>
        </w:rPr>
        <w:t xml:space="preserve"> </w:t>
      </w:r>
      <w:r>
        <w:rPr>
          <w:rFonts w:ascii="宋体" w:hAnsi="宋体" w:eastAsia="宋体" w:cs="宋体"/>
          <w:color w:val="auto"/>
          <w:spacing w:val="-10"/>
          <w:sz w:val="24"/>
          <w:szCs w:val="24"/>
        </w:rPr>
        <w:t>地</w:t>
      </w:r>
      <w:r>
        <w:rPr>
          <w:rFonts w:ascii="宋体" w:hAnsi="宋体" w:eastAsia="宋体" w:cs="宋体"/>
          <w:color w:val="auto"/>
          <w:spacing w:val="-6"/>
          <w:sz w:val="24"/>
          <w:szCs w:val="24"/>
        </w:rPr>
        <w:t>址</w:t>
      </w:r>
      <w:r>
        <w:rPr>
          <w:rFonts w:ascii="宋体" w:hAnsi="宋体" w:eastAsia="宋体" w:cs="宋体"/>
          <w:color w:val="auto"/>
          <w:spacing w:val="4"/>
          <w:sz w:val="24"/>
          <w:szCs w:val="24"/>
          <w:u w:val="single" w:color="auto"/>
        </w:rPr>
        <w:t xml:space="preserve">                         </w:t>
      </w:r>
      <w:r>
        <w:rPr>
          <w:rFonts w:hint="eastAsia" w:ascii="宋体" w:hAnsi="宋体" w:eastAsia="宋体" w:cs="宋体"/>
          <w:color w:val="auto"/>
          <w:spacing w:val="-6"/>
          <w:sz w:val="24"/>
          <w:szCs w:val="24"/>
          <w:u w:val="single"/>
          <w:lang w:eastAsia="zh-CN"/>
        </w:rPr>
        <w:t>：</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none"/>
          <w:lang w:val="en-US" w:eastAsia="zh-CN"/>
        </w:rPr>
        <w:t xml:space="preserve"> ，</w:t>
      </w:r>
      <w:r>
        <w:rPr>
          <w:rFonts w:hint="eastAsia" w:ascii="宋体" w:hAnsi="宋体" w:eastAsia="宋体" w:cs="宋体"/>
          <w:color w:val="auto"/>
          <w:spacing w:val="-6"/>
          <w:sz w:val="24"/>
          <w:szCs w:val="24"/>
          <w:lang w:val="en-US" w:eastAsia="zh-CN"/>
        </w:rPr>
        <w:t xml:space="preserve"> </w:t>
      </w:r>
      <w:r>
        <w:rPr>
          <w:rFonts w:ascii="宋体" w:hAnsi="宋体" w:eastAsia="宋体" w:cs="宋体"/>
          <w:color w:val="auto"/>
          <w:spacing w:val="2"/>
          <w:sz w:val="24"/>
          <w:szCs w:val="24"/>
        </w:rPr>
        <w:t>我方愿意参加贵方组织的</w:t>
      </w:r>
      <w:r>
        <w:rPr>
          <w:rFonts w:ascii="宋体" w:hAnsi="宋体" w:eastAsia="宋体" w:cs="宋体"/>
          <w:color w:val="auto"/>
          <w:spacing w:val="2"/>
          <w:sz w:val="24"/>
          <w:szCs w:val="24"/>
          <w:u w:val="single" w:color="auto"/>
        </w:rPr>
        <w:t>（项目名称</w:t>
      </w:r>
      <w:r>
        <w:rPr>
          <w:rFonts w:ascii="宋体" w:hAnsi="宋体" w:eastAsia="宋体" w:cs="宋体"/>
          <w:color w:val="auto"/>
          <w:spacing w:val="-18"/>
          <w:sz w:val="24"/>
          <w:szCs w:val="24"/>
          <w:u w:val="single" w:color="auto"/>
        </w:rPr>
        <w:t>）（</w:t>
      </w:r>
      <w:r>
        <w:rPr>
          <w:rFonts w:ascii="宋体" w:hAnsi="宋体" w:eastAsia="宋体" w:cs="宋体"/>
          <w:color w:val="auto"/>
          <w:spacing w:val="2"/>
          <w:sz w:val="24"/>
          <w:szCs w:val="24"/>
          <w:u w:val="single" w:color="auto"/>
        </w:rPr>
        <w:t>项目编</w:t>
      </w:r>
      <w:r>
        <w:rPr>
          <w:rFonts w:ascii="宋体" w:hAnsi="宋体" w:eastAsia="宋体" w:cs="宋体"/>
          <w:color w:val="auto"/>
          <w:spacing w:val="1"/>
          <w:sz w:val="24"/>
          <w:szCs w:val="24"/>
          <w:u w:val="single" w:color="auto"/>
        </w:rPr>
        <w:t>号）</w:t>
      </w:r>
      <w:r>
        <w:rPr>
          <w:rFonts w:ascii="宋体" w:hAnsi="宋体" w:eastAsia="宋体" w:cs="宋体"/>
          <w:color w:val="auto"/>
          <w:spacing w:val="1"/>
          <w:sz w:val="24"/>
          <w:szCs w:val="24"/>
        </w:rPr>
        <w:t>项目的竞标，为便于贵方</w:t>
      </w:r>
      <w:r>
        <w:rPr>
          <w:rFonts w:ascii="宋体" w:hAnsi="宋体" w:eastAsia="宋体" w:cs="宋体"/>
          <w:color w:val="auto"/>
          <w:spacing w:val="-1"/>
          <w:sz w:val="24"/>
          <w:szCs w:val="24"/>
        </w:rPr>
        <w:t>公正、择优地确定成交供应商及其服务，我方就本次竞标有关事项郑重声明如下：</w:t>
      </w:r>
    </w:p>
    <w:p w14:paraId="7B409F6B">
      <w:pPr>
        <w:spacing w:line="220" w:lineRule="auto"/>
        <w:ind w:left="518"/>
        <w:rPr>
          <w:rFonts w:ascii="宋体" w:hAnsi="宋体" w:eastAsia="宋体" w:cs="宋体"/>
          <w:color w:val="auto"/>
          <w:sz w:val="24"/>
          <w:szCs w:val="24"/>
        </w:rPr>
      </w:pPr>
      <w:r>
        <w:rPr>
          <w:rFonts w:ascii="宋体" w:hAnsi="宋体" w:eastAsia="宋体" w:cs="宋体"/>
          <w:color w:val="auto"/>
          <w:spacing w:val="-1"/>
          <w:sz w:val="24"/>
          <w:szCs w:val="24"/>
        </w:rPr>
        <w:t>1.我方向贵方提交的所有响应文件、资料都是准确的和真实的。</w:t>
      </w:r>
    </w:p>
    <w:p w14:paraId="1F5749C7">
      <w:pPr>
        <w:spacing w:before="179" w:line="290" w:lineRule="auto"/>
        <w:ind w:left="21" w:firstLine="481"/>
        <w:rPr>
          <w:rFonts w:ascii="宋体" w:hAnsi="宋体" w:eastAsia="宋体" w:cs="宋体"/>
          <w:color w:val="auto"/>
          <w:sz w:val="24"/>
          <w:szCs w:val="24"/>
        </w:rPr>
      </w:pPr>
      <w:r>
        <w:rPr>
          <w:rFonts w:ascii="宋体" w:hAnsi="宋体" w:eastAsia="宋体" w:cs="宋体"/>
          <w:color w:val="auto"/>
          <w:sz w:val="24"/>
          <w:szCs w:val="24"/>
        </w:rPr>
        <w:t>2.我方不是为本次采购项目提供整体设计、规范编制或者项目管理、监理、检</w:t>
      </w:r>
      <w:r>
        <w:rPr>
          <w:rFonts w:ascii="宋体" w:hAnsi="宋体" w:eastAsia="宋体" w:cs="宋体"/>
          <w:color w:val="auto"/>
          <w:spacing w:val="-2"/>
          <w:sz w:val="24"/>
          <w:szCs w:val="24"/>
        </w:rPr>
        <w:t>测等服务的供应商。</w:t>
      </w:r>
    </w:p>
    <w:p w14:paraId="5B58004F">
      <w:pPr>
        <w:spacing w:before="181" w:line="219" w:lineRule="auto"/>
        <w:ind w:left="505"/>
        <w:rPr>
          <w:rFonts w:ascii="宋体" w:hAnsi="宋体" w:eastAsia="宋体" w:cs="宋体"/>
          <w:color w:val="auto"/>
          <w:sz w:val="24"/>
          <w:szCs w:val="24"/>
        </w:rPr>
      </w:pPr>
      <w:r>
        <w:rPr>
          <w:rFonts w:ascii="宋体" w:hAnsi="宋体" w:eastAsia="宋体" w:cs="宋体"/>
          <w:color w:val="auto"/>
          <w:spacing w:val="-2"/>
          <w:sz w:val="24"/>
          <w:szCs w:val="24"/>
        </w:rPr>
        <w:t>3.在此，我方宣布同意如下：</w:t>
      </w:r>
    </w:p>
    <w:p w14:paraId="3A719984">
      <w:pPr>
        <w:spacing w:before="180" w:line="220" w:lineRule="auto"/>
        <w:ind w:left="512"/>
        <w:rPr>
          <w:rFonts w:ascii="宋体" w:hAnsi="宋体" w:eastAsia="宋体" w:cs="宋体"/>
          <w:color w:val="auto"/>
          <w:sz w:val="24"/>
          <w:szCs w:val="24"/>
        </w:rPr>
      </w:pPr>
      <w:r>
        <w:rPr>
          <w:rFonts w:ascii="宋体" w:hAnsi="宋体" w:eastAsia="宋体" w:cs="宋体"/>
          <w:color w:val="auto"/>
          <w:spacing w:val="-1"/>
          <w:sz w:val="24"/>
          <w:szCs w:val="24"/>
        </w:rPr>
        <w:t>（1）将按磋商文件的约定履行合同责任和义务；</w:t>
      </w:r>
    </w:p>
    <w:p w14:paraId="0D6996BF">
      <w:pPr>
        <w:spacing w:before="182" w:line="219" w:lineRule="auto"/>
        <w:ind w:left="512"/>
        <w:rPr>
          <w:rFonts w:ascii="宋体" w:hAnsi="宋体" w:eastAsia="宋体" w:cs="宋体"/>
          <w:color w:val="auto"/>
          <w:sz w:val="24"/>
          <w:szCs w:val="24"/>
        </w:rPr>
      </w:pPr>
      <w:r>
        <w:rPr>
          <w:rFonts w:ascii="宋体" w:hAnsi="宋体" w:eastAsia="宋体" w:cs="宋体"/>
          <w:color w:val="auto"/>
          <w:spacing w:val="-1"/>
          <w:sz w:val="24"/>
          <w:szCs w:val="24"/>
        </w:rPr>
        <w:t>（2）已详细审查全部磋商文件，包括澄清或者更正公告（如有</w:t>
      </w:r>
      <w:r>
        <w:rPr>
          <w:rFonts w:ascii="宋体" w:hAnsi="宋体" w:eastAsia="宋体" w:cs="宋体"/>
          <w:color w:val="auto"/>
          <w:spacing w:val="3"/>
          <w:sz w:val="24"/>
          <w:szCs w:val="24"/>
        </w:rPr>
        <w:t>）；</w:t>
      </w:r>
    </w:p>
    <w:p w14:paraId="196088B7">
      <w:pPr>
        <w:spacing w:before="184" w:line="219" w:lineRule="auto"/>
        <w:ind w:left="512"/>
        <w:rPr>
          <w:rFonts w:ascii="宋体" w:hAnsi="宋体" w:eastAsia="宋体" w:cs="宋体"/>
          <w:color w:val="auto"/>
          <w:sz w:val="24"/>
          <w:szCs w:val="24"/>
        </w:rPr>
      </w:pPr>
      <w:r>
        <w:rPr>
          <w:rFonts w:ascii="宋体" w:hAnsi="宋体" w:eastAsia="宋体" w:cs="宋体"/>
          <w:color w:val="auto"/>
          <w:spacing w:val="-1"/>
          <w:sz w:val="24"/>
          <w:szCs w:val="24"/>
        </w:rPr>
        <w:t>（3）同意提供按照贵方可能要求的与磋商有关的一切数据或者资料；</w:t>
      </w:r>
    </w:p>
    <w:p w14:paraId="28C4B8EA">
      <w:pPr>
        <w:spacing w:before="181" w:line="220" w:lineRule="auto"/>
        <w:ind w:left="512"/>
        <w:rPr>
          <w:rFonts w:ascii="宋体" w:hAnsi="宋体" w:eastAsia="宋体" w:cs="宋体"/>
          <w:color w:val="auto"/>
          <w:sz w:val="24"/>
          <w:szCs w:val="24"/>
        </w:rPr>
      </w:pPr>
      <w:r>
        <w:rPr>
          <w:rFonts w:ascii="宋体" w:hAnsi="宋体" w:eastAsia="宋体" w:cs="宋体"/>
          <w:color w:val="auto"/>
          <w:spacing w:val="-2"/>
          <w:sz w:val="24"/>
          <w:szCs w:val="24"/>
        </w:rPr>
        <w:t>（4）响应磋商文件规定的竞标有效期。</w:t>
      </w:r>
    </w:p>
    <w:p w14:paraId="22EF6F4C">
      <w:pPr>
        <w:spacing w:before="182" w:line="219" w:lineRule="auto"/>
        <w:ind w:left="499"/>
        <w:rPr>
          <w:rFonts w:ascii="宋体" w:hAnsi="宋体" w:eastAsia="宋体" w:cs="宋体"/>
          <w:color w:val="auto"/>
          <w:sz w:val="24"/>
          <w:szCs w:val="24"/>
        </w:rPr>
      </w:pPr>
      <w:r>
        <w:rPr>
          <w:rFonts w:ascii="宋体" w:hAnsi="宋体" w:eastAsia="宋体" w:cs="宋体"/>
          <w:color w:val="auto"/>
          <w:sz w:val="24"/>
          <w:szCs w:val="24"/>
        </w:rPr>
        <w:t>4.我方承诺符合《中华人民共和国政府采购</w:t>
      </w:r>
      <w:r>
        <w:rPr>
          <w:rFonts w:ascii="宋体" w:hAnsi="宋体" w:eastAsia="宋体" w:cs="宋体"/>
          <w:color w:val="auto"/>
          <w:spacing w:val="-1"/>
          <w:sz w:val="24"/>
          <w:szCs w:val="24"/>
        </w:rPr>
        <w:t>法》第二十二条规定：</w:t>
      </w:r>
    </w:p>
    <w:p w14:paraId="59B5EFA1">
      <w:pPr>
        <w:spacing w:before="181" w:line="220" w:lineRule="auto"/>
        <w:ind w:left="512"/>
        <w:rPr>
          <w:rFonts w:ascii="宋体" w:hAnsi="宋体" w:eastAsia="宋体" w:cs="宋体"/>
          <w:color w:val="auto"/>
          <w:sz w:val="24"/>
          <w:szCs w:val="24"/>
        </w:rPr>
      </w:pPr>
      <w:r>
        <w:rPr>
          <w:rFonts w:ascii="宋体" w:hAnsi="宋体" w:eastAsia="宋体" w:cs="宋体"/>
          <w:color w:val="auto"/>
          <w:spacing w:val="-2"/>
          <w:sz w:val="24"/>
          <w:szCs w:val="24"/>
        </w:rPr>
        <w:t>（1）具有独立承担民事责任的能力；</w:t>
      </w:r>
    </w:p>
    <w:p w14:paraId="1E7695D3">
      <w:pPr>
        <w:spacing w:before="182" w:line="219" w:lineRule="auto"/>
        <w:ind w:left="512"/>
        <w:rPr>
          <w:rFonts w:ascii="宋体" w:hAnsi="宋体" w:eastAsia="宋体" w:cs="宋体"/>
          <w:color w:val="auto"/>
          <w:sz w:val="24"/>
          <w:szCs w:val="24"/>
        </w:rPr>
      </w:pPr>
      <w:r>
        <w:rPr>
          <w:rFonts w:ascii="宋体" w:hAnsi="宋体" w:eastAsia="宋体" w:cs="宋体"/>
          <w:color w:val="auto"/>
          <w:spacing w:val="-1"/>
          <w:sz w:val="24"/>
          <w:szCs w:val="24"/>
        </w:rPr>
        <w:t>（2）具有良好的商业信誉和健全的财务会计制度；</w:t>
      </w:r>
    </w:p>
    <w:p w14:paraId="171D2A12">
      <w:pPr>
        <w:spacing w:before="183" w:line="220" w:lineRule="auto"/>
        <w:ind w:left="512"/>
        <w:rPr>
          <w:rFonts w:ascii="宋体" w:hAnsi="宋体" w:eastAsia="宋体" w:cs="宋体"/>
          <w:color w:val="auto"/>
          <w:sz w:val="24"/>
          <w:szCs w:val="24"/>
        </w:rPr>
      </w:pPr>
      <w:r>
        <w:rPr>
          <w:rFonts w:ascii="宋体" w:hAnsi="宋体" w:eastAsia="宋体" w:cs="宋体"/>
          <w:color w:val="auto"/>
          <w:spacing w:val="-1"/>
          <w:sz w:val="24"/>
          <w:szCs w:val="24"/>
        </w:rPr>
        <w:t>（3）具有履行合同所必需的设备和专业技术能力；</w:t>
      </w:r>
    </w:p>
    <w:p w14:paraId="01DEBF71">
      <w:pPr>
        <w:spacing w:before="180" w:line="219" w:lineRule="auto"/>
        <w:ind w:left="512"/>
        <w:rPr>
          <w:rFonts w:ascii="宋体" w:hAnsi="宋体" w:eastAsia="宋体" w:cs="宋体"/>
          <w:color w:val="auto"/>
          <w:sz w:val="24"/>
          <w:szCs w:val="24"/>
        </w:rPr>
      </w:pPr>
      <w:r>
        <w:rPr>
          <w:rFonts w:ascii="宋体" w:hAnsi="宋体" w:eastAsia="宋体" w:cs="宋体"/>
          <w:color w:val="auto"/>
          <w:spacing w:val="-1"/>
          <w:sz w:val="24"/>
          <w:szCs w:val="24"/>
        </w:rPr>
        <w:t>（4）有依法缴纳税收和社会保障资金的良好记录；</w:t>
      </w:r>
    </w:p>
    <w:p w14:paraId="590C197D">
      <w:pPr>
        <w:spacing w:before="181" w:line="219" w:lineRule="auto"/>
        <w:ind w:left="512"/>
        <w:rPr>
          <w:rFonts w:ascii="宋体" w:hAnsi="宋体" w:eastAsia="宋体" w:cs="宋体"/>
          <w:color w:val="auto"/>
          <w:sz w:val="24"/>
          <w:szCs w:val="24"/>
        </w:rPr>
      </w:pPr>
      <w:r>
        <w:rPr>
          <w:rFonts w:ascii="宋体" w:hAnsi="宋体" w:eastAsia="宋体" w:cs="宋体"/>
          <w:color w:val="auto"/>
          <w:spacing w:val="-1"/>
          <w:sz w:val="24"/>
          <w:szCs w:val="24"/>
        </w:rPr>
        <w:t>（5）参加政府采购活动前三年内，在经营活动中没有重大违法记录；</w:t>
      </w:r>
    </w:p>
    <w:p w14:paraId="312E4587">
      <w:pPr>
        <w:spacing w:before="183" w:line="220" w:lineRule="auto"/>
        <w:ind w:left="512"/>
        <w:rPr>
          <w:rFonts w:ascii="宋体" w:hAnsi="宋体" w:eastAsia="宋体" w:cs="宋体"/>
          <w:color w:val="auto"/>
          <w:sz w:val="24"/>
          <w:szCs w:val="24"/>
        </w:rPr>
      </w:pPr>
      <w:r>
        <w:rPr>
          <w:rFonts w:ascii="宋体" w:hAnsi="宋体" w:eastAsia="宋体" w:cs="宋体"/>
          <w:color w:val="auto"/>
          <w:spacing w:val="-2"/>
          <w:sz w:val="24"/>
          <w:szCs w:val="24"/>
        </w:rPr>
        <w:t>（6）法律、行政法规规定的其他条件。</w:t>
      </w:r>
    </w:p>
    <w:p w14:paraId="01DE8ABB">
      <w:pPr>
        <w:spacing w:before="180" w:line="336" w:lineRule="auto"/>
        <w:ind w:left="20" w:firstLine="484"/>
        <w:rPr>
          <w:rFonts w:ascii="宋体" w:hAnsi="宋体" w:eastAsia="宋体" w:cs="宋体"/>
          <w:color w:val="auto"/>
          <w:sz w:val="24"/>
          <w:szCs w:val="24"/>
        </w:rPr>
      </w:pPr>
      <w:r>
        <w:rPr>
          <w:rFonts w:ascii="宋体" w:hAnsi="宋体" w:eastAsia="宋体" w:cs="宋体"/>
          <w:color w:val="auto"/>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ascii="宋体" w:hAnsi="宋体" w:eastAsia="宋体" w:cs="宋体"/>
          <w:color w:val="auto"/>
          <w:spacing w:val="9"/>
          <w:sz w:val="24"/>
          <w:szCs w:val="24"/>
        </w:rPr>
        <w:t>），</w:t>
      </w:r>
      <w:r>
        <w:rPr>
          <w:rFonts w:ascii="宋体" w:hAnsi="宋体" w:eastAsia="宋体" w:cs="宋体"/>
          <w:color w:val="auto"/>
          <w:sz w:val="24"/>
          <w:szCs w:val="24"/>
        </w:rPr>
        <w:t>未被列入失信被执行人、重大税收违法失信主体、政府采购严重违法失信行为记录名单，完全符合《中华人民共和国政府采购法》第二十二条规定的供应商资格条件，我方对此声明负全</w:t>
      </w:r>
      <w:r>
        <w:rPr>
          <w:rFonts w:ascii="宋体" w:hAnsi="宋体" w:eastAsia="宋体" w:cs="宋体"/>
          <w:color w:val="auto"/>
          <w:spacing w:val="-2"/>
          <w:sz w:val="24"/>
          <w:szCs w:val="24"/>
        </w:rPr>
        <w:t>部法律责任。</w:t>
      </w:r>
    </w:p>
    <w:p w14:paraId="53C6CFE5">
      <w:pPr>
        <w:spacing w:before="183" w:line="288" w:lineRule="auto"/>
        <w:ind w:left="18" w:firstLine="483"/>
        <w:rPr>
          <w:rFonts w:ascii="宋体" w:hAnsi="宋体" w:eastAsia="宋体" w:cs="宋体"/>
          <w:color w:val="auto"/>
          <w:sz w:val="24"/>
          <w:szCs w:val="24"/>
        </w:rPr>
      </w:pPr>
      <w:r>
        <w:rPr>
          <w:rFonts w:ascii="宋体" w:hAnsi="宋体" w:eastAsia="宋体" w:cs="宋体"/>
          <w:color w:val="auto"/>
          <w:sz w:val="24"/>
          <w:szCs w:val="24"/>
        </w:rPr>
        <w:t>6.根据《中华人民共和国政府采购法实施条例》第五十条要求对政府采购合同</w:t>
      </w:r>
      <w:r>
        <w:rPr>
          <w:rFonts w:ascii="宋体" w:hAnsi="宋体" w:eastAsia="宋体" w:cs="宋体"/>
          <w:color w:val="auto"/>
          <w:spacing w:val="1"/>
          <w:sz w:val="24"/>
          <w:szCs w:val="24"/>
        </w:rPr>
        <w:t>进行公告，但政府采购合同中涉及国家秘密、</w:t>
      </w:r>
      <w:r>
        <w:rPr>
          <w:rFonts w:ascii="宋体" w:hAnsi="宋体" w:eastAsia="宋体" w:cs="宋体"/>
          <w:color w:val="auto"/>
          <w:sz w:val="24"/>
          <w:szCs w:val="24"/>
        </w:rPr>
        <w:t>商业秘密的内容除外。我方就对本次响应文件进行注明如下</w:t>
      </w:r>
      <w:r>
        <w:rPr>
          <w:rFonts w:ascii="宋体" w:hAnsi="宋体" w:eastAsia="宋体" w:cs="宋体"/>
          <w:color w:val="auto"/>
          <w:spacing w:val="-12"/>
          <w:sz w:val="24"/>
          <w:szCs w:val="24"/>
        </w:rPr>
        <w:t>：（</w:t>
      </w:r>
      <w:r>
        <w:rPr>
          <w:rFonts w:ascii="宋体" w:hAnsi="宋体" w:eastAsia="宋体" w:cs="宋体"/>
          <w:color w:val="auto"/>
          <w:sz w:val="24"/>
          <w:szCs w:val="24"/>
        </w:rPr>
        <w:t>两项内容中必须选择一项）</w:t>
      </w:r>
    </w:p>
    <w:p w14:paraId="298AA8F3">
      <w:pPr>
        <w:spacing w:before="182" w:line="219" w:lineRule="auto"/>
        <w:ind w:left="525"/>
        <w:rPr>
          <w:rFonts w:ascii="宋体" w:hAnsi="宋体" w:eastAsia="宋体" w:cs="宋体"/>
          <w:color w:val="auto"/>
          <w:sz w:val="24"/>
          <w:szCs w:val="24"/>
        </w:rPr>
      </w:pPr>
      <w:r>
        <w:rPr>
          <w:rFonts w:ascii="宋体" w:hAnsi="宋体" w:eastAsia="宋体" w:cs="宋体"/>
          <w:color w:val="auto"/>
          <w:spacing w:val="-2"/>
          <w:sz w:val="24"/>
          <w:szCs w:val="24"/>
        </w:rPr>
        <w:t>□我方本次响应文件内容中未涉及商业秘密；</w:t>
      </w:r>
    </w:p>
    <w:p w14:paraId="5A229AA4">
      <w:pPr>
        <w:spacing w:before="180" w:line="219" w:lineRule="auto"/>
        <w:ind w:left="525"/>
        <w:rPr>
          <w:rFonts w:ascii="宋体" w:hAnsi="宋体" w:eastAsia="宋体" w:cs="宋体"/>
          <w:color w:val="auto"/>
          <w:sz w:val="24"/>
          <w:szCs w:val="24"/>
        </w:rPr>
      </w:pPr>
      <w:r>
        <w:rPr>
          <w:rFonts w:ascii="宋体" w:hAnsi="宋体" w:eastAsia="宋体" w:cs="宋体"/>
          <w:color w:val="auto"/>
          <w:spacing w:val="-2"/>
          <w:sz w:val="24"/>
          <w:szCs w:val="24"/>
        </w:rPr>
        <w:t>□我方本次响应文件涉及商业秘密的内容有</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14:paraId="77807F9A">
      <w:pPr>
        <w:spacing w:before="182" w:line="313" w:lineRule="auto"/>
        <w:ind w:left="520" w:hanging="14"/>
        <w:rPr>
          <w:rFonts w:ascii="宋体" w:hAnsi="宋体" w:eastAsia="宋体" w:cs="宋体"/>
          <w:color w:val="auto"/>
          <w:sz w:val="24"/>
          <w:szCs w:val="24"/>
        </w:rPr>
      </w:pPr>
      <w:r>
        <w:rPr>
          <w:rFonts w:ascii="宋体" w:hAnsi="宋体" w:eastAsia="宋体" w:cs="宋体"/>
          <w:color w:val="auto"/>
          <w:sz w:val="24"/>
          <w:szCs w:val="24"/>
        </w:rPr>
        <w:t>7.与本磋商有关的一切正式往来信函请寄：</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2"/>
          <w:sz w:val="24"/>
          <w:szCs w:val="24"/>
        </w:rPr>
        <w:t xml:space="preserve"> </w:t>
      </w:r>
      <w:r>
        <w:rPr>
          <w:rFonts w:ascii="宋体" w:hAnsi="宋体" w:eastAsia="宋体" w:cs="宋体"/>
          <w:color w:val="auto"/>
          <w:spacing w:val="-1"/>
          <w:sz w:val="24"/>
          <w:szCs w:val="24"/>
        </w:rPr>
        <w:t>邮政编号：</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7"/>
          <w:sz w:val="24"/>
          <w:szCs w:val="24"/>
        </w:rPr>
        <w:t>电话/传真：</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电子邮箱：</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rPr>
        <w:t>开户银行：</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账号：</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p>
    <w:p w14:paraId="70E71AED">
      <w:pPr>
        <w:spacing w:before="178" w:line="290" w:lineRule="auto"/>
        <w:ind w:left="20" w:firstLine="480"/>
        <w:rPr>
          <w:rFonts w:ascii="宋体" w:hAnsi="宋体" w:eastAsia="宋体" w:cs="宋体"/>
          <w:color w:val="auto"/>
          <w:sz w:val="24"/>
          <w:szCs w:val="24"/>
        </w:rPr>
      </w:pPr>
      <w:r>
        <w:rPr>
          <w:rFonts w:ascii="宋体" w:hAnsi="宋体" w:eastAsia="宋体" w:cs="宋体"/>
          <w:color w:val="auto"/>
          <w:sz w:val="24"/>
          <w:szCs w:val="24"/>
        </w:rPr>
        <w:t>8.以上事项如有虚假或者隐瞒，我方愿意承担一切后果，并不再寻求任何旨在</w:t>
      </w:r>
      <w:r>
        <w:rPr>
          <w:rFonts w:ascii="宋体" w:hAnsi="宋体" w:eastAsia="宋体" w:cs="宋体"/>
          <w:color w:val="auto"/>
          <w:spacing w:val="-1"/>
          <w:sz w:val="24"/>
          <w:szCs w:val="24"/>
        </w:rPr>
        <w:t>减轻或者免除法律责任的辩解。</w:t>
      </w:r>
    </w:p>
    <w:p w14:paraId="0FFCE18F">
      <w:pPr>
        <w:spacing w:before="182" w:line="220" w:lineRule="auto"/>
        <w:ind w:left="520"/>
        <w:rPr>
          <w:rFonts w:ascii="宋体" w:hAnsi="宋体" w:eastAsia="宋体" w:cs="宋体"/>
          <w:color w:val="auto"/>
          <w:sz w:val="24"/>
          <w:szCs w:val="24"/>
        </w:rPr>
      </w:pPr>
      <w:r>
        <w:rPr>
          <w:rFonts w:ascii="宋体" w:hAnsi="宋体" w:eastAsia="宋体" w:cs="宋体"/>
          <w:color w:val="auto"/>
          <w:spacing w:val="-2"/>
          <w:sz w:val="24"/>
          <w:szCs w:val="24"/>
        </w:rPr>
        <w:t>特此承诺。</w:t>
      </w:r>
    </w:p>
    <w:p w14:paraId="4FF7731B">
      <w:pPr>
        <w:spacing w:before="179" w:line="360" w:lineRule="auto"/>
        <w:ind w:left="21" w:firstLine="479"/>
        <w:rPr>
          <w:rFonts w:ascii="宋体" w:hAnsi="宋体" w:eastAsia="宋体" w:cs="宋体"/>
          <w:color w:val="auto"/>
          <w:sz w:val="24"/>
          <w:szCs w:val="24"/>
        </w:rPr>
      </w:pPr>
      <w:r>
        <w:rPr>
          <w:rFonts w:ascii="宋体" w:hAnsi="宋体" w:eastAsia="宋体" w:cs="宋体"/>
          <w:b/>
          <w:bCs/>
          <w:color w:val="auto"/>
          <w:spacing w:val="-2"/>
          <w:sz w:val="24"/>
          <w:szCs w:val="24"/>
        </w:rPr>
        <w:t>注：如为联合体竞标，盖章处须加盖联合体牵头人电子签章并由联合体牵头人法定代表人签字或者盖章或者电子签名，否则响应文件按无效处理。</w:t>
      </w:r>
    </w:p>
    <w:p w14:paraId="742070A0">
      <w:pPr>
        <w:spacing w:line="386" w:lineRule="auto"/>
        <w:rPr>
          <w:rFonts w:ascii="Arial"/>
          <w:color w:val="auto"/>
          <w:sz w:val="21"/>
        </w:rPr>
      </w:pPr>
    </w:p>
    <w:p w14:paraId="6E943702">
      <w:pPr>
        <w:spacing w:before="79" w:line="219" w:lineRule="auto"/>
        <w:ind w:left="1821"/>
        <w:rPr>
          <w:rFonts w:ascii="宋体" w:hAnsi="宋体" w:eastAsia="宋体" w:cs="宋体"/>
          <w:color w:val="auto"/>
          <w:sz w:val="24"/>
          <w:szCs w:val="24"/>
        </w:rPr>
      </w:pPr>
      <w:r>
        <w:rPr>
          <w:rFonts w:ascii="宋体" w:hAnsi="宋体" w:eastAsia="宋体" w:cs="宋体"/>
          <w:color w:val="auto"/>
          <w:spacing w:val="-1"/>
          <w:sz w:val="24"/>
          <w:szCs w:val="24"/>
        </w:rPr>
        <w:t>法定代表人（签字或者盖章或者电子签名</w:t>
      </w:r>
      <w:r>
        <w:rPr>
          <w:rFonts w:ascii="宋体" w:hAnsi="宋体" w:eastAsia="宋体" w:cs="宋体"/>
          <w:color w:val="auto"/>
          <w:spacing w:val="3"/>
          <w:sz w:val="24"/>
          <w:szCs w:val="24"/>
        </w:rPr>
        <w:t>）：</w:t>
      </w:r>
      <w:r>
        <w:rPr>
          <w:rFonts w:ascii="宋体" w:hAnsi="宋体" w:eastAsia="宋体" w:cs="宋体"/>
          <w:color w:val="auto"/>
          <w:sz w:val="24"/>
          <w:szCs w:val="24"/>
          <w:u w:val="single" w:color="auto"/>
        </w:rPr>
        <w:t xml:space="preserve">               </w:t>
      </w:r>
    </w:p>
    <w:p w14:paraId="1845EB5D">
      <w:pPr>
        <w:spacing w:before="181" w:line="219" w:lineRule="auto"/>
        <w:ind w:left="4340"/>
        <w:rPr>
          <w:rFonts w:ascii="宋体" w:hAnsi="宋体" w:eastAsia="宋体" w:cs="宋体"/>
          <w:color w:val="auto"/>
          <w:sz w:val="24"/>
          <w:szCs w:val="24"/>
        </w:rPr>
      </w:pPr>
      <w:r>
        <w:rPr>
          <w:rFonts w:ascii="宋体" w:hAnsi="宋体" w:eastAsia="宋体" w:cs="宋体"/>
          <w:color w:val="auto"/>
          <w:spacing w:val="-2"/>
          <w:sz w:val="24"/>
          <w:szCs w:val="24"/>
        </w:rPr>
        <w:t>供应商（电子签章</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14:paraId="1BCF6581">
      <w:pPr>
        <w:spacing w:before="182" w:line="220" w:lineRule="auto"/>
        <w:ind w:left="5901"/>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rPr>
        <w:t>日</w:t>
      </w:r>
    </w:p>
    <w:p w14:paraId="37D1B484">
      <w:pPr>
        <w:spacing w:line="220" w:lineRule="auto"/>
        <w:rPr>
          <w:rFonts w:ascii="宋体" w:hAnsi="宋体" w:eastAsia="宋体" w:cs="宋体"/>
          <w:color w:val="auto"/>
          <w:sz w:val="24"/>
          <w:szCs w:val="24"/>
        </w:rPr>
        <w:sectPr>
          <w:footerReference r:id="rId37" w:type="default"/>
          <w:pgSz w:w="11905" w:h="16838"/>
          <w:pgMar w:top="1429" w:right="1315" w:bottom="1071" w:left="1672" w:header="0" w:footer="833" w:gutter="0"/>
          <w:pgNumType w:fmt="decimal"/>
          <w:cols w:space="0" w:num="1"/>
          <w:rtlGutter w:val="0"/>
          <w:docGrid w:linePitch="0" w:charSpace="0"/>
        </w:sectPr>
      </w:pPr>
    </w:p>
    <w:p w14:paraId="5A5D811B">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7.联合体竞标协议书（格式后附）；（联合体竞标时必须提供，否则响应文件按无效处理）</w:t>
      </w:r>
    </w:p>
    <w:p w14:paraId="0E782CBC">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0BD24EF5">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72A54C6C">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8.落实政府采购政策需满足的资格要求：本工程项目专门面向中小企业进行采购，参加本项目竞标的供应商必须为中小微企业（含监狱企业、残疾人福利性单位），并根据《政府采购促进中小企业发展管理办法》（财库[2020]46 号）中的《中小企业声明函》格式要求填报声明函或提供监狱企业证明材料或残疾人福利性单位声明函，否则竞标无效；（必须提供，</w:t>
      </w:r>
      <w:r>
        <w:rPr>
          <w:rFonts w:hint="eastAsia" w:cs="Times New Roman"/>
          <w:b/>
          <w:bCs/>
          <w:snapToGrid/>
          <w:color w:val="auto"/>
          <w:kern w:val="2"/>
          <w:sz w:val="32"/>
          <w:szCs w:val="32"/>
          <w:highlight w:val="none"/>
          <w:lang w:val="en-US" w:eastAsia="zh-CN" w:bidi="ar-SA"/>
        </w:rPr>
        <w:t>格式附后，</w:t>
      </w:r>
      <w:r>
        <w:rPr>
          <w:rFonts w:hint="eastAsia" w:ascii="宋体" w:hAnsi="宋体" w:eastAsia="宋体" w:cs="Times New Roman"/>
          <w:b/>
          <w:bCs/>
          <w:snapToGrid/>
          <w:color w:val="auto"/>
          <w:kern w:val="2"/>
          <w:sz w:val="32"/>
          <w:szCs w:val="32"/>
          <w:highlight w:val="none"/>
          <w:lang w:val="en-US" w:eastAsia="zh-CN" w:bidi="ar-SA"/>
        </w:rPr>
        <w:t>否则响应文件按无效处理）</w:t>
      </w:r>
    </w:p>
    <w:p w14:paraId="329E2E2D">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3C8545ED">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7EB5BC92">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9.供应商有效的资质证书及安全生产许可证复印件；（必须提供，否则响应文件按无效处理）</w:t>
      </w:r>
    </w:p>
    <w:p w14:paraId="7ACAB48D">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75C91BD9">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4BAA4C10">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10.拟投入的项目经理有效的身份证正反面扫描件、有效的建造师注册证书扫描件、有效的安全生产考核合格证（B 证）扫描件、是供应商在职员工的证明材料扫描件；</w:t>
      </w:r>
    </w:p>
    <w:p w14:paraId="4EF211CB">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4F58B162">
      <w:pPr>
        <w:keepNext/>
        <w:keepLines/>
        <w:pageBreakBefore w:val="0"/>
        <w:widowControl w:val="0"/>
        <w:numPr>
          <w:ilvl w:val="0"/>
          <w:numId w:val="0"/>
        </w:numPr>
        <w:kinsoku/>
        <w:wordWrap/>
        <w:overflowPunct/>
        <w:topLinePunct w:val="0"/>
        <w:autoSpaceDE/>
        <w:autoSpaceDN/>
        <w:bidi w:val="0"/>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526F5BC4">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11.拟投入的专职安全生产管理人员有效的身份证正反面扫描件、有效的安全生产考核合格证书扫描件、是供应商在职员工的证明材料扫描件；（必须提供，否则响应文件按无效响应处理）</w:t>
      </w:r>
    </w:p>
    <w:p w14:paraId="4349D337">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4FE764C7">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587A87D7">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12.除磋商文件规定必须提供以外，供应商认为需要提供的其他证明材料</w:t>
      </w:r>
    </w:p>
    <w:p w14:paraId="5438D892">
      <w:pPr>
        <w:keepNext w:val="0"/>
        <w:keepLines w:val="0"/>
        <w:pageBreakBefore w:val="0"/>
        <w:widowControl/>
        <w:kinsoku w:val="0"/>
        <w:wordWrap/>
        <w:overflowPunct/>
        <w:topLinePunct w:val="0"/>
        <w:autoSpaceDE w:val="0"/>
        <w:autoSpaceDN w:val="0"/>
        <w:bidi w:val="0"/>
        <w:adjustRightInd w:val="0"/>
        <w:snapToGrid w:val="0"/>
        <w:spacing w:before="64" w:line="224" w:lineRule="auto"/>
        <w:ind w:left="28"/>
        <w:textAlignment w:val="baseline"/>
        <w:outlineLvl w:val="9"/>
        <w:rPr>
          <w:rFonts w:ascii="宋体" w:hAnsi="宋体" w:eastAsia="宋体" w:cs="宋体"/>
          <w:b/>
          <w:bCs/>
          <w:color w:val="auto"/>
          <w:spacing w:val="5"/>
          <w:sz w:val="31"/>
          <w:szCs w:val="31"/>
        </w:rPr>
      </w:pPr>
    </w:p>
    <w:p w14:paraId="4356D8D6">
      <w:pPr>
        <w:keepNext w:val="0"/>
        <w:keepLines w:val="0"/>
        <w:pageBreakBefore w:val="0"/>
        <w:widowControl/>
        <w:kinsoku w:val="0"/>
        <w:wordWrap/>
        <w:overflowPunct/>
        <w:topLinePunct w:val="0"/>
        <w:autoSpaceDE w:val="0"/>
        <w:autoSpaceDN w:val="0"/>
        <w:bidi w:val="0"/>
        <w:adjustRightInd w:val="0"/>
        <w:snapToGrid w:val="0"/>
        <w:spacing w:before="64" w:line="224" w:lineRule="auto"/>
        <w:ind w:left="28"/>
        <w:textAlignment w:val="baseline"/>
        <w:outlineLvl w:val="1"/>
        <w:rPr>
          <w:rFonts w:ascii="宋体" w:hAnsi="宋体" w:eastAsia="宋体" w:cs="宋体"/>
          <w:color w:val="auto"/>
          <w:sz w:val="31"/>
          <w:szCs w:val="31"/>
        </w:rPr>
      </w:pPr>
      <w:r>
        <w:rPr>
          <w:rFonts w:ascii="宋体" w:hAnsi="宋体" w:eastAsia="宋体" w:cs="宋体"/>
          <w:b/>
          <w:bCs/>
          <w:color w:val="auto"/>
          <w:spacing w:val="5"/>
          <w:sz w:val="31"/>
          <w:szCs w:val="31"/>
        </w:rPr>
        <w:t>二、报价文件格式</w:t>
      </w:r>
    </w:p>
    <w:p w14:paraId="137AE5B3">
      <w:pPr>
        <w:spacing w:line="263" w:lineRule="auto"/>
        <w:rPr>
          <w:rFonts w:ascii="Arial"/>
          <w:color w:val="auto"/>
          <w:sz w:val="21"/>
        </w:rPr>
      </w:pPr>
    </w:p>
    <w:p w14:paraId="39088FF8">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textAlignment w:val="baseline"/>
        <w:outlineLvl w:val="2"/>
        <w:rPr>
          <w:rFonts w:ascii="宋体" w:hAnsi="宋体" w:eastAsia="宋体" w:cs="宋体"/>
          <w:color w:val="auto"/>
          <w:sz w:val="31"/>
          <w:szCs w:val="31"/>
        </w:rPr>
      </w:pPr>
      <w:r>
        <w:rPr>
          <w:rFonts w:ascii="宋体" w:hAnsi="宋体" w:eastAsia="宋体" w:cs="宋体"/>
          <w:b/>
          <w:bCs/>
          <w:color w:val="auto"/>
          <w:spacing w:val="3"/>
          <w:sz w:val="31"/>
          <w:szCs w:val="31"/>
        </w:rPr>
        <w:t>报价文件封面格式</w:t>
      </w:r>
    </w:p>
    <w:p w14:paraId="7E757947">
      <w:pPr>
        <w:spacing w:line="258" w:lineRule="auto"/>
        <w:rPr>
          <w:rFonts w:ascii="Arial"/>
          <w:color w:val="auto"/>
          <w:sz w:val="21"/>
        </w:rPr>
      </w:pPr>
    </w:p>
    <w:p w14:paraId="67B0852A">
      <w:pPr>
        <w:spacing w:line="258" w:lineRule="auto"/>
        <w:rPr>
          <w:rFonts w:ascii="Arial"/>
          <w:color w:val="auto"/>
          <w:sz w:val="21"/>
        </w:rPr>
      </w:pPr>
    </w:p>
    <w:p w14:paraId="7819B0D6">
      <w:pPr>
        <w:spacing w:line="259" w:lineRule="auto"/>
        <w:rPr>
          <w:rFonts w:ascii="Arial"/>
          <w:color w:val="auto"/>
          <w:sz w:val="21"/>
        </w:rPr>
      </w:pPr>
    </w:p>
    <w:p w14:paraId="578B062D">
      <w:pPr>
        <w:spacing w:before="140" w:line="224" w:lineRule="auto"/>
        <w:ind w:left="2544"/>
        <w:rPr>
          <w:rFonts w:ascii="宋体" w:hAnsi="宋体" w:eastAsia="宋体" w:cs="宋体"/>
          <w:color w:val="auto"/>
          <w:sz w:val="43"/>
          <w:szCs w:val="43"/>
        </w:rPr>
      </w:pPr>
      <w:r>
        <w:rPr>
          <w:rFonts w:ascii="宋体" w:hAnsi="宋体" w:eastAsia="宋体" w:cs="宋体"/>
          <w:color w:val="auto"/>
          <w:spacing w:val="-20"/>
          <w:sz w:val="43"/>
          <w:szCs w:val="43"/>
        </w:rPr>
        <w:t>电</w:t>
      </w:r>
      <w:r>
        <w:rPr>
          <w:rFonts w:ascii="宋体" w:hAnsi="宋体" w:eastAsia="宋体" w:cs="宋体"/>
          <w:color w:val="auto"/>
          <w:spacing w:val="24"/>
          <w:sz w:val="43"/>
          <w:szCs w:val="43"/>
        </w:rPr>
        <w:t xml:space="preserve"> </w:t>
      </w:r>
      <w:r>
        <w:rPr>
          <w:rFonts w:ascii="宋体" w:hAnsi="宋体" w:eastAsia="宋体" w:cs="宋体"/>
          <w:color w:val="auto"/>
          <w:spacing w:val="-20"/>
          <w:sz w:val="43"/>
          <w:szCs w:val="43"/>
        </w:rPr>
        <w:t>子</w:t>
      </w:r>
      <w:r>
        <w:rPr>
          <w:rFonts w:ascii="宋体" w:hAnsi="宋体" w:eastAsia="宋体" w:cs="宋体"/>
          <w:color w:val="auto"/>
          <w:spacing w:val="45"/>
          <w:sz w:val="43"/>
          <w:szCs w:val="43"/>
        </w:rPr>
        <w:t xml:space="preserve"> </w:t>
      </w:r>
      <w:r>
        <w:rPr>
          <w:rFonts w:ascii="宋体" w:hAnsi="宋体" w:eastAsia="宋体" w:cs="宋体"/>
          <w:color w:val="auto"/>
          <w:spacing w:val="-20"/>
          <w:sz w:val="43"/>
          <w:szCs w:val="43"/>
        </w:rPr>
        <w:t>响</w:t>
      </w:r>
      <w:r>
        <w:rPr>
          <w:rFonts w:ascii="宋体" w:hAnsi="宋体" w:eastAsia="宋体" w:cs="宋体"/>
          <w:color w:val="auto"/>
          <w:spacing w:val="23"/>
          <w:sz w:val="43"/>
          <w:szCs w:val="43"/>
        </w:rPr>
        <w:t xml:space="preserve"> </w:t>
      </w:r>
      <w:r>
        <w:rPr>
          <w:rFonts w:ascii="宋体" w:hAnsi="宋体" w:eastAsia="宋体" w:cs="宋体"/>
          <w:color w:val="auto"/>
          <w:spacing w:val="-20"/>
          <w:sz w:val="43"/>
          <w:szCs w:val="43"/>
        </w:rPr>
        <w:t>应</w:t>
      </w:r>
      <w:r>
        <w:rPr>
          <w:rFonts w:ascii="宋体" w:hAnsi="宋体" w:eastAsia="宋体" w:cs="宋体"/>
          <w:color w:val="auto"/>
          <w:spacing w:val="27"/>
          <w:sz w:val="43"/>
          <w:szCs w:val="43"/>
        </w:rPr>
        <w:t xml:space="preserve"> </w:t>
      </w:r>
      <w:r>
        <w:rPr>
          <w:rFonts w:ascii="宋体" w:hAnsi="宋体" w:eastAsia="宋体" w:cs="宋体"/>
          <w:color w:val="auto"/>
          <w:spacing w:val="-20"/>
          <w:sz w:val="43"/>
          <w:szCs w:val="43"/>
        </w:rPr>
        <w:t>文</w:t>
      </w:r>
      <w:r>
        <w:rPr>
          <w:rFonts w:ascii="宋体" w:hAnsi="宋体" w:eastAsia="宋体" w:cs="宋体"/>
          <w:color w:val="auto"/>
          <w:spacing w:val="21"/>
          <w:sz w:val="43"/>
          <w:szCs w:val="43"/>
        </w:rPr>
        <w:t xml:space="preserve"> </w:t>
      </w:r>
      <w:r>
        <w:rPr>
          <w:rFonts w:ascii="宋体" w:hAnsi="宋体" w:eastAsia="宋体" w:cs="宋体"/>
          <w:color w:val="auto"/>
          <w:spacing w:val="-20"/>
          <w:sz w:val="43"/>
          <w:szCs w:val="43"/>
        </w:rPr>
        <w:t>件</w:t>
      </w:r>
    </w:p>
    <w:p w14:paraId="13E74CD0">
      <w:pPr>
        <w:spacing w:line="307" w:lineRule="auto"/>
        <w:rPr>
          <w:rFonts w:ascii="Arial"/>
          <w:color w:val="auto"/>
          <w:sz w:val="21"/>
        </w:rPr>
      </w:pPr>
    </w:p>
    <w:p w14:paraId="2873A852">
      <w:pPr>
        <w:spacing w:line="307" w:lineRule="auto"/>
        <w:rPr>
          <w:rFonts w:ascii="Arial"/>
          <w:color w:val="auto"/>
          <w:sz w:val="21"/>
        </w:rPr>
      </w:pPr>
    </w:p>
    <w:p w14:paraId="13C769AE">
      <w:pPr>
        <w:spacing w:line="308" w:lineRule="auto"/>
        <w:rPr>
          <w:rFonts w:ascii="Arial"/>
          <w:color w:val="auto"/>
          <w:sz w:val="21"/>
        </w:rPr>
      </w:pPr>
    </w:p>
    <w:p w14:paraId="55AA59ED">
      <w:pPr>
        <w:spacing w:before="140" w:line="217" w:lineRule="auto"/>
        <w:ind w:left="2810"/>
        <w:rPr>
          <w:rFonts w:ascii="宋体" w:hAnsi="宋体" w:eastAsia="宋体" w:cs="宋体"/>
          <w:color w:val="auto"/>
          <w:sz w:val="43"/>
          <w:szCs w:val="43"/>
        </w:rPr>
      </w:pPr>
      <w:r>
        <w:rPr>
          <w:rFonts w:ascii="宋体" w:hAnsi="宋体" w:eastAsia="宋体" w:cs="宋体"/>
          <w:b/>
          <w:bCs/>
          <w:color w:val="auto"/>
          <w:spacing w:val="1"/>
          <w:sz w:val="43"/>
          <w:szCs w:val="43"/>
        </w:rPr>
        <w:t>报</w:t>
      </w:r>
      <w:r>
        <w:rPr>
          <w:rFonts w:ascii="宋体" w:hAnsi="宋体" w:eastAsia="宋体" w:cs="宋体"/>
          <w:color w:val="auto"/>
          <w:spacing w:val="1"/>
          <w:sz w:val="43"/>
          <w:szCs w:val="43"/>
        </w:rPr>
        <w:t xml:space="preserve">  </w:t>
      </w:r>
      <w:r>
        <w:rPr>
          <w:rFonts w:ascii="宋体" w:hAnsi="宋体" w:eastAsia="宋体" w:cs="宋体"/>
          <w:b/>
          <w:bCs/>
          <w:color w:val="auto"/>
          <w:spacing w:val="1"/>
          <w:sz w:val="43"/>
          <w:szCs w:val="43"/>
        </w:rPr>
        <w:t>价</w:t>
      </w:r>
      <w:r>
        <w:rPr>
          <w:rFonts w:ascii="宋体" w:hAnsi="宋体" w:eastAsia="宋体" w:cs="宋体"/>
          <w:color w:val="auto"/>
          <w:spacing w:val="11"/>
          <w:sz w:val="43"/>
          <w:szCs w:val="43"/>
        </w:rPr>
        <w:t xml:space="preserve">  </w:t>
      </w:r>
      <w:r>
        <w:rPr>
          <w:rFonts w:ascii="宋体" w:hAnsi="宋体" w:eastAsia="宋体" w:cs="宋体"/>
          <w:b/>
          <w:bCs/>
          <w:color w:val="auto"/>
          <w:spacing w:val="1"/>
          <w:sz w:val="43"/>
          <w:szCs w:val="43"/>
        </w:rPr>
        <w:t>文</w:t>
      </w:r>
      <w:r>
        <w:rPr>
          <w:rFonts w:ascii="宋体" w:hAnsi="宋体" w:eastAsia="宋体" w:cs="宋体"/>
          <w:color w:val="auto"/>
          <w:spacing w:val="8"/>
          <w:sz w:val="43"/>
          <w:szCs w:val="43"/>
        </w:rPr>
        <w:t xml:space="preserve">  </w:t>
      </w:r>
      <w:r>
        <w:rPr>
          <w:rFonts w:ascii="宋体" w:hAnsi="宋体" w:eastAsia="宋体" w:cs="宋体"/>
          <w:b/>
          <w:bCs/>
          <w:color w:val="auto"/>
          <w:spacing w:val="1"/>
          <w:sz w:val="43"/>
          <w:szCs w:val="43"/>
        </w:rPr>
        <w:t>件</w:t>
      </w:r>
    </w:p>
    <w:p w14:paraId="44520198">
      <w:pPr>
        <w:spacing w:line="253" w:lineRule="auto"/>
        <w:rPr>
          <w:rFonts w:ascii="Arial"/>
          <w:color w:val="auto"/>
          <w:sz w:val="21"/>
        </w:rPr>
      </w:pPr>
    </w:p>
    <w:p w14:paraId="4244821C">
      <w:pPr>
        <w:spacing w:line="253" w:lineRule="auto"/>
        <w:rPr>
          <w:rFonts w:ascii="Arial"/>
          <w:color w:val="auto"/>
          <w:sz w:val="21"/>
        </w:rPr>
      </w:pPr>
    </w:p>
    <w:p w14:paraId="2BA703A6">
      <w:pPr>
        <w:spacing w:line="253" w:lineRule="auto"/>
        <w:rPr>
          <w:rFonts w:ascii="Arial"/>
          <w:color w:val="auto"/>
          <w:sz w:val="21"/>
        </w:rPr>
      </w:pPr>
    </w:p>
    <w:p w14:paraId="754208DD">
      <w:pPr>
        <w:spacing w:line="253" w:lineRule="auto"/>
        <w:rPr>
          <w:rFonts w:ascii="Arial"/>
          <w:color w:val="auto"/>
          <w:sz w:val="21"/>
        </w:rPr>
      </w:pPr>
    </w:p>
    <w:p w14:paraId="6FD34EBA">
      <w:pPr>
        <w:spacing w:line="254" w:lineRule="auto"/>
        <w:rPr>
          <w:rFonts w:ascii="Arial"/>
          <w:color w:val="auto"/>
          <w:sz w:val="21"/>
        </w:rPr>
      </w:pPr>
    </w:p>
    <w:p w14:paraId="26E66B91">
      <w:pPr>
        <w:spacing w:line="254" w:lineRule="auto"/>
        <w:rPr>
          <w:rFonts w:ascii="Arial"/>
          <w:color w:val="auto"/>
          <w:sz w:val="21"/>
        </w:rPr>
      </w:pPr>
    </w:p>
    <w:p w14:paraId="2EB7010C">
      <w:pPr>
        <w:spacing w:line="254" w:lineRule="auto"/>
        <w:rPr>
          <w:rFonts w:ascii="Arial"/>
          <w:color w:val="auto"/>
          <w:sz w:val="21"/>
        </w:rPr>
      </w:pPr>
    </w:p>
    <w:p w14:paraId="428C7584">
      <w:pPr>
        <w:spacing w:line="254" w:lineRule="auto"/>
        <w:rPr>
          <w:rFonts w:ascii="Arial"/>
          <w:color w:val="auto"/>
          <w:sz w:val="21"/>
        </w:rPr>
      </w:pPr>
    </w:p>
    <w:p w14:paraId="5D9C97B3">
      <w:pPr>
        <w:spacing w:line="254" w:lineRule="auto"/>
        <w:rPr>
          <w:rFonts w:ascii="Arial"/>
          <w:color w:val="auto"/>
          <w:sz w:val="21"/>
        </w:rPr>
      </w:pPr>
    </w:p>
    <w:p w14:paraId="4A261907">
      <w:pPr>
        <w:spacing w:before="101" w:line="226" w:lineRule="auto"/>
        <w:ind w:left="667"/>
        <w:rPr>
          <w:rFonts w:ascii="宋体" w:hAnsi="宋体" w:eastAsia="宋体" w:cs="宋体"/>
          <w:color w:val="auto"/>
          <w:sz w:val="31"/>
          <w:szCs w:val="31"/>
        </w:rPr>
      </w:pPr>
      <w:r>
        <w:rPr>
          <w:rFonts w:ascii="宋体" w:hAnsi="宋体" w:eastAsia="宋体" w:cs="宋体"/>
          <w:color w:val="auto"/>
          <w:spacing w:val="4"/>
          <w:sz w:val="31"/>
          <w:szCs w:val="31"/>
        </w:rPr>
        <w:t>项目名称：</w:t>
      </w:r>
    </w:p>
    <w:p w14:paraId="70565400">
      <w:pPr>
        <w:spacing w:line="293" w:lineRule="auto"/>
        <w:rPr>
          <w:rFonts w:ascii="Arial"/>
          <w:color w:val="auto"/>
          <w:sz w:val="21"/>
        </w:rPr>
      </w:pPr>
    </w:p>
    <w:p w14:paraId="23525484">
      <w:pPr>
        <w:spacing w:line="293" w:lineRule="auto"/>
        <w:rPr>
          <w:rFonts w:ascii="Arial"/>
          <w:color w:val="auto"/>
          <w:sz w:val="21"/>
        </w:rPr>
      </w:pPr>
    </w:p>
    <w:p w14:paraId="7D484EDC">
      <w:pPr>
        <w:spacing w:before="101" w:line="225" w:lineRule="auto"/>
        <w:ind w:left="667"/>
        <w:rPr>
          <w:rFonts w:ascii="宋体" w:hAnsi="宋体" w:eastAsia="宋体" w:cs="宋体"/>
          <w:color w:val="auto"/>
          <w:sz w:val="31"/>
          <w:szCs w:val="31"/>
        </w:rPr>
      </w:pPr>
      <w:r>
        <w:rPr>
          <w:rFonts w:ascii="宋体" w:hAnsi="宋体" w:eastAsia="宋体" w:cs="宋体"/>
          <w:color w:val="auto"/>
          <w:spacing w:val="4"/>
          <w:sz w:val="31"/>
          <w:szCs w:val="31"/>
        </w:rPr>
        <w:t>项目编号：</w:t>
      </w:r>
    </w:p>
    <w:p w14:paraId="22A9165D">
      <w:pPr>
        <w:spacing w:line="293" w:lineRule="auto"/>
        <w:rPr>
          <w:rFonts w:ascii="Arial"/>
          <w:color w:val="auto"/>
          <w:sz w:val="21"/>
        </w:rPr>
      </w:pPr>
    </w:p>
    <w:p w14:paraId="6FB05808">
      <w:pPr>
        <w:spacing w:line="294" w:lineRule="auto"/>
        <w:rPr>
          <w:rFonts w:ascii="Arial"/>
          <w:color w:val="auto"/>
          <w:sz w:val="21"/>
        </w:rPr>
      </w:pPr>
    </w:p>
    <w:p w14:paraId="43B5C96C">
      <w:pPr>
        <w:spacing w:before="102" w:line="226" w:lineRule="auto"/>
        <w:jc w:val="right"/>
        <w:rPr>
          <w:rFonts w:ascii="宋体" w:hAnsi="宋体" w:eastAsia="宋体" w:cs="宋体"/>
          <w:color w:val="auto"/>
          <w:sz w:val="31"/>
          <w:szCs w:val="31"/>
        </w:rPr>
      </w:pPr>
      <w:r>
        <w:rPr>
          <w:rFonts w:ascii="宋体" w:hAnsi="宋体" w:eastAsia="宋体" w:cs="宋体"/>
          <w:color w:val="auto"/>
          <w:spacing w:val="3"/>
          <w:sz w:val="31"/>
          <w:szCs w:val="31"/>
        </w:rPr>
        <w:t>所竞分标（如有则填写，无分标时填写“无</w:t>
      </w:r>
      <w:r>
        <w:rPr>
          <w:rFonts w:ascii="宋体" w:hAnsi="宋体" w:eastAsia="宋体" w:cs="宋体"/>
          <w:color w:val="auto"/>
          <w:spacing w:val="-112"/>
          <w:sz w:val="31"/>
          <w:szCs w:val="31"/>
        </w:rPr>
        <w:t xml:space="preserve"> </w:t>
      </w:r>
      <w:r>
        <w:rPr>
          <w:rFonts w:ascii="宋体" w:hAnsi="宋体" w:eastAsia="宋体" w:cs="宋体"/>
          <w:color w:val="auto"/>
          <w:spacing w:val="3"/>
          <w:sz w:val="31"/>
          <w:szCs w:val="31"/>
        </w:rPr>
        <w:t>”或者留空</w:t>
      </w:r>
      <w:r>
        <w:rPr>
          <w:rFonts w:ascii="宋体" w:hAnsi="宋体" w:eastAsia="宋体" w:cs="宋体"/>
          <w:color w:val="auto"/>
          <w:spacing w:val="-38"/>
          <w:sz w:val="31"/>
          <w:szCs w:val="31"/>
        </w:rPr>
        <w:t>）：</w:t>
      </w:r>
    </w:p>
    <w:p w14:paraId="2B2D0B72">
      <w:pPr>
        <w:spacing w:line="258" w:lineRule="auto"/>
        <w:rPr>
          <w:rFonts w:ascii="Arial"/>
          <w:color w:val="auto"/>
          <w:sz w:val="21"/>
        </w:rPr>
      </w:pPr>
    </w:p>
    <w:p w14:paraId="295067BA">
      <w:pPr>
        <w:spacing w:line="258" w:lineRule="auto"/>
        <w:rPr>
          <w:rFonts w:ascii="Arial"/>
          <w:color w:val="auto"/>
          <w:sz w:val="21"/>
        </w:rPr>
      </w:pPr>
    </w:p>
    <w:p w14:paraId="4D2A8A9C">
      <w:pPr>
        <w:spacing w:before="101" w:line="225" w:lineRule="auto"/>
        <w:ind w:left="662"/>
        <w:rPr>
          <w:rFonts w:ascii="宋体" w:hAnsi="宋体" w:eastAsia="宋体" w:cs="宋体"/>
          <w:color w:val="auto"/>
          <w:sz w:val="31"/>
          <w:szCs w:val="31"/>
        </w:rPr>
      </w:pPr>
      <w:r>
        <w:rPr>
          <w:rFonts w:ascii="宋体" w:hAnsi="宋体" w:eastAsia="宋体" w:cs="宋体"/>
          <w:color w:val="auto"/>
          <w:spacing w:val="5"/>
          <w:sz w:val="31"/>
          <w:szCs w:val="31"/>
        </w:rPr>
        <w:t>供应商名称：</w:t>
      </w:r>
    </w:p>
    <w:p w14:paraId="1DB82CD4">
      <w:pPr>
        <w:spacing w:line="272" w:lineRule="auto"/>
        <w:rPr>
          <w:rFonts w:ascii="Arial"/>
          <w:color w:val="auto"/>
          <w:sz w:val="21"/>
        </w:rPr>
      </w:pPr>
    </w:p>
    <w:p w14:paraId="3294E365">
      <w:pPr>
        <w:spacing w:line="272" w:lineRule="auto"/>
        <w:rPr>
          <w:rFonts w:ascii="Arial"/>
          <w:color w:val="auto"/>
          <w:sz w:val="21"/>
        </w:rPr>
      </w:pPr>
    </w:p>
    <w:p w14:paraId="4B28823F">
      <w:pPr>
        <w:spacing w:line="272" w:lineRule="auto"/>
        <w:rPr>
          <w:rFonts w:ascii="Arial"/>
          <w:color w:val="auto"/>
          <w:sz w:val="21"/>
        </w:rPr>
      </w:pPr>
    </w:p>
    <w:p w14:paraId="5A522758">
      <w:pPr>
        <w:spacing w:line="272" w:lineRule="auto"/>
        <w:rPr>
          <w:rFonts w:ascii="Arial"/>
          <w:color w:val="auto"/>
          <w:sz w:val="21"/>
        </w:rPr>
      </w:pPr>
    </w:p>
    <w:p w14:paraId="5EA7A501">
      <w:pPr>
        <w:spacing w:line="272" w:lineRule="auto"/>
        <w:rPr>
          <w:rFonts w:ascii="Arial"/>
          <w:color w:val="auto"/>
          <w:sz w:val="21"/>
        </w:rPr>
      </w:pPr>
    </w:p>
    <w:p w14:paraId="24A14835">
      <w:pPr>
        <w:spacing w:line="273" w:lineRule="auto"/>
        <w:rPr>
          <w:rFonts w:ascii="Arial"/>
          <w:color w:val="auto"/>
          <w:sz w:val="21"/>
        </w:rPr>
      </w:pPr>
    </w:p>
    <w:p w14:paraId="5F4B16BB">
      <w:pPr>
        <w:spacing w:line="273" w:lineRule="auto"/>
        <w:rPr>
          <w:rFonts w:ascii="Arial"/>
          <w:color w:val="auto"/>
          <w:sz w:val="21"/>
        </w:rPr>
      </w:pPr>
    </w:p>
    <w:p w14:paraId="66EBF490">
      <w:pPr>
        <w:spacing w:before="101" w:line="225" w:lineRule="auto"/>
        <w:ind w:left="3238"/>
        <w:rPr>
          <w:rFonts w:ascii="宋体" w:hAnsi="宋体" w:eastAsia="宋体" w:cs="宋体"/>
          <w:color w:val="auto"/>
          <w:sz w:val="31"/>
          <w:szCs w:val="31"/>
        </w:rPr>
      </w:pPr>
      <w:r>
        <w:rPr>
          <w:rFonts w:ascii="宋体" w:hAnsi="宋体" w:eastAsia="宋体" w:cs="宋体"/>
          <w:color w:val="auto"/>
          <w:spacing w:val="-6"/>
          <w:sz w:val="31"/>
          <w:szCs w:val="31"/>
        </w:rPr>
        <w:t>年</w:t>
      </w:r>
      <w:r>
        <w:rPr>
          <w:rFonts w:ascii="宋体" w:hAnsi="宋体" w:eastAsia="宋体" w:cs="宋体"/>
          <w:color w:val="auto"/>
          <w:spacing w:val="10"/>
          <w:sz w:val="31"/>
          <w:szCs w:val="31"/>
        </w:rPr>
        <w:t xml:space="preserve">    </w:t>
      </w:r>
      <w:r>
        <w:rPr>
          <w:rFonts w:ascii="宋体" w:hAnsi="宋体" w:eastAsia="宋体" w:cs="宋体"/>
          <w:color w:val="auto"/>
          <w:spacing w:val="-6"/>
          <w:sz w:val="31"/>
          <w:szCs w:val="31"/>
        </w:rPr>
        <w:t>月</w:t>
      </w:r>
      <w:r>
        <w:rPr>
          <w:rFonts w:ascii="宋体" w:hAnsi="宋体" w:eastAsia="宋体" w:cs="宋体"/>
          <w:color w:val="auto"/>
          <w:spacing w:val="22"/>
          <w:sz w:val="31"/>
          <w:szCs w:val="31"/>
        </w:rPr>
        <w:t xml:space="preserve">    </w:t>
      </w:r>
      <w:r>
        <w:rPr>
          <w:rFonts w:ascii="宋体" w:hAnsi="宋体" w:eastAsia="宋体" w:cs="宋体"/>
          <w:color w:val="auto"/>
          <w:spacing w:val="-6"/>
          <w:sz w:val="31"/>
          <w:szCs w:val="31"/>
        </w:rPr>
        <w:t>日</w:t>
      </w:r>
    </w:p>
    <w:p w14:paraId="293B1242">
      <w:pPr>
        <w:spacing w:line="225" w:lineRule="auto"/>
        <w:rPr>
          <w:rFonts w:ascii="宋体" w:hAnsi="宋体" w:eastAsia="宋体" w:cs="宋体"/>
          <w:color w:val="auto"/>
          <w:sz w:val="31"/>
          <w:szCs w:val="31"/>
        </w:rPr>
        <w:sectPr>
          <w:footerReference r:id="rId38" w:type="default"/>
          <w:pgSz w:w="11905" w:h="16838"/>
          <w:pgMar w:top="1429" w:right="1315" w:bottom="1071" w:left="1672" w:header="0" w:footer="833" w:gutter="0"/>
          <w:pgNumType w:fmt="decimal"/>
          <w:cols w:space="0" w:num="1"/>
          <w:rtlGutter w:val="0"/>
          <w:docGrid w:linePitch="0" w:charSpace="0"/>
        </w:sectPr>
      </w:pPr>
    </w:p>
    <w:p w14:paraId="3C999BD8">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textAlignment w:val="baseline"/>
        <w:outlineLvl w:val="2"/>
        <w:rPr>
          <w:rFonts w:ascii="宋体" w:hAnsi="宋体" w:eastAsia="宋体" w:cs="宋体"/>
          <w:b/>
          <w:bCs/>
          <w:color w:val="auto"/>
          <w:spacing w:val="3"/>
          <w:sz w:val="31"/>
          <w:szCs w:val="31"/>
        </w:rPr>
      </w:pPr>
      <w:r>
        <w:rPr>
          <w:rFonts w:ascii="宋体" w:hAnsi="宋体" w:eastAsia="宋体" w:cs="宋体"/>
          <w:b/>
          <w:bCs/>
          <w:color w:val="auto"/>
          <w:spacing w:val="3"/>
          <w:sz w:val="31"/>
          <w:szCs w:val="31"/>
        </w:rPr>
        <w:t>报价文件目录</w:t>
      </w:r>
    </w:p>
    <w:p w14:paraId="20383AC2">
      <w:pPr>
        <w:spacing w:line="288" w:lineRule="auto"/>
        <w:rPr>
          <w:rFonts w:ascii="Arial"/>
          <w:color w:val="auto"/>
          <w:sz w:val="21"/>
        </w:rPr>
      </w:pPr>
    </w:p>
    <w:p w14:paraId="6C172AC4">
      <w:pPr>
        <w:spacing w:before="100" w:line="311" w:lineRule="auto"/>
        <w:ind w:left="29" w:hanging="6"/>
        <w:rPr>
          <w:rFonts w:ascii="宋体" w:hAnsi="宋体" w:eastAsia="宋体" w:cs="宋体"/>
          <w:color w:val="auto"/>
          <w:sz w:val="31"/>
          <w:szCs w:val="31"/>
        </w:rPr>
      </w:pPr>
      <w:r>
        <w:rPr>
          <w:rFonts w:ascii="宋体" w:hAnsi="宋体" w:eastAsia="宋体" w:cs="宋体"/>
          <w:color w:val="auto"/>
          <w:spacing w:val="9"/>
          <w:sz w:val="31"/>
          <w:szCs w:val="31"/>
        </w:rPr>
        <w:t>根据磋商文件规定及供应商提供的材料自行编写目录（部分格</w:t>
      </w:r>
      <w:r>
        <w:rPr>
          <w:rFonts w:ascii="宋体" w:hAnsi="宋体" w:eastAsia="宋体" w:cs="宋体"/>
          <w:color w:val="auto"/>
          <w:spacing w:val="2"/>
          <w:sz w:val="31"/>
          <w:szCs w:val="31"/>
        </w:rPr>
        <w:t>式后附）。</w:t>
      </w:r>
    </w:p>
    <w:p w14:paraId="1F16AA8B">
      <w:pPr>
        <w:spacing w:line="311" w:lineRule="auto"/>
        <w:rPr>
          <w:rFonts w:ascii="宋体" w:hAnsi="宋体" w:eastAsia="宋体" w:cs="宋体"/>
          <w:color w:val="auto"/>
          <w:sz w:val="31"/>
          <w:szCs w:val="31"/>
        </w:rPr>
        <w:sectPr>
          <w:footerReference r:id="rId39" w:type="default"/>
          <w:pgSz w:w="11905" w:h="16838"/>
          <w:pgMar w:top="1429" w:right="1315" w:bottom="1071" w:left="1672" w:header="0" w:footer="833" w:gutter="0"/>
          <w:pgNumType w:fmt="decimal"/>
          <w:cols w:space="0" w:num="1"/>
          <w:rtlGutter w:val="0"/>
          <w:docGrid w:linePitch="0" w:charSpace="0"/>
        </w:sectPr>
      </w:pPr>
    </w:p>
    <w:p w14:paraId="3001C074">
      <w:pPr>
        <w:snapToGrid w:val="0"/>
        <w:spacing w:before="156" w:beforeLines="50" w:after="50" w:line="360" w:lineRule="auto"/>
        <w:ind w:left="142"/>
        <w:jc w:val="left"/>
        <w:outlineLvl w:val="2"/>
        <w:rPr>
          <w:rFonts w:hint="eastAsia"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en-US" w:eastAsia="zh-CN"/>
        </w:rPr>
        <w:t>1.磋商函</w:t>
      </w:r>
    </w:p>
    <w:p w14:paraId="4A662499">
      <w:pPr>
        <w:snapToGrid w:val="0"/>
        <w:spacing w:before="50" w:after="50"/>
        <w:jc w:val="center"/>
        <w:rPr>
          <w:rFonts w:hint="eastAsia"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t>磋商函</w:t>
      </w:r>
    </w:p>
    <w:p w14:paraId="39FEB755">
      <w:pPr>
        <w:pStyle w:val="6"/>
        <w:keepNext w:val="0"/>
        <w:keepLines w:val="0"/>
        <w:pageBreakBefore w:val="0"/>
        <w:widowControl w:val="0"/>
        <w:kinsoku/>
        <w:wordWrap/>
        <w:overflowPunct/>
        <w:topLinePunct w:val="0"/>
        <w:autoSpaceDE/>
        <w:autoSpaceDN/>
        <w:bidi w:val="0"/>
        <w:adjustRightInd/>
        <w:spacing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致：</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pacing w:val="15"/>
          <w:sz w:val="24"/>
          <w:szCs w:val="24"/>
          <w:u w:val="single" w:color="auto"/>
        </w:rPr>
        <w:t xml:space="preserve"> </w:t>
      </w:r>
    </w:p>
    <w:p w14:paraId="6CE0D202">
      <w:pPr>
        <w:pStyle w:val="6"/>
        <w:keepNext w:val="0"/>
        <w:keepLines w:val="0"/>
        <w:pageBreakBefore w:val="0"/>
        <w:widowControl w:val="0"/>
        <w:kinsoku/>
        <w:wordWrap/>
        <w:overflowPunct/>
        <w:topLinePunct w:val="0"/>
        <w:autoSpaceDE/>
        <w:autoSpaceDN/>
        <w:bidi w:val="0"/>
        <w:adjustRightInd/>
        <w:spacing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我方已仔细阅读了贵方组织的</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eastAsia="zh-CN"/>
        </w:rPr>
        <w:t>（</w:t>
      </w:r>
      <w:r>
        <w:rPr>
          <w:rFonts w:hint="eastAsia" w:ascii="宋体" w:hAnsi="宋体" w:eastAsia="宋体" w:cs="宋体"/>
          <w:color w:val="auto"/>
          <w:sz w:val="24"/>
          <w:szCs w:val="24"/>
          <w:u w:val="single" w:color="auto"/>
          <w:lang w:val="en-US" w:eastAsia="zh-CN"/>
        </w:rPr>
        <w:t>项目名称）</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3"/>
          <w:sz w:val="24"/>
          <w:szCs w:val="24"/>
        </w:rPr>
        <w:t>（项目编号</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75"/>
          <w:sz w:val="24"/>
          <w:szCs w:val="24"/>
        </w:rPr>
        <w:t xml:space="preserve"> </w:t>
      </w:r>
      <w:r>
        <w:rPr>
          <w:rFonts w:hint="eastAsia" w:ascii="宋体" w:hAnsi="宋体" w:eastAsia="宋体" w:cs="宋体"/>
          <w:color w:val="auto"/>
          <w:spacing w:val="7"/>
          <w:sz w:val="24"/>
          <w:szCs w:val="24"/>
        </w:rPr>
        <w:t>）</w:t>
      </w:r>
      <w:r>
        <w:rPr>
          <w:rFonts w:hint="eastAsia" w:ascii="宋体" w:hAnsi="宋体" w:eastAsia="宋体" w:cs="宋体"/>
          <w:color w:val="auto"/>
          <w:spacing w:val="-3"/>
          <w:sz w:val="24"/>
          <w:szCs w:val="24"/>
        </w:rPr>
        <w:t>的竞争性磋商采购文件的全部内容，现正式递交下述</w:t>
      </w:r>
      <w:r>
        <w:rPr>
          <w:rFonts w:hint="eastAsia" w:ascii="宋体" w:hAnsi="宋体" w:eastAsia="宋体" w:cs="宋体"/>
          <w:color w:val="auto"/>
          <w:spacing w:val="-1"/>
          <w:sz w:val="24"/>
          <w:szCs w:val="24"/>
        </w:rPr>
        <w:t>文件参加贵方组织的本次政府采购活动：</w:t>
      </w:r>
    </w:p>
    <w:p w14:paraId="6105AD39">
      <w:pPr>
        <w:pStyle w:val="6"/>
        <w:keepNext w:val="0"/>
        <w:keepLines w:val="0"/>
        <w:pageBreakBefore w:val="0"/>
        <w:widowControl w:val="0"/>
        <w:kinsoku/>
        <w:wordWrap/>
        <w:overflowPunct/>
        <w:topLinePunct w:val="0"/>
        <w:autoSpaceDE/>
        <w:autoSpaceDN/>
        <w:bidi w:val="0"/>
        <w:adjustRightInd/>
        <w:spacing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首次响应文件电子版</w:t>
      </w:r>
      <w:r>
        <w:rPr>
          <w:rFonts w:hint="eastAsia" w:ascii="宋体" w:hAnsi="宋体" w:eastAsia="宋体" w:cs="宋体"/>
          <w:color w:val="auto"/>
          <w:sz w:val="24"/>
          <w:szCs w:val="24"/>
          <w:u w:val="single" w:color="auto"/>
        </w:rPr>
        <w:t xml:space="preserve"> 壹 </w:t>
      </w:r>
      <w:r>
        <w:rPr>
          <w:rFonts w:hint="eastAsia" w:ascii="宋体" w:hAnsi="宋体" w:eastAsia="宋体" w:cs="宋体"/>
          <w:color w:val="auto"/>
          <w:sz w:val="24"/>
          <w:szCs w:val="24"/>
        </w:rPr>
        <w:t>份（包含资格证</w:t>
      </w:r>
      <w:r>
        <w:rPr>
          <w:rFonts w:hint="eastAsia" w:ascii="宋体" w:hAnsi="宋体" w:eastAsia="宋体" w:cs="宋体"/>
          <w:color w:val="auto"/>
          <w:spacing w:val="-1"/>
          <w:sz w:val="24"/>
          <w:szCs w:val="24"/>
        </w:rPr>
        <w:t>明文件、报价文件、商务技术文件</w:t>
      </w:r>
      <w:r>
        <w:rPr>
          <w:rFonts w:hint="eastAsia" w:ascii="宋体" w:hAnsi="宋体" w:eastAsia="宋体" w:cs="宋体"/>
          <w:color w:val="auto"/>
          <w:sz w:val="24"/>
          <w:szCs w:val="24"/>
        </w:rPr>
        <w:t>）；</w:t>
      </w:r>
    </w:p>
    <w:p w14:paraId="5226028E">
      <w:pPr>
        <w:pStyle w:val="6"/>
        <w:keepNext w:val="0"/>
        <w:keepLines w:val="0"/>
        <w:pageBreakBefore w:val="0"/>
        <w:widowControl w:val="0"/>
        <w:kinsoku/>
        <w:wordWrap/>
        <w:overflowPunct/>
        <w:topLinePunct w:val="0"/>
        <w:autoSpaceDE/>
        <w:autoSpaceDN/>
        <w:bidi w:val="0"/>
        <w:adjustRightInd/>
        <w:spacing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据此函，签字人兹宣布：</w:t>
      </w:r>
    </w:p>
    <w:p w14:paraId="00F3207D">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1．我方同意自本项目竞争性磋商采购文件采购公告规定的递交响应文件截止时间起遵循本磋商函，并承诺在“第二章 供应商须知 ”规定的响应有效期内不修改、撤销响应文件。</w:t>
      </w:r>
    </w:p>
    <w:p w14:paraId="0C1703B7">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2．我方在此声明，所递交的响应文件及有关资料内容完整、真实和准确。</w:t>
      </w:r>
    </w:p>
    <w:p w14:paraId="6C904424">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3．如本项目采购内容涉及须符合国家强制规定的，我方承诺我方本次竞标均符合国家有关强制规定。</w:t>
      </w:r>
    </w:p>
    <w:p w14:paraId="69887CF7">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4．如我方成交，我方承诺在收到成交通知书后，在成交通知书规定的期限内，根据竞争性磋商采购文件、我方的响应文件及有关澄清承诺书的要求按第</w:t>
      </w:r>
      <w:r>
        <w:rPr>
          <w:rFonts w:hint="eastAsia" w:ascii="宋体" w:hAnsi="宋体" w:eastAsia="宋体" w:cs="宋体"/>
          <w:color w:val="auto"/>
          <w:spacing w:val="2"/>
          <w:sz w:val="24"/>
          <w:szCs w:val="24"/>
          <w:lang w:val="en-US" w:eastAsia="zh-CN"/>
        </w:rPr>
        <w:t>六</w:t>
      </w:r>
      <w:r>
        <w:rPr>
          <w:rFonts w:hint="eastAsia" w:ascii="宋体" w:hAnsi="宋体" w:eastAsia="宋体" w:cs="宋体"/>
          <w:color w:val="auto"/>
          <w:spacing w:val="2"/>
          <w:sz w:val="24"/>
          <w:szCs w:val="24"/>
        </w:rPr>
        <w:t>章“合同</w:t>
      </w:r>
      <w:r>
        <w:rPr>
          <w:rFonts w:hint="eastAsia" w:ascii="宋体" w:hAnsi="宋体" w:eastAsia="宋体" w:cs="宋体"/>
          <w:color w:val="auto"/>
          <w:spacing w:val="2"/>
          <w:sz w:val="24"/>
          <w:szCs w:val="24"/>
          <w:lang w:val="en-US" w:eastAsia="zh-CN"/>
        </w:rPr>
        <w:t>文本</w:t>
      </w:r>
      <w:r>
        <w:rPr>
          <w:rFonts w:hint="eastAsia" w:ascii="宋体" w:hAnsi="宋体" w:eastAsia="宋体" w:cs="宋体"/>
          <w:color w:val="auto"/>
          <w:spacing w:val="2"/>
          <w:sz w:val="24"/>
          <w:szCs w:val="24"/>
        </w:rPr>
        <w:t>”与采购人订立书面合同，并按照合同约定承担完成合同的责任和义务。</w:t>
      </w:r>
    </w:p>
    <w:p w14:paraId="5CA57822">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5．我方已详细审核竞争性磋商采购文件，我方知道必须放弃提出含糊不清或误解问题的权利。</w:t>
      </w:r>
    </w:p>
    <w:p w14:paraId="710E242E">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6．我方承诺满足竞争性磋商采购文件第</w:t>
      </w:r>
      <w:r>
        <w:rPr>
          <w:rFonts w:hint="eastAsia" w:ascii="宋体" w:hAnsi="宋体" w:eastAsia="宋体" w:cs="宋体"/>
          <w:color w:val="auto"/>
          <w:spacing w:val="2"/>
          <w:sz w:val="24"/>
          <w:szCs w:val="24"/>
          <w:lang w:val="en-US" w:eastAsia="zh-CN"/>
        </w:rPr>
        <w:t>六</w:t>
      </w:r>
      <w:r>
        <w:rPr>
          <w:rFonts w:hint="eastAsia" w:ascii="宋体" w:hAnsi="宋体" w:eastAsia="宋体" w:cs="宋体"/>
          <w:color w:val="auto"/>
          <w:spacing w:val="2"/>
          <w:sz w:val="24"/>
          <w:szCs w:val="24"/>
        </w:rPr>
        <w:t>章“合同文本”的条款，承担完成合同的责任和义务。</w:t>
      </w:r>
    </w:p>
    <w:p w14:paraId="25120230">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7．我方同意应贵方要求提供与本竞标有关的任何数据或资料。若贵方需要，我方愿意提供我方作出的一切承诺的证明材料。</w:t>
      </w:r>
    </w:p>
    <w:p w14:paraId="2F2CE3C2">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8．我方完全理解贵方不一定接受响应报价最低的竞标人为成交供应商的行为。</w:t>
      </w:r>
    </w:p>
    <w:p w14:paraId="6E99424F">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A6728AA">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（1）提供虚假材料谋取中标、成交的；</w:t>
      </w:r>
    </w:p>
    <w:p w14:paraId="477ECC6E">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（2）采取不正当手段诋毁、排挤其他供应商的；</w:t>
      </w:r>
    </w:p>
    <w:p w14:paraId="79DABBF1">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（3）与采购人、其他供应商或者采购代理机构恶意串通的；</w:t>
      </w:r>
    </w:p>
    <w:p w14:paraId="51ED0276">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（4）向采购人、采购代理机构行贿或者提供其他不正当利益的；</w:t>
      </w:r>
    </w:p>
    <w:p w14:paraId="693D2679">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（5）在采购过程中与采购人进行协商谈判的；</w:t>
      </w:r>
    </w:p>
    <w:p w14:paraId="5A81195C">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（6）拒绝有关部门监督检查或提供虚假情况的。</w:t>
      </w:r>
    </w:p>
    <w:p w14:paraId="1310D82A">
      <w:pPr>
        <w:pStyle w:val="6"/>
        <w:keepNext w:val="0"/>
        <w:keepLines w:val="0"/>
        <w:pageBreakBefore w:val="0"/>
        <w:widowControl w:val="0"/>
        <w:kinsoku/>
        <w:wordWrap/>
        <w:overflowPunct/>
        <w:topLinePunct w:val="0"/>
        <w:autoSpaceDE/>
        <w:autoSpaceDN/>
        <w:bidi w:val="0"/>
        <w:adjustRightInd/>
        <w:spacing w:line="360" w:lineRule="auto"/>
        <w:ind w:left="0" w:right="0" w:firstLine="488"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10.与本磋商有关的一切正式往来信函请寄：</w:t>
      </w:r>
    </w:p>
    <w:p w14:paraId="75891062">
      <w:pPr>
        <w:pStyle w:val="6"/>
        <w:keepNext w:val="0"/>
        <w:keepLines w:val="0"/>
        <w:pageBreakBefore w:val="0"/>
        <w:widowControl w:val="0"/>
        <w:kinsoku/>
        <w:wordWrap/>
        <w:overflowPunct/>
        <w:topLinePunct w:val="0"/>
        <w:autoSpaceDE/>
        <w:autoSpaceDN/>
        <w:bidi w:val="0"/>
        <w:adjustRightInd/>
        <w:spacing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地址：</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3"/>
          <w:sz w:val="24"/>
          <w:szCs w:val="24"/>
          <w:u w:val="single" w:color="auto"/>
        </w:rPr>
        <w:t xml:space="preserve">           </w:t>
      </w:r>
    </w:p>
    <w:p w14:paraId="560B975D">
      <w:pPr>
        <w:pStyle w:val="6"/>
        <w:keepNext w:val="0"/>
        <w:keepLines w:val="0"/>
        <w:pageBreakBefore w:val="0"/>
        <w:widowControl w:val="0"/>
        <w:kinsoku/>
        <w:wordWrap/>
        <w:overflowPunct/>
        <w:topLinePunct w:val="0"/>
        <w:autoSpaceDE/>
        <w:autoSpaceDN/>
        <w:bidi w:val="0"/>
        <w:adjustRightInd/>
        <w:spacing w:line="360" w:lineRule="auto"/>
        <w:ind w:left="0" w:right="0" w:firstLine="42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电话：</w:t>
      </w:r>
      <w:r>
        <w:rPr>
          <w:rFonts w:hint="eastAsia" w:ascii="宋体" w:hAnsi="宋体" w:eastAsia="宋体" w:cs="宋体"/>
          <w:color w:val="auto"/>
          <w:sz w:val="24"/>
          <w:szCs w:val="24"/>
          <w:u w:val="single" w:color="auto"/>
        </w:rPr>
        <w:t xml:space="preserve">                                                        </w:t>
      </w:r>
    </w:p>
    <w:p w14:paraId="3C6FADB6">
      <w:pPr>
        <w:pStyle w:val="6"/>
        <w:keepNext w:val="0"/>
        <w:keepLines w:val="0"/>
        <w:pageBreakBefore w:val="0"/>
        <w:widowControl w:val="0"/>
        <w:kinsoku/>
        <w:wordWrap/>
        <w:overflowPunct/>
        <w:topLinePunct w:val="0"/>
        <w:autoSpaceDE/>
        <w:autoSpaceDN/>
        <w:bidi w:val="0"/>
        <w:adjustRightInd/>
        <w:spacing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传真：</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3"/>
          <w:sz w:val="24"/>
          <w:szCs w:val="24"/>
          <w:u w:val="single" w:color="auto"/>
        </w:rPr>
        <w:t xml:space="preserve">         </w:t>
      </w:r>
    </w:p>
    <w:p w14:paraId="1DD5EC05">
      <w:pPr>
        <w:pStyle w:val="6"/>
        <w:keepNext w:val="0"/>
        <w:keepLines w:val="0"/>
        <w:pageBreakBefore w:val="0"/>
        <w:widowControl w:val="0"/>
        <w:kinsoku/>
        <w:wordWrap/>
        <w:overflowPunct/>
        <w:topLinePunct w:val="0"/>
        <w:autoSpaceDE/>
        <w:autoSpaceDN/>
        <w:bidi w:val="0"/>
        <w:adjustRightInd/>
        <w:spacing w:line="360" w:lineRule="auto"/>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邮政编码：</w:t>
      </w:r>
      <w:r>
        <w:rPr>
          <w:rFonts w:hint="eastAsia" w:ascii="宋体" w:hAnsi="宋体" w:eastAsia="宋体" w:cs="宋体"/>
          <w:color w:val="auto"/>
          <w:sz w:val="24"/>
          <w:szCs w:val="24"/>
          <w:u w:val="single" w:color="auto"/>
        </w:rPr>
        <w:t xml:space="preserve">                                                    </w:t>
      </w:r>
    </w:p>
    <w:p w14:paraId="6D2FED9F">
      <w:pPr>
        <w:pStyle w:val="6"/>
        <w:keepNext w:val="0"/>
        <w:keepLines w:val="0"/>
        <w:pageBreakBefore w:val="0"/>
        <w:widowControl w:val="0"/>
        <w:kinsoku/>
        <w:wordWrap/>
        <w:overflowPunct/>
        <w:topLinePunct w:val="0"/>
        <w:autoSpaceDE/>
        <w:autoSpaceDN/>
        <w:bidi w:val="0"/>
        <w:adjustRightInd/>
        <w:spacing w:line="360" w:lineRule="auto"/>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开户名称：</w:t>
      </w:r>
      <w:r>
        <w:rPr>
          <w:rFonts w:hint="eastAsia" w:ascii="宋体" w:hAnsi="宋体" w:eastAsia="宋体" w:cs="宋体"/>
          <w:color w:val="auto"/>
          <w:sz w:val="24"/>
          <w:szCs w:val="24"/>
          <w:u w:val="single" w:color="auto"/>
        </w:rPr>
        <w:t xml:space="preserve">                                                    </w:t>
      </w:r>
    </w:p>
    <w:p w14:paraId="275DAD10">
      <w:pPr>
        <w:pStyle w:val="6"/>
        <w:keepNext w:val="0"/>
        <w:keepLines w:val="0"/>
        <w:pageBreakBefore w:val="0"/>
        <w:widowControl w:val="0"/>
        <w:kinsoku/>
        <w:wordWrap/>
        <w:overflowPunct/>
        <w:topLinePunct w:val="0"/>
        <w:autoSpaceDE/>
        <w:autoSpaceDN/>
        <w:bidi w:val="0"/>
        <w:adjustRightInd/>
        <w:spacing w:line="360" w:lineRule="auto"/>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开户银行：</w:t>
      </w:r>
      <w:r>
        <w:rPr>
          <w:rFonts w:hint="eastAsia" w:ascii="宋体" w:hAnsi="宋体" w:eastAsia="宋体" w:cs="宋体"/>
          <w:color w:val="auto"/>
          <w:sz w:val="24"/>
          <w:szCs w:val="24"/>
          <w:u w:val="single" w:color="auto"/>
        </w:rPr>
        <w:t xml:space="preserve">                                                    </w:t>
      </w:r>
    </w:p>
    <w:p w14:paraId="309F4C1C">
      <w:pPr>
        <w:pStyle w:val="6"/>
        <w:keepNext w:val="0"/>
        <w:keepLines w:val="0"/>
        <w:pageBreakBefore w:val="0"/>
        <w:widowControl w:val="0"/>
        <w:kinsoku/>
        <w:wordWrap/>
        <w:overflowPunct/>
        <w:topLinePunct w:val="0"/>
        <w:autoSpaceDE/>
        <w:autoSpaceDN/>
        <w:bidi w:val="0"/>
        <w:adjustRightInd/>
        <w:spacing w:line="360" w:lineRule="auto"/>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银行账号：</w:t>
      </w:r>
      <w:r>
        <w:rPr>
          <w:rFonts w:hint="eastAsia" w:ascii="宋体" w:hAnsi="宋体" w:eastAsia="宋体" w:cs="宋体"/>
          <w:color w:val="auto"/>
          <w:sz w:val="24"/>
          <w:szCs w:val="24"/>
          <w:u w:val="single" w:color="auto"/>
        </w:rPr>
        <w:t xml:space="preserve">                                                    </w:t>
      </w:r>
    </w:p>
    <w:p w14:paraId="7D7FE657">
      <w:pPr>
        <w:pStyle w:val="6"/>
        <w:keepNext w:val="0"/>
        <w:keepLines w:val="0"/>
        <w:pageBreakBefore w:val="0"/>
        <w:widowControl w:val="0"/>
        <w:kinsoku/>
        <w:wordWrap/>
        <w:overflowPunct/>
        <w:topLinePunct w:val="0"/>
        <w:autoSpaceDE/>
        <w:autoSpaceDN/>
        <w:bidi w:val="0"/>
        <w:adjustRightInd/>
        <w:spacing w:line="360" w:lineRule="auto"/>
        <w:ind w:left="0" w:right="0" w:firstLine="50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特此承诺。</w:t>
      </w:r>
    </w:p>
    <w:p w14:paraId="37C9D883">
      <w:pPr>
        <w:keepNext w:val="0"/>
        <w:keepLines w:val="0"/>
        <w:pageBreakBefore w:val="0"/>
        <w:widowControl w:val="0"/>
        <w:kinsoku/>
        <w:wordWrap/>
        <w:overflowPunct/>
        <w:topLinePunct w:val="0"/>
        <w:autoSpaceDE/>
        <w:autoSpaceDN/>
        <w:bidi w:val="0"/>
        <w:adjustRightInd/>
        <w:spacing w:line="360" w:lineRule="auto"/>
        <w:ind w:left="0" w:right="0" w:firstLine="480" w:firstLineChars="200"/>
        <w:jc w:val="both"/>
        <w:textAlignment w:val="auto"/>
        <w:rPr>
          <w:rFonts w:hint="eastAsia" w:ascii="宋体" w:hAnsi="宋体" w:eastAsia="宋体" w:cs="宋体"/>
          <w:color w:val="auto"/>
          <w:sz w:val="24"/>
          <w:szCs w:val="24"/>
        </w:rPr>
      </w:pPr>
    </w:p>
    <w:p w14:paraId="15A57D9A">
      <w:pPr>
        <w:keepNext w:val="0"/>
        <w:keepLines w:val="0"/>
        <w:pageBreakBefore w:val="0"/>
        <w:widowControl w:val="0"/>
        <w:kinsoku/>
        <w:wordWrap/>
        <w:overflowPunct/>
        <w:topLinePunct w:val="0"/>
        <w:autoSpaceDE/>
        <w:autoSpaceDN/>
        <w:bidi w:val="0"/>
        <w:adjustRightInd/>
        <w:spacing w:line="360" w:lineRule="auto"/>
        <w:ind w:left="0" w:right="0" w:firstLine="480" w:firstLineChars="200"/>
        <w:jc w:val="both"/>
        <w:textAlignment w:val="auto"/>
        <w:rPr>
          <w:rFonts w:hint="eastAsia" w:ascii="宋体" w:hAnsi="宋体" w:eastAsia="宋体" w:cs="宋体"/>
          <w:color w:val="auto"/>
          <w:sz w:val="24"/>
          <w:szCs w:val="24"/>
        </w:rPr>
      </w:pPr>
    </w:p>
    <w:p w14:paraId="4A885D8F">
      <w:pPr>
        <w:keepNext w:val="0"/>
        <w:keepLines w:val="0"/>
        <w:pageBreakBefore w:val="0"/>
        <w:widowControl w:val="0"/>
        <w:kinsoku/>
        <w:wordWrap/>
        <w:overflowPunct/>
        <w:topLinePunct w:val="0"/>
        <w:autoSpaceDE/>
        <w:autoSpaceDN/>
        <w:bidi w:val="0"/>
        <w:adjustRightInd/>
        <w:spacing w:line="360" w:lineRule="auto"/>
        <w:ind w:left="0" w:right="0" w:firstLine="480" w:firstLineChars="200"/>
        <w:jc w:val="both"/>
        <w:textAlignment w:val="auto"/>
        <w:rPr>
          <w:rFonts w:hint="eastAsia" w:ascii="宋体" w:hAnsi="宋体" w:eastAsia="宋体" w:cs="宋体"/>
          <w:color w:val="auto"/>
          <w:sz w:val="24"/>
          <w:szCs w:val="24"/>
        </w:rPr>
      </w:pPr>
    </w:p>
    <w:p w14:paraId="0057561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lang w:eastAsia="zh-CN"/>
        </w:rPr>
        <w:t>签字或加盖CA电子签字章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A3C0EAE">
      <w:pPr>
        <w:pStyle w:val="6"/>
        <w:keepNext w:val="0"/>
        <w:keepLines w:val="0"/>
        <w:pageBreakBefore w:val="0"/>
        <w:widowControl w:val="0"/>
        <w:kinsoku/>
        <w:wordWrap/>
        <w:overflowPunct/>
        <w:topLinePunct w:val="0"/>
        <w:autoSpaceDE/>
        <w:autoSpaceDN/>
        <w:bidi w:val="0"/>
        <w:adjustRightInd/>
        <w:spacing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color="auto"/>
        </w:rPr>
        <w:t xml:space="preserve">       </w:t>
      </w:r>
    </w:p>
    <w:p w14:paraId="11F15637">
      <w:pPr>
        <w:keepNext w:val="0"/>
        <w:keepLines w:val="0"/>
        <w:pageBreakBefore w:val="0"/>
        <w:widowControl w:val="0"/>
        <w:kinsoku/>
        <w:wordWrap/>
        <w:overflowPunct/>
        <w:topLinePunct w:val="0"/>
        <w:autoSpaceDE/>
        <w:autoSpaceDN/>
        <w:bidi w:val="0"/>
        <w:adjustRightInd/>
        <w:snapToGrid w:val="0"/>
        <w:spacing w:line="360" w:lineRule="auto"/>
        <w:ind w:right="0" w:firstLine="2592" w:firstLineChars="1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pacing w:val="-12"/>
          <w:sz w:val="24"/>
          <w:szCs w:val="24"/>
        </w:rPr>
        <w:t>日期：</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2"/>
          <w:sz w:val="24"/>
          <w:szCs w:val="24"/>
        </w:rPr>
        <w:t>年</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2"/>
          <w:sz w:val="24"/>
          <w:szCs w:val="24"/>
        </w:rPr>
        <w:t>月</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12"/>
          <w:sz w:val="24"/>
          <w:szCs w:val="24"/>
        </w:rPr>
        <w:t>日</w:t>
      </w:r>
    </w:p>
    <w:p w14:paraId="388C7745">
      <w:pPr>
        <w:snapToGrid w:val="0"/>
        <w:spacing w:before="156" w:beforeLines="50" w:after="50" w:line="360" w:lineRule="auto"/>
        <w:ind w:right="480"/>
        <w:rPr>
          <w:rFonts w:hint="eastAsia" w:ascii="宋体" w:hAnsi="宋体"/>
          <w:b/>
          <w:bCs/>
          <w:color w:val="auto"/>
          <w:sz w:val="32"/>
          <w:szCs w:val="32"/>
          <w:highlight w:val="none"/>
        </w:rPr>
      </w:pPr>
    </w:p>
    <w:p w14:paraId="480A6C8B">
      <w:pPr>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lang w:val="en-US" w:eastAsia="zh-CN"/>
        </w:rPr>
      </w:pPr>
    </w:p>
    <w:p w14:paraId="59551845">
      <w:pPr>
        <w:snapToGrid w:val="0"/>
        <w:spacing w:before="156" w:beforeLines="50" w:after="50" w:line="360" w:lineRule="auto"/>
        <w:ind w:right="480"/>
        <w:rPr>
          <w:rFonts w:hint="eastAsia" w:ascii="宋体" w:hAnsi="宋体"/>
          <w:b/>
          <w:bCs/>
          <w:color w:val="auto"/>
          <w:sz w:val="32"/>
          <w:szCs w:val="32"/>
          <w:highlight w:val="none"/>
        </w:rPr>
      </w:pPr>
    </w:p>
    <w:p w14:paraId="18AC7A98">
      <w:pPr>
        <w:snapToGrid w:val="0"/>
        <w:spacing w:before="156" w:beforeLines="50" w:after="50" w:line="360" w:lineRule="auto"/>
        <w:ind w:right="480"/>
        <w:rPr>
          <w:rFonts w:hint="eastAsia" w:ascii="宋体" w:hAnsi="宋体"/>
          <w:b/>
          <w:bCs/>
          <w:color w:val="auto"/>
          <w:sz w:val="32"/>
          <w:szCs w:val="32"/>
          <w:highlight w:val="none"/>
        </w:rPr>
      </w:pPr>
    </w:p>
    <w:p w14:paraId="1AFCBB77">
      <w:pPr>
        <w:snapToGrid w:val="0"/>
        <w:spacing w:before="156" w:beforeLines="50" w:after="50" w:line="360" w:lineRule="auto"/>
        <w:ind w:right="480"/>
        <w:rPr>
          <w:rFonts w:hint="eastAsia" w:ascii="宋体" w:hAnsi="宋体"/>
          <w:b/>
          <w:bCs/>
          <w:color w:val="auto"/>
          <w:sz w:val="32"/>
          <w:szCs w:val="32"/>
          <w:highlight w:val="none"/>
        </w:rPr>
      </w:pPr>
    </w:p>
    <w:p w14:paraId="07ECE0D7">
      <w:pPr>
        <w:snapToGrid w:val="0"/>
        <w:spacing w:before="156" w:beforeLines="50" w:after="50" w:line="360" w:lineRule="auto"/>
        <w:ind w:right="480"/>
        <w:rPr>
          <w:rFonts w:hint="eastAsia" w:ascii="宋体" w:hAnsi="宋体"/>
          <w:b/>
          <w:bCs/>
          <w:color w:val="auto"/>
          <w:sz w:val="32"/>
          <w:szCs w:val="32"/>
          <w:highlight w:val="none"/>
        </w:rPr>
      </w:pPr>
    </w:p>
    <w:p w14:paraId="16CCF58C">
      <w:pPr>
        <w:snapToGrid w:val="0"/>
        <w:spacing w:before="156" w:beforeLines="50" w:after="50" w:line="360" w:lineRule="auto"/>
        <w:ind w:right="480"/>
        <w:rPr>
          <w:rFonts w:hint="eastAsia" w:ascii="宋体" w:hAnsi="宋体"/>
          <w:b/>
          <w:bCs/>
          <w:color w:val="auto"/>
          <w:sz w:val="32"/>
          <w:szCs w:val="32"/>
          <w:highlight w:val="none"/>
        </w:rPr>
      </w:pPr>
    </w:p>
    <w:p w14:paraId="4520B3C8">
      <w:pPr>
        <w:snapToGrid w:val="0"/>
        <w:spacing w:before="156" w:beforeLines="50" w:after="50" w:line="360" w:lineRule="auto"/>
        <w:ind w:left="142"/>
        <w:jc w:val="left"/>
        <w:outlineLvl w:val="2"/>
        <w:rPr>
          <w:rFonts w:hint="eastAsia" w:ascii="宋体" w:hAnsi="宋体" w:cs="宋体"/>
          <w:b/>
          <w:color w:val="auto"/>
          <w:sz w:val="32"/>
          <w:szCs w:val="20"/>
          <w:highlight w:val="none"/>
        </w:rPr>
      </w:pPr>
      <w:r>
        <w:rPr>
          <w:rFonts w:hint="eastAsia" w:ascii="宋体" w:hAnsi="宋体" w:eastAsia="宋体" w:cs="Times New Roman"/>
          <w:b/>
          <w:bCs/>
          <w:color w:val="auto"/>
          <w:sz w:val="32"/>
          <w:szCs w:val="32"/>
          <w:highlight w:val="none"/>
          <w:lang w:val="en-US" w:eastAsia="zh-CN"/>
        </w:rPr>
        <w:t>2.磋商报价表</w:t>
      </w:r>
    </w:p>
    <w:p w14:paraId="041202E8">
      <w:pPr>
        <w:spacing w:line="400" w:lineRule="exact"/>
        <w:ind w:left="420"/>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lang w:val="en-US" w:eastAsia="zh-CN"/>
        </w:rPr>
        <w:t>磋商</w:t>
      </w:r>
      <w:r>
        <w:rPr>
          <w:rFonts w:hint="eastAsia" w:ascii="宋体" w:hAnsi="宋体" w:cs="宋体"/>
          <w:b/>
          <w:color w:val="auto"/>
          <w:sz w:val="32"/>
          <w:szCs w:val="20"/>
          <w:highlight w:val="none"/>
        </w:rPr>
        <w:t>报价表（格式）</w:t>
      </w:r>
    </w:p>
    <w:p w14:paraId="700D5D6A">
      <w:pPr>
        <w:pStyle w:val="8"/>
        <w:spacing w:line="360" w:lineRule="auto"/>
        <w:jc w:val="both"/>
        <w:rPr>
          <w:rFonts w:hint="eastAsia" w:ascii="宋体" w:hAnsi="宋体" w:eastAsia="宋体" w:cs="Times New Roman"/>
          <w:b/>
          <w:bCs/>
          <w:color w:val="auto"/>
          <w:kern w:val="2"/>
          <w:sz w:val="32"/>
          <w:szCs w:val="32"/>
          <w:highlight w:val="none"/>
          <w:lang w:val="en-US" w:eastAsia="zh-CN" w:bidi="ar-SA"/>
        </w:rPr>
      </w:pPr>
    </w:p>
    <w:p w14:paraId="7D2D2FE4">
      <w:pPr>
        <w:ind w:right="-512" w:rightChars="-244"/>
        <w:jc w:val="left"/>
        <w:rPr>
          <w:rFonts w:hint="default"/>
          <w:color w:val="auto"/>
          <w:sz w:val="24"/>
          <w:szCs w:val="24"/>
          <w:highlight w:val="none"/>
          <w:lang w:val="en-US" w:eastAsia="zh-CN"/>
        </w:rPr>
      </w:pPr>
      <w:r>
        <w:rPr>
          <w:rFonts w:hint="eastAsia"/>
          <w:color w:val="auto"/>
          <w:sz w:val="24"/>
          <w:szCs w:val="24"/>
          <w:highlight w:val="none"/>
        </w:rPr>
        <w:t>项目</w:t>
      </w:r>
      <w:r>
        <w:rPr>
          <w:rFonts w:hint="eastAsia"/>
          <w:color w:val="auto"/>
          <w:sz w:val="24"/>
          <w:szCs w:val="24"/>
          <w:highlight w:val="none"/>
          <w:lang w:val="en-US" w:eastAsia="zh-CN"/>
        </w:rPr>
        <w:t>名称</w:t>
      </w:r>
      <w:r>
        <w:rPr>
          <w:color w:val="auto"/>
          <w:sz w:val="24"/>
          <w:szCs w:val="24"/>
          <w:highlight w:val="none"/>
        </w:rPr>
        <w:t>：</w:t>
      </w:r>
      <w:r>
        <w:rPr>
          <w:rFonts w:hint="eastAsia"/>
          <w:color w:val="auto"/>
          <w:sz w:val="24"/>
          <w:szCs w:val="24"/>
          <w:highlight w:val="none"/>
          <w:u w:val="single"/>
          <w:lang w:val="en-US" w:eastAsia="zh-CN"/>
        </w:rPr>
        <w:t xml:space="preserve">                              </w:t>
      </w:r>
    </w:p>
    <w:p w14:paraId="381636CD">
      <w:pPr>
        <w:ind w:left="-178" w:leftChars="-85" w:right="-512" w:rightChars="-244" w:firstLine="960" w:firstLineChars="400"/>
        <w:jc w:val="left"/>
        <w:rPr>
          <w:rFonts w:hint="eastAsia"/>
          <w:color w:val="auto"/>
          <w:sz w:val="24"/>
          <w:szCs w:val="24"/>
          <w:highlight w:val="none"/>
          <w:lang w:val="en-US" w:eastAsia="zh-CN"/>
        </w:rPr>
      </w:pPr>
    </w:p>
    <w:p w14:paraId="3D9B7A52">
      <w:pPr>
        <w:ind w:right="-512" w:rightChars="-244"/>
        <w:jc w:val="left"/>
        <w:rPr>
          <w:color w:val="auto"/>
          <w:sz w:val="24"/>
          <w:szCs w:val="24"/>
          <w:highlight w:val="none"/>
        </w:rPr>
      </w:pPr>
      <w:r>
        <w:rPr>
          <w:rFonts w:hint="eastAsia"/>
          <w:color w:val="auto"/>
          <w:sz w:val="24"/>
          <w:szCs w:val="24"/>
          <w:highlight w:val="none"/>
          <w:lang w:val="en-US" w:eastAsia="zh-CN"/>
        </w:rPr>
        <w:t>项目编号：</w:t>
      </w:r>
      <w:r>
        <w:rPr>
          <w:b w:val="0"/>
          <w:bCs w:val="0"/>
          <w:color w:val="auto"/>
          <w:sz w:val="24"/>
          <w:szCs w:val="24"/>
          <w:highlight w:val="none"/>
          <w:u w:val="single"/>
        </w:rPr>
        <w:t xml:space="preserve">                              </w:t>
      </w:r>
      <w:r>
        <w:rPr>
          <w:b w:val="0"/>
          <w:bCs w:val="0"/>
          <w:color w:val="auto"/>
          <w:sz w:val="24"/>
          <w:szCs w:val="24"/>
          <w:highlight w:val="none"/>
        </w:rPr>
        <w:t xml:space="preserve"> </w:t>
      </w:r>
      <w:r>
        <w:rPr>
          <w:color w:val="auto"/>
          <w:sz w:val="24"/>
          <w:szCs w:val="24"/>
          <w:highlight w:val="none"/>
        </w:rPr>
        <w:t xml:space="preserve">                  </w:t>
      </w:r>
    </w:p>
    <w:p w14:paraId="3E7FA45B">
      <w:pPr>
        <w:ind w:left="-178" w:leftChars="-85" w:right="-512" w:rightChars="-244" w:firstLine="1440" w:firstLineChars="600"/>
        <w:jc w:val="left"/>
        <w:rPr>
          <w:color w:val="auto"/>
          <w:sz w:val="24"/>
          <w:szCs w:val="24"/>
          <w:highlight w:val="none"/>
        </w:rPr>
      </w:pPr>
    </w:p>
    <w:p w14:paraId="306D8184">
      <w:pPr>
        <w:ind w:right="-512" w:rightChars="-244"/>
        <w:jc w:val="center"/>
        <w:rPr>
          <w:rFonts w:hint="eastAsia" w:eastAsia="宋体"/>
          <w:color w:val="auto"/>
          <w:sz w:val="24"/>
          <w:szCs w:val="24"/>
          <w:highlight w:val="none"/>
          <w:lang w:eastAsia="zh-CN"/>
        </w:rPr>
      </w:pPr>
      <w:r>
        <w:rPr>
          <w:rFonts w:hint="eastAsia"/>
          <w:color w:val="auto"/>
          <w:sz w:val="24"/>
          <w:szCs w:val="24"/>
          <w:highlight w:val="none"/>
          <w:lang w:val="en-US" w:eastAsia="zh-CN"/>
        </w:rPr>
        <w:t xml:space="preserve">                                                               单位</w:t>
      </w:r>
      <w:r>
        <w:rPr>
          <w:color w:val="auto"/>
          <w:sz w:val="24"/>
          <w:szCs w:val="24"/>
          <w:highlight w:val="none"/>
        </w:rPr>
        <w:t>：人民币</w:t>
      </w:r>
      <w:r>
        <w:rPr>
          <w:rFonts w:hint="eastAsia"/>
          <w:color w:val="auto"/>
          <w:sz w:val="24"/>
          <w:szCs w:val="24"/>
          <w:highlight w:val="none"/>
          <w:lang w:eastAsia="zh-CN"/>
        </w:rPr>
        <w:t>（</w:t>
      </w:r>
      <w:r>
        <w:rPr>
          <w:rFonts w:hint="eastAsia"/>
          <w:color w:val="auto"/>
          <w:sz w:val="24"/>
          <w:szCs w:val="24"/>
          <w:highlight w:val="none"/>
          <w:lang w:val="en-US" w:eastAsia="zh-CN"/>
        </w:rPr>
        <w:t>元</w:t>
      </w:r>
      <w:r>
        <w:rPr>
          <w:rFonts w:hint="eastAsia"/>
          <w:color w:val="auto"/>
          <w:sz w:val="24"/>
          <w:szCs w:val="24"/>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4710"/>
        <w:gridCol w:w="3038"/>
      </w:tblGrid>
      <w:tr w14:paraId="0700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931" w:type="dxa"/>
            <w:noWrap w:val="0"/>
            <w:vAlign w:val="top"/>
          </w:tcPr>
          <w:p w14:paraId="0B75C042">
            <w:pPr>
              <w:keepNext w:val="0"/>
              <w:keepLines w:val="0"/>
              <w:widowControl w:val="0"/>
              <w:suppressLineNumbers w:val="0"/>
              <w:spacing w:before="0" w:beforeAutospacing="0" w:after="0" w:afterAutospacing="0" w:line="480" w:lineRule="exact"/>
              <w:ind w:left="0" w:right="0"/>
              <w:jc w:val="center"/>
              <w:rPr>
                <w:rFonts w:hint="eastAsia" w:ascii="宋体" w:hAnsi="宋体" w:cs="宋体"/>
                <w:b/>
                <w:color w:val="auto"/>
                <w:sz w:val="24"/>
                <w:szCs w:val="24"/>
                <w:highlight w:val="none"/>
                <w:vertAlign w:val="baseline"/>
                <w:lang w:val="en-US" w:eastAsia="zh-CN"/>
              </w:rPr>
            </w:pPr>
          </w:p>
          <w:p w14:paraId="090A05B3">
            <w:pPr>
              <w:keepNext w:val="0"/>
              <w:keepLines w:val="0"/>
              <w:widowControl w:val="0"/>
              <w:suppressLineNumbers w:val="0"/>
              <w:spacing w:before="0" w:beforeAutospacing="0" w:after="0" w:afterAutospacing="0" w:line="480" w:lineRule="exact"/>
              <w:ind w:left="0" w:right="0"/>
              <w:jc w:val="center"/>
              <w:rPr>
                <w:rFonts w:hint="eastAsia" w:ascii="宋体" w:hAnsi="宋体" w:cs="宋体"/>
                <w:b/>
                <w:color w:val="auto"/>
                <w:sz w:val="24"/>
                <w:szCs w:val="24"/>
                <w:highlight w:val="none"/>
                <w:vertAlign w:val="baseline"/>
                <w:lang w:val="en-US" w:eastAsia="zh-CN"/>
              </w:rPr>
            </w:pPr>
          </w:p>
          <w:p w14:paraId="4FAACBB1">
            <w:pPr>
              <w:keepNext w:val="0"/>
              <w:keepLines w:val="0"/>
              <w:widowControl w:val="0"/>
              <w:suppressLineNumbers w:val="0"/>
              <w:spacing w:before="0" w:beforeAutospacing="0" w:after="0" w:afterAutospacing="0" w:line="480" w:lineRule="exact"/>
              <w:ind w:left="0" w:right="0"/>
              <w:jc w:val="center"/>
              <w:rPr>
                <w:rFonts w:hint="eastAsia" w:ascii="宋体" w:hAnsi="宋体" w:cs="宋体"/>
                <w:b/>
                <w:color w:val="auto"/>
                <w:sz w:val="24"/>
                <w:szCs w:val="24"/>
                <w:highlight w:val="none"/>
                <w:vertAlign w:val="baseline"/>
                <w:lang w:val="en-US" w:eastAsia="zh-CN"/>
              </w:rPr>
            </w:pPr>
          </w:p>
          <w:p w14:paraId="06F08884">
            <w:pPr>
              <w:keepNext w:val="0"/>
              <w:keepLines w:val="0"/>
              <w:widowControl w:val="0"/>
              <w:suppressLineNumbers w:val="0"/>
              <w:spacing w:before="0" w:beforeAutospacing="0" w:after="0" w:afterAutospacing="0" w:line="480" w:lineRule="exact"/>
              <w:ind w:left="0" w:right="0"/>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磋商总报价</w:t>
            </w:r>
          </w:p>
        </w:tc>
        <w:tc>
          <w:tcPr>
            <w:tcW w:w="4710" w:type="dxa"/>
            <w:noWrap w:val="0"/>
            <w:vAlign w:val="top"/>
          </w:tcPr>
          <w:p w14:paraId="21960655">
            <w:pPr>
              <w:keepNext w:val="0"/>
              <w:keepLines w:val="0"/>
              <w:widowControl w:val="0"/>
              <w:suppressLineNumbers w:val="0"/>
              <w:spacing w:before="0" w:beforeAutospacing="0" w:after="0" w:afterAutospacing="0" w:line="480" w:lineRule="exact"/>
              <w:ind w:left="0" w:right="0"/>
              <w:jc w:val="center"/>
              <w:rPr>
                <w:rFonts w:hint="eastAsia"/>
                <w:color w:val="auto"/>
                <w:sz w:val="24"/>
                <w:szCs w:val="24"/>
                <w:highlight w:val="none"/>
                <w:lang w:val="en-US" w:eastAsia="zh-CN"/>
              </w:rPr>
            </w:pPr>
          </w:p>
          <w:p w14:paraId="5A03D6E2">
            <w:pPr>
              <w:keepNext w:val="0"/>
              <w:keepLines w:val="0"/>
              <w:widowControl w:val="0"/>
              <w:suppressLineNumbers w:val="0"/>
              <w:spacing w:before="0" w:beforeAutospacing="0" w:after="0" w:afterAutospacing="0" w:line="480" w:lineRule="exact"/>
              <w:ind w:left="0" w:right="0"/>
              <w:jc w:val="center"/>
              <w:rPr>
                <w:rFonts w:hint="eastAsia"/>
                <w:color w:val="auto"/>
                <w:sz w:val="24"/>
                <w:szCs w:val="24"/>
                <w:highlight w:val="none"/>
                <w:lang w:val="en-US" w:eastAsia="zh-CN"/>
              </w:rPr>
            </w:pPr>
          </w:p>
          <w:p w14:paraId="5DE64096">
            <w:pPr>
              <w:keepNext w:val="0"/>
              <w:keepLines w:val="0"/>
              <w:widowControl w:val="0"/>
              <w:suppressLineNumbers w:val="0"/>
              <w:spacing w:before="0" w:beforeAutospacing="0" w:after="0" w:afterAutospacing="0" w:line="480" w:lineRule="exact"/>
              <w:ind w:left="0" w:right="0"/>
              <w:jc w:val="both"/>
              <w:rPr>
                <w:rFonts w:hint="default" w:ascii="宋体" w:hAnsi="宋体" w:cs="宋体"/>
                <w:b w:val="0"/>
                <w:bCs w:val="0"/>
                <w:color w:val="auto"/>
                <w:sz w:val="24"/>
                <w:szCs w:val="24"/>
                <w:highlight w:val="none"/>
                <w:vertAlign w:val="baseline"/>
                <w:lang w:val="en-US" w:eastAsia="zh-CN"/>
              </w:rPr>
            </w:pPr>
            <w:r>
              <w:rPr>
                <w:rFonts w:hint="eastAsia"/>
                <w:color w:val="auto"/>
                <w:sz w:val="24"/>
                <w:szCs w:val="24"/>
                <w:highlight w:val="none"/>
                <w:lang w:val="en-US" w:eastAsia="zh-CN"/>
              </w:rPr>
              <w:t>大写：</w:t>
            </w:r>
            <w:r>
              <w:rPr>
                <w:rFonts w:hint="eastAsia"/>
                <w:color w:val="auto"/>
                <w:sz w:val="24"/>
                <w:szCs w:val="24"/>
                <w:highlight w:val="none"/>
                <w:u w:val="single"/>
                <w:lang w:val="en-US" w:eastAsia="zh-CN"/>
              </w:rPr>
              <w:t xml:space="preserve">                                   </w:t>
            </w:r>
          </w:p>
          <w:p w14:paraId="300B7BE4">
            <w:pPr>
              <w:pStyle w:val="2"/>
              <w:widowControl w:val="0"/>
              <w:suppressLineNumbers w:val="0"/>
              <w:ind w:left="0" w:right="0"/>
              <w:outlineLvl w:val="9"/>
              <w:rPr>
                <w:rFonts w:hint="eastAsia" w:ascii="宋体" w:hAnsi="宋体" w:cs="宋体"/>
                <w:b w:val="0"/>
                <w:bCs w:val="0"/>
                <w:color w:val="auto"/>
                <w:sz w:val="24"/>
                <w:szCs w:val="24"/>
                <w:highlight w:val="none"/>
                <w:vertAlign w:val="baseline"/>
                <w:lang w:val="en-US" w:eastAsia="zh-CN"/>
              </w:rPr>
            </w:pPr>
          </w:p>
          <w:p w14:paraId="41F52E26">
            <w:pPr>
              <w:pStyle w:val="2"/>
              <w:widowControl w:val="0"/>
              <w:suppressLineNumbers w:val="0"/>
              <w:ind w:left="0" w:right="0"/>
              <w:rPr>
                <w:rFonts w:hint="default"/>
                <w:color w:val="auto"/>
                <w:sz w:val="24"/>
                <w:szCs w:val="24"/>
                <w:highlight w:val="none"/>
                <w:lang w:val="en-US" w:eastAsia="zh-CN"/>
              </w:rPr>
            </w:pPr>
            <w:bookmarkStart w:id="10" w:name="_Toc20390"/>
            <w:bookmarkStart w:id="11" w:name="_Toc11887"/>
            <w:r>
              <w:rPr>
                <w:rFonts w:hint="eastAsia" w:ascii="宋体" w:hAnsi="宋体" w:cs="宋体"/>
                <w:b w:val="0"/>
                <w:bCs w:val="0"/>
                <w:color w:val="auto"/>
                <w:sz w:val="24"/>
                <w:szCs w:val="24"/>
                <w:highlight w:val="none"/>
                <w:vertAlign w:val="baseline"/>
                <w:lang w:val="en-US" w:eastAsia="zh-CN"/>
              </w:rPr>
              <w:t>小写：</w:t>
            </w:r>
            <w:bookmarkEnd w:id="10"/>
            <w:bookmarkEnd w:id="11"/>
            <w:r>
              <w:rPr>
                <w:rFonts w:hint="eastAsia" w:ascii="宋体" w:hAnsi="宋体" w:cs="宋体"/>
                <w:b w:val="0"/>
                <w:bCs w:val="0"/>
                <w:color w:val="auto"/>
                <w:sz w:val="24"/>
                <w:szCs w:val="24"/>
                <w:highlight w:val="none"/>
                <w:u w:val="single"/>
                <w:vertAlign w:val="baseline"/>
                <w:lang w:val="en-US" w:eastAsia="zh-CN"/>
              </w:rPr>
              <w:t xml:space="preserve">                              </w:t>
            </w:r>
          </w:p>
        </w:tc>
        <w:tc>
          <w:tcPr>
            <w:tcW w:w="3038" w:type="dxa"/>
            <w:noWrap w:val="0"/>
            <w:vAlign w:val="top"/>
          </w:tcPr>
          <w:p w14:paraId="02BC5A60">
            <w:pPr>
              <w:keepNext w:val="0"/>
              <w:keepLines w:val="0"/>
              <w:widowControl w:val="0"/>
              <w:suppressLineNumbers w:val="0"/>
              <w:spacing w:before="0" w:beforeAutospacing="0" w:after="0" w:afterAutospacing="0" w:line="480" w:lineRule="exact"/>
              <w:ind w:left="0" w:right="0"/>
              <w:jc w:val="center"/>
              <w:rPr>
                <w:rFonts w:hint="eastAsia" w:ascii="宋体" w:hAnsi="宋体" w:cs="宋体"/>
                <w:b w:val="0"/>
                <w:bCs/>
                <w:color w:val="auto"/>
                <w:sz w:val="24"/>
                <w:szCs w:val="24"/>
                <w:highlight w:val="none"/>
                <w:vertAlign w:val="baseline"/>
                <w:lang w:val="en-US" w:eastAsia="zh-CN"/>
              </w:rPr>
            </w:pPr>
          </w:p>
          <w:p w14:paraId="6ABA3A19">
            <w:pPr>
              <w:keepNext w:val="0"/>
              <w:keepLines w:val="0"/>
              <w:widowControl w:val="0"/>
              <w:suppressLineNumbers w:val="0"/>
              <w:spacing w:before="0" w:beforeAutospacing="0" w:after="0" w:afterAutospacing="0" w:line="480" w:lineRule="exact"/>
              <w:ind w:left="0" w:right="0"/>
              <w:jc w:val="center"/>
              <w:rPr>
                <w:rFonts w:hint="eastAsia" w:ascii="宋体" w:hAnsi="宋体" w:cs="宋体"/>
                <w:b w:val="0"/>
                <w:bCs/>
                <w:color w:val="auto"/>
                <w:sz w:val="24"/>
                <w:szCs w:val="24"/>
                <w:highlight w:val="none"/>
                <w:vertAlign w:val="baseline"/>
                <w:lang w:val="en-US" w:eastAsia="zh-CN"/>
              </w:rPr>
            </w:pPr>
          </w:p>
          <w:p w14:paraId="3948F4D7">
            <w:pPr>
              <w:keepNext w:val="0"/>
              <w:keepLines w:val="0"/>
              <w:widowControl w:val="0"/>
              <w:suppressLineNumbers w:val="0"/>
              <w:spacing w:before="0" w:beforeAutospacing="0" w:after="0" w:afterAutospacing="0" w:line="480" w:lineRule="exact"/>
              <w:ind w:left="0" w:right="0"/>
              <w:jc w:val="center"/>
              <w:rPr>
                <w:rFonts w:hint="eastAsia" w:ascii="宋体" w:hAnsi="宋体" w:cs="宋体"/>
                <w:b w:val="0"/>
                <w:bCs/>
                <w:color w:val="auto"/>
                <w:sz w:val="24"/>
                <w:szCs w:val="24"/>
                <w:highlight w:val="none"/>
                <w:vertAlign w:val="baseline"/>
                <w:lang w:val="en-US" w:eastAsia="zh-CN"/>
              </w:rPr>
            </w:pPr>
          </w:p>
          <w:p w14:paraId="302884F8">
            <w:pPr>
              <w:keepNext w:val="0"/>
              <w:keepLines w:val="0"/>
              <w:widowControl w:val="0"/>
              <w:suppressLineNumbers w:val="0"/>
              <w:spacing w:before="0" w:beforeAutospacing="0" w:after="0" w:afterAutospacing="0" w:line="480" w:lineRule="exact"/>
              <w:ind w:left="0" w:right="0"/>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保留至小数点后两位</w:t>
            </w:r>
          </w:p>
        </w:tc>
      </w:tr>
      <w:tr w14:paraId="14DE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79" w:type="dxa"/>
            <w:gridSpan w:val="3"/>
            <w:noWrap w:val="0"/>
            <w:vAlign w:val="top"/>
          </w:tcPr>
          <w:p w14:paraId="48E058B0">
            <w:pPr>
              <w:keepNext w:val="0"/>
              <w:keepLines w:val="0"/>
              <w:widowControl w:val="0"/>
              <w:suppressLineNumbers w:val="0"/>
              <w:spacing w:before="0" w:beforeAutospacing="0" w:after="0" w:afterAutospacing="0" w:line="480" w:lineRule="exact"/>
              <w:ind w:left="0" w:right="0"/>
              <w:jc w:val="left"/>
              <w:rPr>
                <w:rFonts w:hint="default" w:ascii="宋体" w:hAnsi="宋体" w:eastAsia="宋体" w:cs="宋体"/>
                <w:b/>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工期：自合同签订之日起    天（日历日）</w:t>
            </w:r>
          </w:p>
        </w:tc>
      </w:tr>
      <w:tr w14:paraId="5483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679" w:type="dxa"/>
            <w:gridSpan w:val="3"/>
            <w:noWrap w:val="0"/>
            <w:vAlign w:val="top"/>
          </w:tcPr>
          <w:p w14:paraId="576A3797">
            <w:pPr>
              <w:keepNext w:val="0"/>
              <w:keepLines w:val="0"/>
              <w:widowControl w:val="0"/>
              <w:suppressLineNumbers w:val="0"/>
              <w:spacing w:before="0" w:beforeAutospacing="0" w:after="0" w:afterAutospacing="0" w:line="480" w:lineRule="exact"/>
              <w:ind w:left="0" w:right="0"/>
              <w:jc w:val="left"/>
              <w:rPr>
                <w:rFonts w:hint="default" w:ascii="宋体" w:hAnsi="宋体" w:eastAsia="宋体" w:cs="宋体"/>
                <w:b/>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质量等级：</w:t>
            </w:r>
          </w:p>
        </w:tc>
      </w:tr>
    </w:tbl>
    <w:p w14:paraId="68C40915">
      <w:pPr>
        <w:pStyle w:val="8"/>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cs="宋体"/>
          <w:color w:val="auto"/>
          <w:sz w:val="24"/>
          <w:szCs w:val="24"/>
          <w:highlight w:val="none"/>
        </w:rPr>
      </w:pPr>
    </w:p>
    <w:p w14:paraId="6BB18A8F">
      <w:pPr>
        <w:pStyle w:val="8"/>
        <w:keepNext w:val="0"/>
        <w:keepLines w:val="0"/>
        <w:pageBreakBefore w:val="0"/>
        <w:widowControl w:val="0"/>
        <w:kinsoku/>
        <w:wordWrap/>
        <w:overflowPunct/>
        <w:topLinePunct w:val="0"/>
        <w:autoSpaceDE/>
        <w:autoSpaceDN/>
        <w:bidi w:val="0"/>
        <w:spacing w:line="600" w:lineRule="exact"/>
        <w:textAlignment w:val="auto"/>
        <w:rPr>
          <w:rFonts w:hAnsi="宋体" w:cs="宋体"/>
          <w:color w:val="auto"/>
          <w:sz w:val="24"/>
          <w:szCs w:val="24"/>
          <w:highlight w:val="none"/>
          <w:u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US" w:eastAsia="zh-CN"/>
        </w:rPr>
        <w:t>名称</w:t>
      </w:r>
      <w:r>
        <w:rPr>
          <w:rFonts w:hint="eastAsia" w:ascii="宋体" w:hAnsi="宋体" w:cs="宋体"/>
          <w:color w:val="auto"/>
          <w:sz w:val="24"/>
          <w:szCs w:val="24"/>
          <w:highlight w:val="none"/>
        </w:rPr>
        <w:t>（</w:t>
      </w:r>
      <w:r>
        <w:rPr>
          <w:rFonts w:hint="eastAsia" w:hAnsi="宋体" w:eastAsia="宋体" w:cs="宋体"/>
          <w:color w:val="auto"/>
          <w:sz w:val="24"/>
          <w:szCs w:val="24"/>
          <w:highlight w:val="none"/>
          <w:lang w:eastAsia="zh-CN"/>
        </w:rPr>
        <w:t>CA电子签章</w:t>
      </w:r>
      <w:r>
        <w:rPr>
          <w:rFonts w:hint="eastAsia" w:ascii="宋体" w:hAnsi="宋体" w:cs="宋体"/>
          <w:color w:val="auto"/>
          <w:sz w:val="24"/>
          <w:szCs w:val="24"/>
          <w:highlight w:val="none"/>
        </w:rPr>
        <w:t>）</w:t>
      </w:r>
      <w:r>
        <w:rPr>
          <w:rFonts w:hAnsi="宋体" w:cs="宋体"/>
          <w:color w:val="auto"/>
          <w:sz w:val="24"/>
          <w:szCs w:val="24"/>
          <w:highlight w:val="none"/>
          <w:u w:val="none"/>
        </w:rPr>
        <w:t>：</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none"/>
        </w:rPr>
        <w:tab/>
      </w:r>
      <w:r>
        <w:rPr>
          <w:rFonts w:hAnsi="宋体" w:cs="宋体"/>
          <w:color w:val="auto"/>
          <w:sz w:val="24"/>
          <w:szCs w:val="24"/>
          <w:highlight w:val="none"/>
          <w:u w:val="none"/>
        </w:rPr>
        <w:tab/>
      </w:r>
      <w:r>
        <w:rPr>
          <w:rFonts w:hAnsi="宋体" w:cs="宋体"/>
          <w:color w:val="auto"/>
          <w:sz w:val="24"/>
          <w:szCs w:val="24"/>
          <w:highlight w:val="none"/>
          <w:u w:val="none"/>
        </w:rPr>
        <w:t xml:space="preserve">                     </w:t>
      </w:r>
    </w:p>
    <w:p w14:paraId="20A31ABD">
      <w:pPr>
        <w:pStyle w:val="8"/>
        <w:keepNext w:val="0"/>
        <w:keepLines w:val="0"/>
        <w:pageBreakBefore w:val="0"/>
        <w:widowControl w:val="0"/>
        <w:kinsoku/>
        <w:wordWrap/>
        <w:overflowPunct/>
        <w:topLinePunct w:val="0"/>
        <w:autoSpaceDE/>
        <w:autoSpaceDN/>
        <w:bidi w:val="0"/>
        <w:spacing w:line="600" w:lineRule="exact"/>
        <w:textAlignment w:val="auto"/>
        <w:rPr>
          <w:rFonts w:hAnsi="宋体" w:cs="宋体"/>
          <w:color w:val="auto"/>
          <w:sz w:val="24"/>
          <w:szCs w:val="24"/>
          <w:highlight w:val="none"/>
          <w:u w:val="none"/>
        </w:rPr>
      </w:pPr>
      <w:r>
        <w:rPr>
          <w:rFonts w:hAnsi="宋体" w:cs="宋体"/>
          <w:color w:val="auto"/>
          <w:sz w:val="24"/>
          <w:szCs w:val="24"/>
          <w:highlight w:val="none"/>
          <w:u w:val="none"/>
        </w:rPr>
        <w:t>法定代表人或委托代理人（</w:t>
      </w:r>
      <w:r>
        <w:rPr>
          <w:rFonts w:hint="eastAsia" w:hAnsi="宋体" w:cs="宋体"/>
          <w:color w:val="auto"/>
          <w:sz w:val="24"/>
          <w:szCs w:val="24"/>
          <w:highlight w:val="none"/>
          <w:u w:val="none"/>
          <w:lang w:eastAsia="zh-CN"/>
        </w:rPr>
        <w:t>签字或加盖CA电子签字章</w:t>
      </w:r>
      <w:r>
        <w:rPr>
          <w:rFonts w:hAnsi="宋体" w:cs="宋体"/>
          <w:color w:val="auto"/>
          <w:sz w:val="24"/>
          <w:szCs w:val="24"/>
          <w:highlight w:val="none"/>
          <w:u w:val="none"/>
        </w:rPr>
        <w:t>）：</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none"/>
        </w:rPr>
        <w:tab/>
      </w:r>
      <w:r>
        <w:rPr>
          <w:rFonts w:hAnsi="宋体" w:cs="宋体"/>
          <w:color w:val="auto"/>
          <w:sz w:val="24"/>
          <w:szCs w:val="24"/>
          <w:highlight w:val="none"/>
          <w:u w:val="none"/>
        </w:rPr>
        <w:tab/>
      </w:r>
      <w:r>
        <w:rPr>
          <w:rFonts w:hAnsi="宋体" w:cs="宋体"/>
          <w:color w:val="auto"/>
          <w:sz w:val="24"/>
          <w:szCs w:val="24"/>
          <w:highlight w:val="none"/>
          <w:u w:val="none"/>
        </w:rPr>
        <w:t xml:space="preserve">             </w:t>
      </w:r>
    </w:p>
    <w:p w14:paraId="151BA2E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cs="宋体"/>
          <w:color w:val="auto"/>
          <w:kern w:val="0"/>
          <w:sz w:val="21"/>
          <w:szCs w:val="21"/>
          <w:highlight w:val="none"/>
        </w:rPr>
      </w:pPr>
      <w:r>
        <w:rPr>
          <w:rFonts w:hAnsi="宋体" w:cs="宋体"/>
          <w:color w:val="auto"/>
          <w:sz w:val="24"/>
          <w:szCs w:val="24"/>
          <w:highlight w:val="none"/>
          <w:u w:val="none"/>
        </w:rPr>
        <w:t>日</w:t>
      </w:r>
      <w:r>
        <w:rPr>
          <w:rFonts w:hint="eastAsia" w:hAnsi="宋体" w:cs="宋体"/>
          <w:color w:val="auto"/>
          <w:sz w:val="24"/>
          <w:szCs w:val="24"/>
          <w:highlight w:val="none"/>
          <w:u w:val="none"/>
          <w:lang w:val="en-US" w:eastAsia="zh-CN"/>
        </w:rPr>
        <w:t xml:space="preserve">   </w:t>
      </w:r>
      <w:r>
        <w:rPr>
          <w:rFonts w:hAnsi="宋体" w:cs="宋体"/>
          <w:color w:val="auto"/>
          <w:sz w:val="24"/>
          <w:szCs w:val="24"/>
          <w:highlight w:val="none"/>
          <w:u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307CB7DA">
      <w:pPr>
        <w:adjustRightInd w:val="0"/>
        <w:snapToGrid w:val="0"/>
        <w:spacing w:line="500" w:lineRule="exact"/>
        <w:rPr>
          <w:rFonts w:hint="eastAsia" w:ascii="宋体" w:hAnsi="宋体" w:cs="宋体"/>
          <w:color w:val="auto"/>
          <w:kern w:val="0"/>
          <w:sz w:val="21"/>
          <w:szCs w:val="21"/>
          <w:highlight w:val="none"/>
        </w:rPr>
      </w:pPr>
    </w:p>
    <w:p w14:paraId="335C159A">
      <w:pPr>
        <w:adjustRightInd w:val="0"/>
        <w:snapToGrid w:val="0"/>
        <w:spacing w:line="500" w:lineRule="exact"/>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rPr>
        <w:t>磋商报价说明：供应商的磋商报价必须加</w:t>
      </w:r>
      <w:r>
        <w:rPr>
          <w:rFonts w:hint="eastAsia" w:ascii="宋体" w:hAnsi="宋体" w:cs="宋体"/>
          <w:b/>
          <w:bCs/>
          <w:color w:val="auto"/>
          <w:sz w:val="22"/>
          <w:szCs w:val="22"/>
          <w:highlight w:val="none"/>
          <w:lang w:eastAsia="zh-CN"/>
        </w:rPr>
        <w:t xml:space="preserve"> CA 电子签章</w:t>
      </w:r>
      <w:r>
        <w:rPr>
          <w:rFonts w:hint="eastAsia" w:ascii="宋体" w:hAnsi="宋体" w:cs="宋体"/>
          <w:b/>
          <w:bCs/>
          <w:color w:val="auto"/>
          <w:sz w:val="22"/>
          <w:szCs w:val="22"/>
          <w:highlight w:val="none"/>
        </w:rPr>
        <w:t>或签字，否则无</w:t>
      </w:r>
      <w:r>
        <w:rPr>
          <w:rFonts w:hint="eastAsia" w:ascii="宋体" w:hAnsi="宋体" w:cs="宋体"/>
          <w:b/>
          <w:bCs/>
          <w:color w:val="auto"/>
          <w:sz w:val="22"/>
          <w:szCs w:val="22"/>
          <w:highlight w:val="none"/>
          <w:lang w:eastAsia="zh-CN"/>
        </w:rPr>
        <w:t>签字或加盖 CA 电子签字章</w:t>
      </w:r>
      <w:r>
        <w:rPr>
          <w:rFonts w:hint="eastAsia" w:ascii="宋体" w:hAnsi="宋体" w:cs="宋体"/>
          <w:b/>
          <w:bCs/>
          <w:color w:val="auto"/>
          <w:sz w:val="22"/>
          <w:szCs w:val="22"/>
          <w:highlight w:val="none"/>
        </w:rPr>
        <w:t>的磋商无效</w:t>
      </w:r>
      <w:r>
        <w:rPr>
          <w:rFonts w:hint="eastAsia" w:ascii="宋体" w:hAnsi="宋体" w:cs="宋体"/>
          <w:b/>
          <w:bCs/>
          <w:color w:val="auto"/>
          <w:sz w:val="22"/>
          <w:szCs w:val="22"/>
          <w:highlight w:val="none"/>
          <w:lang w:eastAsia="zh-CN"/>
        </w:rPr>
        <w:t>。</w:t>
      </w:r>
    </w:p>
    <w:p w14:paraId="1530506C">
      <w:pPr>
        <w:adjustRightInd w:val="0"/>
        <w:snapToGrid w:val="0"/>
        <w:spacing w:line="500" w:lineRule="exact"/>
        <w:rPr>
          <w:rFonts w:hint="eastAsia" w:ascii="宋体" w:hAnsi="宋体" w:cs="宋体"/>
          <w:b/>
          <w:bCs/>
          <w:color w:val="auto"/>
          <w:sz w:val="22"/>
          <w:szCs w:val="22"/>
          <w:highlight w:val="none"/>
          <w:lang w:eastAsia="zh-CN"/>
        </w:rPr>
      </w:pPr>
    </w:p>
    <w:p w14:paraId="657936FD">
      <w:pPr>
        <w:adjustRightInd w:val="0"/>
        <w:snapToGrid w:val="0"/>
        <w:spacing w:line="500" w:lineRule="exact"/>
        <w:rPr>
          <w:rFonts w:hint="eastAsia" w:ascii="宋体" w:hAnsi="宋体" w:cs="宋体"/>
          <w:b/>
          <w:bCs/>
          <w:color w:val="auto"/>
          <w:sz w:val="22"/>
          <w:szCs w:val="22"/>
          <w:highlight w:val="none"/>
          <w:lang w:eastAsia="zh-CN"/>
        </w:rPr>
      </w:pPr>
    </w:p>
    <w:p w14:paraId="56D16749">
      <w:pPr>
        <w:adjustRightInd w:val="0"/>
        <w:snapToGrid w:val="0"/>
        <w:spacing w:line="500" w:lineRule="exact"/>
        <w:rPr>
          <w:rFonts w:hint="eastAsia" w:ascii="宋体" w:hAnsi="宋体" w:cs="宋体"/>
          <w:b/>
          <w:bCs/>
          <w:color w:val="auto"/>
          <w:sz w:val="22"/>
          <w:szCs w:val="22"/>
          <w:highlight w:val="none"/>
          <w:lang w:eastAsia="zh-CN"/>
        </w:rPr>
      </w:pPr>
    </w:p>
    <w:p w14:paraId="28B534B4">
      <w:pPr>
        <w:snapToGrid w:val="0"/>
        <w:spacing w:before="156" w:beforeLines="50" w:after="50" w:line="360" w:lineRule="auto"/>
        <w:ind w:left="142"/>
        <w:jc w:val="left"/>
        <w:outlineLvl w:val="2"/>
        <w:rPr>
          <w:rFonts w:hint="eastAsia"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sz w:val="32"/>
          <w:szCs w:val="32"/>
          <w:highlight w:val="none"/>
          <w:lang w:val="en-US" w:eastAsia="zh-CN"/>
        </w:rPr>
        <w:t>3.已标价工程量清单</w:t>
      </w:r>
    </w:p>
    <w:p w14:paraId="3326B46D">
      <w:pPr>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
          <w:bCs/>
          <w:color w:val="auto"/>
          <w:sz w:val="24"/>
          <w:szCs w:val="24"/>
          <w:highlight w:val="none"/>
          <w:lang w:val="en-US" w:eastAsia="zh-CN"/>
        </w:rPr>
      </w:pPr>
    </w:p>
    <w:p w14:paraId="231EE4C2">
      <w:pPr>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
          <w:bCs/>
          <w:color w:val="auto"/>
          <w:sz w:val="24"/>
          <w:szCs w:val="24"/>
          <w:highlight w:val="none"/>
          <w:lang w:val="en-US" w:eastAsia="zh-CN"/>
        </w:rPr>
      </w:pPr>
    </w:p>
    <w:p w14:paraId="67DF4268">
      <w:pPr>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
          <w:bCs/>
          <w:color w:val="auto"/>
          <w:sz w:val="24"/>
          <w:szCs w:val="24"/>
          <w:highlight w:val="none"/>
          <w:lang w:val="en-US" w:eastAsia="zh-CN"/>
        </w:rPr>
      </w:pPr>
    </w:p>
    <w:p w14:paraId="75296262">
      <w:pPr>
        <w:snapToGrid w:val="0"/>
        <w:spacing w:before="156" w:beforeLines="50" w:after="50" w:line="360" w:lineRule="auto"/>
        <w:ind w:left="142"/>
        <w:jc w:val="left"/>
        <w:rPr>
          <w:rFonts w:hint="eastAsia" w:ascii="宋体" w:hAnsi="宋体" w:eastAsia="宋体" w:cs="Times New Roman"/>
          <w:b/>
          <w:bCs/>
          <w:color w:val="auto"/>
          <w:sz w:val="32"/>
          <w:szCs w:val="32"/>
          <w:highlight w:val="none"/>
          <w:lang w:val="en-US" w:eastAsia="zh-CN"/>
        </w:rPr>
      </w:pPr>
    </w:p>
    <w:p w14:paraId="5F09BA3E">
      <w:pPr>
        <w:snapToGrid w:val="0"/>
        <w:spacing w:before="156" w:beforeLines="50" w:after="50" w:line="360" w:lineRule="auto"/>
        <w:ind w:left="142"/>
        <w:jc w:val="left"/>
        <w:outlineLvl w:val="2"/>
        <w:rPr>
          <w:rFonts w:hint="eastAsia"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en-US" w:eastAsia="zh-CN"/>
        </w:rPr>
        <w:t>4.投标人针对报价需要说明的其他文件和说明</w:t>
      </w:r>
    </w:p>
    <w:p w14:paraId="50D26DA0">
      <w:pPr>
        <w:snapToGrid w:val="0"/>
        <w:spacing w:before="156" w:beforeLines="50" w:after="50" w:line="360" w:lineRule="auto"/>
        <w:ind w:right="480"/>
        <w:rPr>
          <w:rFonts w:hint="eastAsia" w:ascii="宋体" w:hAnsi="宋体"/>
          <w:b/>
          <w:bCs/>
          <w:color w:val="auto"/>
          <w:sz w:val="32"/>
          <w:szCs w:val="32"/>
          <w:highlight w:val="none"/>
        </w:rPr>
      </w:pPr>
    </w:p>
    <w:p w14:paraId="5A401B3C">
      <w:pPr>
        <w:snapToGrid w:val="0"/>
        <w:spacing w:before="156" w:beforeLines="50" w:after="50" w:line="360" w:lineRule="auto"/>
        <w:ind w:right="480"/>
        <w:rPr>
          <w:rFonts w:hint="eastAsia" w:ascii="宋体" w:hAnsi="宋体"/>
          <w:b/>
          <w:bCs/>
          <w:color w:val="auto"/>
          <w:sz w:val="32"/>
          <w:szCs w:val="32"/>
          <w:highlight w:val="none"/>
        </w:rPr>
      </w:pPr>
    </w:p>
    <w:p w14:paraId="45A2F058">
      <w:pPr>
        <w:snapToGrid w:val="0"/>
        <w:spacing w:before="156" w:beforeLines="50" w:after="50" w:line="360" w:lineRule="auto"/>
        <w:ind w:right="480"/>
        <w:rPr>
          <w:rFonts w:hint="eastAsia" w:ascii="宋体" w:hAnsi="宋体"/>
          <w:b/>
          <w:bCs/>
          <w:color w:val="auto"/>
          <w:sz w:val="32"/>
          <w:szCs w:val="32"/>
          <w:highlight w:val="none"/>
        </w:rPr>
      </w:pPr>
    </w:p>
    <w:p w14:paraId="72D4294E">
      <w:pPr>
        <w:snapToGrid w:val="0"/>
        <w:spacing w:before="156" w:beforeLines="50" w:after="50" w:line="360" w:lineRule="auto"/>
        <w:ind w:right="480"/>
        <w:rPr>
          <w:rFonts w:hint="eastAsia" w:ascii="宋体" w:hAnsi="宋体"/>
          <w:b/>
          <w:bCs/>
          <w:color w:val="auto"/>
          <w:sz w:val="32"/>
          <w:szCs w:val="32"/>
          <w:highlight w:val="none"/>
        </w:rPr>
      </w:pPr>
    </w:p>
    <w:p w14:paraId="43D1AB9B">
      <w:pPr>
        <w:snapToGrid w:val="0"/>
        <w:spacing w:before="156" w:beforeLines="50" w:after="50" w:line="360" w:lineRule="auto"/>
        <w:ind w:right="480"/>
        <w:rPr>
          <w:rFonts w:hint="eastAsia" w:ascii="宋体" w:hAnsi="宋体"/>
          <w:b/>
          <w:bCs/>
          <w:color w:val="auto"/>
          <w:sz w:val="32"/>
          <w:szCs w:val="32"/>
          <w:highlight w:val="none"/>
        </w:rPr>
      </w:pPr>
    </w:p>
    <w:p w14:paraId="7F5437E0">
      <w:pPr>
        <w:snapToGrid w:val="0"/>
        <w:spacing w:before="156" w:beforeLines="50" w:after="50" w:line="360" w:lineRule="auto"/>
        <w:ind w:right="480"/>
        <w:rPr>
          <w:rFonts w:hint="eastAsia" w:ascii="宋体" w:hAnsi="宋体"/>
          <w:b/>
          <w:bCs/>
          <w:color w:val="auto"/>
          <w:sz w:val="32"/>
          <w:szCs w:val="32"/>
          <w:highlight w:val="none"/>
        </w:rPr>
      </w:pPr>
    </w:p>
    <w:p w14:paraId="06442784">
      <w:pPr>
        <w:snapToGrid w:val="0"/>
        <w:spacing w:before="156" w:beforeLines="50" w:after="50" w:line="360" w:lineRule="auto"/>
        <w:ind w:right="480"/>
        <w:rPr>
          <w:rFonts w:hint="eastAsia" w:ascii="宋体" w:hAnsi="宋体"/>
          <w:b/>
          <w:bCs/>
          <w:color w:val="auto"/>
          <w:sz w:val="32"/>
          <w:szCs w:val="32"/>
          <w:highlight w:val="none"/>
        </w:rPr>
      </w:pPr>
    </w:p>
    <w:p w14:paraId="0D508EC1">
      <w:pPr>
        <w:snapToGrid w:val="0"/>
        <w:spacing w:before="156" w:beforeLines="50" w:after="50" w:line="360" w:lineRule="auto"/>
        <w:ind w:right="480"/>
        <w:rPr>
          <w:rFonts w:hint="eastAsia" w:ascii="宋体" w:hAnsi="宋体"/>
          <w:b/>
          <w:bCs/>
          <w:color w:val="auto"/>
          <w:sz w:val="32"/>
          <w:szCs w:val="32"/>
          <w:highlight w:val="none"/>
        </w:rPr>
      </w:pPr>
    </w:p>
    <w:p w14:paraId="0DA9B0E4">
      <w:pPr>
        <w:snapToGrid w:val="0"/>
        <w:spacing w:before="156" w:beforeLines="50" w:after="50" w:line="360" w:lineRule="auto"/>
        <w:ind w:right="480"/>
        <w:rPr>
          <w:rFonts w:hint="eastAsia" w:ascii="宋体" w:hAnsi="宋体"/>
          <w:b/>
          <w:bCs/>
          <w:color w:val="auto"/>
          <w:sz w:val="32"/>
          <w:szCs w:val="32"/>
          <w:highlight w:val="none"/>
        </w:rPr>
      </w:pPr>
    </w:p>
    <w:p w14:paraId="661ACBF1">
      <w:pPr>
        <w:snapToGrid w:val="0"/>
        <w:spacing w:before="156" w:beforeLines="50" w:after="50" w:line="360" w:lineRule="auto"/>
        <w:ind w:right="480"/>
        <w:rPr>
          <w:rFonts w:hint="eastAsia" w:ascii="宋体" w:hAnsi="宋体"/>
          <w:b/>
          <w:bCs/>
          <w:color w:val="auto"/>
          <w:sz w:val="32"/>
          <w:szCs w:val="32"/>
          <w:highlight w:val="none"/>
        </w:rPr>
      </w:pPr>
    </w:p>
    <w:p w14:paraId="3342ABE7">
      <w:pPr>
        <w:snapToGrid w:val="0"/>
        <w:spacing w:before="156" w:beforeLines="50" w:after="50" w:line="360" w:lineRule="auto"/>
        <w:ind w:right="480"/>
        <w:rPr>
          <w:rFonts w:hint="eastAsia" w:ascii="宋体" w:hAnsi="宋体"/>
          <w:b/>
          <w:bCs/>
          <w:color w:val="auto"/>
          <w:sz w:val="32"/>
          <w:szCs w:val="32"/>
          <w:highlight w:val="none"/>
        </w:rPr>
      </w:pPr>
    </w:p>
    <w:p w14:paraId="6480E424">
      <w:pPr>
        <w:snapToGrid w:val="0"/>
        <w:spacing w:before="156" w:beforeLines="50" w:after="50" w:line="360" w:lineRule="auto"/>
        <w:ind w:right="480"/>
        <w:rPr>
          <w:rFonts w:hint="eastAsia" w:ascii="宋体" w:hAnsi="宋体"/>
          <w:b/>
          <w:bCs/>
          <w:color w:val="auto"/>
          <w:sz w:val="32"/>
          <w:szCs w:val="32"/>
          <w:highlight w:val="none"/>
        </w:rPr>
      </w:pPr>
    </w:p>
    <w:p w14:paraId="7C434391">
      <w:pPr>
        <w:snapToGrid w:val="0"/>
        <w:spacing w:before="156" w:beforeLines="50" w:after="50" w:line="360" w:lineRule="auto"/>
        <w:ind w:right="480"/>
        <w:rPr>
          <w:rFonts w:hint="eastAsia" w:ascii="宋体" w:hAnsi="宋体"/>
          <w:b/>
          <w:bCs/>
          <w:color w:val="auto"/>
          <w:sz w:val="32"/>
          <w:szCs w:val="32"/>
          <w:highlight w:val="none"/>
        </w:rPr>
      </w:pPr>
    </w:p>
    <w:p w14:paraId="22F265E0">
      <w:pPr>
        <w:snapToGrid w:val="0"/>
        <w:spacing w:before="156" w:beforeLines="50" w:after="50" w:line="360" w:lineRule="auto"/>
        <w:ind w:right="480"/>
        <w:rPr>
          <w:rFonts w:hint="eastAsia" w:ascii="宋体" w:hAnsi="宋体"/>
          <w:b/>
          <w:bCs/>
          <w:color w:val="auto"/>
          <w:sz w:val="32"/>
          <w:szCs w:val="32"/>
          <w:highlight w:val="none"/>
        </w:rPr>
      </w:pPr>
    </w:p>
    <w:p w14:paraId="7A53604A">
      <w:pPr>
        <w:keepNext w:val="0"/>
        <w:keepLines w:val="0"/>
        <w:pageBreakBefore w:val="0"/>
        <w:widowControl/>
        <w:kinsoku w:val="0"/>
        <w:wordWrap/>
        <w:overflowPunct/>
        <w:topLinePunct w:val="0"/>
        <w:autoSpaceDE w:val="0"/>
        <w:autoSpaceDN w:val="0"/>
        <w:bidi w:val="0"/>
        <w:adjustRightInd w:val="0"/>
        <w:snapToGrid w:val="0"/>
        <w:spacing w:before="64" w:line="224" w:lineRule="auto"/>
        <w:textAlignment w:val="baseline"/>
        <w:outlineLvl w:val="9"/>
        <w:rPr>
          <w:rFonts w:ascii="宋体" w:hAnsi="宋体" w:eastAsia="宋体" w:cs="宋体"/>
          <w:b/>
          <w:bCs/>
          <w:color w:val="auto"/>
          <w:spacing w:val="5"/>
          <w:sz w:val="31"/>
          <w:szCs w:val="31"/>
        </w:rPr>
      </w:pPr>
    </w:p>
    <w:p w14:paraId="6C34CCCD">
      <w:pPr>
        <w:keepNext w:val="0"/>
        <w:keepLines w:val="0"/>
        <w:pageBreakBefore w:val="0"/>
        <w:widowControl/>
        <w:kinsoku w:val="0"/>
        <w:wordWrap/>
        <w:overflowPunct/>
        <w:topLinePunct w:val="0"/>
        <w:autoSpaceDE w:val="0"/>
        <w:autoSpaceDN w:val="0"/>
        <w:bidi w:val="0"/>
        <w:adjustRightInd w:val="0"/>
        <w:snapToGrid w:val="0"/>
        <w:spacing w:before="64" w:line="224" w:lineRule="auto"/>
        <w:textAlignment w:val="baseline"/>
        <w:outlineLvl w:val="1"/>
        <w:rPr>
          <w:rFonts w:ascii="宋体" w:hAnsi="宋体" w:eastAsia="宋体" w:cs="宋体"/>
          <w:b/>
          <w:bCs/>
          <w:color w:val="auto"/>
          <w:spacing w:val="5"/>
          <w:sz w:val="31"/>
          <w:szCs w:val="31"/>
        </w:rPr>
      </w:pPr>
      <w:r>
        <w:rPr>
          <w:rFonts w:ascii="宋体" w:hAnsi="宋体" w:eastAsia="宋体" w:cs="宋体"/>
          <w:b/>
          <w:bCs/>
          <w:color w:val="auto"/>
          <w:spacing w:val="5"/>
          <w:sz w:val="31"/>
          <w:szCs w:val="31"/>
        </w:rPr>
        <w:t>三、商务技术文件格式</w:t>
      </w:r>
    </w:p>
    <w:p w14:paraId="06203FB8">
      <w:pPr>
        <w:spacing w:line="261" w:lineRule="auto"/>
        <w:rPr>
          <w:rFonts w:ascii="Arial"/>
          <w:color w:val="auto"/>
          <w:sz w:val="21"/>
        </w:rPr>
      </w:pPr>
    </w:p>
    <w:p w14:paraId="53A3E93C">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textAlignment w:val="baseline"/>
        <w:outlineLvl w:val="2"/>
        <w:rPr>
          <w:rFonts w:ascii="宋体" w:hAnsi="宋体" w:eastAsia="宋体" w:cs="宋体"/>
          <w:b/>
          <w:bCs/>
          <w:color w:val="auto"/>
          <w:spacing w:val="3"/>
          <w:sz w:val="31"/>
          <w:szCs w:val="31"/>
        </w:rPr>
      </w:pPr>
      <w:r>
        <w:rPr>
          <w:rFonts w:ascii="宋体" w:hAnsi="宋体" w:eastAsia="宋体" w:cs="宋体"/>
          <w:b/>
          <w:bCs/>
          <w:color w:val="auto"/>
          <w:spacing w:val="3"/>
          <w:sz w:val="31"/>
          <w:szCs w:val="31"/>
        </w:rPr>
        <w:t>商务技术文件封面格式</w:t>
      </w:r>
    </w:p>
    <w:p w14:paraId="4BF23142">
      <w:pPr>
        <w:spacing w:line="257" w:lineRule="auto"/>
        <w:rPr>
          <w:rFonts w:ascii="Arial"/>
          <w:color w:val="auto"/>
          <w:sz w:val="21"/>
        </w:rPr>
      </w:pPr>
    </w:p>
    <w:p w14:paraId="2358271A">
      <w:pPr>
        <w:spacing w:line="257" w:lineRule="auto"/>
        <w:rPr>
          <w:rFonts w:ascii="Arial"/>
          <w:color w:val="auto"/>
          <w:sz w:val="21"/>
        </w:rPr>
      </w:pPr>
    </w:p>
    <w:p w14:paraId="19724A1E">
      <w:pPr>
        <w:spacing w:line="258" w:lineRule="auto"/>
        <w:rPr>
          <w:rFonts w:ascii="Arial"/>
          <w:color w:val="auto"/>
          <w:sz w:val="21"/>
        </w:rPr>
      </w:pPr>
    </w:p>
    <w:p w14:paraId="3B2D3AF5">
      <w:pPr>
        <w:spacing w:before="140" w:line="224" w:lineRule="auto"/>
        <w:ind w:left="2544"/>
        <w:rPr>
          <w:rFonts w:ascii="宋体" w:hAnsi="宋体" w:eastAsia="宋体" w:cs="宋体"/>
          <w:color w:val="auto"/>
          <w:sz w:val="43"/>
          <w:szCs w:val="43"/>
        </w:rPr>
      </w:pPr>
      <w:r>
        <w:rPr>
          <w:rFonts w:ascii="宋体" w:hAnsi="宋体" w:eastAsia="宋体" w:cs="宋体"/>
          <w:color w:val="auto"/>
          <w:spacing w:val="-20"/>
          <w:sz w:val="43"/>
          <w:szCs w:val="43"/>
        </w:rPr>
        <w:t>电</w:t>
      </w:r>
      <w:r>
        <w:rPr>
          <w:rFonts w:ascii="宋体" w:hAnsi="宋体" w:eastAsia="宋体" w:cs="宋体"/>
          <w:color w:val="auto"/>
          <w:spacing w:val="24"/>
          <w:sz w:val="43"/>
          <w:szCs w:val="43"/>
        </w:rPr>
        <w:t xml:space="preserve"> </w:t>
      </w:r>
      <w:r>
        <w:rPr>
          <w:rFonts w:ascii="宋体" w:hAnsi="宋体" w:eastAsia="宋体" w:cs="宋体"/>
          <w:color w:val="auto"/>
          <w:spacing w:val="-20"/>
          <w:sz w:val="43"/>
          <w:szCs w:val="43"/>
        </w:rPr>
        <w:t>子</w:t>
      </w:r>
      <w:r>
        <w:rPr>
          <w:rFonts w:ascii="宋体" w:hAnsi="宋体" w:eastAsia="宋体" w:cs="宋体"/>
          <w:color w:val="auto"/>
          <w:spacing w:val="45"/>
          <w:sz w:val="43"/>
          <w:szCs w:val="43"/>
        </w:rPr>
        <w:t xml:space="preserve"> </w:t>
      </w:r>
      <w:r>
        <w:rPr>
          <w:rFonts w:ascii="宋体" w:hAnsi="宋体" w:eastAsia="宋体" w:cs="宋体"/>
          <w:color w:val="auto"/>
          <w:spacing w:val="-20"/>
          <w:sz w:val="43"/>
          <w:szCs w:val="43"/>
        </w:rPr>
        <w:t>响</w:t>
      </w:r>
      <w:r>
        <w:rPr>
          <w:rFonts w:ascii="宋体" w:hAnsi="宋体" w:eastAsia="宋体" w:cs="宋体"/>
          <w:color w:val="auto"/>
          <w:spacing w:val="23"/>
          <w:sz w:val="43"/>
          <w:szCs w:val="43"/>
        </w:rPr>
        <w:t xml:space="preserve"> </w:t>
      </w:r>
      <w:r>
        <w:rPr>
          <w:rFonts w:ascii="宋体" w:hAnsi="宋体" w:eastAsia="宋体" w:cs="宋体"/>
          <w:color w:val="auto"/>
          <w:spacing w:val="-20"/>
          <w:sz w:val="43"/>
          <w:szCs w:val="43"/>
        </w:rPr>
        <w:t>应</w:t>
      </w:r>
      <w:r>
        <w:rPr>
          <w:rFonts w:ascii="宋体" w:hAnsi="宋体" w:eastAsia="宋体" w:cs="宋体"/>
          <w:color w:val="auto"/>
          <w:spacing w:val="27"/>
          <w:sz w:val="43"/>
          <w:szCs w:val="43"/>
        </w:rPr>
        <w:t xml:space="preserve"> </w:t>
      </w:r>
      <w:r>
        <w:rPr>
          <w:rFonts w:ascii="宋体" w:hAnsi="宋体" w:eastAsia="宋体" w:cs="宋体"/>
          <w:color w:val="auto"/>
          <w:spacing w:val="-20"/>
          <w:sz w:val="43"/>
          <w:szCs w:val="43"/>
        </w:rPr>
        <w:t>文</w:t>
      </w:r>
      <w:r>
        <w:rPr>
          <w:rFonts w:ascii="宋体" w:hAnsi="宋体" w:eastAsia="宋体" w:cs="宋体"/>
          <w:color w:val="auto"/>
          <w:spacing w:val="21"/>
          <w:sz w:val="43"/>
          <w:szCs w:val="43"/>
        </w:rPr>
        <w:t xml:space="preserve"> </w:t>
      </w:r>
      <w:r>
        <w:rPr>
          <w:rFonts w:ascii="宋体" w:hAnsi="宋体" w:eastAsia="宋体" w:cs="宋体"/>
          <w:color w:val="auto"/>
          <w:spacing w:val="-20"/>
          <w:sz w:val="43"/>
          <w:szCs w:val="43"/>
        </w:rPr>
        <w:t>件</w:t>
      </w:r>
    </w:p>
    <w:p w14:paraId="077E0DB1">
      <w:pPr>
        <w:spacing w:line="305" w:lineRule="auto"/>
        <w:rPr>
          <w:rFonts w:ascii="Arial"/>
          <w:color w:val="auto"/>
          <w:sz w:val="21"/>
        </w:rPr>
      </w:pPr>
    </w:p>
    <w:p w14:paraId="4D5328F1">
      <w:pPr>
        <w:spacing w:line="305" w:lineRule="auto"/>
        <w:rPr>
          <w:rFonts w:ascii="Arial"/>
          <w:color w:val="auto"/>
          <w:sz w:val="21"/>
        </w:rPr>
      </w:pPr>
    </w:p>
    <w:p w14:paraId="454AFE27">
      <w:pPr>
        <w:spacing w:line="306" w:lineRule="auto"/>
        <w:rPr>
          <w:rFonts w:ascii="Arial"/>
          <w:color w:val="auto"/>
          <w:sz w:val="21"/>
        </w:rPr>
      </w:pPr>
    </w:p>
    <w:p w14:paraId="45803F07">
      <w:pPr>
        <w:spacing w:before="140" w:line="221" w:lineRule="auto"/>
        <w:ind w:left="1936"/>
        <w:rPr>
          <w:rFonts w:ascii="宋体" w:hAnsi="宋体" w:eastAsia="宋体" w:cs="宋体"/>
          <w:color w:val="auto"/>
          <w:sz w:val="43"/>
          <w:szCs w:val="43"/>
        </w:rPr>
      </w:pPr>
      <w:r>
        <w:rPr>
          <w:rFonts w:ascii="宋体" w:hAnsi="宋体" w:eastAsia="宋体" w:cs="宋体"/>
          <w:b/>
          <w:bCs/>
          <w:color w:val="auto"/>
          <w:spacing w:val="1"/>
          <w:sz w:val="43"/>
          <w:szCs w:val="43"/>
        </w:rPr>
        <w:t>商</w:t>
      </w:r>
      <w:r>
        <w:rPr>
          <w:rFonts w:ascii="宋体" w:hAnsi="宋体" w:eastAsia="宋体" w:cs="宋体"/>
          <w:color w:val="auto"/>
          <w:spacing w:val="1"/>
          <w:sz w:val="43"/>
          <w:szCs w:val="43"/>
        </w:rPr>
        <w:t xml:space="preserve">  </w:t>
      </w:r>
      <w:r>
        <w:rPr>
          <w:rFonts w:ascii="宋体" w:hAnsi="宋体" w:eastAsia="宋体" w:cs="宋体"/>
          <w:b/>
          <w:bCs/>
          <w:color w:val="auto"/>
          <w:spacing w:val="1"/>
          <w:sz w:val="43"/>
          <w:szCs w:val="43"/>
        </w:rPr>
        <w:t>务</w:t>
      </w:r>
      <w:r>
        <w:rPr>
          <w:rFonts w:ascii="宋体" w:hAnsi="宋体" w:eastAsia="宋体" w:cs="宋体"/>
          <w:color w:val="auto"/>
          <w:spacing w:val="11"/>
          <w:sz w:val="43"/>
          <w:szCs w:val="43"/>
        </w:rPr>
        <w:t xml:space="preserve">  </w:t>
      </w:r>
      <w:r>
        <w:rPr>
          <w:rFonts w:ascii="宋体" w:hAnsi="宋体" w:eastAsia="宋体" w:cs="宋体"/>
          <w:b/>
          <w:bCs/>
          <w:color w:val="auto"/>
          <w:spacing w:val="1"/>
          <w:sz w:val="43"/>
          <w:szCs w:val="43"/>
        </w:rPr>
        <w:t>技</w:t>
      </w:r>
      <w:r>
        <w:rPr>
          <w:rFonts w:ascii="宋体" w:hAnsi="宋体" w:eastAsia="宋体" w:cs="宋体"/>
          <w:color w:val="auto"/>
          <w:spacing w:val="9"/>
          <w:sz w:val="43"/>
          <w:szCs w:val="43"/>
        </w:rPr>
        <w:t xml:space="preserve">  </w:t>
      </w:r>
      <w:r>
        <w:rPr>
          <w:rFonts w:ascii="宋体" w:hAnsi="宋体" w:eastAsia="宋体" w:cs="宋体"/>
          <w:b/>
          <w:bCs/>
          <w:color w:val="auto"/>
          <w:spacing w:val="1"/>
          <w:sz w:val="43"/>
          <w:szCs w:val="43"/>
        </w:rPr>
        <w:t>术</w:t>
      </w:r>
      <w:r>
        <w:rPr>
          <w:rFonts w:ascii="宋体" w:hAnsi="宋体" w:eastAsia="宋体" w:cs="宋体"/>
          <w:color w:val="auto"/>
          <w:spacing w:val="1"/>
          <w:sz w:val="43"/>
          <w:szCs w:val="43"/>
        </w:rPr>
        <w:t xml:space="preserve">  </w:t>
      </w:r>
      <w:r>
        <w:rPr>
          <w:rFonts w:ascii="宋体" w:hAnsi="宋体" w:eastAsia="宋体" w:cs="宋体"/>
          <w:b/>
          <w:bCs/>
          <w:color w:val="auto"/>
          <w:spacing w:val="1"/>
          <w:sz w:val="43"/>
          <w:szCs w:val="43"/>
        </w:rPr>
        <w:t>文</w:t>
      </w:r>
      <w:r>
        <w:rPr>
          <w:rFonts w:ascii="宋体" w:hAnsi="宋体" w:eastAsia="宋体" w:cs="宋体"/>
          <w:color w:val="auto"/>
          <w:spacing w:val="10"/>
          <w:sz w:val="43"/>
          <w:szCs w:val="43"/>
        </w:rPr>
        <w:t xml:space="preserve">  </w:t>
      </w:r>
      <w:r>
        <w:rPr>
          <w:rFonts w:ascii="宋体" w:hAnsi="宋体" w:eastAsia="宋体" w:cs="宋体"/>
          <w:b/>
          <w:bCs/>
          <w:color w:val="auto"/>
          <w:spacing w:val="1"/>
          <w:sz w:val="43"/>
          <w:szCs w:val="43"/>
        </w:rPr>
        <w:t>件</w:t>
      </w:r>
    </w:p>
    <w:p w14:paraId="67820780">
      <w:pPr>
        <w:spacing w:line="253" w:lineRule="auto"/>
        <w:rPr>
          <w:rFonts w:ascii="Arial"/>
          <w:color w:val="auto"/>
          <w:sz w:val="21"/>
        </w:rPr>
      </w:pPr>
    </w:p>
    <w:p w14:paraId="0FF6A05A">
      <w:pPr>
        <w:spacing w:line="253" w:lineRule="auto"/>
        <w:rPr>
          <w:rFonts w:ascii="Arial"/>
          <w:color w:val="auto"/>
          <w:sz w:val="21"/>
        </w:rPr>
      </w:pPr>
    </w:p>
    <w:p w14:paraId="7493D825">
      <w:pPr>
        <w:spacing w:line="253" w:lineRule="auto"/>
        <w:rPr>
          <w:rFonts w:ascii="Arial"/>
          <w:color w:val="auto"/>
          <w:sz w:val="21"/>
        </w:rPr>
      </w:pPr>
    </w:p>
    <w:p w14:paraId="1A66A3EE">
      <w:pPr>
        <w:spacing w:line="253" w:lineRule="auto"/>
        <w:rPr>
          <w:rFonts w:ascii="Arial"/>
          <w:color w:val="auto"/>
          <w:sz w:val="21"/>
        </w:rPr>
      </w:pPr>
    </w:p>
    <w:p w14:paraId="315B21E8">
      <w:pPr>
        <w:spacing w:line="253" w:lineRule="auto"/>
        <w:rPr>
          <w:rFonts w:ascii="Arial"/>
          <w:color w:val="auto"/>
          <w:sz w:val="21"/>
        </w:rPr>
      </w:pPr>
    </w:p>
    <w:p w14:paraId="3BF1EB06">
      <w:pPr>
        <w:spacing w:line="253" w:lineRule="auto"/>
        <w:rPr>
          <w:rFonts w:ascii="Arial"/>
          <w:color w:val="auto"/>
          <w:sz w:val="21"/>
        </w:rPr>
      </w:pPr>
    </w:p>
    <w:p w14:paraId="40431626">
      <w:pPr>
        <w:spacing w:line="253" w:lineRule="auto"/>
        <w:rPr>
          <w:rFonts w:ascii="Arial"/>
          <w:color w:val="auto"/>
          <w:sz w:val="21"/>
        </w:rPr>
      </w:pPr>
    </w:p>
    <w:p w14:paraId="792DA5D1">
      <w:pPr>
        <w:spacing w:line="254" w:lineRule="auto"/>
        <w:rPr>
          <w:rFonts w:ascii="Arial"/>
          <w:color w:val="auto"/>
          <w:sz w:val="21"/>
        </w:rPr>
      </w:pPr>
    </w:p>
    <w:p w14:paraId="01675A04">
      <w:pPr>
        <w:spacing w:line="254" w:lineRule="auto"/>
        <w:rPr>
          <w:rFonts w:ascii="Arial"/>
          <w:color w:val="auto"/>
          <w:sz w:val="21"/>
        </w:rPr>
      </w:pPr>
    </w:p>
    <w:p w14:paraId="7A17142E">
      <w:pPr>
        <w:spacing w:before="101" w:line="226" w:lineRule="auto"/>
        <w:ind w:left="667"/>
        <w:rPr>
          <w:rFonts w:ascii="宋体" w:hAnsi="宋体" w:eastAsia="宋体" w:cs="宋体"/>
          <w:color w:val="auto"/>
          <w:sz w:val="31"/>
          <w:szCs w:val="31"/>
        </w:rPr>
      </w:pPr>
      <w:r>
        <w:rPr>
          <w:rFonts w:ascii="宋体" w:hAnsi="宋体" w:eastAsia="宋体" w:cs="宋体"/>
          <w:color w:val="auto"/>
          <w:spacing w:val="4"/>
          <w:sz w:val="31"/>
          <w:szCs w:val="31"/>
        </w:rPr>
        <w:t>项目名称：</w:t>
      </w:r>
    </w:p>
    <w:p w14:paraId="6EA1444E">
      <w:pPr>
        <w:spacing w:line="293" w:lineRule="auto"/>
        <w:rPr>
          <w:rFonts w:ascii="Arial"/>
          <w:color w:val="auto"/>
          <w:sz w:val="21"/>
        </w:rPr>
      </w:pPr>
    </w:p>
    <w:p w14:paraId="4F9418F6">
      <w:pPr>
        <w:spacing w:line="293" w:lineRule="auto"/>
        <w:rPr>
          <w:rFonts w:ascii="Arial"/>
          <w:color w:val="auto"/>
          <w:sz w:val="21"/>
        </w:rPr>
      </w:pPr>
    </w:p>
    <w:p w14:paraId="77BC1CD3">
      <w:pPr>
        <w:spacing w:before="102" w:line="225" w:lineRule="auto"/>
        <w:ind w:left="667"/>
        <w:rPr>
          <w:rFonts w:ascii="宋体" w:hAnsi="宋体" w:eastAsia="宋体" w:cs="宋体"/>
          <w:color w:val="auto"/>
          <w:sz w:val="31"/>
          <w:szCs w:val="31"/>
        </w:rPr>
      </w:pPr>
      <w:r>
        <w:rPr>
          <w:rFonts w:ascii="宋体" w:hAnsi="宋体" w:eastAsia="宋体" w:cs="宋体"/>
          <w:color w:val="auto"/>
          <w:spacing w:val="4"/>
          <w:sz w:val="31"/>
          <w:szCs w:val="31"/>
        </w:rPr>
        <w:t>项目编号：</w:t>
      </w:r>
    </w:p>
    <w:p w14:paraId="6CC2B561">
      <w:pPr>
        <w:spacing w:line="293" w:lineRule="auto"/>
        <w:rPr>
          <w:rFonts w:ascii="Arial"/>
          <w:color w:val="auto"/>
          <w:sz w:val="21"/>
        </w:rPr>
      </w:pPr>
    </w:p>
    <w:p w14:paraId="6AEBB7E0">
      <w:pPr>
        <w:spacing w:line="294" w:lineRule="auto"/>
        <w:rPr>
          <w:rFonts w:ascii="Arial"/>
          <w:color w:val="auto"/>
          <w:sz w:val="21"/>
        </w:rPr>
      </w:pPr>
    </w:p>
    <w:p w14:paraId="42D6847B">
      <w:pPr>
        <w:spacing w:before="101" w:line="226" w:lineRule="auto"/>
        <w:jc w:val="right"/>
        <w:rPr>
          <w:rFonts w:ascii="宋体" w:hAnsi="宋体" w:eastAsia="宋体" w:cs="宋体"/>
          <w:color w:val="auto"/>
          <w:sz w:val="31"/>
          <w:szCs w:val="31"/>
        </w:rPr>
      </w:pPr>
      <w:r>
        <w:rPr>
          <w:rFonts w:ascii="宋体" w:hAnsi="宋体" w:eastAsia="宋体" w:cs="宋体"/>
          <w:color w:val="auto"/>
          <w:spacing w:val="3"/>
          <w:sz w:val="31"/>
          <w:szCs w:val="31"/>
        </w:rPr>
        <w:t>所竞分标（如有则填写，无分标时填写“无</w:t>
      </w:r>
      <w:r>
        <w:rPr>
          <w:rFonts w:ascii="宋体" w:hAnsi="宋体" w:eastAsia="宋体" w:cs="宋体"/>
          <w:color w:val="auto"/>
          <w:spacing w:val="-112"/>
          <w:sz w:val="31"/>
          <w:szCs w:val="31"/>
        </w:rPr>
        <w:t xml:space="preserve"> </w:t>
      </w:r>
      <w:r>
        <w:rPr>
          <w:rFonts w:ascii="宋体" w:hAnsi="宋体" w:eastAsia="宋体" w:cs="宋体"/>
          <w:color w:val="auto"/>
          <w:spacing w:val="3"/>
          <w:sz w:val="31"/>
          <w:szCs w:val="31"/>
        </w:rPr>
        <w:t>”或者留空</w:t>
      </w:r>
      <w:r>
        <w:rPr>
          <w:rFonts w:ascii="宋体" w:hAnsi="宋体" w:eastAsia="宋体" w:cs="宋体"/>
          <w:color w:val="auto"/>
          <w:spacing w:val="-38"/>
          <w:sz w:val="31"/>
          <w:szCs w:val="31"/>
        </w:rPr>
        <w:t>）：</w:t>
      </w:r>
    </w:p>
    <w:p w14:paraId="5E2A2375">
      <w:pPr>
        <w:spacing w:line="258" w:lineRule="auto"/>
        <w:rPr>
          <w:rFonts w:ascii="Arial"/>
          <w:color w:val="auto"/>
          <w:sz w:val="21"/>
        </w:rPr>
      </w:pPr>
    </w:p>
    <w:p w14:paraId="6E0E8A12">
      <w:pPr>
        <w:spacing w:line="258" w:lineRule="auto"/>
        <w:rPr>
          <w:rFonts w:ascii="Arial"/>
          <w:color w:val="auto"/>
          <w:sz w:val="21"/>
        </w:rPr>
      </w:pPr>
    </w:p>
    <w:p w14:paraId="3F2BE11C">
      <w:pPr>
        <w:spacing w:before="102" w:line="225" w:lineRule="auto"/>
        <w:ind w:left="662"/>
        <w:rPr>
          <w:rFonts w:ascii="宋体" w:hAnsi="宋体" w:eastAsia="宋体" w:cs="宋体"/>
          <w:color w:val="auto"/>
          <w:sz w:val="31"/>
          <w:szCs w:val="31"/>
        </w:rPr>
      </w:pPr>
      <w:r>
        <w:rPr>
          <w:rFonts w:ascii="宋体" w:hAnsi="宋体" w:eastAsia="宋体" w:cs="宋体"/>
          <w:color w:val="auto"/>
          <w:spacing w:val="5"/>
          <w:sz w:val="31"/>
          <w:szCs w:val="31"/>
        </w:rPr>
        <w:t>供应商名称：</w:t>
      </w:r>
    </w:p>
    <w:p w14:paraId="4E79CE5A">
      <w:pPr>
        <w:spacing w:line="272" w:lineRule="auto"/>
        <w:rPr>
          <w:rFonts w:ascii="Arial"/>
          <w:color w:val="auto"/>
          <w:sz w:val="21"/>
        </w:rPr>
      </w:pPr>
    </w:p>
    <w:p w14:paraId="344D1D48">
      <w:pPr>
        <w:spacing w:line="272" w:lineRule="auto"/>
        <w:rPr>
          <w:rFonts w:ascii="Arial"/>
          <w:color w:val="auto"/>
          <w:sz w:val="21"/>
        </w:rPr>
      </w:pPr>
    </w:p>
    <w:p w14:paraId="7A6BA5C1">
      <w:pPr>
        <w:spacing w:line="272" w:lineRule="auto"/>
        <w:rPr>
          <w:rFonts w:ascii="Arial"/>
          <w:color w:val="auto"/>
          <w:sz w:val="21"/>
        </w:rPr>
      </w:pPr>
    </w:p>
    <w:p w14:paraId="011B6A2F">
      <w:pPr>
        <w:spacing w:line="272" w:lineRule="auto"/>
        <w:rPr>
          <w:rFonts w:ascii="Arial"/>
          <w:color w:val="auto"/>
          <w:sz w:val="21"/>
        </w:rPr>
      </w:pPr>
    </w:p>
    <w:p w14:paraId="016FF835">
      <w:pPr>
        <w:spacing w:line="272" w:lineRule="auto"/>
        <w:rPr>
          <w:rFonts w:ascii="Arial"/>
          <w:color w:val="auto"/>
          <w:sz w:val="21"/>
        </w:rPr>
      </w:pPr>
    </w:p>
    <w:p w14:paraId="440F8687">
      <w:pPr>
        <w:spacing w:line="273" w:lineRule="auto"/>
        <w:rPr>
          <w:rFonts w:ascii="Arial"/>
          <w:color w:val="auto"/>
          <w:sz w:val="21"/>
        </w:rPr>
      </w:pPr>
    </w:p>
    <w:p w14:paraId="2619896A">
      <w:pPr>
        <w:spacing w:line="273" w:lineRule="auto"/>
        <w:rPr>
          <w:rFonts w:ascii="Arial"/>
          <w:color w:val="auto"/>
          <w:sz w:val="21"/>
        </w:rPr>
      </w:pPr>
    </w:p>
    <w:p w14:paraId="1CB632CD">
      <w:pPr>
        <w:spacing w:before="101" w:line="225" w:lineRule="auto"/>
        <w:ind w:left="3238"/>
        <w:rPr>
          <w:rFonts w:ascii="宋体" w:hAnsi="宋体" w:eastAsia="宋体" w:cs="宋体"/>
          <w:color w:val="auto"/>
          <w:sz w:val="31"/>
          <w:szCs w:val="31"/>
        </w:rPr>
      </w:pPr>
      <w:r>
        <w:rPr>
          <w:rFonts w:ascii="宋体" w:hAnsi="宋体" w:eastAsia="宋体" w:cs="宋体"/>
          <w:color w:val="auto"/>
          <w:spacing w:val="-6"/>
          <w:sz w:val="31"/>
          <w:szCs w:val="31"/>
        </w:rPr>
        <w:t>年</w:t>
      </w:r>
      <w:r>
        <w:rPr>
          <w:rFonts w:ascii="宋体" w:hAnsi="宋体" w:eastAsia="宋体" w:cs="宋体"/>
          <w:color w:val="auto"/>
          <w:spacing w:val="10"/>
          <w:sz w:val="31"/>
          <w:szCs w:val="31"/>
        </w:rPr>
        <w:t xml:space="preserve">    </w:t>
      </w:r>
      <w:r>
        <w:rPr>
          <w:rFonts w:ascii="宋体" w:hAnsi="宋体" w:eastAsia="宋体" w:cs="宋体"/>
          <w:color w:val="auto"/>
          <w:spacing w:val="-6"/>
          <w:sz w:val="31"/>
          <w:szCs w:val="31"/>
        </w:rPr>
        <w:t>月</w:t>
      </w:r>
      <w:r>
        <w:rPr>
          <w:rFonts w:ascii="宋体" w:hAnsi="宋体" w:eastAsia="宋体" w:cs="宋体"/>
          <w:color w:val="auto"/>
          <w:spacing w:val="22"/>
          <w:sz w:val="31"/>
          <w:szCs w:val="31"/>
        </w:rPr>
        <w:t xml:space="preserve">    </w:t>
      </w:r>
      <w:r>
        <w:rPr>
          <w:rFonts w:ascii="宋体" w:hAnsi="宋体" w:eastAsia="宋体" w:cs="宋体"/>
          <w:color w:val="auto"/>
          <w:spacing w:val="-6"/>
          <w:sz w:val="31"/>
          <w:szCs w:val="31"/>
        </w:rPr>
        <w:t>日</w:t>
      </w:r>
    </w:p>
    <w:p w14:paraId="0CD4A7CB">
      <w:pPr>
        <w:spacing w:line="225" w:lineRule="auto"/>
        <w:rPr>
          <w:rFonts w:ascii="宋体" w:hAnsi="宋体" w:eastAsia="宋体" w:cs="宋体"/>
          <w:color w:val="auto"/>
          <w:sz w:val="31"/>
          <w:szCs w:val="31"/>
        </w:rPr>
        <w:sectPr>
          <w:footerReference r:id="rId40" w:type="default"/>
          <w:pgSz w:w="11905" w:h="16838"/>
          <w:pgMar w:top="1429" w:right="1315" w:bottom="1071" w:left="1672" w:header="0" w:footer="833" w:gutter="0"/>
          <w:pgNumType w:fmt="decimal"/>
          <w:cols w:space="0" w:num="1"/>
          <w:rtlGutter w:val="0"/>
          <w:docGrid w:linePitch="0" w:charSpace="0"/>
        </w:sectPr>
      </w:pPr>
    </w:p>
    <w:p w14:paraId="19710FDB">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textAlignment w:val="baseline"/>
        <w:outlineLvl w:val="2"/>
        <w:rPr>
          <w:rFonts w:ascii="宋体" w:hAnsi="宋体" w:eastAsia="宋体" w:cs="宋体"/>
          <w:b/>
          <w:bCs/>
          <w:color w:val="auto"/>
          <w:spacing w:val="3"/>
          <w:sz w:val="31"/>
          <w:szCs w:val="31"/>
        </w:rPr>
      </w:pPr>
      <w:r>
        <w:rPr>
          <w:rFonts w:ascii="宋体" w:hAnsi="宋体" w:eastAsia="宋体" w:cs="宋体"/>
          <w:b/>
          <w:bCs/>
          <w:color w:val="auto"/>
          <w:spacing w:val="3"/>
          <w:sz w:val="31"/>
          <w:szCs w:val="31"/>
        </w:rPr>
        <w:t>商务技术文件目录</w:t>
      </w:r>
    </w:p>
    <w:p w14:paraId="547713FB">
      <w:pPr>
        <w:spacing w:line="260" w:lineRule="auto"/>
        <w:rPr>
          <w:rFonts w:ascii="Arial"/>
          <w:color w:val="auto"/>
          <w:sz w:val="21"/>
        </w:rPr>
      </w:pPr>
    </w:p>
    <w:p w14:paraId="108F01DC">
      <w:pPr>
        <w:spacing w:before="100" w:line="373" w:lineRule="auto"/>
        <w:ind w:left="27" w:firstLine="634"/>
        <w:rPr>
          <w:rFonts w:ascii="宋体" w:hAnsi="宋体" w:eastAsia="宋体" w:cs="宋体"/>
          <w:color w:val="auto"/>
          <w:sz w:val="31"/>
          <w:szCs w:val="31"/>
        </w:rPr>
      </w:pPr>
      <w:r>
        <w:rPr>
          <w:rFonts w:ascii="宋体" w:hAnsi="宋体" w:eastAsia="宋体" w:cs="宋体"/>
          <w:color w:val="auto"/>
          <w:spacing w:val="10"/>
          <w:sz w:val="31"/>
          <w:szCs w:val="31"/>
        </w:rPr>
        <w:t>根据磋商文件规定及供应商提供的材料自行编写目录（部</w:t>
      </w:r>
      <w:r>
        <w:rPr>
          <w:rFonts w:ascii="宋体" w:hAnsi="宋体" w:eastAsia="宋体" w:cs="宋体"/>
          <w:color w:val="auto"/>
          <w:spacing w:val="4"/>
          <w:sz w:val="31"/>
          <w:szCs w:val="31"/>
        </w:rPr>
        <w:t>分格式后附）。</w:t>
      </w:r>
    </w:p>
    <w:p w14:paraId="63FDA62E">
      <w:pPr>
        <w:spacing w:line="373" w:lineRule="auto"/>
        <w:rPr>
          <w:rFonts w:ascii="宋体" w:hAnsi="宋体" w:eastAsia="宋体" w:cs="宋体"/>
          <w:color w:val="auto"/>
          <w:sz w:val="31"/>
          <w:szCs w:val="31"/>
        </w:rPr>
        <w:sectPr>
          <w:footerReference r:id="rId41" w:type="default"/>
          <w:pgSz w:w="11905" w:h="16838"/>
          <w:pgMar w:top="1429" w:right="1315" w:bottom="1071" w:left="1672" w:header="0" w:footer="833" w:gutter="0"/>
          <w:pgNumType w:fmt="decimal"/>
          <w:cols w:space="0" w:num="1"/>
          <w:rtlGutter w:val="0"/>
          <w:docGrid w:linePitch="0" w:charSpace="0"/>
        </w:sectPr>
      </w:pPr>
    </w:p>
    <w:p w14:paraId="74AA3714">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1.无串通竞标行为的承诺函（格式后附）；</w:t>
      </w:r>
    </w:p>
    <w:p w14:paraId="6999B807">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p>
    <w:p w14:paraId="6BBBA469">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无串通竞标行为的承诺函</w:t>
      </w:r>
    </w:p>
    <w:p w14:paraId="3DA257F6">
      <w:pPr>
        <w:spacing w:line="287" w:lineRule="auto"/>
        <w:rPr>
          <w:rFonts w:ascii="Arial"/>
          <w:color w:val="auto"/>
          <w:sz w:val="21"/>
        </w:rPr>
      </w:pPr>
    </w:p>
    <w:p w14:paraId="2AEF79A5">
      <w:pPr>
        <w:spacing w:line="288" w:lineRule="auto"/>
        <w:rPr>
          <w:rFonts w:ascii="Arial"/>
          <w:color w:val="auto"/>
          <w:sz w:val="21"/>
        </w:rPr>
      </w:pPr>
    </w:p>
    <w:p w14:paraId="4E133DDA">
      <w:pPr>
        <w:spacing w:before="78" w:line="220" w:lineRule="auto"/>
        <w:ind w:left="504"/>
        <w:rPr>
          <w:rFonts w:ascii="宋体" w:hAnsi="宋体" w:eastAsia="宋体" w:cs="宋体"/>
          <w:color w:val="auto"/>
          <w:sz w:val="24"/>
          <w:szCs w:val="24"/>
        </w:rPr>
      </w:pPr>
      <w:r>
        <w:rPr>
          <w:rFonts w:ascii="宋体" w:hAnsi="宋体" w:eastAsia="宋体" w:cs="宋体"/>
          <w:b/>
          <w:bCs/>
          <w:color w:val="auto"/>
          <w:spacing w:val="-3"/>
          <w:sz w:val="24"/>
          <w:szCs w:val="24"/>
        </w:rPr>
        <w:t>一、我方承诺无下列相互串通竞标的情形：</w:t>
      </w:r>
    </w:p>
    <w:p w14:paraId="0F8F0F43">
      <w:pPr>
        <w:spacing w:before="182" w:line="219" w:lineRule="auto"/>
        <w:ind w:left="518"/>
        <w:rPr>
          <w:rFonts w:ascii="宋体" w:hAnsi="宋体" w:eastAsia="宋体" w:cs="宋体"/>
          <w:color w:val="auto"/>
          <w:sz w:val="24"/>
          <w:szCs w:val="24"/>
        </w:rPr>
      </w:pPr>
      <w:r>
        <w:rPr>
          <w:rFonts w:ascii="宋体" w:hAnsi="宋体" w:eastAsia="宋体" w:cs="宋体"/>
          <w:color w:val="auto"/>
          <w:spacing w:val="-1"/>
          <w:sz w:val="24"/>
          <w:szCs w:val="24"/>
        </w:rPr>
        <w:t>1.不同供应商的响应文件由同一单位或者</w:t>
      </w:r>
      <w:r>
        <w:rPr>
          <w:rFonts w:ascii="宋体" w:hAnsi="宋体" w:eastAsia="宋体" w:cs="宋体"/>
          <w:color w:val="auto"/>
          <w:spacing w:val="-2"/>
          <w:sz w:val="24"/>
          <w:szCs w:val="24"/>
        </w:rPr>
        <w:t>个人编制；</w:t>
      </w:r>
    </w:p>
    <w:p w14:paraId="19B0F5D0">
      <w:pPr>
        <w:spacing w:before="180" w:line="219" w:lineRule="auto"/>
        <w:ind w:left="503"/>
        <w:rPr>
          <w:rFonts w:ascii="宋体" w:hAnsi="宋体" w:eastAsia="宋体" w:cs="宋体"/>
          <w:color w:val="auto"/>
          <w:sz w:val="24"/>
          <w:szCs w:val="24"/>
        </w:rPr>
      </w:pPr>
      <w:r>
        <w:rPr>
          <w:rFonts w:ascii="宋体" w:hAnsi="宋体" w:eastAsia="宋体" w:cs="宋体"/>
          <w:color w:val="auto"/>
          <w:spacing w:val="-1"/>
          <w:sz w:val="24"/>
          <w:szCs w:val="24"/>
        </w:rPr>
        <w:t>2.不同供应商委托同一单位或者个人办理竞标事宜；</w:t>
      </w:r>
    </w:p>
    <w:p w14:paraId="05CB3F51">
      <w:pPr>
        <w:spacing w:before="183"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3.不同供应商的响应文件载明的项目管理员为同一个人；</w:t>
      </w:r>
    </w:p>
    <w:p w14:paraId="15CE534B">
      <w:pPr>
        <w:spacing w:before="182" w:line="219" w:lineRule="auto"/>
        <w:ind w:left="499"/>
        <w:rPr>
          <w:rFonts w:ascii="宋体" w:hAnsi="宋体" w:eastAsia="宋体" w:cs="宋体"/>
          <w:color w:val="auto"/>
          <w:sz w:val="24"/>
          <w:szCs w:val="24"/>
        </w:rPr>
      </w:pPr>
      <w:r>
        <w:rPr>
          <w:rFonts w:ascii="宋体" w:hAnsi="宋体" w:eastAsia="宋体" w:cs="宋体"/>
          <w:color w:val="auto"/>
          <w:spacing w:val="-10"/>
          <w:sz w:val="24"/>
          <w:szCs w:val="24"/>
        </w:rPr>
        <w:t>4.不同供应商的响应文件异常一致或者竞标报</w:t>
      </w:r>
      <w:r>
        <w:rPr>
          <w:rFonts w:ascii="宋体" w:hAnsi="宋体" w:eastAsia="宋体" w:cs="宋体"/>
          <w:color w:val="auto"/>
          <w:spacing w:val="-11"/>
          <w:sz w:val="24"/>
          <w:szCs w:val="24"/>
        </w:rPr>
        <w:t>价呈规律性差异；</w:t>
      </w:r>
    </w:p>
    <w:p w14:paraId="295C2212">
      <w:pPr>
        <w:spacing w:before="182"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5.不同供应商的响应文件相互混装；</w:t>
      </w:r>
    </w:p>
    <w:p w14:paraId="5659A77E">
      <w:pPr>
        <w:spacing w:before="181" w:line="219" w:lineRule="auto"/>
        <w:ind w:left="502"/>
        <w:rPr>
          <w:rFonts w:ascii="宋体" w:hAnsi="宋体" w:eastAsia="宋体" w:cs="宋体"/>
          <w:color w:val="auto"/>
          <w:sz w:val="24"/>
          <w:szCs w:val="24"/>
        </w:rPr>
      </w:pPr>
      <w:r>
        <w:rPr>
          <w:rFonts w:ascii="宋体" w:hAnsi="宋体" w:eastAsia="宋体" w:cs="宋体"/>
          <w:color w:val="auto"/>
          <w:spacing w:val="-1"/>
          <w:sz w:val="24"/>
          <w:szCs w:val="24"/>
        </w:rPr>
        <w:t>6.不同供应商的磋商保证金从同一单位或者个人账户转出。</w:t>
      </w:r>
    </w:p>
    <w:p w14:paraId="1A40DB9B">
      <w:pPr>
        <w:spacing w:before="183" w:line="220" w:lineRule="auto"/>
        <w:ind w:left="504"/>
        <w:rPr>
          <w:rFonts w:ascii="宋体" w:hAnsi="宋体" w:eastAsia="宋体" w:cs="宋体"/>
          <w:color w:val="auto"/>
          <w:sz w:val="24"/>
          <w:szCs w:val="24"/>
        </w:rPr>
      </w:pPr>
      <w:r>
        <w:rPr>
          <w:rFonts w:ascii="宋体" w:hAnsi="宋体" w:eastAsia="宋体" w:cs="宋体"/>
          <w:b/>
          <w:bCs/>
          <w:color w:val="auto"/>
          <w:spacing w:val="-3"/>
          <w:sz w:val="24"/>
          <w:szCs w:val="24"/>
        </w:rPr>
        <w:t>二、我方承诺无下列恶意串通的情形：</w:t>
      </w:r>
    </w:p>
    <w:p w14:paraId="709642D6">
      <w:pPr>
        <w:spacing w:before="179" w:line="290" w:lineRule="auto"/>
        <w:ind w:left="28" w:right="12" w:firstLine="490"/>
        <w:rPr>
          <w:rFonts w:ascii="宋体" w:hAnsi="宋体" w:eastAsia="宋体" w:cs="宋体"/>
          <w:color w:val="auto"/>
          <w:sz w:val="24"/>
          <w:szCs w:val="24"/>
        </w:rPr>
      </w:pPr>
      <w:r>
        <w:rPr>
          <w:rFonts w:ascii="宋体" w:hAnsi="宋体" w:eastAsia="宋体" w:cs="宋体"/>
          <w:color w:val="auto"/>
          <w:sz w:val="24"/>
          <w:szCs w:val="24"/>
        </w:rPr>
        <w:t>1.供应商直接或者间接从采购人或者采购代理机构处获得其他供应商的相关信</w:t>
      </w:r>
      <w:r>
        <w:rPr>
          <w:rFonts w:ascii="宋体" w:hAnsi="宋体" w:eastAsia="宋体" w:cs="宋体"/>
          <w:color w:val="auto"/>
          <w:spacing w:val="-2"/>
          <w:sz w:val="24"/>
          <w:szCs w:val="24"/>
        </w:rPr>
        <w:t>息并修改其响应文件；</w:t>
      </w:r>
    </w:p>
    <w:p w14:paraId="4F7FE273">
      <w:pPr>
        <w:spacing w:before="183" w:line="219" w:lineRule="auto"/>
        <w:ind w:left="503"/>
        <w:rPr>
          <w:rFonts w:ascii="宋体" w:hAnsi="宋体" w:eastAsia="宋体" w:cs="宋体"/>
          <w:color w:val="auto"/>
          <w:sz w:val="24"/>
          <w:szCs w:val="24"/>
        </w:rPr>
      </w:pPr>
      <w:r>
        <w:rPr>
          <w:rFonts w:ascii="宋体" w:hAnsi="宋体" w:eastAsia="宋体" w:cs="宋体"/>
          <w:color w:val="auto"/>
          <w:spacing w:val="-1"/>
          <w:sz w:val="24"/>
          <w:szCs w:val="24"/>
        </w:rPr>
        <w:t>2.供应商按照采购人或者采购代理机构的授意撤换、修改响应文件；</w:t>
      </w:r>
    </w:p>
    <w:p w14:paraId="5A49C4AC">
      <w:pPr>
        <w:spacing w:before="180" w:line="219" w:lineRule="auto"/>
        <w:ind w:left="505"/>
        <w:rPr>
          <w:rFonts w:ascii="宋体" w:hAnsi="宋体" w:eastAsia="宋体" w:cs="宋体"/>
          <w:color w:val="auto"/>
          <w:sz w:val="24"/>
          <w:szCs w:val="24"/>
        </w:rPr>
      </w:pPr>
      <w:r>
        <w:rPr>
          <w:rFonts w:ascii="宋体" w:hAnsi="宋体" w:eastAsia="宋体" w:cs="宋体"/>
          <w:color w:val="auto"/>
          <w:spacing w:val="-11"/>
          <w:sz w:val="24"/>
          <w:szCs w:val="24"/>
        </w:rPr>
        <w:t>3.供应商之间协商报价、技术方案等响应文件的实质性内容；</w:t>
      </w:r>
    </w:p>
    <w:p w14:paraId="5ADDFB32">
      <w:pPr>
        <w:spacing w:before="183" w:line="289" w:lineRule="auto"/>
        <w:ind w:left="19" w:right="12" w:firstLine="480"/>
        <w:rPr>
          <w:rFonts w:ascii="宋体" w:hAnsi="宋体" w:eastAsia="宋体" w:cs="宋体"/>
          <w:color w:val="auto"/>
          <w:sz w:val="24"/>
          <w:szCs w:val="24"/>
        </w:rPr>
      </w:pPr>
      <w:r>
        <w:rPr>
          <w:rFonts w:ascii="宋体" w:hAnsi="宋体" w:eastAsia="宋体" w:cs="宋体"/>
          <w:color w:val="auto"/>
          <w:spacing w:val="1"/>
          <w:sz w:val="24"/>
          <w:szCs w:val="24"/>
        </w:rPr>
        <w:t>4.属于同一集团、协会、商会等组织成员</w:t>
      </w:r>
      <w:r>
        <w:rPr>
          <w:rFonts w:ascii="宋体" w:hAnsi="宋体" w:eastAsia="宋体" w:cs="宋体"/>
          <w:color w:val="auto"/>
          <w:sz w:val="24"/>
          <w:szCs w:val="24"/>
        </w:rPr>
        <w:t>的供应商按照该组织要求协同参加政</w:t>
      </w:r>
      <w:r>
        <w:rPr>
          <w:rFonts w:ascii="宋体" w:hAnsi="宋体" w:eastAsia="宋体" w:cs="宋体"/>
          <w:color w:val="auto"/>
          <w:spacing w:val="-2"/>
          <w:sz w:val="24"/>
          <w:szCs w:val="24"/>
        </w:rPr>
        <w:t>府采购活动；</w:t>
      </w:r>
    </w:p>
    <w:p w14:paraId="6E2785E6">
      <w:pPr>
        <w:spacing w:before="183" w:line="313" w:lineRule="auto"/>
        <w:ind w:left="20" w:right="12" w:firstLine="484"/>
        <w:rPr>
          <w:rFonts w:ascii="宋体" w:hAnsi="宋体" w:eastAsia="宋体" w:cs="宋体"/>
          <w:color w:val="auto"/>
          <w:sz w:val="24"/>
          <w:szCs w:val="24"/>
        </w:rPr>
      </w:pPr>
      <w:r>
        <w:rPr>
          <w:rFonts w:ascii="宋体" w:hAnsi="宋体" w:eastAsia="宋体" w:cs="宋体"/>
          <w:color w:val="auto"/>
          <w:sz w:val="24"/>
          <w:szCs w:val="24"/>
        </w:rPr>
        <w:t>5.供应商之间事先约定一致抬高或者压低竞标报价，或者在竞争性磋商项目中事先约定轮流以高价位或者低价位成交，或者事先约定由某一特定供应商成交，然</w:t>
      </w:r>
      <w:r>
        <w:rPr>
          <w:rFonts w:ascii="宋体" w:hAnsi="宋体" w:eastAsia="宋体" w:cs="宋体"/>
          <w:color w:val="auto"/>
          <w:spacing w:val="-2"/>
          <w:sz w:val="24"/>
          <w:szCs w:val="24"/>
        </w:rPr>
        <w:t>后再参加竞标；</w:t>
      </w:r>
    </w:p>
    <w:p w14:paraId="6529DA59">
      <w:pPr>
        <w:spacing w:before="179" w:line="219" w:lineRule="auto"/>
        <w:ind w:left="502"/>
        <w:rPr>
          <w:rFonts w:ascii="宋体" w:hAnsi="宋体" w:eastAsia="宋体" w:cs="宋体"/>
          <w:color w:val="auto"/>
          <w:sz w:val="24"/>
          <w:szCs w:val="24"/>
        </w:rPr>
      </w:pPr>
      <w:r>
        <w:rPr>
          <w:rFonts w:ascii="宋体" w:hAnsi="宋体" w:eastAsia="宋体" w:cs="宋体"/>
          <w:color w:val="auto"/>
          <w:spacing w:val="-1"/>
          <w:sz w:val="24"/>
          <w:szCs w:val="24"/>
        </w:rPr>
        <w:t>6.供应商之间商定部分供应商放弃参加政府采购活动或者放弃成交；</w:t>
      </w:r>
    </w:p>
    <w:p w14:paraId="74956CB0">
      <w:pPr>
        <w:spacing w:before="182" w:line="289" w:lineRule="auto"/>
        <w:ind w:left="25" w:firstLine="480"/>
        <w:rPr>
          <w:rFonts w:ascii="宋体" w:hAnsi="宋体" w:eastAsia="宋体" w:cs="宋体"/>
          <w:color w:val="auto"/>
          <w:sz w:val="24"/>
          <w:szCs w:val="24"/>
        </w:rPr>
      </w:pPr>
      <w:r>
        <w:rPr>
          <w:rFonts w:ascii="宋体" w:hAnsi="宋体" w:eastAsia="宋体" w:cs="宋体"/>
          <w:color w:val="auto"/>
          <w:spacing w:val="1"/>
          <w:sz w:val="24"/>
          <w:szCs w:val="24"/>
        </w:rPr>
        <w:t>7.供应商与采购人或者采购代理机构之间、供应商相</w:t>
      </w:r>
      <w:r>
        <w:rPr>
          <w:rFonts w:ascii="宋体" w:hAnsi="宋体" w:eastAsia="宋体" w:cs="宋体"/>
          <w:color w:val="auto"/>
          <w:sz w:val="24"/>
          <w:szCs w:val="24"/>
        </w:rPr>
        <w:t>互之间，为谋求特定供应</w:t>
      </w:r>
      <w:r>
        <w:rPr>
          <w:rFonts w:ascii="宋体" w:hAnsi="宋体" w:eastAsia="宋体" w:cs="宋体"/>
          <w:color w:val="auto"/>
          <w:spacing w:val="-12"/>
          <w:sz w:val="24"/>
          <w:szCs w:val="24"/>
        </w:rPr>
        <w:t>商成交或者排斥其他供应商的其他串通行为。</w:t>
      </w:r>
    </w:p>
    <w:p w14:paraId="193C1D93">
      <w:pPr>
        <w:spacing w:line="283" w:lineRule="auto"/>
        <w:rPr>
          <w:rFonts w:ascii="Arial"/>
          <w:color w:val="auto"/>
          <w:sz w:val="21"/>
        </w:rPr>
      </w:pPr>
    </w:p>
    <w:p w14:paraId="7044617E">
      <w:pPr>
        <w:spacing w:line="283" w:lineRule="auto"/>
        <w:rPr>
          <w:rFonts w:ascii="Arial"/>
          <w:color w:val="auto"/>
          <w:sz w:val="21"/>
        </w:rPr>
      </w:pPr>
    </w:p>
    <w:p w14:paraId="215A4C92">
      <w:pPr>
        <w:spacing w:before="79" w:line="362" w:lineRule="auto"/>
        <w:ind w:left="22" w:right="14" w:firstLine="505"/>
        <w:rPr>
          <w:rFonts w:ascii="宋体" w:hAnsi="宋体" w:eastAsia="宋体" w:cs="宋体"/>
          <w:color w:val="auto"/>
          <w:sz w:val="24"/>
          <w:szCs w:val="24"/>
        </w:rPr>
      </w:pPr>
      <w:r>
        <w:rPr>
          <w:rFonts w:ascii="宋体" w:hAnsi="宋体" w:eastAsia="宋体" w:cs="宋体"/>
          <w:b/>
          <w:bCs/>
          <w:color w:val="auto"/>
          <w:spacing w:val="-3"/>
          <w:sz w:val="24"/>
          <w:szCs w:val="24"/>
        </w:rPr>
        <w:t>以上情形一经核查属实，我方愿意承担一切后果，并不再寻求任何旨在减轻或者免除法律责任的辩解。</w:t>
      </w:r>
    </w:p>
    <w:p w14:paraId="07EA9864">
      <w:pPr>
        <w:spacing w:line="380" w:lineRule="auto"/>
        <w:rPr>
          <w:rFonts w:ascii="Arial"/>
          <w:color w:val="auto"/>
          <w:sz w:val="21"/>
        </w:rPr>
      </w:pPr>
    </w:p>
    <w:p w14:paraId="60B204BD">
      <w:pPr>
        <w:spacing w:before="78" w:line="219" w:lineRule="auto"/>
        <w:ind w:left="3620"/>
        <w:rPr>
          <w:rFonts w:ascii="宋体" w:hAnsi="宋体" w:eastAsia="宋体" w:cs="宋体"/>
          <w:color w:val="auto"/>
          <w:sz w:val="24"/>
          <w:szCs w:val="24"/>
        </w:rPr>
      </w:pPr>
      <w:r>
        <w:rPr>
          <w:rFonts w:ascii="宋体" w:hAnsi="宋体" w:eastAsia="宋体" w:cs="宋体"/>
          <w:color w:val="auto"/>
          <w:spacing w:val="-2"/>
          <w:sz w:val="24"/>
          <w:szCs w:val="24"/>
        </w:rPr>
        <w:t>供应商（电子签章</w:t>
      </w:r>
      <w:r>
        <w:rPr>
          <w:rFonts w:ascii="宋体" w:hAnsi="宋体" w:eastAsia="宋体" w:cs="宋体"/>
          <w:color w:val="auto"/>
          <w:spacing w:val="2"/>
          <w:sz w:val="24"/>
          <w:szCs w:val="24"/>
        </w:rPr>
        <w:t>）：</w:t>
      </w:r>
    </w:p>
    <w:p w14:paraId="162967CA">
      <w:pPr>
        <w:spacing w:before="183" w:line="220" w:lineRule="auto"/>
        <w:ind w:left="5736"/>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9"/>
          <w:sz w:val="24"/>
          <w:szCs w:val="24"/>
        </w:rPr>
        <w:t>日</w:t>
      </w:r>
    </w:p>
    <w:p w14:paraId="348823AC">
      <w:pPr>
        <w:spacing w:line="220" w:lineRule="auto"/>
        <w:rPr>
          <w:rFonts w:ascii="宋体" w:hAnsi="宋体" w:eastAsia="宋体" w:cs="宋体"/>
          <w:color w:val="auto"/>
          <w:sz w:val="24"/>
          <w:szCs w:val="24"/>
        </w:rPr>
        <w:sectPr>
          <w:footerReference r:id="rId42" w:type="default"/>
          <w:pgSz w:w="11905" w:h="16838"/>
          <w:pgMar w:top="1429" w:right="1315" w:bottom="1071" w:left="1672" w:header="0" w:footer="833" w:gutter="0"/>
          <w:pgNumType w:fmt="decimal"/>
          <w:cols w:space="0" w:num="1"/>
          <w:rtlGutter w:val="0"/>
          <w:docGrid w:linePitch="0" w:charSpace="0"/>
        </w:sectPr>
      </w:pPr>
    </w:p>
    <w:p w14:paraId="4B64F9D0">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2.法定代表人身份证明书及法定代表人有效身份证正反面复印件（格式后附）</w:t>
      </w:r>
    </w:p>
    <w:p w14:paraId="1A977F27">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p>
    <w:p w14:paraId="7F5EA54B">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法定代表人证明书</w:t>
      </w:r>
    </w:p>
    <w:p w14:paraId="10E6DBE6">
      <w:pPr>
        <w:spacing w:line="288" w:lineRule="auto"/>
        <w:rPr>
          <w:rFonts w:ascii="Arial"/>
          <w:color w:val="auto"/>
          <w:sz w:val="21"/>
        </w:rPr>
      </w:pPr>
    </w:p>
    <w:p w14:paraId="6FAFF75B">
      <w:pPr>
        <w:spacing w:line="288" w:lineRule="auto"/>
        <w:rPr>
          <w:rFonts w:ascii="Arial"/>
          <w:color w:val="auto"/>
          <w:sz w:val="21"/>
        </w:rPr>
      </w:pPr>
    </w:p>
    <w:p w14:paraId="7D223082">
      <w:pPr>
        <w:spacing w:before="78" w:line="219" w:lineRule="auto"/>
        <w:ind w:left="560"/>
        <w:rPr>
          <w:rFonts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color="auto"/>
        </w:rPr>
        <w:t xml:space="preserve">                                                        </w:t>
      </w:r>
    </w:p>
    <w:p w14:paraId="5032DF2B">
      <w:pPr>
        <w:spacing w:before="183" w:line="229" w:lineRule="auto"/>
        <w:ind w:left="560"/>
        <w:rPr>
          <w:rFonts w:ascii="宋体" w:hAnsi="宋体" w:eastAsia="宋体" w:cs="宋体"/>
          <w:color w:val="auto"/>
          <w:sz w:val="24"/>
          <w:szCs w:val="24"/>
        </w:rPr>
      </w:pPr>
      <w:r>
        <w:rPr>
          <w:rFonts w:ascii="宋体" w:hAnsi="宋体" w:eastAsia="宋体" w:cs="宋体"/>
          <w:color w:val="auto"/>
          <w:spacing w:val="-1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17"/>
          <w:sz w:val="24"/>
          <w:szCs w:val="24"/>
        </w:rPr>
        <w:t>址</w:t>
      </w:r>
      <w:r>
        <w:rPr>
          <w:rFonts w:ascii="宋体" w:hAnsi="宋体" w:eastAsia="宋体" w:cs="宋体"/>
          <w:color w:val="auto"/>
          <w:spacing w:val="-88"/>
          <w:sz w:val="24"/>
          <w:szCs w:val="24"/>
        </w:rPr>
        <w:t xml:space="preserve"> </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p>
    <w:p w14:paraId="23E372FA">
      <w:pPr>
        <w:spacing w:before="167" w:line="220" w:lineRule="auto"/>
        <w:ind w:left="560"/>
        <w:rPr>
          <w:rFonts w:ascii="宋体" w:hAnsi="宋体" w:eastAsia="宋体" w:cs="宋体"/>
          <w:color w:val="auto"/>
          <w:sz w:val="24"/>
          <w:szCs w:val="24"/>
        </w:rPr>
      </w:pPr>
      <w:r>
        <w:rPr>
          <w:rFonts w:ascii="宋体" w:hAnsi="宋体" w:eastAsia="宋体" w:cs="宋体"/>
          <w:color w:val="auto"/>
          <w:spacing w:val="-10"/>
          <w:sz w:val="24"/>
          <w:szCs w:val="24"/>
        </w:rPr>
        <w:t>姓</w:t>
      </w:r>
      <w:r>
        <w:rPr>
          <w:rFonts w:ascii="宋体" w:hAnsi="宋体" w:eastAsia="宋体" w:cs="宋体"/>
          <w:color w:val="auto"/>
          <w:spacing w:val="4"/>
          <w:sz w:val="24"/>
          <w:szCs w:val="24"/>
        </w:rPr>
        <w:t xml:space="preserve">    </w:t>
      </w:r>
      <w:r>
        <w:rPr>
          <w:rFonts w:ascii="宋体" w:hAnsi="宋体" w:eastAsia="宋体" w:cs="宋体"/>
          <w:color w:val="auto"/>
          <w:spacing w:val="-10"/>
          <w:sz w:val="24"/>
          <w:szCs w:val="24"/>
        </w:rPr>
        <w:t>名</w:t>
      </w:r>
      <w:r>
        <w:rPr>
          <w:rFonts w:ascii="宋体" w:hAnsi="宋体" w:eastAsia="宋体" w:cs="宋体"/>
          <w:color w:val="auto"/>
          <w:spacing w:val="-90"/>
          <w:sz w:val="24"/>
          <w:szCs w:val="24"/>
        </w:rPr>
        <w:t xml:space="preserve"> </w:t>
      </w:r>
      <w:r>
        <w:rPr>
          <w:rFonts w:ascii="宋体" w:hAnsi="宋体" w:eastAsia="宋体" w:cs="宋体"/>
          <w:color w:val="auto"/>
          <w:spacing w:val="-10"/>
          <w:sz w:val="24"/>
          <w:szCs w:val="24"/>
        </w:rPr>
        <w:t>：</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0"/>
          <w:sz w:val="24"/>
          <w:szCs w:val="24"/>
        </w:rPr>
        <w:t>性</w:t>
      </w:r>
      <w:r>
        <w:rPr>
          <w:rFonts w:ascii="宋体" w:hAnsi="宋体" w:eastAsia="宋体" w:cs="宋体"/>
          <w:color w:val="auto"/>
          <w:spacing w:val="2"/>
          <w:sz w:val="24"/>
          <w:szCs w:val="24"/>
        </w:rPr>
        <w:t xml:space="preserve">     </w:t>
      </w:r>
      <w:r>
        <w:rPr>
          <w:rFonts w:ascii="宋体" w:hAnsi="宋体" w:eastAsia="宋体" w:cs="宋体"/>
          <w:color w:val="auto"/>
          <w:spacing w:val="-10"/>
          <w:sz w:val="24"/>
          <w:szCs w:val="24"/>
        </w:rPr>
        <w:t>别</w:t>
      </w:r>
      <w:r>
        <w:rPr>
          <w:rFonts w:ascii="宋体" w:hAnsi="宋体" w:eastAsia="宋体" w:cs="宋体"/>
          <w:color w:val="auto"/>
          <w:spacing w:val="-87"/>
          <w:sz w:val="24"/>
          <w:szCs w:val="24"/>
        </w:rPr>
        <w:t xml:space="preserve"> </w:t>
      </w:r>
      <w:r>
        <w:rPr>
          <w:rFonts w:ascii="宋体" w:hAnsi="宋体" w:eastAsia="宋体" w:cs="宋体"/>
          <w:color w:val="auto"/>
          <w:spacing w:val="-10"/>
          <w:sz w:val="24"/>
          <w:szCs w:val="24"/>
        </w:rPr>
        <w:t>：</w:t>
      </w:r>
      <w:r>
        <w:rPr>
          <w:rFonts w:ascii="宋体" w:hAnsi="宋体" w:eastAsia="宋体" w:cs="宋体"/>
          <w:color w:val="auto"/>
          <w:sz w:val="24"/>
          <w:szCs w:val="24"/>
          <w:u w:val="single" w:color="auto"/>
        </w:rPr>
        <w:t xml:space="preserve">                </w:t>
      </w:r>
    </w:p>
    <w:p w14:paraId="7EFA7F9D">
      <w:pPr>
        <w:spacing w:before="182" w:line="220" w:lineRule="auto"/>
        <w:ind w:left="561"/>
        <w:rPr>
          <w:rFonts w:ascii="宋体" w:hAnsi="宋体" w:eastAsia="宋体" w:cs="宋体"/>
          <w:color w:val="auto"/>
          <w:sz w:val="24"/>
          <w:szCs w:val="24"/>
        </w:rPr>
      </w:pPr>
      <w:r>
        <w:rPr>
          <w:rFonts w:ascii="宋体" w:hAnsi="宋体" w:eastAsia="宋体" w:cs="宋体"/>
          <w:color w:val="auto"/>
          <w:spacing w:val="-10"/>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10"/>
          <w:sz w:val="24"/>
          <w:szCs w:val="24"/>
        </w:rPr>
        <w:t>龄</w:t>
      </w:r>
      <w:r>
        <w:rPr>
          <w:rFonts w:ascii="宋体" w:hAnsi="宋体" w:eastAsia="宋体" w:cs="宋体"/>
          <w:color w:val="auto"/>
          <w:spacing w:val="-87"/>
          <w:sz w:val="24"/>
          <w:szCs w:val="24"/>
        </w:rPr>
        <w:t xml:space="preserve"> </w:t>
      </w:r>
      <w:r>
        <w:rPr>
          <w:rFonts w:ascii="宋体" w:hAnsi="宋体" w:eastAsia="宋体" w:cs="宋体"/>
          <w:color w:val="auto"/>
          <w:spacing w:val="-10"/>
          <w:sz w:val="24"/>
          <w:szCs w:val="24"/>
        </w:rPr>
        <w:t>：</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0"/>
          <w:sz w:val="24"/>
          <w:szCs w:val="24"/>
        </w:rPr>
        <w:t>职</w:t>
      </w:r>
      <w:r>
        <w:rPr>
          <w:rFonts w:ascii="宋体" w:hAnsi="宋体" w:eastAsia="宋体" w:cs="宋体"/>
          <w:color w:val="auto"/>
          <w:spacing w:val="2"/>
          <w:sz w:val="24"/>
          <w:szCs w:val="24"/>
        </w:rPr>
        <w:t xml:space="preserve">     </w:t>
      </w:r>
      <w:r>
        <w:rPr>
          <w:rFonts w:ascii="宋体" w:hAnsi="宋体" w:eastAsia="宋体" w:cs="宋体"/>
          <w:color w:val="auto"/>
          <w:spacing w:val="-10"/>
          <w:sz w:val="24"/>
          <w:szCs w:val="24"/>
        </w:rPr>
        <w:t>务</w:t>
      </w:r>
      <w:r>
        <w:rPr>
          <w:rFonts w:ascii="宋体" w:hAnsi="宋体" w:eastAsia="宋体" w:cs="宋体"/>
          <w:color w:val="auto"/>
          <w:spacing w:val="-88"/>
          <w:sz w:val="24"/>
          <w:szCs w:val="24"/>
        </w:rPr>
        <w:t xml:space="preserve"> </w:t>
      </w:r>
      <w:r>
        <w:rPr>
          <w:rFonts w:ascii="宋体" w:hAnsi="宋体" w:eastAsia="宋体" w:cs="宋体"/>
          <w:color w:val="auto"/>
          <w:spacing w:val="-10"/>
          <w:sz w:val="24"/>
          <w:szCs w:val="24"/>
        </w:rPr>
        <w:t>：</w:t>
      </w:r>
      <w:r>
        <w:rPr>
          <w:rFonts w:ascii="宋体" w:hAnsi="宋体" w:eastAsia="宋体" w:cs="宋体"/>
          <w:color w:val="auto"/>
          <w:sz w:val="24"/>
          <w:szCs w:val="24"/>
          <w:u w:val="single" w:color="auto"/>
        </w:rPr>
        <w:t xml:space="preserve">                </w:t>
      </w:r>
    </w:p>
    <w:p w14:paraId="06AA543C">
      <w:pPr>
        <w:spacing w:before="182" w:line="220" w:lineRule="auto"/>
        <w:ind w:left="567"/>
        <w:rPr>
          <w:rFonts w:ascii="宋体" w:hAnsi="宋体" w:eastAsia="宋体" w:cs="宋体"/>
          <w:color w:val="auto"/>
          <w:sz w:val="24"/>
          <w:szCs w:val="24"/>
        </w:rPr>
      </w:pPr>
      <w:r>
        <w:rPr>
          <w:rFonts w:ascii="宋体" w:hAnsi="宋体" w:eastAsia="宋体" w:cs="宋体"/>
          <w:color w:val="auto"/>
          <w:spacing w:val="-3"/>
          <w:sz w:val="24"/>
          <w:szCs w:val="24"/>
        </w:rPr>
        <w:t>身份证号码：</w:t>
      </w:r>
      <w:r>
        <w:rPr>
          <w:rFonts w:ascii="宋体" w:hAnsi="宋体" w:eastAsia="宋体" w:cs="宋体"/>
          <w:color w:val="auto"/>
          <w:sz w:val="24"/>
          <w:szCs w:val="24"/>
          <w:u w:val="single" w:color="auto"/>
        </w:rPr>
        <w:t xml:space="preserve">                                        </w:t>
      </w:r>
    </w:p>
    <w:p w14:paraId="416A0F59">
      <w:pPr>
        <w:spacing w:before="179"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系</w:t>
      </w:r>
      <w:r>
        <w:rPr>
          <w:rFonts w:ascii="宋体" w:hAnsi="宋体" w:eastAsia="宋体" w:cs="宋体"/>
          <w:color w:val="auto"/>
          <w:spacing w:val="-1"/>
          <w:sz w:val="24"/>
          <w:szCs w:val="24"/>
          <w:u w:val="single" w:color="auto"/>
        </w:rPr>
        <w:t>（供应商名称）</w:t>
      </w:r>
      <w:r>
        <w:rPr>
          <w:rFonts w:ascii="宋体" w:hAnsi="宋体" w:eastAsia="宋体" w:cs="宋体"/>
          <w:color w:val="auto"/>
          <w:spacing w:val="-1"/>
          <w:sz w:val="24"/>
          <w:szCs w:val="24"/>
        </w:rPr>
        <w:t>的法定代表人。</w:t>
      </w:r>
    </w:p>
    <w:p w14:paraId="0EA9EFF0">
      <w:pPr>
        <w:spacing w:before="181" w:line="220" w:lineRule="auto"/>
        <w:ind w:left="560"/>
        <w:rPr>
          <w:rFonts w:ascii="宋体" w:hAnsi="宋体" w:eastAsia="宋体" w:cs="宋体"/>
          <w:color w:val="auto"/>
          <w:sz w:val="24"/>
          <w:szCs w:val="24"/>
        </w:rPr>
      </w:pPr>
      <w:r>
        <w:rPr>
          <w:rFonts w:ascii="宋体" w:hAnsi="宋体" w:eastAsia="宋体" w:cs="宋体"/>
          <w:color w:val="auto"/>
          <w:spacing w:val="-2"/>
          <w:sz w:val="24"/>
          <w:szCs w:val="24"/>
        </w:rPr>
        <w:t>特此证明。</w:t>
      </w:r>
    </w:p>
    <w:p w14:paraId="6CB316EE">
      <w:pPr>
        <w:spacing w:line="249" w:lineRule="auto"/>
        <w:rPr>
          <w:rFonts w:ascii="Arial"/>
          <w:color w:val="auto"/>
          <w:sz w:val="21"/>
        </w:rPr>
      </w:pPr>
    </w:p>
    <w:p w14:paraId="218D0072">
      <w:pPr>
        <w:spacing w:line="249" w:lineRule="auto"/>
        <w:rPr>
          <w:rFonts w:ascii="Arial"/>
          <w:color w:val="auto"/>
          <w:sz w:val="21"/>
        </w:rPr>
      </w:pPr>
    </w:p>
    <w:p w14:paraId="220F09AC">
      <w:pPr>
        <w:spacing w:line="249" w:lineRule="auto"/>
        <w:rPr>
          <w:rFonts w:ascii="Arial"/>
          <w:color w:val="auto"/>
          <w:sz w:val="21"/>
        </w:rPr>
      </w:pPr>
    </w:p>
    <w:p w14:paraId="46A06516">
      <w:pPr>
        <w:spacing w:line="249" w:lineRule="auto"/>
        <w:rPr>
          <w:rFonts w:ascii="Arial"/>
          <w:color w:val="auto"/>
          <w:sz w:val="21"/>
        </w:rPr>
      </w:pPr>
    </w:p>
    <w:p w14:paraId="5E87B60A">
      <w:pPr>
        <w:spacing w:line="250" w:lineRule="auto"/>
        <w:rPr>
          <w:rFonts w:ascii="Arial"/>
          <w:color w:val="auto"/>
          <w:sz w:val="21"/>
        </w:rPr>
      </w:pPr>
    </w:p>
    <w:p w14:paraId="7768616F">
      <w:pPr>
        <w:spacing w:line="250" w:lineRule="auto"/>
        <w:rPr>
          <w:rFonts w:ascii="Arial"/>
          <w:color w:val="auto"/>
          <w:sz w:val="21"/>
        </w:rPr>
      </w:pPr>
    </w:p>
    <w:p w14:paraId="36B31009">
      <w:pPr>
        <w:spacing w:before="79" w:line="219" w:lineRule="auto"/>
        <w:ind w:left="579"/>
        <w:rPr>
          <w:rFonts w:ascii="宋体" w:hAnsi="宋体" w:eastAsia="宋体" w:cs="宋体"/>
          <w:color w:val="auto"/>
          <w:sz w:val="24"/>
          <w:szCs w:val="24"/>
        </w:rPr>
      </w:pPr>
      <w:r>
        <w:rPr>
          <w:rFonts w:ascii="宋体" w:hAnsi="宋体" w:eastAsia="宋体" w:cs="宋体"/>
          <w:color w:val="auto"/>
          <w:spacing w:val="-2"/>
          <w:sz w:val="24"/>
          <w:szCs w:val="24"/>
        </w:rPr>
        <w:t>附件：法定代表人有效身份证正反面复印件</w:t>
      </w:r>
    </w:p>
    <w:p w14:paraId="1F46A5C7">
      <w:pPr>
        <w:spacing w:line="283" w:lineRule="auto"/>
        <w:rPr>
          <w:rFonts w:ascii="Arial"/>
          <w:color w:val="auto"/>
          <w:sz w:val="21"/>
        </w:rPr>
      </w:pPr>
    </w:p>
    <w:p w14:paraId="197BB788">
      <w:pPr>
        <w:spacing w:line="284" w:lineRule="auto"/>
        <w:rPr>
          <w:rFonts w:ascii="Arial"/>
          <w:color w:val="auto"/>
          <w:sz w:val="21"/>
        </w:rPr>
      </w:pPr>
    </w:p>
    <w:p w14:paraId="58732CB2">
      <w:pPr>
        <w:tabs>
          <w:tab w:val="left" w:pos="4690"/>
        </w:tabs>
        <w:spacing w:before="78" w:line="360" w:lineRule="auto"/>
        <w:ind w:left="4090" w:right="929" w:hanging="530"/>
        <w:rPr>
          <w:rFonts w:ascii="宋体" w:hAnsi="宋体" w:eastAsia="宋体" w:cs="宋体"/>
          <w:color w:val="auto"/>
          <w:sz w:val="24"/>
          <w:szCs w:val="24"/>
        </w:rPr>
      </w:pPr>
      <w:r>
        <w:rPr>
          <w:rFonts w:ascii="宋体" w:hAnsi="宋体" w:eastAsia="宋体" w:cs="宋体"/>
          <w:color w:val="auto"/>
          <w:spacing w:val="-2"/>
          <w:sz w:val="24"/>
          <w:szCs w:val="24"/>
        </w:rPr>
        <w:t>供应商（电子签章</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65"/>
          <w:sz w:val="24"/>
          <w:szCs w:val="24"/>
        </w:rPr>
        <w:t xml:space="preserve"> </w:t>
      </w:r>
      <w:r>
        <w:rPr>
          <w:rFonts w:ascii="宋体" w:hAnsi="宋体" w:eastAsia="宋体" w:cs="宋体"/>
          <w:color w:val="auto"/>
          <w:spacing w:val="-9"/>
          <w:sz w:val="24"/>
          <w:szCs w:val="24"/>
        </w:rPr>
        <w:t>日</w:t>
      </w:r>
    </w:p>
    <w:p w14:paraId="709E1E21">
      <w:pPr>
        <w:spacing w:line="282" w:lineRule="auto"/>
        <w:rPr>
          <w:rFonts w:ascii="Arial"/>
          <w:color w:val="auto"/>
          <w:sz w:val="21"/>
        </w:rPr>
      </w:pPr>
    </w:p>
    <w:p w14:paraId="49461B9D">
      <w:pPr>
        <w:spacing w:line="282" w:lineRule="auto"/>
        <w:rPr>
          <w:rFonts w:ascii="Arial"/>
          <w:color w:val="auto"/>
          <w:sz w:val="21"/>
        </w:rPr>
      </w:pPr>
    </w:p>
    <w:p w14:paraId="3C9CB00B">
      <w:pPr>
        <w:spacing w:line="283" w:lineRule="auto"/>
        <w:rPr>
          <w:rFonts w:ascii="Arial"/>
          <w:color w:val="auto"/>
          <w:sz w:val="21"/>
        </w:rPr>
      </w:pPr>
    </w:p>
    <w:p w14:paraId="193F66B6">
      <w:pPr>
        <w:spacing w:line="219" w:lineRule="auto"/>
        <w:rPr>
          <w:rFonts w:ascii="宋体" w:hAnsi="宋体" w:eastAsia="宋体" w:cs="宋体"/>
          <w:color w:val="auto"/>
          <w:sz w:val="24"/>
          <w:szCs w:val="24"/>
        </w:rPr>
        <w:sectPr>
          <w:footerReference r:id="rId43" w:type="default"/>
          <w:pgSz w:w="11905" w:h="16838"/>
          <w:pgMar w:top="1429" w:right="1315" w:bottom="1071" w:left="1672" w:header="0" w:footer="833" w:gutter="0"/>
          <w:pgNumType w:fmt="decimal"/>
          <w:cols w:space="0" w:num="1"/>
          <w:rtlGutter w:val="0"/>
          <w:docGrid w:linePitch="0" w:charSpace="0"/>
        </w:sectPr>
      </w:pPr>
    </w:p>
    <w:p w14:paraId="1B6E4A91">
      <w:pPr>
        <w:spacing w:line="273" w:lineRule="auto"/>
        <w:rPr>
          <w:rFonts w:ascii="Arial"/>
          <w:color w:val="auto"/>
          <w:sz w:val="21"/>
        </w:rPr>
      </w:pPr>
    </w:p>
    <w:p w14:paraId="359E1EF3">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3.授权委托书及委托代理人有效身份证正反面复印件（格式后附）；</w:t>
      </w:r>
    </w:p>
    <w:p w14:paraId="6F064753">
      <w:pPr>
        <w:spacing w:line="274" w:lineRule="auto"/>
        <w:rPr>
          <w:rFonts w:ascii="Arial"/>
          <w:color w:val="auto"/>
          <w:sz w:val="21"/>
        </w:rPr>
      </w:pPr>
    </w:p>
    <w:p w14:paraId="284E639A">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授权委托书</w:t>
      </w:r>
    </w:p>
    <w:p w14:paraId="2428B961">
      <w:pPr>
        <w:spacing w:before="208" w:line="220" w:lineRule="auto"/>
        <w:ind w:left="3161"/>
        <w:rPr>
          <w:rFonts w:ascii="宋体" w:hAnsi="宋体" w:eastAsia="宋体" w:cs="宋体"/>
          <w:color w:val="auto"/>
          <w:sz w:val="24"/>
          <w:szCs w:val="24"/>
        </w:rPr>
      </w:pPr>
      <w:r>
        <w:rPr>
          <w:rFonts w:ascii="宋体" w:hAnsi="宋体" w:eastAsia="宋体" w:cs="宋体"/>
          <w:b/>
          <w:bCs/>
          <w:color w:val="auto"/>
          <w:spacing w:val="-4"/>
          <w:sz w:val="24"/>
          <w:szCs w:val="24"/>
        </w:rPr>
        <w:t>（非联合体竞标格式）</w:t>
      </w:r>
    </w:p>
    <w:p w14:paraId="16C74A2E">
      <w:pPr>
        <w:spacing w:before="234" w:line="221" w:lineRule="auto"/>
        <w:ind w:left="3521"/>
        <w:rPr>
          <w:rFonts w:ascii="宋体" w:hAnsi="宋体" w:eastAsia="宋体" w:cs="宋体"/>
          <w:color w:val="auto"/>
          <w:sz w:val="24"/>
          <w:szCs w:val="24"/>
        </w:rPr>
      </w:pPr>
      <w:r>
        <w:rPr>
          <w:rFonts w:ascii="宋体" w:hAnsi="宋体" w:eastAsia="宋体" w:cs="宋体"/>
          <w:b/>
          <w:bCs/>
          <w:color w:val="auto"/>
          <w:spacing w:val="-5"/>
          <w:sz w:val="24"/>
          <w:szCs w:val="24"/>
        </w:rPr>
        <w:t>（如有委托时）</w:t>
      </w:r>
    </w:p>
    <w:p w14:paraId="50C5DA7D">
      <w:pPr>
        <w:spacing w:line="248" w:lineRule="auto"/>
        <w:rPr>
          <w:rFonts w:ascii="Arial"/>
          <w:color w:val="auto"/>
          <w:sz w:val="21"/>
        </w:rPr>
      </w:pPr>
    </w:p>
    <w:p w14:paraId="3F063278">
      <w:pPr>
        <w:spacing w:line="248" w:lineRule="auto"/>
        <w:rPr>
          <w:rFonts w:ascii="Arial"/>
          <w:color w:val="auto"/>
          <w:sz w:val="21"/>
        </w:rPr>
      </w:pPr>
    </w:p>
    <w:p w14:paraId="2BC5E0AB">
      <w:pPr>
        <w:spacing w:before="78" w:line="219" w:lineRule="auto"/>
        <w:ind w:left="20"/>
        <w:rPr>
          <w:rFonts w:ascii="宋体" w:hAnsi="宋体" w:eastAsia="宋体" w:cs="宋体"/>
          <w:color w:val="auto"/>
          <w:sz w:val="24"/>
          <w:szCs w:val="24"/>
        </w:rPr>
      </w:pPr>
      <w:r>
        <w:rPr>
          <w:rFonts w:ascii="宋体" w:hAnsi="宋体" w:eastAsia="宋体" w:cs="宋体"/>
          <w:color w:val="auto"/>
          <w:spacing w:val="9"/>
          <w:sz w:val="24"/>
          <w:szCs w:val="24"/>
        </w:rPr>
        <w:t>致</w:t>
      </w:r>
      <w:r>
        <w:rPr>
          <w:rFonts w:ascii="宋体" w:hAnsi="宋体" w:eastAsia="宋体" w:cs="宋体"/>
          <w:color w:val="auto"/>
          <w:spacing w:val="-17"/>
          <w:sz w:val="24"/>
          <w:szCs w:val="24"/>
        </w:rPr>
        <w:t>：</w:t>
      </w:r>
      <w:r>
        <w:rPr>
          <w:rFonts w:ascii="宋体" w:hAnsi="宋体" w:eastAsia="宋体" w:cs="宋体"/>
          <w:color w:val="auto"/>
          <w:spacing w:val="-17"/>
          <w:sz w:val="24"/>
          <w:szCs w:val="24"/>
          <w:u w:val="single" w:color="auto"/>
        </w:rPr>
        <w:t>（</w:t>
      </w:r>
      <w:r>
        <w:rPr>
          <w:rFonts w:ascii="宋体" w:hAnsi="宋体" w:eastAsia="宋体" w:cs="宋体"/>
          <w:color w:val="auto"/>
          <w:spacing w:val="9"/>
          <w:sz w:val="24"/>
          <w:szCs w:val="24"/>
          <w:u w:val="single" w:color="auto"/>
        </w:rPr>
        <w:t>采购人名称</w:t>
      </w:r>
      <w:r>
        <w:rPr>
          <w:rFonts w:ascii="宋体" w:hAnsi="宋体" w:eastAsia="宋体" w:cs="宋体"/>
          <w:color w:val="auto"/>
          <w:spacing w:val="-17"/>
          <w:sz w:val="24"/>
          <w:szCs w:val="24"/>
          <w:u w:val="single" w:color="auto"/>
        </w:rPr>
        <w:t>）</w:t>
      </w:r>
      <w:r>
        <w:rPr>
          <w:rFonts w:ascii="宋体" w:hAnsi="宋体" w:eastAsia="宋体" w:cs="宋体"/>
          <w:color w:val="auto"/>
          <w:spacing w:val="-17"/>
          <w:sz w:val="24"/>
          <w:szCs w:val="24"/>
        </w:rPr>
        <w:t>：</w:t>
      </w:r>
    </w:p>
    <w:p w14:paraId="594A8DF9">
      <w:pPr>
        <w:tabs>
          <w:tab w:val="left" w:pos="146"/>
        </w:tabs>
        <w:spacing w:before="182" w:line="359" w:lineRule="auto"/>
        <w:ind w:left="10" w:right="81" w:firstLine="491"/>
        <w:jc w:val="both"/>
        <w:rPr>
          <w:rFonts w:ascii="宋体" w:hAnsi="宋体" w:eastAsia="宋体" w:cs="宋体"/>
          <w:color w:val="auto"/>
          <w:sz w:val="24"/>
          <w:szCs w:val="24"/>
        </w:rPr>
      </w:pPr>
      <w:r>
        <w:rPr>
          <w:rFonts w:ascii="宋体" w:hAnsi="宋体" w:eastAsia="宋体" w:cs="宋体"/>
          <w:color w:val="auto"/>
          <w:spacing w:val="-5"/>
          <w:sz w:val="24"/>
          <w:szCs w:val="24"/>
        </w:rPr>
        <w:t>我</w:t>
      </w:r>
      <w:r>
        <w:rPr>
          <w:rFonts w:ascii="宋体" w:hAnsi="宋体" w:eastAsia="宋体" w:cs="宋体"/>
          <w:color w:val="auto"/>
          <w:spacing w:val="109"/>
          <w:sz w:val="24"/>
          <w:szCs w:val="24"/>
          <w:u w:val="single" w:color="auto"/>
        </w:rPr>
        <w:t xml:space="preserve"> </w:t>
      </w:r>
      <w:r>
        <w:rPr>
          <w:rFonts w:ascii="宋体" w:hAnsi="宋体" w:eastAsia="宋体" w:cs="宋体"/>
          <w:color w:val="auto"/>
          <w:spacing w:val="-5"/>
          <w:sz w:val="24"/>
          <w:szCs w:val="24"/>
          <w:u w:val="single" w:color="auto"/>
        </w:rPr>
        <w:t>（姓名）</w:t>
      </w:r>
      <w:r>
        <w:rPr>
          <w:rFonts w:ascii="宋体" w:hAnsi="宋体" w:eastAsia="宋体" w:cs="宋体"/>
          <w:color w:val="auto"/>
          <w:spacing w:val="108"/>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5"/>
          <w:sz w:val="24"/>
          <w:szCs w:val="24"/>
        </w:rPr>
        <w:t>系</w:t>
      </w:r>
      <w:r>
        <w:rPr>
          <w:rFonts w:ascii="宋体" w:hAnsi="宋体" w:eastAsia="宋体" w:cs="宋体"/>
          <w:color w:val="auto"/>
          <w:spacing w:val="108"/>
          <w:sz w:val="24"/>
          <w:szCs w:val="24"/>
          <w:u w:val="single" w:color="auto"/>
        </w:rPr>
        <w:t xml:space="preserve"> </w:t>
      </w:r>
      <w:r>
        <w:rPr>
          <w:rFonts w:ascii="宋体" w:hAnsi="宋体" w:eastAsia="宋体" w:cs="宋体"/>
          <w:color w:val="auto"/>
          <w:spacing w:val="-5"/>
          <w:sz w:val="24"/>
          <w:szCs w:val="24"/>
          <w:u w:val="single" w:color="auto"/>
        </w:rPr>
        <w:t>（供应商名称）</w:t>
      </w:r>
      <w:r>
        <w:rPr>
          <w:rFonts w:ascii="宋体" w:hAnsi="宋体" w:eastAsia="宋体" w:cs="宋体"/>
          <w:color w:val="auto"/>
          <w:spacing w:val="108"/>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5"/>
          <w:sz w:val="24"/>
          <w:szCs w:val="24"/>
        </w:rPr>
        <w:t>的 (</w:t>
      </w:r>
      <w:r>
        <w:rPr>
          <w:rFonts w:ascii="宋体" w:hAnsi="宋体" w:eastAsia="宋体" w:cs="宋体"/>
          <w:color w:val="auto"/>
          <w:spacing w:val="-86"/>
          <w:sz w:val="24"/>
          <w:szCs w:val="24"/>
        </w:rPr>
        <w:t xml:space="preserve"> </w:t>
      </w:r>
      <w:r>
        <w:rPr>
          <w:rFonts w:ascii="宋体" w:hAnsi="宋体" w:eastAsia="宋体" w:cs="宋体"/>
          <w:color w:val="auto"/>
          <w:spacing w:val="-85"/>
          <w:sz w:val="24"/>
          <w:szCs w:val="24"/>
          <w:u w:val="single" w:color="auto"/>
        </w:rPr>
        <w:t xml:space="preserve"> </w:t>
      </w:r>
      <w:r>
        <w:rPr>
          <w:rFonts w:ascii="宋体" w:hAnsi="宋体" w:eastAsia="宋体" w:cs="宋体"/>
          <w:color w:val="auto"/>
          <w:spacing w:val="-5"/>
          <w:sz w:val="24"/>
          <w:szCs w:val="24"/>
          <w:u w:val="single" w:color="auto"/>
        </w:rPr>
        <w:t>□法定代表人/□负责人</w:t>
      </w:r>
      <w:r>
        <w:rPr>
          <w:rFonts w:ascii="宋体" w:hAnsi="宋体" w:eastAsia="宋体" w:cs="宋体"/>
          <w:color w:val="auto"/>
          <w:spacing w:val="-8"/>
          <w:sz w:val="24"/>
          <w:szCs w:val="24"/>
        </w:rPr>
        <w:t>），</w:t>
      </w:r>
      <w:r>
        <w:rPr>
          <w:rFonts w:ascii="宋体" w:hAnsi="宋体" w:eastAsia="宋体" w:cs="宋体"/>
          <w:color w:val="auto"/>
          <w:spacing w:val="-6"/>
          <w:sz w:val="24"/>
          <w:szCs w:val="24"/>
        </w:rPr>
        <w:t>现授权</w:t>
      </w:r>
      <w:r>
        <w:rPr>
          <w:rFonts w:ascii="宋体" w:hAnsi="宋体" w:eastAsia="宋体" w:cs="宋体"/>
          <w:color w:val="auto"/>
          <w:sz w:val="24"/>
          <w:szCs w:val="24"/>
          <w:u w:val="single" w:color="auto"/>
        </w:rPr>
        <w:tab/>
      </w:r>
      <w:r>
        <w:rPr>
          <w:rFonts w:ascii="宋体" w:hAnsi="宋体" w:eastAsia="宋体" w:cs="宋体"/>
          <w:color w:val="auto"/>
          <w:spacing w:val="-5"/>
          <w:sz w:val="24"/>
          <w:szCs w:val="24"/>
          <w:u w:val="single" w:color="auto"/>
        </w:rPr>
        <w:t>（姓名）</w:t>
      </w:r>
      <w:r>
        <w:rPr>
          <w:rFonts w:ascii="宋体" w:hAnsi="宋体" w:eastAsia="宋体" w:cs="宋体"/>
          <w:color w:val="auto"/>
          <w:spacing w:val="-46"/>
          <w:sz w:val="24"/>
          <w:szCs w:val="24"/>
          <w:u w:val="single" w:color="auto"/>
        </w:rPr>
        <w:t xml:space="preserve"> </w:t>
      </w:r>
      <w:r>
        <w:rPr>
          <w:rFonts w:ascii="宋体" w:hAnsi="宋体" w:eastAsia="宋体" w:cs="宋体"/>
          <w:color w:val="auto"/>
          <w:spacing w:val="-83"/>
          <w:sz w:val="24"/>
          <w:szCs w:val="24"/>
        </w:rPr>
        <w:t xml:space="preserve"> </w:t>
      </w:r>
      <w:r>
        <w:rPr>
          <w:rFonts w:ascii="宋体" w:hAnsi="宋体" w:eastAsia="宋体" w:cs="宋体"/>
          <w:color w:val="auto"/>
          <w:spacing w:val="-5"/>
          <w:sz w:val="24"/>
          <w:szCs w:val="24"/>
        </w:rPr>
        <w:t>以我方的名义参加</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6"/>
          <w:sz w:val="24"/>
          <w:szCs w:val="24"/>
        </w:rPr>
        <w:t>项目的竞标活动，并代表我方全权办理</w:t>
      </w:r>
      <w:r>
        <w:rPr>
          <w:rFonts w:ascii="宋体" w:hAnsi="宋体" w:eastAsia="宋体" w:cs="宋体"/>
          <w:color w:val="auto"/>
          <w:sz w:val="24"/>
          <w:szCs w:val="24"/>
        </w:rPr>
        <w:t>针对上述项目的所有采购程序和环节的具体事务和签署相关文件。</w:t>
      </w:r>
    </w:p>
    <w:p w14:paraId="775E12FE">
      <w:pPr>
        <w:spacing w:line="220" w:lineRule="auto"/>
        <w:ind w:left="502"/>
        <w:rPr>
          <w:rFonts w:ascii="宋体" w:hAnsi="宋体" w:eastAsia="宋体" w:cs="宋体"/>
          <w:color w:val="auto"/>
          <w:sz w:val="24"/>
          <w:szCs w:val="24"/>
        </w:rPr>
      </w:pPr>
      <w:r>
        <w:rPr>
          <w:rFonts w:ascii="宋体" w:hAnsi="宋体" w:eastAsia="宋体" w:cs="宋体"/>
          <w:color w:val="auto"/>
          <w:spacing w:val="-1"/>
          <w:sz w:val="24"/>
          <w:szCs w:val="24"/>
        </w:rPr>
        <w:t>我方对委托代理人的签字或者电子签名事项负全部责任。</w:t>
      </w:r>
    </w:p>
    <w:p w14:paraId="47EF1638">
      <w:pPr>
        <w:spacing w:before="182" w:line="359" w:lineRule="auto"/>
        <w:ind w:left="19" w:firstLine="481"/>
        <w:rPr>
          <w:rFonts w:ascii="宋体" w:hAnsi="宋体" w:eastAsia="宋体" w:cs="宋体"/>
          <w:color w:val="auto"/>
          <w:sz w:val="24"/>
          <w:szCs w:val="24"/>
        </w:rPr>
      </w:pPr>
      <w:r>
        <w:rPr>
          <w:rFonts w:ascii="宋体" w:hAnsi="宋体" w:eastAsia="宋体" w:cs="宋体"/>
          <w:color w:val="auto"/>
          <w:spacing w:val="-4"/>
          <w:sz w:val="24"/>
          <w:szCs w:val="24"/>
        </w:rPr>
        <w:t>本授权书自签署之日起生效，在撤销授权的书面通知以前，本授权书一直有</w:t>
      </w:r>
      <w:r>
        <w:rPr>
          <w:rFonts w:ascii="宋体" w:hAnsi="宋体" w:eastAsia="宋体" w:cs="宋体"/>
          <w:color w:val="auto"/>
          <w:spacing w:val="-5"/>
          <w:sz w:val="24"/>
          <w:szCs w:val="24"/>
        </w:rPr>
        <w:t>效。</w:t>
      </w:r>
      <w:r>
        <w:rPr>
          <w:rFonts w:ascii="宋体" w:hAnsi="宋体" w:eastAsia="宋体" w:cs="宋体"/>
          <w:color w:val="auto"/>
          <w:sz w:val="24"/>
          <w:szCs w:val="24"/>
        </w:rPr>
        <w:t>委托代理人在授权书有效期内签署的所有文件不</w:t>
      </w:r>
      <w:r>
        <w:rPr>
          <w:rFonts w:ascii="宋体" w:hAnsi="宋体" w:eastAsia="宋体" w:cs="宋体"/>
          <w:color w:val="auto"/>
          <w:spacing w:val="-1"/>
          <w:sz w:val="24"/>
          <w:szCs w:val="24"/>
        </w:rPr>
        <w:t>因授权的撤销而失效。</w:t>
      </w:r>
    </w:p>
    <w:p w14:paraId="6831C747">
      <w:pPr>
        <w:spacing w:line="220" w:lineRule="auto"/>
        <w:ind w:left="499"/>
        <w:rPr>
          <w:rFonts w:ascii="宋体" w:hAnsi="宋体" w:eastAsia="宋体" w:cs="宋体"/>
          <w:color w:val="auto"/>
          <w:sz w:val="24"/>
          <w:szCs w:val="24"/>
        </w:rPr>
      </w:pPr>
      <w:r>
        <w:rPr>
          <w:rFonts w:ascii="宋体" w:hAnsi="宋体" w:eastAsia="宋体" w:cs="宋体"/>
          <w:color w:val="auto"/>
          <w:spacing w:val="-1"/>
          <w:sz w:val="24"/>
          <w:szCs w:val="24"/>
        </w:rPr>
        <w:t>委托代理人无转委托权，特此委托。</w:t>
      </w:r>
    </w:p>
    <w:p w14:paraId="18F1EEB1">
      <w:pPr>
        <w:spacing w:before="182" w:line="219" w:lineRule="auto"/>
        <w:ind w:left="519"/>
        <w:rPr>
          <w:rFonts w:ascii="宋体" w:hAnsi="宋体" w:eastAsia="宋体" w:cs="宋体"/>
          <w:color w:val="auto"/>
          <w:sz w:val="24"/>
          <w:szCs w:val="24"/>
        </w:rPr>
      </w:pPr>
      <w:r>
        <w:rPr>
          <w:rFonts w:ascii="宋体" w:hAnsi="宋体" w:eastAsia="宋体" w:cs="宋体"/>
          <w:color w:val="auto"/>
          <w:spacing w:val="-1"/>
          <w:sz w:val="24"/>
          <w:szCs w:val="24"/>
        </w:rPr>
        <w:t>附：法定代表人身份证明书及委托代理人有效身份证正反面复印件</w:t>
      </w:r>
    </w:p>
    <w:p w14:paraId="6EAF32BE">
      <w:pPr>
        <w:spacing w:line="282" w:lineRule="auto"/>
        <w:rPr>
          <w:rFonts w:ascii="Arial"/>
          <w:color w:val="auto"/>
          <w:sz w:val="21"/>
        </w:rPr>
      </w:pPr>
    </w:p>
    <w:p w14:paraId="22188BC9">
      <w:pPr>
        <w:spacing w:line="283" w:lineRule="auto"/>
        <w:rPr>
          <w:rFonts w:ascii="Arial"/>
          <w:color w:val="auto"/>
          <w:sz w:val="21"/>
        </w:rPr>
      </w:pPr>
    </w:p>
    <w:p w14:paraId="119D00FF">
      <w:pPr>
        <w:spacing w:before="78"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委托代理人（签字或者电子签名</w:t>
      </w:r>
      <w:r>
        <w:rPr>
          <w:rFonts w:ascii="宋体" w:hAnsi="宋体" w:eastAsia="宋体" w:cs="宋体"/>
          <w:color w:val="auto"/>
          <w:spacing w:val="-64"/>
          <w:sz w:val="24"/>
          <w:szCs w:val="24"/>
        </w:rPr>
        <w:t>）：</w:t>
      </w:r>
      <w:r>
        <w:rPr>
          <w:rFonts w:ascii="宋体" w:hAnsi="宋体" w:eastAsia="宋体" w:cs="宋体"/>
          <w:color w:val="auto"/>
          <w:spacing w:val="11"/>
          <w:sz w:val="24"/>
          <w:szCs w:val="24"/>
        </w:rPr>
        <w:t xml:space="preserve">    </w:t>
      </w:r>
      <w:r>
        <w:rPr>
          <w:rFonts w:ascii="宋体" w:hAnsi="宋体" w:eastAsia="宋体" w:cs="宋体"/>
          <w:color w:val="auto"/>
          <w:spacing w:val="-6"/>
          <w:sz w:val="24"/>
          <w:szCs w:val="24"/>
        </w:rPr>
        <w:t>法定代表人（签字或者盖章或者电子签名</w:t>
      </w:r>
      <w:r>
        <w:rPr>
          <w:rFonts w:ascii="宋体" w:hAnsi="宋体" w:eastAsia="宋体" w:cs="宋体"/>
          <w:color w:val="auto"/>
          <w:spacing w:val="-64"/>
          <w:sz w:val="24"/>
          <w:szCs w:val="24"/>
        </w:rPr>
        <w:t>）：</w:t>
      </w:r>
    </w:p>
    <w:p w14:paraId="526E2160">
      <w:pPr>
        <w:spacing w:before="183" w:line="220" w:lineRule="auto"/>
        <w:ind w:left="19"/>
        <w:rPr>
          <w:rFonts w:ascii="宋体" w:hAnsi="宋体" w:eastAsia="宋体" w:cs="宋体"/>
          <w:color w:val="auto"/>
          <w:sz w:val="24"/>
          <w:szCs w:val="24"/>
        </w:rPr>
      </w:pPr>
      <w:r>
        <w:rPr>
          <w:rFonts w:ascii="宋体" w:hAnsi="宋体" w:eastAsia="宋体" w:cs="宋体"/>
          <w:color w:val="auto"/>
          <w:spacing w:val="-1"/>
          <w:sz w:val="24"/>
          <w:szCs w:val="24"/>
        </w:rPr>
        <w:t>委托代理人身份证号码：</w:t>
      </w:r>
    </w:p>
    <w:p w14:paraId="790F2A25">
      <w:pPr>
        <w:spacing w:line="283" w:lineRule="auto"/>
        <w:rPr>
          <w:rFonts w:ascii="Arial"/>
          <w:color w:val="auto"/>
          <w:sz w:val="21"/>
        </w:rPr>
      </w:pPr>
    </w:p>
    <w:p w14:paraId="681CE13A">
      <w:pPr>
        <w:spacing w:line="283" w:lineRule="auto"/>
        <w:rPr>
          <w:rFonts w:ascii="Arial"/>
          <w:color w:val="auto"/>
          <w:sz w:val="21"/>
        </w:rPr>
      </w:pPr>
    </w:p>
    <w:p w14:paraId="461D92A5">
      <w:pPr>
        <w:spacing w:before="79" w:line="219" w:lineRule="auto"/>
        <w:ind w:left="3020"/>
        <w:rPr>
          <w:rFonts w:ascii="宋体" w:hAnsi="宋体" w:eastAsia="宋体" w:cs="宋体"/>
          <w:color w:val="auto"/>
          <w:sz w:val="24"/>
          <w:szCs w:val="24"/>
        </w:rPr>
      </w:pPr>
      <w:r>
        <w:rPr>
          <w:rFonts w:ascii="宋体" w:hAnsi="宋体" w:eastAsia="宋体" w:cs="宋体"/>
          <w:color w:val="auto"/>
          <w:spacing w:val="-2"/>
          <w:sz w:val="24"/>
          <w:szCs w:val="24"/>
        </w:rPr>
        <w:t>供应商（电子签章</w:t>
      </w:r>
      <w:r>
        <w:rPr>
          <w:rFonts w:ascii="宋体" w:hAnsi="宋体" w:eastAsia="宋体" w:cs="宋体"/>
          <w:color w:val="auto"/>
          <w:spacing w:val="2"/>
          <w:sz w:val="24"/>
          <w:szCs w:val="24"/>
        </w:rPr>
        <w:t>）：</w:t>
      </w:r>
    </w:p>
    <w:p w14:paraId="2E3DA98D">
      <w:pPr>
        <w:spacing w:before="183" w:line="220" w:lineRule="auto"/>
        <w:ind w:left="4941"/>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rPr>
        <w:t>日</w:t>
      </w:r>
    </w:p>
    <w:p w14:paraId="638F3768">
      <w:pPr>
        <w:spacing w:line="282" w:lineRule="auto"/>
        <w:rPr>
          <w:rFonts w:ascii="Arial"/>
          <w:color w:val="auto"/>
          <w:sz w:val="21"/>
        </w:rPr>
      </w:pPr>
    </w:p>
    <w:p w14:paraId="67CAEB38">
      <w:pPr>
        <w:spacing w:line="283" w:lineRule="auto"/>
        <w:rPr>
          <w:rFonts w:ascii="Arial"/>
          <w:color w:val="auto"/>
          <w:sz w:val="21"/>
        </w:rPr>
      </w:pPr>
    </w:p>
    <w:p w14:paraId="019EC121">
      <w:pPr>
        <w:spacing w:before="78" w:line="360" w:lineRule="auto"/>
        <w:ind w:left="19" w:right="83"/>
        <w:rPr>
          <w:rFonts w:ascii="宋体" w:hAnsi="宋体" w:eastAsia="宋体" w:cs="宋体"/>
          <w:color w:val="auto"/>
          <w:sz w:val="24"/>
          <w:szCs w:val="24"/>
        </w:rPr>
      </w:pPr>
      <w:r>
        <w:rPr>
          <w:rFonts w:ascii="宋体" w:hAnsi="宋体" w:eastAsia="宋体" w:cs="宋体"/>
          <w:color w:val="auto"/>
          <w:sz w:val="24"/>
          <w:szCs w:val="24"/>
        </w:rPr>
        <w:t>注：法定代表人必须在授权委托书上签字或者盖章或者电子签名，委托代理人必须</w:t>
      </w:r>
      <w:r>
        <w:rPr>
          <w:rFonts w:ascii="宋体" w:hAnsi="宋体" w:eastAsia="宋体" w:cs="宋体"/>
          <w:color w:val="auto"/>
          <w:spacing w:val="-1"/>
          <w:sz w:val="24"/>
          <w:szCs w:val="24"/>
        </w:rPr>
        <w:t>在授权委托书上签字或者电子签名，</w:t>
      </w:r>
      <w:r>
        <w:rPr>
          <w:rFonts w:ascii="宋体" w:hAnsi="宋体" w:eastAsia="宋体" w:cs="宋体"/>
          <w:b/>
          <w:bCs/>
          <w:color w:val="auto"/>
          <w:spacing w:val="-1"/>
          <w:sz w:val="24"/>
          <w:szCs w:val="24"/>
        </w:rPr>
        <w:t>否则其响应文件按无</w:t>
      </w:r>
      <w:r>
        <w:rPr>
          <w:rFonts w:ascii="宋体" w:hAnsi="宋体" w:eastAsia="宋体" w:cs="宋体"/>
          <w:b/>
          <w:bCs/>
          <w:color w:val="auto"/>
          <w:spacing w:val="-2"/>
          <w:sz w:val="24"/>
          <w:szCs w:val="24"/>
        </w:rPr>
        <w:t>效处理。</w:t>
      </w:r>
    </w:p>
    <w:p w14:paraId="73491DAA">
      <w:pPr>
        <w:spacing w:line="360" w:lineRule="auto"/>
        <w:rPr>
          <w:rFonts w:ascii="宋体" w:hAnsi="宋体" w:eastAsia="宋体" w:cs="宋体"/>
          <w:color w:val="auto"/>
          <w:sz w:val="24"/>
          <w:szCs w:val="24"/>
        </w:rPr>
        <w:sectPr>
          <w:footerReference r:id="rId44" w:type="default"/>
          <w:pgSz w:w="11905" w:h="16838"/>
          <w:pgMar w:top="1429" w:right="1315" w:bottom="1071" w:left="1672" w:header="0" w:footer="833" w:gutter="0"/>
          <w:pgNumType w:fmt="decimal"/>
          <w:cols w:space="0" w:num="1"/>
          <w:rtlGutter w:val="0"/>
          <w:docGrid w:linePitch="0" w:charSpace="0"/>
        </w:sectPr>
      </w:pPr>
    </w:p>
    <w:p w14:paraId="074B623A">
      <w:pPr>
        <w:spacing w:before="135" w:line="225" w:lineRule="auto"/>
        <w:ind w:left="3553"/>
        <w:rPr>
          <w:rFonts w:ascii="宋体" w:hAnsi="宋体" w:eastAsia="宋体" w:cs="宋体"/>
          <w:color w:val="auto"/>
          <w:sz w:val="31"/>
          <w:szCs w:val="31"/>
        </w:rPr>
      </w:pPr>
      <w:r>
        <w:rPr>
          <w:rFonts w:ascii="宋体" w:hAnsi="宋体" w:eastAsia="宋体" w:cs="宋体"/>
          <w:b/>
          <w:bCs/>
          <w:color w:val="auto"/>
          <w:spacing w:val="5"/>
          <w:sz w:val="31"/>
          <w:szCs w:val="31"/>
        </w:rPr>
        <w:t>授权委托书</w:t>
      </w:r>
    </w:p>
    <w:p w14:paraId="0110C092">
      <w:pPr>
        <w:spacing w:before="189" w:line="220" w:lineRule="auto"/>
        <w:ind w:left="3281"/>
        <w:rPr>
          <w:rFonts w:ascii="宋体" w:hAnsi="宋体" w:eastAsia="宋体" w:cs="宋体"/>
          <w:color w:val="auto"/>
          <w:sz w:val="24"/>
          <w:szCs w:val="24"/>
        </w:rPr>
      </w:pPr>
      <w:r>
        <w:rPr>
          <w:rFonts w:ascii="宋体" w:hAnsi="宋体" w:eastAsia="宋体" w:cs="宋体"/>
          <w:b/>
          <w:bCs/>
          <w:color w:val="auto"/>
          <w:spacing w:val="-5"/>
          <w:sz w:val="24"/>
          <w:szCs w:val="24"/>
        </w:rPr>
        <w:t>（联合体竞标格式）</w:t>
      </w:r>
    </w:p>
    <w:p w14:paraId="389AAA98">
      <w:pPr>
        <w:spacing w:before="212" w:line="221" w:lineRule="auto"/>
        <w:ind w:left="3521"/>
        <w:rPr>
          <w:rFonts w:ascii="宋体" w:hAnsi="宋体" w:eastAsia="宋体" w:cs="宋体"/>
          <w:color w:val="auto"/>
          <w:sz w:val="24"/>
          <w:szCs w:val="24"/>
        </w:rPr>
      </w:pPr>
      <w:r>
        <w:rPr>
          <w:rFonts w:ascii="宋体" w:hAnsi="宋体" w:eastAsia="宋体" w:cs="宋体"/>
          <w:b/>
          <w:bCs/>
          <w:color w:val="auto"/>
          <w:spacing w:val="-5"/>
          <w:sz w:val="24"/>
          <w:szCs w:val="24"/>
        </w:rPr>
        <w:t>（如有委托时）</w:t>
      </w:r>
    </w:p>
    <w:p w14:paraId="4DDB6147">
      <w:pPr>
        <w:spacing w:line="243" w:lineRule="auto"/>
        <w:rPr>
          <w:rFonts w:ascii="Arial"/>
          <w:color w:val="auto"/>
          <w:sz w:val="21"/>
        </w:rPr>
      </w:pPr>
    </w:p>
    <w:p w14:paraId="54B0D549">
      <w:pPr>
        <w:spacing w:line="243" w:lineRule="auto"/>
        <w:rPr>
          <w:rFonts w:ascii="Arial"/>
          <w:color w:val="auto"/>
          <w:sz w:val="21"/>
        </w:rPr>
      </w:pPr>
    </w:p>
    <w:p w14:paraId="6824F348">
      <w:pPr>
        <w:spacing w:line="243" w:lineRule="auto"/>
        <w:rPr>
          <w:rFonts w:ascii="Arial"/>
          <w:color w:val="auto"/>
          <w:sz w:val="21"/>
        </w:rPr>
      </w:pPr>
    </w:p>
    <w:p w14:paraId="40C43865">
      <w:pPr>
        <w:spacing w:line="243" w:lineRule="auto"/>
        <w:rPr>
          <w:rFonts w:ascii="Arial"/>
          <w:color w:val="auto"/>
          <w:sz w:val="21"/>
        </w:rPr>
      </w:pPr>
    </w:p>
    <w:p w14:paraId="0AD62098">
      <w:pPr>
        <w:tabs>
          <w:tab w:val="left" w:pos="8679"/>
        </w:tabs>
        <w:spacing w:before="78" w:line="359" w:lineRule="auto"/>
        <w:ind w:left="20" w:right="81" w:firstLine="480"/>
        <w:jc w:val="both"/>
        <w:rPr>
          <w:rFonts w:ascii="宋体" w:hAnsi="宋体" w:eastAsia="宋体" w:cs="宋体"/>
          <w:color w:val="auto"/>
          <w:sz w:val="24"/>
          <w:szCs w:val="24"/>
        </w:rPr>
      </w:pPr>
      <w:r>
        <w:rPr>
          <w:rFonts w:ascii="宋体" w:hAnsi="宋体" w:eastAsia="宋体" w:cs="宋体"/>
          <w:color w:val="auto"/>
          <w:spacing w:val="-16"/>
          <w:sz w:val="24"/>
          <w:szCs w:val="24"/>
        </w:rPr>
        <w:t>本授权委托书声明：根据</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6"/>
          <w:sz w:val="24"/>
          <w:szCs w:val="24"/>
        </w:rPr>
        <w:t>（牵头人名称）与</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17"/>
          <w:sz w:val="24"/>
          <w:szCs w:val="24"/>
        </w:rPr>
        <w:t>（联</w:t>
      </w:r>
      <w:r>
        <w:rPr>
          <w:rFonts w:ascii="宋体" w:hAnsi="宋体" w:eastAsia="宋体" w:cs="宋体"/>
          <w:color w:val="auto"/>
          <w:spacing w:val="-1"/>
          <w:sz w:val="24"/>
          <w:szCs w:val="24"/>
        </w:rPr>
        <w:t>合体其他成员名称）签订的《联合体竞标协议书》的内容，</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（牵头人名称）的法定代表人</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（姓名）现授权</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（姓名）为联合委托代</w:t>
      </w:r>
      <w:r>
        <w:rPr>
          <w:rFonts w:ascii="宋体" w:hAnsi="宋体" w:eastAsia="宋体" w:cs="宋体"/>
          <w:color w:val="auto"/>
          <w:sz w:val="24"/>
          <w:szCs w:val="24"/>
        </w:rPr>
        <w:t>理人，并代表我方全权办理针对上述项目的所有采购程序</w:t>
      </w:r>
      <w:r>
        <w:rPr>
          <w:rFonts w:ascii="宋体" w:hAnsi="宋体" w:eastAsia="宋体" w:cs="宋体"/>
          <w:color w:val="auto"/>
          <w:spacing w:val="-1"/>
          <w:sz w:val="24"/>
          <w:szCs w:val="24"/>
        </w:rPr>
        <w:t>和环节的具体事务和签署</w:t>
      </w:r>
      <w:r>
        <w:rPr>
          <w:rFonts w:ascii="宋体" w:hAnsi="宋体" w:eastAsia="宋体" w:cs="宋体"/>
          <w:color w:val="auto"/>
          <w:spacing w:val="-2"/>
          <w:sz w:val="24"/>
          <w:szCs w:val="24"/>
        </w:rPr>
        <w:t>相关文件。</w:t>
      </w:r>
    </w:p>
    <w:p w14:paraId="4C0DE997">
      <w:pPr>
        <w:spacing w:line="220" w:lineRule="auto"/>
        <w:ind w:left="502"/>
        <w:rPr>
          <w:rFonts w:ascii="宋体" w:hAnsi="宋体" w:eastAsia="宋体" w:cs="宋体"/>
          <w:color w:val="auto"/>
          <w:sz w:val="24"/>
          <w:szCs w:val="24"/>
        </w:rPr>
      </w:pPr>
      <w:r>
        <w:rPr>
          <w:rFonts w:ascii="宋体" w:hAnsi="宋体" w:eastAsia="宋体" w:cs="宋体"/>
          <w:color w:val="auto"/>
          <w:spacing w:val="-1"/>
          <w:sz w:val="24"/>
          <w:szCs w:val="24"/>
        </w:rPr>
        <w:t>我方对委托代理人的签字或者电子签名事项负全部责任。</w:t>
      </w:r>
    </w:p>
    <w:p w14:paraId="2CC7677B">
      <w:pPr>
        <w:spacing w:before="180" w:line="359" w:lineRule="auto"/>
        <w:ind w:left="19" w:firstLine="481"/>
        <w:rPr>
          <w:rFonts w:ascii="宋体" w:hAnsi="宋体" w:eastAsia="宋体" w:cs="宋体"/>
          <w:color w:val="auto"/>
          <w:sz w:val="24"/>
          <w:szCs w:val="24"/>
        </w:rPr>
      </w:pPr>
      <w:r>
        <w:rPr>
          <w:rFonts w:ascii="宋体" w:hAnsi="宋体" w:eastAsia="宋体" w:cs="宋体"/>
          <w:color w:val="auto"/>
          <w:spacing w:val="-4"/>
          <w:sz w:val="24"/>
          <w:szCs w:val="24"/>
        </w:rPr>
        <w:t>本授权书自签署之日起生效，在撤销授权的书面通知以前，本授权书一直有</w:t>
      </w:r>
      <w:r>
        <w:rPr>
          <w:rFonts w:ascii="宋体" w:hAnsi="宋体" w:eastAsia="宋体" w:cs="宋体"/>
          <w:color w:val="auto"/>
          <w:spacing w:val="-5"/>
          <w:sz w:val="24"/>
          <w:szCs w:val="24"/>
        </w:rPr>
        <w:t>效。</w:t>
      </w:r>
      <w:r>
        <w:rPr>
          <w:rFonts w:ascii="宋体" w:hAnsi="宋体" w:eastAsia="宋体" w:cs="宋体"/>
          <w:color w:val="auto"/>
          <w:sz w:val="24"/>
          <w:szCs w:val="24"/>
        </w:rPr>
        <w:t>委托代理人在授权书有效期内签署的所有文件不</w:t>
      </w:r>
      <w:r>
        <w:rPr>
          <w:rFonts w:ascii="宋体" w:hAnsi="宋体" w:eastAsia="宋体" w:cs="宋体"/>
          <w:color w:val="auto"/>
          <w:spacing w:val="-1"/>
          <w:sz w:val="24"/>
          <w:szCs w:val="24"/>
        </w:rPr>
        <w:t>因授权的撤销而失效。</w:t>
      </w:r>
    </w:p>
    <w:p w14:paraId="44F3D1B6">
      <w:pPr>
        <w:spacing w:line="220" w:lineRule="auto"/>
        <w:ind w:left="499"/>
        <w:rPr>
          <w:rFonts w:ascii="宋体" w:hAnsi="宋体" w:eastAsia="宋体" w:cs="宋体"/>
          <w:color w:val="auto"/>
          <w:sz w:val="24"/>
          <w:szCs w:val="24"/>
        </w:rPr>
      </w:pPr>
      <w:r>
        <w:rPr>
          <w:rFonts w:ascii="宋体" w:hAnsi="宋体" w:eastAsia="宋体" w:cs="宋体"/>
          <w:color w:val="auto"/>
          <w:spacing w:val="-1"/>
          <w:sz w:val="24"/>
          <w:szCs w:val="24"/>
        </w:rPr>
        <w:t>委托代理人无转委托权，特此委托。</w:t>
      </w:r>
    </w:p>
    <w:p w14:paraId="0D701625">
      <w:pPr>
        <w:spacing w:before="180" w:line="219" w:lineRule="auto"/>
        <w:ind w:left="519"/>
        <w:rPr>
          <w:rFonts w:ascii="宋体" w:hAnsi="宋体" w:eastAsia="宋体" w:cs="宋体"/>
          <w:color w:val="auto"/>
          <w:sz w:val="24"/>
          <w:szCs w:val="24"/>
        </w:rPr>
      </w:pPr>
      <w:r>
        <w:rPr>
          <w:rFonts w:ascii="宋体" w:hAnsi="宋体" w:eastAsia="宋体" w:cs="宋体"/>
          <w:color w:val="auto"/>
          <w:spacing w:val="-1"/>
          <w:sz w:val="24"/>
          <w:szCs w:val="24"/>
        </w:rPr>
        <w:t>附：法定代表人身份证明书及委托代理人有效身份证正反面复印件</w:t>
      </w:r>
    </w:p>
    <w:p w14:paraId="16B018F4">
      <w:pPr>
        <w:spacing w:before="183"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牵头人法定代表人（签字或者盖章或者电子签名</w:t>
      </w:r>
      <w:r>
        <w:rPr>
          <w:rFonts w:ascii="宋体" w:hAnsi="宋体" w:eastAsia="宋体" w:cs="宋体"/>
          <w:color w:val="auto"/>
          <w:spacing w:val="6"/>
          <w:sz w:val="24"/>
          <w:szCs w:val="24"/>
        </w:rPr>
        <w:t>）：</w:t>
      </w:r>
    </w:p>
    <w:p w14:paraId="295918BD">
      <w:pPr>
        <w:spacing w:before="184" w:line="219" w:lineRule="auto"/>
        <w:ind w:left="3138"/>
        <w:rPr>
          <w:rFonts w:ascii="宋体" w:hAnsi="宋体" w:eastAsia="宋体" w:cs="宋体"/>
          <w:color w:val="auto"/>
          <w:sz w:val="24"/>
          <w:szCs w:val="24"/>
        </w:rPr>
      </w:pPr>
      <w:r>
        <w:rPr>
          <w:rFonts w:ascii="宋体" w:hAnsi="宋体" w:eastAsia="宋体" w:cs="宋体"/>
          <w:color w:val="auto"/>
          <w:spacing w:val="-1"/>
          <w:sz w:val="24"/>
          <w:szCs w:val="24"/>
        </w:rPr>
        <w:t>牵头人（电子签章</w:t>
      </w:r>
      <w:r>
        <w:rPr>
          <w:rFonts w:ascii="宋体" w:hAnsi="宋体" w:eastAsia="宋体" w:cs="宋体"/>
          <w:color w:val="auto"/>
          <w:sz w:val="24"/>
          <w:szCs w:val="24"/>
        </w:rPr>
        <w:t>）：</w:t>
      </w:r>
    </w:p>
    <w:p w14:paraId="4E0F1A52">
      <w:pPr>
        <w:spacing w:before="180" w:line="220" w:lineRule="auto"/>
        <w:ind w:left="3902"/>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14:paraId="29C58F46">
      <w:pPr>
        <w:spacing w:line="283" w:lineRule="auto"/>
        <w:rPr>
          <w:rFonts w:ascii="Arial"/>
          <w:color w:val="auto"/>
          <w:sz w:val="21"/>
        </w:rPr>
      </w:pPr>
    </w:p>
    <w:p w14:paraId="69D49544">
      <w:pPr>
        <w:spacing w:line="283" w:lineRule="auto"/>
        <w:rPr>
          <w:rFonts w:ascii="Arial"/>
          <w:color w:val="auto"/>
          <w:sz w:val="21"/>
        </w:rPr>
      </w:pPr>
    </w:p>
    <w:p w14:paraId="787E9183">
      <w:pPr>
        <w:spacing w:before="78" w:line="220" w:lineRule="auto"/>
        <w:ind w:left="3140"/>
        <w:rPr>
          <w:rFonts w:ascii="宋体" w:hAnsi="宋体" w:eastAsia="宋体" w:cs="宋体"/>
          <w:color w:val="auto"/>
          <w:sz w:val="24"/>
          <w:szCs w:val="24"/>
        </w:rPr>
      </w:pPr>
      <w:r>
        <w:rPr>
          <w:rFonts w:ascii="宋体" w:hAnsi="宋体" w:eastAsia="宋体" w:cs="宋体"/>
          <w:color w:val="auto"/>
          <w:spacing w:val="-1"/>
          <w:sz w:val="24"/>
          <w:szCs w:val="24"/>
        </w:rPr>
        <w:t>被授权人（签字或者电子签名</w:t>
      </w:r>
      <w:r>
        <w:rPr>
          <w:rFonts w:ascii="宋体" w:hAnsi="宋体" w:eastAsia="宋体" w:cs="宋体"/>
          <w:color w:val="auto"/>
          <w:spacing w:val="1"/>
          <w:sz w:val="24"/>
          <w:szCs w:val="24"/>
        </w:rPr>
        <w:t>）：</w:t>
      </w:r>
    </w:p>
    <w:p w14:paraId="0913DB2D">
      <w:pPr>
        <w:spacing w:before="182" w:line="220" w:lineRule="auto"/>
        <w:ind w:left="3902"/>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14:paraId="3927B3F6">
      <w:pPr>
        <w:spacing w:line="282" w:lineRule="auto"/>
        <w:rPr>
          <w:rFonts w:ascii="Arial"/>
          <w:color w:val="auto"/>
          <w:sz w:val="21"/>
        </w:rPr>
      </w:pPr>
    </w:p>
    <w:p w14:paraId="7EB0EBAF">
      <w:pPr>
        <w:spacing w:line="283" w:lineRule="auto"/>
        <w:rPr>
          <w:rFonts w:ascii="Arial"/>
          <w:color w:val="auto"/>
          <w:sz w:val="21"/>
        </w:rPr>
      </w:pPr>
    </w:p>
    <w:p w14:paraId="1C8BCC6C">
      <w:pPr>
        <w:spacing w:before="79" w:line="360" w:lineRule="auto"/>
        <w:ind w:left="19" w:right="83"/>
        <w:rPr>
          <w:rFonts w:ascii="宋体" w:hAnsi="宋体" w:eastAsia="宋体" w:cs="宋体"/>
          <w:color w:val="auto"/>
          <w:sz w:val="24"/>
          <w:szCs w:val="24"/>
        </w:rPr>
      </w:pPr>
      <w:r>
        <w:rPr>
          <w:rFonts w:ascii="宋体" w:hAnsi="宋体" w:eastAsia="宋体" w:cs="宋体"/>
          <w:color w:val="auto"/>
          <w:sz w:val="24"/>
          <w:szCs w:val="24"/>
        </w:rPr>
        <w:t>注：法定代表人必须在授权委托书上签字或者盖章或者电子签名，委托代理人必须</w:t>
      </w:r>
      <w:r>
        <w:rPr>
          <w:rFonts w:ascii="宋体" w:hAnsi="宋体" w:eastAsia="宋体" w:cs="宋体"/>
          <w:color w:val="auto"/>
          <w:spacing w:val="-1"/>
          <w:sz w:val="24"/>
          <w:szCs w:val="24"/>
        </w:rPr>
        <w:t>在授权委托书上签字或者电子签名，</w:t>
      </w:r>
      <w:r>
        <w:rPr>
          <w:rFonts w:ascii="宋体" w:hAnsi="宋体" w:eastAsia="宋体" w:cs="宋体"/>
          <w:b/>
          <w:bCs/>
          <w:color w:val="auto"/>
          <w:spacing w:val="-1"/>
          <w:sz w:val="24"/>
          <w:szCs w:val="24"/>
        </w:rPr>
        <w:t>否则其响应文件按无</w:t>
      </w:r>
      <w:r>
        <w:rPr>
          <w:rFonts w:ascii="宋体" w:hAnsi="宋体" w:eastAsia="宋体" w:cs="宋体"/>
          <w:b/>
          <w:bCs/>
          <w:color w:val="auto"/>
          <w:spacing w:val="-2"/>
          <w:sz w:val="24"/>
          <w:szCs w:val="24"/>
        </w:rPr>
        <w:t>效处理。</w:t>
      </w:r>
    </w:p>
    <w:p w14:paraId="20B8F347">
      <w:pPr>
        <w:spacing w:line="360" w:lineRule="auto"/>
        <w:rPr>
          <w:rFonts w:ascii="宋体" w:hAnsi="宋体" w:eastAsia="宋体" w:cs="宋体"/>
          <w:color w:val="auto"/>
          <w:sz w:val="24"/>
          <w:szCs w:val="24"/>
        </w:rPr>
        <w:sectPr>
          <w:footerReference r:id="rId45" w:type="default"/>
          <w:pgSz w:w="11905" w:h="16838"/>
          <w:pgMar w:top="1429" w:right="1315" w:bottom="1071" w:left="1672" w:header="0" w:footer="833" w:gutter="0"/>
          <w:pgNumType w:fmt="decimal"/>
          <w:cols w:space="0" w:num="1"/>
          <w:rtlGutter w:val="0"/>
          <w:docGrid w:linePitch="0" w:charSpace="0"/>
        </w:sectPr>
      </w:pPr>
    </w:p>
    <w:p w14:paraId="1B261D5F">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4.磋商保证金提交凭证；</w:t>
      </w:r>
    </w:p>
    <w:p w14:paraId="71B827FC">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62DC3EE1">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3DA60ED2">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79FD2480">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44DA009A">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5.建筑材料和设备节能环保要求承诺书（格式后附）；</w:t>
      </w:r>
    </w:p>
    <w:p w14:paraId="03AA9607">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p>
    <w:p w14:paraId="4F97CF4A">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建筑材料和设备节能环保要求承诺书</w:t>
      </w:r>
    </w:p>
    <w:p w14:paraId="2A094676">
      <w:pPr>
        <w:spacing w:line="279" w:lineRule="auto"/>
        <w:rPr>
          <w:rFonts w:ascii="Arial"/>
          <w:color w:val="auto"/>
          <w:sz w:val="21"/>
        </w:rPr>
      </w:pPr>
    </w:p>
    <w:p w14:paraId="0E274298">
      <w:pPr>
        <w:spacing w:line="279" w:lineRule="auto"/>
        <w:rPr>
          <w:rFonts w:ascii="Arial"/>
          <w:color w:val="auto"/>
          <w:sz w:val="21"/>
        </w:rPr>
      </w:pPr>
    </w:p>
    <w:p w14:paraId="032418DB">
      <w:pPr>
        <w:spacing w:before="78" w:line="356" w:lineRule="auto"/>
        <w:ind w:left="19" w:firstLine="482"/>
        <w:jc w:val="both"/>
        <w:rPr>
          <w:rFonts w:ascii="宋体" w:hAnsi="宋体" w:eastAsia="宋体" w:cs="宋体"/>
          <w:color w:val="auto"/>
          <w:sz w:val="24"/>
          <w:szCs w:val="24"/>
        </w:rPr>
      </w:pPr>
      <w:r>
        <w:rPr>
          <w:rFonts w:ascii="宋体" w:hAnsi="宋体" w:eastAsia="宋体" w:cs="宋体"/>
          <w:color w:val="auto"/>
          <w:spacing w:val="-11"/>
          <w:sz w:val="24"/>
          <w:szCs w:val="24"/>
        </w:rPr>
        <w:t>我方承诺，一旦成交，我方保证严格执行《财政部</w:t>
      </w:r>
      <w:r>
        <w:rPr>
          <w:rFonts w:ascii="宋体" w:hAnsi="宋体" w:eastAsia="宋体" w:cs="宋体"/>
          <w:color w:val="auto"/>
          <w:spacing w:val="41"/>
          <w:sz w:val="24"/>
          <w:szCs w:val="24"/>
        </w:rPr>
        <w:t xml:space="preserve"> </w:t>
      </w:r>
      <w:r>
        <w:rPr>
          <w:rFonts w:ascii="宋体" w:hAnsi="宋体" w:eastAsia="宋体" w:cs="宋体"/>
          <w:color w:val="auto"/>
          <w:spacing w:val="-11"/>
          <w:sz w:val="24"/>
          <w:szCs w:val="24"/>
        </w:rPr>
        <w:t>国家发展改革委关于印发《节</w:t>
      </w:r>
      <w:r>
        <w:rPr>
          <w:rFonts w:ascii="宋体" w:hAnsi="宋体" w:eastAsia="宋体" w:cs="宋体"/>
          <w:color w:val="auto"/>
          <w:spacing w:val="-1"/>
          <w:sz w:val="24"/>
          <w:szCs w:val="24"/>
        </w:rPr>
        <w:t>能产品政府采购实施意见》的通知》（财库〔2004</w:t>
      </w:r>
      <w:r>
        <w:rPr>
          <w:rFonts w:ascii="宋体" w:hAnsi="宋体" w:eastAsia="宋体" w:cs="宋体"/>
          <w:color w:val="auto"/>
          <w:spacing w:val="-2"/>
          <w:sz w:val="24"/>
          <w:szCs w:val="24"/>
        </w:rPr>
        <w:t>〕185</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号）、《财政部 发展改革</w:t>
      </w:r>
      <w:r>
        <w:rPr>
          <w:rFonts w:ascii="宋体" w:hAnsi="宋体" w:eastAsia="宋体" w:cs="宋体"/>
          <w:color w:val="auto"/>
          <w:sz w:val="24"/>
          <w:szCs w:val="24"/>
        </w:rPr>
        <w:t>委 生态环境部 市场监管总局关于调整优化节能产品、环境</w:t>
      </w:r>
      <w:r>
        <w:rPr>
          <w:rFonts w:ascii="宋体" w:hAnsi="宋体" w:eastAsia="宋体" w:cs="宋体"/>
          <w:color w:val="auto"/>
          <w:spacing w:val="-1"/>
          <w:sz w:val="24"/>
          <w:szCs w:val="24"/>
        </w:rPr>
        <w:t>标志产品政府采购执行机制的通知》（财库〔</w:t>
      </w:r>
      <w:r>
        <w:rPr>
          <w:rFonts w:ascii="Times New Roman" w:hAnsi="Times New Roman" w:eastAsia="Times New Roman" w:cs="Times New Roman"/>
          <w:color w:val="auto"/>
          <w:spacing w:val="-1"/>
          <w:sz w:val="24"/>
          <w:szCs w:val="24"/>
        </w:rPr>
        <w:t>2019</w:t>
      </w:r>
      <w:r>
        <w:rPr>
          <w:rFonts w:ascii="宋体" w:hAnsi="宋体" w:eastAsia="宋体" w:cs="宋体"/>
          <w:color w:val="auto"/>
          <w:spacing w:val="-1"/>
          <w:sz w:val="24"/>
          <w:szCs w:val="24"/>
        </w:rPr>
        <w:t>〕</w:t>
      </w:r>
      <w:r>
        <w:rPr>
          <w:rFonts w:ascii="Times New Roman" w:hAnsi="Times New Roman" w:eastAsia="Times New Roman" w:cs="Times New Roman"/>
          <w:color w:val="auto"/>
          <w:spacing w:val="-1"/>
          <w:sz w:val="24"/>
          <w:szCs w:val="24"/>
        </w:rPr>
        <w:t>9</w:t>
      </w:r>
      <w:r>
        <w:rPr>
          <w:rFonts w:ascii="Times New Roman" w:hAnsi="Times New Roman" w:eastAsia="Times New Roman" w:cs="Times New Roman"/>
          <w:color w:val="auto"/>
          <w:spacing w:val="28"/>
          <w:w w:val="101"/>
          <w:sz w:val="24"/>
          <w:szCs w:val="24"/>
        </w:rPr>
        <w:t xml:space="preserve"> </w:t>
      </w:r>
      <w:r>
        <w:rPr>
          <w:rFonts w:ascii="宋体" w:hAnsi="宋体" w:eastAsia="宋体" w:cs="宋体"/>
          <w:color w:val="auto"/>
          <w:spacing w:val="-1"/>
          <w:sz w:val="24"/>
          <w:szCs w:val="24"/>
        </w:rPr>
        <w:t>号）和《关于印发节能产品政府采购品目清单的通知》（财库〔</w:t>
      </w:r>
      <w:r>
        <w:rPr>
          <w:rFonts w:ascii="Times New Roman" w:hAnsi="Times New Roman" w:eastAsia="Times New Roman" w:cs="Times New Roman"/>
          <w:color w:val="auto"/>
          <w:spacing w:val="-1"/>
          <w:sz w:val="24"/>
          <w:szCs w:val="24"/>
        </w:rPr>
        <w:t>2019</w:t>
      </w:r>
      <w:r>
        <w:rPr>
          <w:rFonts w:ascii="宋体" w:hAnsi="宋体" w:eastAsia="宋体" w:cs="宋体"/>
          <w:color w:val="auto"/>
          <w:spacing w:val="-1"/>
          <w:sz w:val="24"/>
          <w:szCs w:val="24"/>
        </w:rPr>
        <w:t>〕</w:t>
      </w:r>
      <w:r>
        <w:rPr>
          <w:rFonts w:ascii="Times New Roman" w:hAnsi="Times New Roman" w:eastAsia="Times New Roman" w:cs="Times New Roman"/>
          <w:color w:val="auto"/>
          <w:spacing w:val="-1"/>
          <w:sz w:val="24"/>
          <w:szCs w:val="24"/>
        </w:rPr>
        <w:t>19</w:t>
      </w:r>
      <w:r>
        <w:rPr>
          <w:rFonts w:ascii="Times New Roman" w:hAnsi="Times New Roman" w:eastAsia="Times New Roman" w:cs="Times New Roman"/>
          <w:color w:val="auto"/>
          <w:spacing w:val="15"/>
          <w:sz w:val="24"/>
          <w:szCs w:val="24"/>
        </w:rPr>
        <w:t xml:space="preserve"> </w:t>
      </w:r>
      <w:r>
        <w:rPr>
          <w:rFonts w:ascii="宋体" w:hAnsi="宋体" w:eastAsia="宋体" w:cs="宋体"/>
          <w:color w:val="auto"/>
          <w:spacing w:val="-1"/>
          <w:sz w:val="24"/>
          <w:szCs w:val="24"/>
        </w:rPr>
        <w:t>号）的规定，所有工</w:t>
      </w:r>
      <w:r>
        <w:rPr>
          <w:rFonts w:ascii="宋体" w:hAnsi="宋体" w:eastAsia="宋体" w:cs="宋体"/>
          <w:color w:val="auto"/>
          <w:spacing w:val="-2"/>
          <w:sz w:val="24"/>
          <w:szCs w:val="24"/>
        </w:rPr>
        <w:t>程中涉及的建筑材料和设备如属于财库〔</w:t>
      </w:r>
      <w:r>
        <w:rPr>
          <w:rFonts w:ascii="Times New Roman" w:hAnsi="Times New Roman" w:eastAsia="Times New Roman" w:cs="Times New Roman"/>
          <w:color w:val="auto"/>
          <w:spacing w:val="-2"/>
          <w:sz w:val="24"/>
          <w:szCs w:val="24"/>
        </w:rPr>
        <w:t>2019</w:t>
      </w:r>
      <w:r>
        <w:rPr>
          <w:rFonts w:ascii="宋体" w:hAnsi="宋体" w:eastAsia="宋体" w:cs="宋体"/>
          <w:color w:val="auto"/>
          <w:spacing w:val="-2"/>
          <w:sz w:val="24"/>
          <w:szCs w:val="24"/>
        </w:rPr>
        <w:t>〕</w:t>
      </w:r>
      <w:r>
        <w:rPr>
          <w:rFonts w:ascii="Times New Roman" w:hAnsi="Times New Roman" w:eastAsia="Times New Roman" w:cs="Times New Roman"/>
          <w:color w:val="auto"/>
          <w:spacing w:val="-2"/>
          <w:sz w:val="24"/>
          <w:szCs w:val="24"/>
        </w:rPr>
        <w:t>19</w:t>
      </w:r>
      <w:r>
        <w:rPr>
          <w:rFonts w:ascii="Times New Roman" w:hAnsi="Times New Roman" w:eastAsia="Times New Roman" w:cs="Times New Roman"/>
          <w:color w:val="auto"/>
          <w:spacing w:val="15"/>
          <w:sz w:val="24"/>
          <w:szCs w:val="24"/>
        </w:rPr>
        <w:t xml:space="preserve"> </w:t>
      </w:r>
      <w:r>
        <w:rPr>
          <w:rFonts w:ascii="宋体" w:hAnsi="宋体" w:eastAsia="宋体" w:cs="宋体"/>
          <w:color w:val="auto"/>
          <w:spacing w:val="-2"/>
          <w:sz w:val="24"/>
          <w:szCs w:val="24"/>
        </w:rPr>
        <w:t>号文中《节能产品政府采购品目清单》内标注“</w:t>
      </w:r>
      <w:r>
        <w:rPr>
          <w:rFonts w:ascii="宋体" w:hAnsi="宋体" w:eastAsia="宋体" w:cs="宋体"/>
          <w:color w:val="auto"/>
          <w:spacing w:val="-3"/>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”的产品，都使用政</w:t>
      </w:r>
      <w:r>
        <w:rPr>
          <w:rFonts w:ascii="宋体" w:hAnsi="宋体" w:eastAsia="宋体" w:cs="宋体"/>
          <w:color w:val="auto"/>
          <w:sz w:val="24"/>
          <w:szCs w:val="24"/>
        </w:rPr>
        <w:t>府强制采购的节能产品。如我方在该项目的承包中出现未按</w:t>
      </w:r>
      <w:r>
        <w:rPr>
          <w:rFonts w:ascii="宋体" w:hAnsi="宋体" w:eastAsia="宋体" w:cs="宋体"/>
          <w:color w:val="auto"/>
          <w:spacing w:val="-1"/>
          <w:sz w:val="24"/>
          <w:szCs w:val="24"/>
        </w:rPr>
        <w:t>规定执行的情形，我方</w:t>
      </w:r>
      <w:r>
        <w:rPr>
          <w:rFonts w:ascii="宋体" w:hAnsi="宋体" w:eastAsia="宋体" w:cs="宋体"/>
          <w:color w:val="auto"/>
          <w:sz w:val="24"/>
          <w:szCs w:val="24"/>
        </w:rPr>
        <w:t>愿意按照相关规定接受采购人及有关行政主管部门的处罚，</w:t>
      </w:r>
      <w:r>
        <w:rPr>
          <w:rFonts w:ascii="宋体" w:hAnsi="宋体" w:eastAsia="宋体" w:cs="宋体"/>
          <w:color w:val="auto"/>
          <w:spacing w:val="-1"/>
          <w:sz w:val="24"/>
          <w:szCs w:val="24"/>
        </w:rPr>
        <w:t>愿意承担一切后果，并不再寻求任何旨在减轻或者免除法律责任的辩解。</w:t>
      </w:r>
    </w:p>
    <w:p w14:paraId="1C2CF91C">
      <w:pPr>
        <w:spacing w:line="278" w:lineRule="auto"/>
        <w:rPr>
          <w:rFonts w:ascii="Arial"/>
          <w:color w:val="auto"/>
          <w:sz w:val="21"/>
        </w:rPr>
      </w:pPr>
    </w:p>
    <w:p w14:paraId="13ABEB56">
      <w:pPr>
        <w:spacing w:line="278" w:lineRule="auto"/>
        <w:rPr>
          <w:rFonts w:ascii="Arial"/>
          <w:color w:val="auto"/>
          <w:sz w:val="21"/>
        </w:rPr>
      </w:pPr>
    </w:p>
    <w:p w14:paraId="1F1F52A4">
      <w:pPr>
        <w:spacing w:line="278" w:lineRule="auto"/>
        <w:rPr>
          <w:rFonts w:ascii="Arial"/>
          <w:color w:val="auto"/>
          <w:sz w:val="21"/>
        </w:rPr>
      </w:pPr>
    </w:p>
    <w:p w14:paraId="7D71B51C">
      <w:pPr>
        <w:spacing w:before="78" w:line="219" w:lineRule="auto"/>
        <w:ind w:left="3620"/>
        <w:rPr>
          <w:rFonts w:ascii="宋体" w:hAnsi="宋体" w:eastAsia="宋体" w:cs="宋体"/>
          <w:color w:val="auto"/>
          <w:sz w:val="24"/>
          <w:szCs w:val="24"/>
        </w:rPr>
      </w:pPr>
      <w:r>
        <w:rPr>
          <w:rFonts w:ascii="宋体" w:hAnsi="宋体" w:eastAsia="宋体" w:cs="宋体"/>
          <w:color w:val="auto"/>
          <w:spacing w:val="-2"/>
          <w:sz w:val="24"/>
          <w:szCs w:val="24"/>
        </w:rPr>
        <w:t>供应商（电子签章</w:t>
      </w:r>
      <w:r>
        <w:rPr>
          <w:rFonts w:ascii="宋体" w:hAnsi="宋体" w:eastAsia="宋体" w:cs="宋体"/>
          <w:color w:val="auto"/>
          <w:spacing w:val="2"/>
          <w:sz w:val="24"/>
          <w:szCs w:val="24"/>
        </w:rPr>
        <w:t>）：</w:t>
      </w:r>
    </w:p>
    <w:p w14:paraId="38FD1E0B">
      <w:pPr>
        <w:spacing w:before="302" w:line="220" w:lineRule="auto"/>
        <w:ind w:left="3741"/>
        <w:rPr>
          <w:rFonts w:ascii="宋体" w:hAnsi="宋体" w:eastAsia="宋体" w:cs="宋体"/>
          <w:color w:val="auto"/>
          <w:sz w:val="24"/>
          <w:szCs w:val="24"/>
        </w:rPr>
        <w:sectPr>
          <w:footerReference r:id="rId46" w:type="default"/>
          <w:pgSz w:w="11905" w:h="16838"/>
          <w:pgMar w:top="1429" w:right="1315" w:bottom="1071" w:left="1672" w:header="0" w:footer="833" w:gutter="0"/>
          <w:pgNumType w:fmt="decimal"/>
          <w:cols w:space="0" w:num="1"/>
          <w:rtlGutter w:val="0"/>
          <w:docGrid w:linePitch="0" w:charSpace="0"/>
        </w:sectPr>
      </w:pPr>
      <w:r>
        <w:rPr>
          <w:rFonts w:ascii="宋体" w:hAnsi="宋体" w:eastAsia="宋体" w:cs="宋体"/>
          <w:color w:val="auto"/>
          <w:spacing w:val="-9"/>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9"/>
          <w:sz w:val="24"/>
          <w:szCs w:val="24"/>
        </w:rPr>
        <w:t>日</w:t>
      </w:r>
    </w:p>
    <w:p w14:paraId="6CDB6B37">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6.施工组织设计（格式自拟）；</w:t>
      </w:r>
    </w:p>
    <w:p w14:paraId="7DE9E78C">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p>
    <w:p w14:paraId="3E35C106">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hint="eastAsia"/>
          <w:color w:val="auto"/>
          <w:sz w:val="28"/>
          <w:szCs w:val="28"/>
          <w:highlight w:val="none"/>
          <w:lang w:eastAsia="zh-CN"/>
        </w:rPr>
      </w:pPr>
      <w:r>
        <w:rPr>
          <w:rFonts w:ascii="宋体" w:hAnsi="宋体" w:eastAsia="宋体" w:cs="宋体"/>
          <w:b/>
          <w:bCs/>
          <w:color w:val="auto"/>
          <w:spacing w:val="3"/>
          <w:sz w:val="31"/>
          <w:szCs w:val="31"/>
        </w:rPr>
        <w:t>施工组织设计</w:t>
      </w:r>
      <w:bookmarkStart w:id="12" w:name="_Toc20016"/>
    </w:p>
    <w:p w14:paraId="71518004">
      <w:pPr>
        <w:keepNext w:val="0"/>
        <w:keepLines w:val="0"/>
        <w:pageBreakBefore w:val="0"/>
        <w:widowControl/>
        <w:kinsoku w:val="0"/>
        <w:wordWrap/>
        <w:overflowPunct/>
        <w:topLinePunct w:val="0"/>
        <w:autoSpaceDE w:val="0"/>
        <w:autoSpaceDN w:val="0"/>
        <w:bidi w:val="0"/>
        <w:adjustRightInd w:val="0"/>
        <w:snapToGrid w:val="0"/>
        <w:spacing w:before="63" w:line="228" w:lineRule="auto"/>
        <w:ind w:firstLine="3533" w:firstLineChars="1100"/>
        <w:textAlignment w:val="baseline"/>
        <w:rPr>
          <w:rFonts w:hint="eastAsia" w:ascii="宋体" w:hAnsi="宋体" w:eastAsia="宋体" w:cs="宋体"/>
          <w:b/>
          <w:bCs/>
          <w:color w:val="auto"/>
          <w:spacing w:val="5"/>
          <w:sz w:val="31"/>
          <w:szCs w:val="31"/>
          <w:lang w:eastAsia="zh-CN"/>
        </w:rPr>
      </w:pPr>
    </w:p>
    <w:p w14:paraId="66BE7743">
      <w:pPr>
        <w:spacing w:before="63" w:line="227" w:lineRule="auto"/>
        <w:rPr>
          <w:rFonts w:hint="eastAsia" w:ascii="宋体" w:hAnsi="宋体" w:eastAsia="宋体" w:cs="宋体"/>
          <w:b/>
          <w:bCs/>
          <w:color w:val="auto"/>
          <w:spacing w:val="5"/>
          <w:sz w:val="31"/>
          <w:szCs w:val="31"/>
          <w:lang w:eastAsia="zh-CN"/>
        </w:rPr>
      </w:pPr>
    </w:p>
    <w:p w14:paraId="06A6FED2">
      <w:pPr>
        <w:spacing w:before="63" w:line="227" w:lineRule="auto"/>
        <w:rPr>
          <w:rFonts w:hint="eastAsia" w:ascii="宋体" w:hAnsi="宋体" w:eastAsia="宋体" w:cs="宋体"/>
          <w:b/>
          <w:bCs/>
          <w:color w:val="auto"/>
          <w:spacing w:val="5"/>
          <w:sz w:val="31"/>
          <w:szCs w:val="31"/>
          <w:lang w:eastAsia="zh-CN"/>
        </w:rPr>
      </w:pPr>
      <w:r>
        <w:rPr>
          <w:rFonts w:hint="eastAsia" w:ascii="宋体" w:hAnsi="宋体" w:eastAsia="宋体" w:cs="宋体"/>
          <w:b/>
          <w:bCs/>
          <w:color w:val="auto"/>
          <w:spacing w:val="5"/>
          <w:sz w:val="31"/>
          <w:szCs w:val="31"/>
          <w:lang w:eastAsia="zh-CN"/>
        </w:rPr>
        <w:t>（</w:t>
      </w:r>
      <w:r>
        <w:rPr>
          <w:rFonts w:hint="eastAsia" w:ascii="宋体" w:hAnsi="宋体" w:eastAsia="宋体" w:cs="宋体"/>
          <w:b/>
          <w:bCs/>
          <w:color w:val="auto"/>
          <w:spacing w:val="5"/>
          <w:sz w:val="31"/>
          <w:szCs w:val="31"/>
          <w:lang w:val="en-US" w:eastAsia="zh-CN"/>
        </w:rPr>
        <w:t>根据</w:t>
      </w:r>
      <w:r>
        <w:rPr>
          <w:rFonts w:hint="eastAsia" w:ascii="宋体" w:hAnsi="宋体" w:eastAsia="宋体" w:cs="宋体"/>
          <w:b/>
          <w:bCs/>
          <w:color w:val="auto"/>
          <w:spacing w:val="5"/>
          <w:sz w:val="31"/>
          <w:szCs w:val="31"/>
        </w:rPr>
        <w:t>第</w:t>
      </w:r>
      <w:r>
        <w:rPr>
          <w:rFonts w:hint="eastAsia" w:ascii="宋体" w:hAnsi="宋体" w:eastAsia="宋体" w:cs="宋体"/>
          <w:b/>
          <w:bCs/>
          <w:color w:val="auto"/>
          <w:spacing w:val="5"/>
          <w:sz w:val="31"/>
          <w:szCs w:val="31"/>
          <w:lang w:val="en-US" w:eastAsia="zh-CN"/>
        </w:rPr>
        <w:t>四</w:t>
      </w:r>
      <w:r>
        <w:rPr>
          <w:rFonts w:hint="eastAsia" w:ascii="宋体" w:hAnsi="宋体" w:eastAsia="宋体" w:cs="宋体"/>
          <w:b/>
          <w:bCs/>
          <w:color w:val="auto"/>
          <w:spacing w:val="5"/>
          <w:sz w:val="31"/>
          <w:szCs w:val="31"/>
        </w:rPr>
        <w:t>章 评审程序、评审方法和评审标准</w:t>
      </w:r>
      <w:r>
        <w:rPr>
          <w:rFonts w:hint="eastAsia" w:ascii="宋体" w:hAnsi="宋体" w:eastAsia="宋体" w:cs="宋体"/>
          <w:b/>
          <w:bCs/>
          <w:color w:val="auto"/>
          <w:spacing w:val="5"/>
          <w:sz w:val="31"/>
          <w:szCs w:val="31"/>
          <w:lang w:eastAsia="zh-CN"/>
        </w:rPr>
        <w:t>内容自行编制”）</w:t>
      </w:r>
      <w:bookmarkEnd w:id="12"/>
    </w:p>
    <w:p w14:paraId="717813F7">
      <w:pPr>
        <w:spacing w:before="63" w:line="227" w:lineRule="auto"/>
        <w:ind w:firstLine="3533" w:firstLineChars="1100"/>
        <w:rPr>
          <w:rFonts w:ascii="宋体" w:hAnsi="宋体" w:eastAsia="宋体" w:cs="宋体"/>
          <w:b/>
          <w:bCs/>
          <w:color w:val="auto"/>
          <w:spacing w:val="5"/>
          <w:sz w:val="31"/>
          <w:szCs w:val="31"/>
        </w:rPr>
      </w:pPr>
    </w:p>
    <w:p w14:paraId="455B30C4">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4B483CF7">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137B6B4B">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40E59472">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0FE8D5B6">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4E72011C">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2E3A7F9F">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0DE913DE">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0B59B95C">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3480A407">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6D6B4362">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37FC134D">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4B9B1BF6">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674FE72B">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61677317">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689591E2">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28A03283">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4DBDB968">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2CC68FAE">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1067CCC1">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7ECACC01">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4B8E145E">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58BED36D">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4342463B">
      <w:pPr>
        <w:keepNext w:val="0"/>
        <w:keepLines w:val="0"/>
        <w:pageBreakBefore w:val="0"/>
        <w:widowControl/>
        <w:kinsoku w:val="0"/>
        <w:wordWrap/>
        <w:overflowPunct/>
        <w:topLinePunct w:val="0"/>
        <w:autoSpaceDE w:val="0"/>
        <w:autoSpaceDN w:val="0"/>
        <w:bidi w:val="0"/>
        <w:adjustRightInd w:val="0"/>
        <w:snapToGrid w:val="0"/>
        <w:spacing w:before="63" w:line="226" w:lineRule="auto"/>
        <w:ind w:left="1899"/>
        <w:textAlignment w:val="baseline"/>
        <w:rPr>
          <w:rFonts w:ascii="宋体" w:hAnsi="宋体" w:eastAsia="宋体" w:cs="宋体"/>
          <w:b/>
          <w:bCs/>
          <w:color w:val="auto"/>
          <w:spacing w:val="6"/>
          <w:sz w:val="31"/>
          <w:szCs w:val="31"/>
        </w:rPr>
      </w:pPr>
    </w:p>
    <w:p w14:paraId="192D924A">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7.项目管理机构配备情况表及主要人员简历表（格式后附）；</w:t>
      </w:r>
    </w:p>
    <w:p w14:paraId="75C6D67F">
      <w:pPr>
        <w:keepNext w:val="0"/>
        <w:keepLines w:val="0"/>
        <w:pageBreakBefore w:val="0"/>
        <w:widowControl/>
        <w:kinsoku w:val="0"/>
        <w:wordWrap/>
        <w:overflowPunct/>
        <w:topLinePunct w:val="0"/>
        <w:autoSpaceDE w:val="0"/>
        <w:autoSpaceDN w:val="0"/>
        <w:bidi w:val="0"/>
        <w:adjustRightInd w:val="0"/>
        <w:snapToGrid w:val="0"/>
        <w:spacing w:before="63" w:line="226" w:lineRule="auto"/>
        <w:textAlignment w:val="baseline"/>
        <w:rPr>
          <w:rFonts w:ascii="宋体" w:hAnsi="宋体" w:eastAsia="宋体" w:cs="宋体"/>
          <w:b/>
          <w:bCs/>
          <w:color w:val="auto"/>
          <w:spacing w:val="6"/>
          <w:sz w:val="31"/>
          <w:szCs w:val="31"/>
        </w:rPr>
      </w:pPr>
    </w:p>
    <w:p w14:paraId="40DAA372">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项目管理机构配备情况表及主要人员简历表</w:t>
      </w:r>
    </w:p>
    <w:p w14:paraId="36A868B1">
      <w:pPr>
        <w:spacing w:line="265" w:lineRule="auto"/>
        <w:rPr>
          <w:rFonts w:ascii="Arial"/>
          <w:color w:val="auto"/>
          <w:sz w:val="21"/>
        </w:rPr>
      </w:pPr>
    </w:p>
    <w:p w14:paraId="5B68F8B8">
      <w:pPr>
        <w:spacing w:before="91" w:line="220" w:lineRule="auto"/>
        <w:ind w:left="2988"/>
        <w:rPr>
          <w:rFonts w:ascii="宋体" w:hAnsi="宋体" w:eastAsia="宋体" w:cs="宋体"/>
          <w:color w:val="auto"/>
          <w:sz w:val="28"/>
          <w:szCs w:val="28"/>
        </w:rPr>
      </w:pPr>
      <w:r>
        <w:rPr>
          <w:rFonts w:ascii="宋体" w:hAnsi="宋体" w:eastAsia="宋体" w:cs="宋体"/>
          <w:b/>
          <w:bCs/>
          <w:color w:val="auto"/>
          <w:spacing w:val="-4"/>
          <w:sz w:val="28"/>
          <w:szCs w:val="28"/>
        </w:rPr>
        <w:t>（一）项目管理机构配备情况表</w:t>
      </w:r>
    </w:p>
    <w:p w14:paraId="0AD0043E">
      <w:pPr>
        <w:spacing w:before="253" w:line="221" w:lineRule="auto"/>
        <w:ind w:left="615"/>
        <w:rPr>
          <w:rFonts w:ascii="宋体" w:hAnsi="宋体" w:eastAsia="宋体" w:cs="宋体"/>
          <w:color w:val="auto"/>
          <w:sz w:val="24"/>
          <w:szCs w:val="24"/>
        </w:rPr>
      </w:pPr>
      <w:r>
        <w:rPr>
          <w:rFonts w:ascii="宋体" w:hAnsi="宋体" w:eastAsia="宋体" w:cs="宋体"/>
          <w:color w:val="auto"/>
          <w:spacing w:val="-3"/>
          <w:sz w:val="24"/>
          <w:szCs w:val="24"/>
        </w:rPr>
        <w:t>分标（如有</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p>
    <w:p w14:paraId="6933309D">
      <w:pPr>
        <w:spacing w:line="145" w:lineRule="exact"/>
        <w:rPr>
          <w:color w:val="auto"/>
        </w:rPr>
      </w:pPr>
    </w:p>
    <w:tbl>
      <w:tblPr>
        <w:tblStyle w:val="13"/>
        <w:tblW w:w="9759"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000"/>
        <w:gridCol w:w="870"/>
        <w:gridCol w:w="1807"/>
      </w:tblGrid>
      <w:tr w14:paraId="274B5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3" w:type="dxa"/>
            <w:vMerge w:val="restart"/>
            <w:noWrap w:val="0"/>
            <w:vAlign w:val="top"/>
          </w:tcPr>
          <w:p w14:paraId="63AA8A78">
            <w:pPr>
              <w:pStyle w:val="19"/>
              <w:rPr>
                <w:rFonts w:hint="eastAsia" w:ascii="宋体" w:hAnsi="宋体" w:eastAsia="宋体" w:cs="宋体"/>
                <w:color w:val="auto"/>
                <w:sz w:val="24"/>
                <w:highlight w:val="none"/>
              </w:rPr>
            </w:pPr>
          </w:p>
          <w:p w14:paraId="6144ABE1">
            <w:pPr>
              <w:pStyle w:val="19"/>
              <w:spacing w:before="3"/>
              <w:rPr>
                <w:rFonts w:hint="eastAsia" w:ascii="宋体" w:hAnsi="宋体" w:eastAsia="宋体" w:cs="宋体"/>
                <w:color w:val="auto"/>
                <w:sz w:val="24"/>
                <w:highlight w:val="none"/>
              </w:rPr>
            </w:pPr>
          </w:p>
          <w:p w14:paraId="4366E625">
            <w:pPr>
              <w:pStyle w:val="19"/>
              <w:ind w:left="286"/>
              <w:rPr>
                <w:rFonts w:hint="eastAsia" w:ascii="宋体" w:hAnsi="宋体" w:eastAsia="宋体" w:cs="宋体"/>
                <w:color w:val="auto"/>
                <w:sz w:val="24"/>
                <w:highlight w:val="none"/>
              </w:rPr>
            </w:pPr>
            <w:r>
              <w:rPr>
                <w:rFonts w:hint="eastAsia" w:ascii="宋体" w:hAnsi="宋体" w:eastAsia="宋体" w:cs="宋体"/>
                <w:color w:val="auto"/>
                <w:sz w:val="24"/>
                <w:highlight w:val="none"/>
              </w:rPr>
              <w:t>岗位</w:t>
            </w:r>
          </w:p>
        </w:tc>
        <w:tc>
          <w:tcPr>
            <w:tcW w:w="829" w:type="dxa"/>
            <w:vMerge w:val="restart"/>
            <w:noWrap w:val="0"/>
            <w:vAlign w:val="top"/>
          </w:tcPr>
          <w:p w14:paraId="7F33CE49">
            <w:pPr>
              <w:pStyle w:val="19"/>
              <w:rPr>
                <w:rFonts w:hint="eastAsia" w:ascii="宋体" w:hAnsi="宋体" w:eastAsia="宋体" w:cs="宋体"/>
                <w:color w:val="auto"/>
                <w:sz w:val="24"/>
                <w:highlight w:val="none"/>
              </w:rPr>
            </w:pPr>
          </w:p>
          <w:p w14:paraId="19A0CA3E">
            <w:pPr>
              <w:pStyle w:val="19"/>
              <w:spacing w:before="3"/>
              <w:rPr>
                <w:rFonts w:hint="eastAsia" w:ascii="宋体" w:hAnsi="宋体" w:eastAsia="宋体" w:cs="宋体"/>
                <w:color w:val="auto"/>
                <w:sz w:val="24"/>
                <w:highlight w:val="none"/>
              </w:rPr>
            </w:pPr>
          </w:p>
          <w:p w14:paraId="77398064">
            <w:pPr>
              <w:pStyle w:val="19"/>
              <w:ind w:left="203"/>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16" w:type="dxa"/>
            <w:vMerge w:val="restart"/>
            <w:noWrap w:val="0"/>
            <w:vAlign w:val="top"/>
          </w:tcPr>
          <w:p w14:paraId="577A3AE2">
            <w:pPr>
              <w:pStyle w:val="19"/>
              <w:rPr>
                <w:rFonts w:hint="eastAsia" w:ascii="宋体" w:hAnsi="宋体" w:eastAsia="宋体" w:cs="宋体"/>
                <w:color w:val="auto"/>
                <w:sz w:val="24"/>
                <w:highlight w:val="none"/>
              </w:rPr>
            </w:pPr>
          </w:p>
          <w:p w14:paraId="36440DEA">
            <w:pPr>
              <w:pStyle w:val="19"/>
              <w:spacing w:before="3"/>
              <w:rPr>
                <w:rFonts w:hint="eastAsia" w:ascii="宋体" w:hAnsi="宋体" w:eastAsia="宋体" w:cs="宋体"/>
                <w:color w:val="auto"/>
                <w:sz w:val="24"/>
                <w:highlight w:val="none"/>
              </w:rPr>
            </w:pPr>
          </w:p>
          <w:p w14:paraId="4FFC7F3C">
            <w:pPr>
              <w:pStyle w:val="19"/>
              <w:ind w:left="197"/>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444" w:type="dxa"/>
            <w:gridSpan w:val="4"/>
            <w:noWrap w:val="0"/>
            <w:vAlign w:val="top"/>
          </w:tcPr>
          <w:p w14:paraId="1D77425E">
            <w:pPr>
              <w:pStyle w:val="19"/>
              <w:spacing w:before="140"/>
              <w:ind w:left="1351"/>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2677" w:type="dxa"/>
            <w:gridSpan w:val="2"/>
            <w:noWrap w:val="0"/>
            <w:vAlign w:val="top"/>
          </w:tcPr>
          <w:p w14:paraId="500CE45C">
            <w:pPr>
              <w:pStyle w:val="19"/>
              <w:spacing w:before="140"/>
              <w:ind w:left="424"/>
              <w:rPr>
                <w:rFonts w:hint="eastAsia" w:ascii="宋体" w:hAnsi="宋体" w:eastAsia="宋体" w:cs="宋体"/>
                <w:color w:val="auto"/>
                <w:sz w:val="24"/>
                <w:highlight w:val="none"/>
              </w:rPr>
            </w:pPr>
            <w:r>
              <w:rPr>
                <w:rFonts w:hint="eastAsia" w:ascii="宋体" w:hAnsi="宋体" w:eastAsia="宋体" w:cs="宋体"/>
                <w:color w:val="auto"/>
                <w:sz w:val="24"/>
                <w:highlight w:val="none"/>
              </w:rPr>
              <w:t>承担完工工程情况</w:t>
            </w:r>
          </w:p>
        </w:tc>
      </w:tr>
      <w:tr w14:paraId="319C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993" w:type="dxa"/>
            <w:vMerge w:val="continue"/>
            <w:tcBorders>
              <w:top w:val="nil"/>
            </w:tcBorders>
            <w:noWrap w:val="0"/>
            <w:vAlign w:val="top"/>
          </w:tcPr>
          <w:p w14:paraId="09C45A70">
            <w:pPr>
              <w:rPr>
                <w:rFonts w:hint="eastAsia" w:ascii="宋体" w:hAnsi="宋体" w:eastAsia="宋体" w:cs="宋体"/>
                <w:color w:val="auto"/>
                <w:sz w:val="24"/>
                <w:highlight w:val="none"/>
              </w:rPr>
            </w:pPr>
          </w:p>
        </w:tc>
        <w:tc>
          <w:tcPr>
            <w:tcW w:w="829" w:type="dxa"/>
            <w:vMerge w:val="continue"/>
            <w:tcBorders>
              <w:top w:val="nil"/>
            </w:tcBorders>
            <w:noWrap w:val="0"/>
            <w:vAlign w:val="top"/>
          </w:tcPr>
          <w:p w14:paraId="6D33E5AF">
            <w:pPr>
              <w:rPr>
                <w:rFonts w:hint="eastAsia" w:ascii="宋体" w:hAnsi="宋体" w:eastAsia="宋体" w:cs="宋体"/>
                <w:color w:val="auto"/>
                <w:sz w:val="24"/>
                <w:highlight w:val="none"/>
              </w:rPr>
            </w:pPr>
          </w:p>
        </w:tc>
        <w:tc>
          <w:tcPr>
            <w:tcW w:w="816" w:type="dxa"/>
            <w:vMerge w:val="continue"/>
            <w:tcBorders>
              <w:top w:val="nil"/>
            </w:tcBorders>
            <w:noWrap w:val="0"/>
            <w:vAlign w:val="top"/>
          </w:tcPr>
          <w:p w14:paraId="6529AFCE">
            <w:pPr>
              <w:rPr>
                <w:rFonts w:hint="eastAsia" w:ascii="宋体" w:hAnsi="宋体" w:eastAsia="宋体" w:cs="宋体"/>
                <w:color w:val="auto"/>
                <w:sz w:val="24"/>
                <w:highlight w:val="none"/>
              </w:rPr>
            </w:pPr>
          </w:p>
        </w:tc>
        <w:tc>
          <w:tcPr>
            <w:tcW w:w="1148" w:type="dxa"/>
            <w:noWrap w:val="0"/>
            <w:vAlign w:val="top"/>
          </w:tcPr>
          <w:p w14:paraId="43243C31">
            <w:pPr>
              <w:pStyle w:val="19"/>
              <w:spacing w:before="7"/>
              <w:rPr>
                <w:rFonts w:hint="eastAsia" w:ascii="宋体" w:hAnsi="宋体" w:eastAsia="宋体" w:cs="宋体"/>
                <w:color w:val="auto"/>
                <w:sz w:val="24"/>
                <w:highlight w:val="none"/>
              </w:rPr>
            </w:pPr>
          </w:p>
          <w:p w14:paraId="1A760452">
            <w:pPr>
              <w:pStyle w:val="19"/>
              <w:ind w:left="154"/>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1148" w:type="dxa"/>
            <w:noWrap w:val="0"/>
            <w:vAlign w:val="top"/>
          </w:tcPr>
          <w:p w14:paraId="39C8A98D">
            <w:pPr>
              <w:pStyle w:val="19"/>
              <w:spacing w:before="7"/>
              <w:rPr>
                <w:rFonts w:hint="eastAsia" w:ascii="宋体" w:hAnsi="宋体" w:eastAsia="宋体" w:cs="宋体"/>
                <w:color w:val="auto"/>
                <w:sz w:val="24"/>
                <w:highlight w:val="none"/>
              </w:rPr>
            </w:pPr>
          </w:p>
          <w:p w14:paraId="0F1AB084">
            <w:pPr>
              <w:pStyle w:val="19"/>
              <w:ind w:left="364"/>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1148" w:type="dxa"/>
            <w:noWrap w:val="0"/>
            <w:vAlign w:val="top"/>
          </w:tcPr>
          <w:p w14:paraId="1679C9CA">
            <w:pPr>
              <w:pStyle w:val="19"/>
              <w:spacing w:before="7"/>
              <w:rPr>
                <w:rFonts w:hint="eastAsia" w:ascii="宋体" w:hAnsi="宋体" w:eastAsia="宋体" w:cs="宋体"/>
                <w:color w:val="auto"/>
                <w:sz w:val="24"/>
                <w:highlight w:val="none"/>
              </w:rPr>
            </w:pPr>
          </w:p>
          <w:p w14:paraId="3EAEA535">
            <w:pPr>
              <w:pStyle w:val="19"/>
              <w:ind w:left="363"/>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1000" w:type="dxa"/>
            <w:noWrap w:val="0"/>
            <w:vAlign w:val="top"/>
          </w:tcPr>
          <w:p w14:paraId="0A98A271">
            <w:pPr>
              <w:pStyle w:val="19"/>
              <w:spacing w:before="7"/>
              <w:rPr>
                <w:rFonts w:hint="eastAsia" w:ascii="宋体" w:hAnsi="宋体" w:eastAsia="宋体" w:cs="宋体"/>
                <w:color w:val="auto"/>
                <w:sz w:val="24"/>
                <w:highlight w:val="none"/>
              </w:rPr>
            </w:pPr>
          </w:p>
          <w:p w14:paraId="2CAEF58F">
            <w:pPr>
              <w:pStyle w:val="19"/>
              <w:ind w:left="362"/>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70" w:type="dxa"/>
            <w:noWrap w:val="0"/>
            <w:vAlign w:val="top"/>
          </w:tcPr>
          <w:p w14:paraId="5C7E61D6">
            <w:pPr>
              <w:pStyle w:val="19"/>
              <w:spacing w:before="7"/>
              <w:rPr>
                <w:rFonts w:hint="eastAsia" w:ascii="宋体" w:hAnsi="宋体" w:eastAsia="宋体" w:cs="宋体"/>
                <w:color w:val="auto"/>
                <w:sz w:val="24"/>
                <w:highlight w:val="none"/>
              </w:rPr>
            </w:pPr>
          </w:p>
          <w:p w14:paraId="37DE150E">
            <w:pPr>
              <w:pStyle w:val="19"/>
              <w:ind w:left="11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807" w:type="dxa"/>
            <w:noWrap w:val="0"/>
            <w:vAlign w:val="top"/>
          </w:tcPr>
          <w:p w14:paraId="2A6FA335">
            <w:pPr>
              <w:pStyle w:val="19"/>
              <w:spacing w:before="9" w:line="358" w:lineRule="exact"/>
              <w:ind w:left="628" w:right="409" w:hanging="20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14:paraId="0D9B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993" w:type="dxa"/>
            <w:noWrap w:val="0"/>
            <w:vAlign w:val="top"/>
          </w:tcPr>
          <w:p w14:paraId="029FA649">
            <w:pPr>
              <w:pStyle w:val="17"/>
              <w:spacing w:before="58" w:line="261" w:lineRule="auto"/>
              <w:ind w:left="118" w:leftChars="0" w:right="236" w:rightChars="0" w:firstLine="14" w:firstLineChars="0"/>
              <w:rPr>
                <w:rFonts w:hint="eastAsia" w:ascii="宋体" w:hAnsi="宋体" w:eastAsia="宋体" w:cs="宋体"/>
                <w:color w:val="auto"/>
                <w:sz w:val="24"/>
                <w:highlight w:val="none"/>
              </w:rPr>
            </w:pPr>
            <w:r>
              <w:rPr>
                <w:rFonts w:ascii="Times New Roman" w:hAnsi="Times New Roman" w:eastAsia="Times New Roman" w:cs="Times New Roman"/>
                <w:color w:val="auto"/>
                <w:spacing w:val="-1"/>
              </w:rPr>
              <w:t>1.</w:t>
            </w:r>
            <w:r>
              <w:rPr>
                <w:color w:val="auto"/>
                <w:spacing w:val="-1"/>
              </w:rPr>
              <w:t>项目</w:t>
            </w:r>
            <w:r>
              <w:rPr>
                <w:color w:val="auto"/>
                <w:spacing w:val="3"/>
              </w:rPr>
              <w:t>经理</w:t>
            </w:r>
          </w:p>
        </w:tc>
        <w:tc>
          <w:tcPr>
            <w:tcW w:w="829" w:type="dxa"/>
            <w:noWrap w:val="0"/>
            <w:vAlign w:val="top"/>
          </w:tcPr>
          <w:p w14:paraId="2EEF2CAD">
            <w:pPr>
              <w:pStyle w:val="19"/>
              <w:rPr>
                <w:rFonts w:hint="eastAsia" w:ascii="宋体" w:hAnsi="宋体" w:eastAsia="宋体" w:cs="宋体"/>
                <w:color w:val="auto"/>
                <w:sz w:val="24"/>
                <w:highlight w:val="none"/>
              </w:rPr>
            </w:pPr>
          </w:p>
        </w:tc>
        <w:tc>
          <w:tcPr>
            <w:tcW w:w="816" w:type="dxa"/>
            <w:noWrap w:val="0"/>
            <w:vAlign w:val="top"/>
          </w:tcPr>
          <w:p w14:paraId="3830B15F">
            <w:pPr>
              <w:pStyle w:val="19"/>
              <w:rPr>
                <w:rFonts w:hint="eastAsia" w:ascii="宋体" w:hAnsi="宋体" w:eastAsia="宋体" w:cs="宋体"/>
                <w:color w:val="auto"/>
                <w:sz w:val="24"/>
                <w:highlight w:val="none"/>
              </w:rPr>
            </w:pPr>
          </w:p>
        </w:tc>
        <w:tc>
          <w:tcPr>
            <w:tcW w:w="1148" w:type="dxa"/>
            <w:noWrap w:val="0"/>
            <w:vAlign w:val="top"/>
          </w:tcPr>
          <w:p w14:paraId="5B110428">
            <w:pPr>
              <w:pStyle w:val="19"/>
              <w:rPr>
                <w:rFonts w:hint="eastAsia" w:ascii="宋体" w:hAnsi="宋体" w:eastAsia="宋体" w:cs="宋体"/>
                <w:color w:val="auto"/>
                <w:sz w:val="24"/>
                <w:highlight w:val="none"/>
              </w:rPr>
            </w:pPr>
          </w:p>
        </w:tc>
        <w:tc>
          <w:tcPr>
            <w:tcW w:w="1148" w:type="dxa"/>
            <w:noWrap w:val="0"/>
            <w:vAlign w:val="top"/>
          </w:tcPr>
          <w:p w14:paraId="4520ABCA">
            <w:pPr>
              <w:pStyle w:val="19"/>
              <w:rPr>
                <w:rFonts w:hint="eastAsia" w:ascii="宋体" w:hAnsi="宋体" w:eastAsia="宋体" w:cs="宋体"/>
                <w:color w:val="auto"/>
                <w:sz w:val="24"/>
                <w:highlight w:val="none"/>
              </w:rPr>
            </w:pPr>
          </w:p>
        </w:tc>
        <w:tc>
          <w:tcPr>
            <w:tcW w:w="1148" w:type="dxa"/>
            <w:noWrap w:val="0"/>
            <w:vAlign w:val="top"/>
          </w:tcPr>
          <w:p w14:paraId="189D8D7A">
            <w:pPr>
              <w:pStyle w:val="19"/>
              <w:rPr>
                <w:rFonts w:hint="eastAsia" w:ascii="宋体" w:hAnsi="宋体" w:eastAsia="宋体" w:cs="宋体"/>
                <w:color w:val="auto"/>
                <w:sz w:val="24"/>
                <w:highlight w:val="none"/>
              </w:rPr>
            </w:pPr>
          </w:p>
        </w:tc>
        <w:tc>
          <w:tcPr>
            <w:tcW w:w="1000" w:type="dxa"/>
            <w:noWrap w:val="0"/>
            <w:vAlign w:val="top"/>
          </w:tcPr>
          <w:p w14:paraId="5E1CB131">
            <w:pPr>
              <w:pStyle w:val="19"/>
              <w:rPr>
                <w:rFonts w:hint="eastAsia" w:ascii="宋体" w:hAnsi="宋体" w:eastAsia="宋体" w:cs="宋体"/>
                <w:color w:val="auto"/>
                <w:sz w:val="24"/>
                <w:highlight w:val="none"/>
              </w:rPr>
            </w:pPr>
          </w:p>
        </w:tc>
        <w:tc>
          <w:tcPr>
            <w:tcW w:w="870" w:type="dxa"/>
            <w:noWrap w:val="0"/>
            <w:vAlign w:val="top"/>
          </w:tcPr>
          <w:p w14:paraId="6F2009F9">
            <w:pPr>
              <w:pStyle w:val="19"/>
              <w:rPr>
                <w:rFonts w:hint="eastAsia" w:ascii="宋体" w:hAnsi="宋体" w:eastAsia="宋体" w:cs="宋体"/>
                <w:color w:val="auto"/>
                <w:sz w:val="24"/>
                <w:highlight w:val="none"/>
              </w:rPr>
            </w:pPr>
          </w:p>
        </w:tc>
        <w:tc>
          <w:tcPr>
            <w:tcW w:w="1807" w:type="dxa"/>
            <w:noWrap w:val="0"/>
            <w:vAlign w:val="top"/>
          </w:tcPr>
          <w:p w14:paraId="5F40C204">
            <w:pPr>
              <w:pStyle w:val="19"/>
              <w:rPr>
                <w:rFonts w:hint="eastAsia" w:ascii="宋体" w:hAnsi="宋体" w:eastAsia="宋体" w:cs="宋体"/>
                <w:color w:val="auto"/>
                <w:sz w:val="24"/>
                <w:highlight w:val="none"/>
              </w:rPr>
            </w:pPr>
          </w:p>
        </w:tc>
      </w:tr>
      <w:tr w14:paraId="31D1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3" w:type="dxa"/>
            <w:noWrap w:val="0"/>
            <w:vAlign w:val="top"/>
          </w:tcPr>
          <w:p w14:paraId="77831184">
            <w:pPr>
              <w:pStyle w:val="17"/>
              <w:spacing w:before="1" w:line="256" w:lineRule="auto"/>
              <w:ind w:left="124" w:right="181" w:hanging="11"/>
              <w:rPr>
                <w:color w:val="auto"/>
              </w:rPr>
            </w:pPr>
            <w:r>
              <w:rPr>
                <w:rFonts w:ascii="Times New Roman" w:hAnsi="Times New Roman" w:eastAsia="Times New Roman" w:cs="Times New Roman"/>
                <w:color w:val="auto"/>
                <w:spacing w:val="4"/>
              </w:rPr>
              <w:t>2.</w:t>
            </w:r>
            <w:r>
              <w:rPr>
                <w:color w:val="auto"/>
                <w:spacing w:val="4"/>
              </w:rPr>
              <w:t>技术负责人</w:t>
            </w:r>
          </w:p>
          <w:p w14:paraId="2D439ACB">
            <w:pPr>
              <w:pStyle w:val="17"/>
              <w:spacing w:before="21" w:line="229" w:lineRule="auto"/>
              <w:ind w:left="127"/>
              <w:rPr>
                <w:color w:val="auto"/>
              </w:rPr>
            </w:pPr>
            <w:r>
              <w:rPr>
                <w:color w:val="auto"/>
                <w:spacing w:val="3"/>
              </w:rPr>
              <w:t>（项目</w:t>
            </w:r>
          </w:p>
          <w:p w14:paraId="7D891129">
            <w:pPr>
              <w:pStyle w:val="17"/>
              <w:spacing w:before="22" w:line="217" w:lineRule="auto"/>
              <w:ind w:left="119" w:leftChars="0"/>
              <w:rPr>
                <w:rFonts w:hint="eastAsia" w:ascii="宋体" w:hAnsi="宋体" w:eastAsia="宋体" w:cs="宋体"/>
                <w:color w:val="auto"/>
                <w:sz w:val="24"/>
                <w:highlight w:val="none"/>
              </w:rPr>
            </w:pPr>
            <w:r>
              <w:rPr>
                <w:color w:val="auto"/>
                <w:spacing w:val="2"/>
              </w:rPr>
              <w:t>总工）</w:t>
            </w:r>
          </w:p>
        </w:tc>
        <w:tc>
          <w:tcPr>
            <w:tcW w:w="829" w:type="dxa"/>
            <w:noWrap w:val="0"/>
            <w:vAlign w:val="top"/>
          </w:tcPr>
          <w:p w14:paraId="15A2B7AC">
            <w:pPr>
              <w:pStyle w:val="19"/>
              <w:rPr>
                <w:rFonts w:hint="eastAsia" w:ascii="宋体" w:hAnsi="宋体" w:eastAsia="宋体" w:cs="宋体"/>
                <w:color w:val="auto"/>
                <w:sz w:val="24"/>
                <w:highlight w:val="none"/>
              </w:rPr>
            </w:pPr>
          </w:p>
        </w:tc>
        <w:tc>
          <w:tcPr>
            <w:tcW w:w="816" w:type="dxa"/>
            <w:noWrap w:val="0"/>
            <w:vAlign w:val="top"/>
          </w:tcPr>
          <w:p w14:paraId="76866BDC">
            <w:pPr>
              <w:pStyle w:val="19"/>
              <w:rPr>
                <w:rFonts w:hint="eastAsia" w:ascii="宋体" w:hAnsi="宋体" w:eastAsia="宋体" w:cs="宋体"/>
                <w:color w:val="auto"/>
                <w:sz w:val="24"/>
                <w:highlight w:val="none"/>
              </w:rPr>
            </w:pPr>
          </w:p>
        </w:tc>
        <w:tc>
          <w:tcPr>
            <w:tcW w:w="1148" w:type="dxa"/>
            <w:noWrap w:val="0"/>
            <w:vAlign w:val="top"/>
          </w:tcPr>
          <w:p w14:paraId="78277E2C">
            <w:pPr>
              <w:pStyle w:val="19"/>
              <w:rPr>
                <w:rFonts w:hint="eastAsia" w:ascii="宋体" w:hAnsi="宋体" w:eastAsia="宋体" w:cs="宋体"/>
                <w:color w:val="auto"/>
                <w:sz w:val="24"/>
                <w:highlight w:val="none"/>
              </w:rPr>
            </w:pPr>
          </w:p>
        </w:tc>
        <w:tc>
          <w:tcPr>
            <w:tcW w:w="1148" w:type="dxa"/>
            <w:noWrap w:val="0"/>
            <w:vAlign w:val="top"/>
          </w:tcPr>
          <w:p w14:paraId="45CEC0F7">
            <w:pPr>
              <w:pStyle w:val="19"/>
              <w:rPr>
                <w:rFonts w:hint="eastAsia" w:ascii="宋体" w:hAnsi="宋体" w:eastAsia="宋体" w:cs="宋体"/>
                <w:color w:val="auto"/>
                <w:sz w:val="24"/>
                <w:highlight w:val="none"/>
              </w:rPr>
            </w:pPr>
          </w:p>
        </w:tc>
        <w:tc>
          <w:tcPr>
            <w:tcW w:w="1148" w:type="dxa"/>
            <w:noWrap w:val="0"/>
            <w:vAlign w:val="top"/>
          </w:tcPr>
          <w:p w14:paraId="2266CBD3">
            <w:pPr>
              <w:pStyle w:val="19"/>
              <w:rPr>
                <w:rFonts w:hint="eastAsia" w:ascii="宋体" w:hAnsi="宋体" w:eastAsia="宋体" w:cs="宋体"/>
                <w:color w:val="auto"/>
                <w:sz w:val="24"/>
                <w:highlight w:val="none"/>
              </w:rPr>
            </w:pPr>
          </w:p>
        </w:tc>
        <w:tc>
          <w:tcPr>
            <w:tcW w:w="1000" w:type="dxa"/>
            <w:noWrap w:val="0"/>
            <w:vAlign w:val="top"/>
          </w:tcPr>
          <w:p w14:paraId="66B2F5DD">
            <w:pPr>
              <w:pStyle w:val="19"/>
              <w:rPr>
                <w:rFonts w:hint="eastAsia" w:ascii="宋体" w:hAnsi="宋体" w:eastAsia="宋体" w:cs="宋体"/>
                <w:color w:val="auto"/>
                <w:sz w:val="24"/>
                <w:highlight w:val="none"/>
              </w:rPr>
            </w:pPr>
          </w:p>
        </w:tc>
        <w:tc>
          <w:tcPr>
            <w:tcW w:w="870" w:type="dxa"/>
            <w:noWrap w:val="0"/>
            <w:vAlign w:val="top"/>
          </w:tcPr>
          <w:p w14:paraId="0D2DB8D6">
            <w:pPr>
              <w:pStyle w:val="19"/>
              <w:rPr>
                <w:rFonts w:hint="eastAsia" w:ascii="宋体" w:hAnsi="宋体" w:eastAsia="宋体" w:cs="宋体"/>
                <w:color w:val="auto"/>
                <w:sz w:val="24"/>
                <w:highlight w:val="none"/>
              </w:rPr>
            </w:pPr>
          </w:p>
        </w:tc>
        <w:tc>
          <w:tcPr>
            <w:tcW w:w="1807" w:type="dxa"/>
            <w:noWrap w:val="0"/>
            <w:vAlign w:val="top"/>
          </w:tcPr>
          <w:p w14:paraId="00D0D05A">
            <w:pPr>
              <w:pStyle w:val="19"/>
              <w:rPr>
                <w:rFonts w:hint="eastAsia" w:ascii="宋体" w:hAnsi="宋体" w:eastAsia="宋体" w:cs="宋体"/>
                <w:color w:val="auto"/>
                <w:sz w:val="24"/>
                <w:highlight w:val="none"/>
              </w:rPr>
            </w:pPr>
          </w:p>
        </w:tc>
      </w:tr>
      <w:tr w14:paraId="2E31A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noWrap w:val="0"/>
            <w:vAlign w:val="top"/>
          </w:tcPr>
          <w:p w14:paraId="4CE57DFE">
            <w:pPr>
              <w:pStyle w:val="17"/>
              <w:spacing w:before="59" w:line="257" w:lineRule="auto"/>
              <w:ind w:left="124" w:leftChars="0" w:right="236" w:rightChars="0" w:hanging="7" w:firstLineChars="0"/>
              <w:rPr>
                <w:rFonts w:hint="eastAsia" w:ascii="宋体" w:hAnsi="宋体" w:eastAsia="宋体" w:cs="宋体"/>
                <w:color w:val="auto"/>
                <w:sz w:val="24"/>
                <w:highlight w:val="none"/>
              </w:rPr>
            </w:pPr>
            <w:r>
              <w:rPr>
                <w:rFonts w:ascii="Times New Roman" w:hAnsi="Times New Roman" w:eastAsia="Times New Roman" w:cs="Times New Roman"/>
                <w:color w:val="auto"/>
                <w:spacing w:val="3"/>
              </w:rPr>
              <w:t>3.</w:t>
            </w:r>
            <w:r>
              <w:rPr>
                <w:color w:val="auto"/>
                <w:spacing w:val="3"/>
              </w:rPr>
              <w:t>施工</w:t>
            </w:r>
            <w:r>
              <w:rPr>
                <w:color w:val="auto"/>
              </w:rPr>
              <w:t>员</w:t>
            </w:r>
          </w:p>
        </w:tc>
        <w:tc>
          <w:tcPr>
            <w:tcW w:w="829" w:type="dxa"/>
            <w:noWrap w:val="0"/>
            <w:vAlign w:val="top"/>
          </w:tcPr>
          <w:p w14:paraId="5F6E3B45">
            <w:pPr>
              <w:pStyle w:val="19"/>
              <w:rPr>
                <w:rFonts w:hint="eastAsia" w:ascii="宋体" w:hAnsi="宋体" w:eastAsia="宋体" w:cs="宋体"/>
                <w:color w:val="auto"/>
                <w:sz w:val="24"/>
                <w:highlight w:val="none"/>
              </w:rPr>
            </w:pPr>
          </w:p>
        </w:tc>
        <w:tc>
          <w:tcPr>
            <w:tcW w:w="816" w:type="dxa"/>
            <w:noWrap w:val="0"/>
            <w:vAlign w:val="top"/>
          </w:tcPr>
          <w:p w14:paraId="6A560941">
            <w:pPr>
              <w:pStyle w:val="19"/>
              <w:rPr>
                <w:rFonts w:hint="eastAsia" w:ascii="宋体" w:hAnsi="宋体" w:eastAsia="宋体" w:cs="宋体"/>
                <w:color w:val="auto"/>
                <w:sz w:val="24"/>
                <w:highlight w:val="none"/>
              </w:rPr>
            </w:pPr>
          </w:p>
        </w:tc>
        <w:tc>
          <w:tcPr>
            <w:tcW w:w="1148" w:type="dxa"/>
            <w:noWrap w:val="0"/>
            <w:vAlign w:val="top"/>
          </w:tcPr>
          <w:p w14:paraId="723EC0DB">
            <w:pPr>
              <w:pStyle w:val="19"/>
              <w:rPr>
                <w:rFonts w:hint="eastAsia" w:ascii="宋体" w:hAnsi="宋体" w:eastAsia="宋体" w:cs="宋体"/>
                <w:color w:val="auto"/>
                <w:sz w:val="24"/>
                <w:highlight w:val="none"/>
              </w:rPr>
            </w:pPr>
          </w:p>
        </w:tc>
        <w:tc>
          <w:tcPr>
            <w:tcW w:w="1148" w:type="dxa"/>
            <w:noWrap w:val="0"/>
            <w:vAlign w:val="top"/>
          </w:tcPr>
          <w:p w14:paraId="71D6095F">
            <w:pPr>
              <w:pStyle w:val="19"/>
              <w:rPr>
                <w:rFonts w:hint="eastAsia" w:ascii="宋体" w:hAnsi="宋体" w:eastAsia="宋体" w:cs="宋体"/>
                <w:color w:val="auto"/>
                <w:sz w:val="24"/>
                <w:highlight w:val="none"/>
              </w:rPr>
            </w:pPr>
          </w:p>
        </w:tc>
        <w:tc>
          <w:tcPr>
            <w:tcW w:w="1148" w:type="dxa"/>
            <w:noWrap w:val="0"/>
            <w:vAlign w:val="top"/>
          </w:tcPr>
          <w:p w14:paraId="7820F8AB">
            <w:pPr>
              <w:pStyle w:val="19"/>
              <w:rPr>
                <w:rFonts w:hint="eastAsia" w:ascii="宋体" w:hAnsi="宋体" w:eastAsia="宋体" w:cs="宋体"/>
                <w:color w:val="auto"/>
                <w:sz w:val="24"/>
                <w:highlight w:val="none"/>
              </w:rPr>
            </w:pPr>
          </w:p>
        </w:tc>
        <w:tc>
          <w:tcPr>
            <w:tcW w:w="1000" w:type="dxa"/>
            <w:noWrap w:val="0"/>
            <w:vAlign w:val="top"/>
          </w:tcPr>
          <w:p w14:paraId="08AFD6D6">
            <w:pPr>
              <w:pStyle w:val="19"/>
              <w:rPr>
                <w:rFonts w:hint="eastAsia" w:ascii="宋体" w:hAnsi="宋体" w:eastAsia="宋体" w:cs="宋体"/>
                <w:color w:val="auto"/>
                <w:sz w:val="24"/>
                <w:highlight w:val="none"/>
              </w:rPr>
            </w:pPr>
          </w:p>
        </w:tc>
        <w:tc>
          <w:tcPr>
            <w:tcW w:w="870" w:type="dxa"/>
            <w:noWrap w:val="0"/>
            <w:vAlign w:val="top"/>
          </w:tcPr>
          <w:p w14:paraId="7E085578">
            <w:pPr>
              <w:pStyle w:val="19"/>
              <w:rPr>
                <w:rFonts w:hint="eastAsia" w:ascii="宋体" w:hAnsi="宋体" w:eastAsia="宋体" w:cs="宋体"/>
                <w:color w:val="auto"/>
                <w:sz w:val="24"/>
                <w:highlight w:val="none"/>
              </w:rPr>
            </w:pPr>
          </w:p>
        </w:tc>
        <w:tc>
          <w:tcPr>
            <w:tcW w:w="1807" w:type="dxa"/>
            <w:noWrap w:val="0"/>
            <w:vAlign w:val="top"/>
          </w:tcPr>
          <w:p w14:paraId="4B605D69">
            <w:pPr>
              <w:pStyle w:val="19"/>
              <w:rPr>
                <w:rFonts w:hint="eastAsia" w:ascii="宋体" w:hAnsi="宋体" w:eastAsia="宋体" w:cs="宋体"/>
                <w:color w:val="auto"/>
                <w:sz w:val="24"/>
                <w:highlight w:val="none"/>
              </w:rPr>
            </w:pPr>
          </w:p>
        </w:tc>
      </w:tr>
      <w:tr w14:paraId="0F97C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noWrap w:val="0"/>
            <w:vAlign w:val="top"/>
          </w:tcPr>
          <w:p w14:paraId="0DA88F76">
            <w:pPr>
              <w:pStyle w:val="17"/>
              <w:spacing w:before="60" w:line="259" w:lineRule="auto"/>
              <w:ind w:left="124" w:leftChars="0" w:right="236" w:rightChars="0" w:hanging="12" w:firstLineChars="0"/>
              <w:rPr>
                <w:rFonts w:hint="eastAsia" w:ascii="宋体" w:hAnsi="宋体" w:eastAsia="宋体" w:cs="宋体"/>
                <w:color w:val="auto"/>
                <w:sz w:val="24"/>
                <w:highlight w:val="none"/>
              </w:rPr>
            </w:pPr>
            <w:r>
              <w:rPr>
                <w:rFonts w:ascii="Times New Roman" w:hAnsi="Times New Roman" w:eastAsia="Times New Roman" w:cs="Times New Roman"/>
                <w:color w:val="auto"/>
                <w:spacing w:val="5"/>
              </w:rPr>
              <w:t>4.</w:t>
            </w:r>
            <w:r>
              <w:rPr>
                <w:color w:val="auto"/>
                <w:spacing w:val="5"/>
              </w:rPr>
              <w:t>安全</w:t>
            </w:r>
            <w:r>
              <w:rPr>
                <w:color w:val="auto"/>
              </w:rPr>
              <w:t>员</w:t>
            </w:r>
          </w:p>
        </w:tc>
        <w:tc>
          <w:tcPr>
            <w:tcW w:w="829" w:type="dxa"/>
            <w:noWrap w:val="0"/>
            <w:vAlign w:val="top"/>
          </w:tcPr>
          <w:p w14:paraId="763D1501">
            <w:pPr>
              <w:pStyle w:val="19"/>
              <w:rPr>
                <w:rFonts w:hint="eastAsia" w:ascii="宋体" w:hAnsi="宋体" w:eastAsia="宋体" w:cs="宋体"/>
                <w:color w:val="auto"/>
                <w:sz w:val="24"/>
                <w:highlight w:val="none"/>
              </w:rPr>
            </w:pPr>
          </w:p>
        </w:tc>
        <w:tc>
          <w:tcPr>
            <w:tcW w:w="816" w:type="dxa"/>
            <w:noWrap w:val="0"/>
            <w:vAlign w:val="top"/>
          </w:tcPr>
          <w:p w14:paraId="3958E9F2">
            <w:pPr>
              <w:pStyle w:val="19"/>
              <w:rPr>
                <w:rFonts w:hint="eastAsia" w:ascii="宋体" w:hAnsi="宋体" w:eastAsia="宋体" w:cs="宋体"/>
                <w:color w:val="auto"/>
                <w:sz w:val="24"/>
                <w:highlight w:val="none"/>
              </w:rPr>
            </w:pPr>
          </w:p>
        </w:tc>
        <w:tc>
          <w:tcPr>
            <w:tcW w:w="1148" w:type="dxa"/>
            <w:noWrap w:val="0"/>
            <w:vAlign w:val="top"/>
          </w:tcPr>
          <w:p w14:paraId="25A67F36">
            <w:pPr>
              <w:pStyle w:val="19"/>
              <w:rPr>
                <w:rFonts w:hint="eastAsia" w:ascii="宋体" w:hAnsi="宋体" w:eastAsia="宋体" w:cs="宋体"/>
                <w:color w:val="auto"/>
                <w:sz w:val="24"/>
                <w:highlight w:val="none"/>
              </w:rPr>
            </w:pPr>
          </w:p>
        </w:tc>
        <w:tc>
          <w:tcPr>
            <w:tcW w:w="1148" w:type="dxa"/>
            <w:noWrap w:val="0"/>
            <w:vAlign w:val="top"/>
          </w:tcPr>
          <w:p w14:paraId="0AC96D66">
            <w:pPr>
              <w:pStyle w:val="19"/>
              <w:rPr>
                <w:rFonts w:hint="eastAsia" w:ascii="宋体" w:hAnsi="宋体" w:eastAsia="宋体" w:cs="宋体"/>
                <w:color w:val="auto"/>
                <w:sz w:val="24"/>
                <w:highlight w:val="none"/>
              </w:rPr>
            </w:pPr>
          </w:p>
        </w:tc>
        <w:tc>
          <w:tcPr>
            <w:tcW w:w="1148" w:type="dxa"/>
            <w:noWrap w:val="0"/>
            <w:vAlign w:val="top"/>
          </w:tcPr>
          <w:p w14:paraId="7249BD7E">
            <w:pPr>
              <w:pStyle w:val="19"/>
              <w:rPr>
                <w:rFonts w:hint="eastAsia" w:ascii="宋体" w:hAnsi="宋体" w:eastAsia="宋体" w:cs="宋体"/>
                <w:color w:val="auto"/>
                <w:sz w:val="24"/>
                <w:highlight w:val="none"/>
              </w:rPr>
            </w:pPr>
          </w:p>
        </w:tc>
        <w:tc>
          <w:tcPr>
            <w:tcW w:w="1000" w:type="dxa"/>
            <w:noWrap w:val="0"/>
            <w:vAlign w:val="top"/>
          </w:tcPr>
          <w:p w14:paraId="0360A971">
            <w:pPr>
              <w:pStyle w:val="19"/>
              <w:rPr>
                <w:rFonts w:hint="eastAsia" w:ascii="宋体" w:hAnsi="宋体" w:eastAsia="宋体" w:cs="宋体"/>
                <w:color w:val="auto"/>
                <w:sz w:val="24"/>
                <w:highlight w:val="none"/>
              </w:rPr>
            </w:pPr>
          </w:p>
        </w:tc>
        <w:tc>
          <w:tcPr>
            <w:tcW w:w="870" w:type="dxa"/>
            <w:noWrap w:val="0"/>
            <w:vAlign w:val="top"/>
          </w:tcPr>
          <w:p w14:paraId="2F3C0C77">
            <w:pPr>
              <w:pStyle w:val="19"/>
              <w:rPr>
                <w:rFonts w:hint="eastAsia" w:ascii="宋体" w:hAnsi="宋体" w:eastAsia="宋体" w:cs="宋体"/>
                <w:color w:val="auto"/>
                <w:sz w:val="24"/>
                <w:highlight w:val="none"/>
              </w:rPr>
            </w:pPr>
          </w:p>
        </w:tc>
        <w:tc>
          <w:tcPr>
            <w:tcW w:w="1807" w:type="dxa"/>
            <w:noWrap w:val="0"/>
            <w:vAlign w:val="top"/>
          </w:tcPr>
          <w:p w14:paraId="5171B1A5">
            <w:pPr>
              <w:pStyle w:val="19"/>
              <w:rPr>
                <w:rFonts w:hint="eastAsia" w:ascii="宋体" w:hAnsi="宋体" w:eastAsia="宋体" w:cs="宋体"/>
                <w:color w:val="auto"/>
                <w:sz w:val="24"/>
                <w:highlight w:val="none"/>
              </w:rPr>
            </w:pPr>
          </w:p>
        </w:tc>
      </w:tr>
      <w:tr w14:paraId="74D81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noWrap w:val="0"/>
            <w:vAlign w:val="top"/>
          </w:tcPr>
          <w:p w14:paraId="1B6C2CC5">
            <w:pPr>
              <w:pStyle w:val="17"/>
              <w:spacing w:before="91" w:line="255" w:lineRule="auto"/>
              <w:ind w:left="124" w:leftChars="0" w:right="236" w:rightChars="0" w:hanging="6" w:firstLineChars="0"/>
              <w:rPr>
                <w:rFonts w:hint="eastAsia" w:ascii="宋体" w:hAnsi="宋体" w:eastAsia="宋体" w:cs="宋体"/>
                <w:color w:val="auto"/>
                <w:sz w:val="24"/>
                <w:highlight w:val="none"/>
              </w:rPr>
            </w:pPr>
            <w:r>
              <w:rPr>
                <w:rFonts w:ascii="Times New Roman" w:hAnsi="Times New Roman" w:eastAsia="Times New Roman" w:cs="Times New Roman"/>
                <w:color w:val="auto"/>
                <w:spacing w:val="3"/>
              </w:rPr>
              <w:t>5.</w:t>
            </w:r>
            <w:r>
              <w:rPr>
                <w:color w:val="auto"/>
                <w:spacing w:val="3"/>
              </w:rPr>
              <w:t>质量</w:t>
            </w:r>
            <w:r>
              <w:rPr>
                <w:color w:val="auto"/>
              </w:rPr>
              <w:t>员</w:t>
            </w:r>
          </w:p>
        </w:tc>
        <w:tc>
          <w:tcPr>
            <w:tcW w:w="829" w:type="dxa"/>
            <w:noWrap w:val="0"/>
            <w:vAlign w:val="top"/>
          </w:tcPr>
          <w:p w14:paraId="35614BB5">
            <w:pPr>
              <w:pStyle w:val="19"/>
              <w:rPr>
                <w:rFonts w:hint="eastAsia" w:ascii="宋体" w:hAnsi="宋体" w:eastAsia="宋体" w:cs="宋体"/>
                <w:color w:val="auto"/>
                <w:sz w:val="24"/>
                <w:highlight w:val="none"/>
              </w:rPr>
            </w:pPr>
          </w:p>
        </w:tc>
        <w:tc>
          <w:tcPr>
            <w:tcW w:w="816" w:type="dxa"/>
            <w:noWrap w:val="0"/>
            <w:vAlign w:val="top"/>
          </w:tcPr>
          <w:p w14:paraId="735F8F5F">
            <w:pPr>
              <w:pStyle w:val="19"/>
              <w:rPr>
                <w:rFonts w:hint="eastAsia" w:ascii="宋体" w:hAnsi="宋体" w:eastAsia="宋体" w:cs="宋体"/>
                <w:color w:val="auto"/>
                <w:sz w:val="24"/>
                <w:highlight w:val="none"/>
              </w:rPr>
            </w:pPr>
          </w:p>
        </w:tc>
        <w:tc>
          <w:tcPr>
            <w:tcW w:w="1148" w:type="dxa"/>
            <w:noWrap w:val="0"/>
            <w:vAlign w:val="top"/>
          </w:tcPr>
          <w:p w14:paraId="2DF72F42">
            <w:pPr>
              <w:pStyle w:val="19"/>
              <w:rPr>
                <w:rFonts w:hint="eastAsia" w:ascii="宋体" w:hAnsi="宋体" w:eastAsia="宋体" w:cs="宋体"/>
                <w:color w:val="auto"/>
                <w:sz w:val="24"/>
                <w:highlight w:val="none"/>
              </w:rPr>
            </w:pPr>
          </w:p>
        </w:tc>
        <w:tc>
          <w:tcPr>
            <w:tcW w:w="1148" w:type="dxa"/>
            <w:noWrap w:val="0"/>
            <w:vAlign w:val="top"/>
          </w:tcPr>
          <w:p w14:paraId="3915BC85">
            <w:pPr>
              <w:pStyle w:val="19"/>
              <w:rPr>
                <w:rFonts w:hint="eastAsia" w:ascii="宋体" w:hAnsi="宋体" w:eastAsia="宋体" w:cs="宋体"/>
                <w:color w:val="auto"/>
                <w:sz w:val="24"/>
                <w:highlight w:val="none"/>
              </w:rPr>
            </w:pPr>
          </w:p>
        </w:tc>
        <w:tc>
          <w:tcPr>
            <w:tcW w:w="1148" w:type="dxa"/>
            <w:noWrap w:val="0"/>
            <w:vAlign w:val="top"/>
          </w:tcPr>
          <w:p w14:paraId="4ED100A5">
            <w:pPr>
              <w:pStyle w:val="19"/>
              <w:rPr>
                <w:rFonts w:hint="eastAsia" w:ascii="宋体" w:hAnsi="宋体" w:eastAsia="宋体" w:cs="宋体"/>
                <w:color w:val="auto"/>
                <w:sz w:val="24"/>
                <w:highlight w:val="none"/>
              </w:rPr>
            </w:pPr>
          </w:p>
        </w:tc>
        <w:tc>
          <w:tcPr>
            <w:tcW w:w="1000" w:type="dxa"/>
            <w:noWrap w:val="0"/>
            <w:vAlign w:val="top"/>
          </w:tcPr>
          <w:p w14:paraId="04114930">
            <w:pPr>
              <w:pStyle w:val="19"/>
              <w:rPr>
                <w:rFonts w:hint="eastAsia" w:ascii="宋体" w:hAnsi="宋体" w:eastAsia="宋体" w:cs="宋体"/>
                <w:color w:val="auto"/>
                <w:sz w:val="24"/>
                <w:highlight w:val="none"/>
              </w:rPr>
            </w:pPr>
          </w:p>
        </w:tc>
        <w:tc>
          <w:tcPr>
            <w:tcW w:w="870" w:type="dxa"/>
            <w:noWrap w:val="0"/>
            <w:vAlign w:val="top"/>
          </w:tcPr>
          <w:p w14:paraId="737BF21C">
            <w:pPr>
              <w:pStyle w:val="19"/>
              <w:rPr>
                <w:rFonts w:hint="eastAsia" w:ascii="宋体" w:hAnsi="宋体" w:eastAsia="宋体" w:cs="宋体"/>
                <w:color w:val="auto"/>
                <w:sz w:val="24"/>
                <w:highlight w:val="none"/>
              </w:rPr>
            </w:pPr>
          </w:p>
        </w:tc>
        <w:tc>
          <w:tcPr>
            <w:tcW w:w="1807" w:type="dxa"/>
            <w:noWrap w:val="0"/>
            <w:vAlign w:val="top"/>
          </w:tcPr>
          <w:p w14:paraId="51B8280F">
            <w:pPr>
              <w:pStyle w:val="19"/>
              <w:rPr>
                <w:rFonts w:hint="eastAsia" w:ascii="宋体" w:hAnsi="宋体" w:eastAsia="宋体" w:cs="宋体"/>
                <w:color w:val="auto"/>
                <w:sz w:val="24"/>
                <w:highlight w:val="none"/>
              </w:rPr>
            </w:pPr>
          </w:p>
        </w:tc>
      </w:tr>
      <w:tr w14:paraId="7F22B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noWrap w:val="0"/>
            <w:vAlign w:val="top"/>
          </w:tcPr>
          <w:p w14:paraId="44785B48">
            <w:pPr>
              <w:pStyle w:val="17"/>
              <w:spacing w:before="62" w:line="257" w:lineRule="auto"/>
              <w:ind w:left="124" w:leftChars="0" w:right="236" w:rightChars="0" w:hanging="7" w:firstLineChars="0"/>
              <w:rPr>
                <w:rFonts w:hint="eastAsia" w:ascii="宋体" w:hAnsi="宋体" w:eastAsia="宋体" w:cs="宋体"/>
                <w:color w:val="auto"/>
                <w:sz w:val="24"/>
                <w:highlight w:val="none"/>
              </w:rPr>
            </w:pPr>
            <w:r>
              <w:rPr>
                <w:rFonts w:ascii="Times New Roman" w:hAnsi="Times New Roman" w:eastAsia="Times New Roman" w:cs="Times New Roman"/>
                <w:color w:val="auto"/>
                <w:spacing w:val="3"/>
              </w:rPr>
              <w:t>6.</w:t>
            </w:r>
            <w:r>
              <w:rPr>
                <w:color w:val="auto"/>
                <w:spacing w:val="3"/>
              </w:rPr>
              <w:t>材料</w:t>
            </w:r>
            <w:r>
              <w:rPr>
                <w:color w:val="auto"/>
              </w:rPr>
              <w:t>员</w:t>
            </w:r>
          </w:p>
        </w:tc>
        <w:tc>
          <w:tcPr>
            <w:tcW w:w="829" w:type="dxa"/>
            <w:noWrap w:val="0"/>
            <w:vAlign w:val="top"/>
          </w:tcPr>
          <w:p w14:paraId="1DEBF09F">
            <w:pPr>
              <w:pStyle w:val="19"/>
              <w:rPr>
                <w:rFonts w:hint="eastAsia" w:ascii="宋体" w:hAnsi="宋体" w:eastAsia="宋体" w:cs="宋体"/>
                <w:color w:val="auto"/>
                <w:sz w:val="24"/>
                <w:highlight w:val="none"/>
              </w:rPr>
            </w:pPr>
          </w:p>
        </w:tc>
        <w:tc>
          <w:tcPr>
            <w:tcW w:w="816" w:type="dxa"/>
            <w:noWrap w:val="0"/>
            <w:vAlign w:val="top"/>
          </w:tcPr>
          <w:p w14:paraId="024E9D10">
            <w:pPr>
              <w:pStyle w:val="19"/>
              <w:rPr>
                <w:rFonts w:hint="eastAsia" w:ascii="宋体" w:hAnsi="宋体" w:eastAsia="宋体" w:cs="宋体"/>
                <w:color w:val="auto"/>
                <w:sz w:val="24"/>
                <w:highlight w:val="none"/>
              </w:rPr>
            </w:pPr>
          </w:p>
        </w:tc>
        <w:tc>
          <w:tcPr>
            <w:tcW w:w="1148" w:type="dxa"/>
            <w:noWrap w:val="0"/>
            <w:vAlign w:val="top"/>
          </w:tcPr>
          <w:p w14:paraId="05B50C20">
            <w:pPr>
              <w:pStyle w:val="19"/>
              <w:rPr>
                <w:rFonts w:hint="eastAsia" w:ascii="宋体" w:hAnsi="宋体" w:eastAsia="宋体" w:cs="宋体"/>
                <w:color w:val="auto"/>
                <w:sz w:val="24"/>
                <w:highlight w:val="none"/>
              </w:rPr>
            </w:pPr>
          </w:p>
        </w:tc>
        <w:tc>
          <w:tcPr>
            <w:tcW w:w="1148" w:type="dxa"/>
            <w:noWrap w:val="0"/>
            <w:vAlign w:val="top"/>
          </w:tcPr>
          <w:p w14:paraId="70C2C91C">
            <w:pPr>
              <w:pStyle w:val="19"/>
              <w:rPr>
                <w:rFonts w:hint="eastAsia" w:ascii="宋体" w:hAnsi="宋体" w:eastAsia="宋体" w:cs="宋体"/>
                <w:color w:val="auto"/>
                <w:sz w:val="24"/>
                <w:highlight w:val="none"/>
              </w:rPr>
            </w:pPr>
          </w:p>
        </w:tc>
        <w:tc>
          <w:tcPr>
            <w:tcW w:w="1148" w:type="dxa"/>
            <w:noWrap w:val="0"/>
            <w:vAlign w:val="top"/>
          </w:tcPr>
          <w:p w14:paraId="7C147B40">
            <w:pPr>
              <w:pStyle w:val="19"/>
              <w:rPr>
                <w:rFonts w:hint="eastAsia" w:ascii="宋体" w:hAnsi="宋体" w:eastAsia="宋体" w:cs="宋体"/>
                <w:color w:val="auto"/>
                <w:sz w:val="24"/>
                <w:highlight w:val="none"/>
              </w:rPr>
            </w:pPr>
          </w:p>
        </w:tc>
        <w:tc>
          <w:tcPr>
            <w:tcW w:w="1000" w:type="dxa"/>
            <w:noWrap w:val="0"/>
            <w:vAlign w:val="top"/>
          </w:tcPr>
          <w:p w14:paraId="298D586B">
            <w:pPr>
              <w:pStyle w:val="19"/>
              <w:rPr>
                <w:rFonts w:hint="eastAsia" w:ascii="宋体" w:hAnsi="宋体" w:eastAsia="宋体" w:cs="宋体"/>
                <w:color w:val="auto"/>
                <w:sz w:val="24"/>
                <w:highlight w:val="none"/>
              </w:rPr>
            </w:pPr>
          </w:p>
        </w:tc>
        <w:tc>
          <w:tcPr>
            <w:tcW w:w="870" w:type="dxa"/>
            <w:noWrap w:val="0"/>
            <w:vAlign w:val="top"/>
          </w:tcPr>
          <w:p w14:paraId="7B42CC2C">
            <w:pPr>
              <w:pStyle w:val="19"/>
              <w:rPr>
                <w:rFonts w:hint="eastAsia" w:ascii="宋体" w:hAnsi="宋体" w:eastAsia="宋体" w:cs="宋体"/>
                <w:color w:val="auto"/>
                <w:sz w:val="24"/>
                <w:highlight w:val="none"/>
              </w:rPr>
            </w:pPr>
          </w:p>
        </w:tc>
        <w:tc>
          <w:tcPr>
            <w:tcW w:w="1807" w:type="dxa"/>
            <w:noWrap w:val="0"/>
            <w:vAlign w:val="top"/>
          </w:tcPr>
          <w:p w14:paraId="2B5EFBC8">
            <w:pPr>
              <w:pStyle w:val="19"/>
              <w:rPr>
                <w:rFonts w:hint="eastAsia" w:ascii="宋体" w:hAnsi="宋体" w:eastAsia="宋体" w:cs="宋体"/>
                <w:color w:val="auto"/>
                <w:sz w:val="24"/>
                <w:highlight w:val="none"/>
              </w:rPr>
            </w:pPr>
          </w:p>
        </w:tc>
      </w:tr>
      <w:tr w14:paraId="60049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noWrap w:val="0"/>
            <w:vAlign w:val="top"/>
          </w:tcPr>
          <w:p w14:paraId="2A46AB30">
            <w:pPr>
              <w:pStyle w:val="19"/>
              <w:rPr>
                <w:rFonts w:hint="eastAsia" w:ascii="宋体" w:hAnsi="宋体" w:eastAsia="宋体" w:cs="宋体"/>
                <w:color w:val="auto"/>
                <w:sz w:val="24"/>
                <w:highlight w:val="none"/>
              </w:rPr>
            </w:pPr>
          </w:p>
        </w:tc>
        <w:tc>
          <w:tcPr>
            <w:tcW w:w="829" w:type="dxa"/>
            <w:noWrap w:val="0"/>
            <w:vAlign w:val="top"/>
          </w:tcPr>
          <w:p w14:paraId="4C1206FF">
            <w:pPr>
              <w:pStyle w:val="19"/>
              <w:rPr>
                <w:rFonts w:hint="eastAsia" w:ascii="宋体" w:hAnsi="宋体" w:eastAsia="宋体" w:cs="宋体"/>
                <w:color w:val="auto"/>
                <w:sz w:val="24"/>
                <w:highlight w:val="none"/>
              </w:rPr>
            </w:pPr>
          </w:p>
        </w:tc>
        <w:tc>
          <w:tcPr>
            <w:tcW w:w="816" w:type="dxa"/>
            <w:noWrap w:val="0"/>
            <w:vAlign w:val="top"/>
          </w:tcPr>
          <w:p w14:paraId="58C05963">
            <w:pPr>
              <w:pStyle w:val="19"/>
              <w:rPr>
                <w:rFonts w:hint="eastAsia" w:ascii="宋体" w:hAnsi="宋体" w:eastAsia="宋体" w:cs="宋体"/>
                <w:color w:val="auto"/>
                <w:sz w:val="24"/>
                <w:highlight w:val="none"/>
              </w:rPr>
            </w:pPr>
          </w:p>
        </w:tc>
        <w:tc>
          <w:tcPr>
            <w:tcW w:w="1148" w:type="dxa"/>
            <w:noWrap w:val="0"/>
            <w:vAlign w:val="top"/>
          </w:tcPr>
          <w:p w14:paraId="74086774">
            <w:pPr>
              <w:pStyle w:val="19"/>
              <w:rPr>
                <w:rFonts w:hint="eastAsia" w:ascii="宋体" w:hAnsi="宋体" w:eastAsia="宋体" w:cs="宋体"/>
                <w:color w:val="auto"/>
                <w:sz w:val="24"/>
                <w:highlight w:val="none"/>
              </w:rPr>
            </w:pPr>
          </w:p>
        </w:tc>
        <w:tc>
          <w:tcPr>
            <w:tcW w:w="1148" w:type="dxa"/>
            <w:noWrap w:val="0"/>
            <w:vAlign w:val="top"/>
          </w:tcPr>
          <w:p w14:paraId="0E2F576E">
            <w:pPr>
              <w:pStyle w:val="19"/>
              <w:rPr>
                <w:rFonts w:hint="eastAsia" w:ascii="宋体" w:hAnsi="宋体" w:eastAsia="宋体" w:cs="宋体"/>
                <w:color w:val="auto"/>
                <w:sz w:val="24"/>
                <w:highlight w:val="none"/>
              </w:rPr>
            </w:pPr>
          </w:p>
        </w:tc>
        <w:tc>
          <w:tcPr>
            <w:tcW w:w="1148" w:type="dxa"/>
            <w:noWrap w:val="0"/>
            <w:vAlign w:val="top"/>
          </w:tcPr>
          <w:p w14:paraId="609FD32B">
            <w:pPr>
              <w:pStyle w:val="19"/>
              <w:rPr>
                <w:rFonts w:hint="eastAsia" w:ascii="宋体" w:hAnsi="宋体" w:eastAsia="宋体" w:cs="宋体"/>
                <w:color w:val="auto"/>
                <w:sz w:val="24"/>
                <w:highlight w:val="none"/>
              </w:rPr>
            </w:pPr>
          </w:p>
        </w:tc>
        <w:tc>
          <w:tcPr>
            <w:tcW w:w="1000" w:type="dxa"/>
            <w:noWrap w:val="0"/>
            <w:vAlign w:val="top"/>
          </w:tcPr>
          <w:p w14:paraId="7630FA4D">
            <w:pPr>
              <w:pStyle w:val="19"/>
              <w:rPr>
                <w:rFonts w:hint="eastAsia" w:ascii="宋体" w:hAnsi="宋体" w:eastAsia="宋体" w:cs="宋体"/>
                <w:color w:val="auto"/>
                <w:sz w:val="24"/>
                <w:highlight w:val="none"/>
              </w:rPr>
            </w:pPr>
          </w:p>
        </w:tc>
        <w:tc>
          <w:tcPr>
            <w:tcW w:w="870" w:type="dxa"/>
            <w:noWrap w:val="0"/>
            <w:vAlign w:val="top"/>
          </w:tcPr>
          <w:p w14:paraId="50EBA809">
            <w:pPr>
              <w:pStyle w:val="19"/>
              <w:rPr>
                <w:rFonts w:hint="eastAsia" w:ascii="宋体" w:hAnsi="宋体" w:eastAsia="宋体" w:cs="宋体"/>
                <w:color w:val="auto"/>
                <w:sz w:val="24"/>
                <w:highlight w:val="none"/>
              </w:rPr>
            </w:pPr>
          </w:p>
        </w:tc>
        <w:tc>
          <w:tcPr>
            <w:tcW w:w="1807" w:type="dxa"/>
            <w:noWrap w:val="0"/>
            <w:vAlign w:val="top"/>
          </w:tcPr>
          <w:p w14:paraId="7AACAD4D">
            <w:pPr>
              <w:pStyle w:val="19"/>
              <w:rPr>
                <w:rFonts w:hint="eastAsia" w:ascii="宋体" w:hAnsi="宋体" w:eastAsia="宋体" w:cs="宋体"/>
                <w:color w:val="auto"/>
                <w:sz w:val="24"/>
                <w:highlight w:val="none"/>
              </w:rPr>
            </w:pPr>
          </w:p>
        </w:tc>
      </w:tr>
      <w:tr w14:paraId="172C4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noWrap w:val="0"/>
            <w:vAlign w:val="top"/>
          </w:tcPr>
          <w:p w14:paraId="58FD7830">
            <w:pPr>
              <w:pStyle w:val="19"/>
              <w:rPr>
                <w:rFonts w:hint="eastAsia" w:ascii="宋体" w:hAnsi="宋体" w:eastAsia="宋体" w:cs="宋体"/>
                <w:color w:val="auto"/>
                <w:sz w:val="24"/>
                <w:highlight w:val="none"/>
              </w:rPr>
            </w:pPr>
          </w:p>
        </w:tc>
        <w:tc>
          <w:tcPr>
            <w:tcW w:w="829" w:type="dxa"/>
            <w:noWrap w:val="0"/>
            <w:vAlign w:val="top"/>
          </w:tcPr>
          <w:p w14:paraId="3E2D1CC2">
            <w:pPr>
              <w:pStyle w:val="19"/>
              <w:rPr>
                <w:rFonts w:hint="eastAsia" w:ascii="宋体" w:hAnsi="宋体" w:eastAsia="宋体" w:cs="宋体"/>
                <w:color w:val="auto"/>
                <w:sz w:val="24"/>
                <w:highlight w:val="none"/>
              </w:rPr>
            </w:pPr>
          </w:p>
        </w:tc>
        <w:tc>
          <w:tcPr>
            <w:tcW w:w="816" w:type="dxa"/>
            <w:noWrap w:val="0"/>
            <w:vAlign w:val="top"/>
          </w:tcPr>
          <w:p w14:paraId="235852EA">
            <w:pPr>
              <w:pStyle w:val="19"/>
              <w:rPr>
                <w:rFonts w:hint="eastAsia" w:ascii="宋体" w:hAnsi="宋体" w:eastAsia="宋体" w:cs="宋体"/>
                <w:color w:val="auto"/>
                <w:sz w:val="24"/>
                <w:highlight w:val="none"/>
              </w:rPr>
            </w:pPr>
          </w:p>
        </w:tc>
        <w:tc>
          <w:tcPr>
            <w:tcW w:w="1148" w:type="dxa"/>
            <w:noWrap w:val="0"/>
            <w:vAlign w:val="top"/>
          </w:tcPr>
          <w:p w14:paraId="12011EBA">
            <w:pPr>
              <w:pStyle w:val="19"/>
              <w:rPr>
                <w:rFonts w:hint="eastAsia" w:ascii="宋体" w:hAnsi="宋体" w:eastAsia="宋体" w:cs="宋体"/>
                <w:color w:val="auto"/>
                <w:sz w:val="24"/>
                <w:highlight w:val="none"/>
              </w:rPr>
            </w:pPr>
          </w:p>
        </w:tc>
        <w:tc>
          <w:tcPr>
            <w:tcW w:w="1148" w:type="dxa"/>
            <w:noWrap w:val="0"/>
            <w:vAlign w:val="top"/>
          </w:tcPr>
          <w:p w14:paraId="4463D309">
            <w:pPr>
              <w:pStyle w:val="19"/>
              <w:rPr>
                <w:rFonts w:hint="eastAsia" w:ascii="宋体" w:hAnsi="宋体" w:eastAsia="宋体" w:cs="宋体"/>
                <w:color w:val="auto"/>
                <w:sz w:val="24"/>
                <w:highlight w:val="none"/>
              </w:rPr>
            </w:pPr>
          </w:p>
        </w:tc>
        <w:tc>
          <w:tcPr>
            <w:tcW w:w="1148" w:type="dxa"/>
            <w:noWrap w:val="0"/>
            <w:vAlign w:val="top"/>
          </w:tcPr>
          <w:p w14:paraId="3E33E4E6">
            <w:pPr>
              <w:pStyle w:val="19"/>
              <w:rPr>
                <w:rFonts w:hint="eastAsia" w:ascii="宋体" w:hAnsi="宋体" w:eastAsia="宋体" w:cs="宋体"/>
                <w:color w:val="auto"/>
                <w:sz w:val="24"/>
                <w:highlight w:val="none"/>
              </w:rPr>
            </w:pPr>
          </w:p>
        </w:tc>
        <w:tc>
          <w:tcPr>
            <w:tcW w:w="1000" w:type="dxa"/>
            <w:noWrap w:val="0"/>
            <w:vAlign w:val="top"/>
          </w:tcPr>
          <w:p w14:paraId="22FEF46C">
            <w:pPr>
              <w:pStyle w:val="19"/>
              <w:rPr>
                <w:rFonts w:hint="eastAsia" w:ascii="宋体" w:hAnsi="宋体" w:eastAsia="宋体" w:cs="宋体"/>
                <w:color w:val="auto"/>
                <w:sz w:val="24"/>
                <w:highlight w:val="none"/>
              </w:rPr>
            </w:pPr>
          </w:p>
        </w:tc>
        <w:tc>
          <w:tcPr>
            <w:tcW w:w="870" w:type="dxa"/>
            <w:noWrap w:val="0"/>
            <w:vAlign w:val="top"/>
          </w:tcPr>
          <w:p w14:paraId="38FF7352">
            <w:pPr>
              <w:pStyle w:val="19"/>
              <w:rPr>
                <w:rFonts w:hint="eastAsia" w:ascii="宋体" w:hAnsi="宋体" w:eastAsia="宋体" w:cs="宋体"/>
                <w:color w:val="auto"/>
                <w:sz w:val="24"/>
                <w:highlight w:val="none"/>
              </w:rPr>
            </w:pPr>
          </w:p>
        </w:tc>
        <w:tc>
          <w:tcPr>
            <w:tcW w:w="1807" w:type="dxa"/>
            <w:noWrap w:val="0"/>
            <w:vAlign w:val="top"/>
          </w:tcPr>
          <w:p w14:paraId="43A11683">
            <w:pPr>
              <w:pStyle w:val="19"/>
              <w:rPr>
                <w:rFonts w:hint="eastAsia" w:ascii="宋体" w:hAnsi="宋体" w:eastAsia="宋体" w:cs="宋体"/>
                <w:color w:val="auto"/>
                <w:sz w:val="24"/>
                <w:highlight w:val="none"/>
              </w:rPr>
            </w:pPr>
          </w:p>
        </w:tc>
      </w:tr>
      <w:tr w14:paraId="048BD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noWrap w:val="0"/>
            <w:vAlign w:val="top"/>
          </w:tcPr>
          <w:p w14:paraId="7E2743A5">
            <w:pPr>
              <w:pStyle w:val="19"/>
              <w:rPr>
                <w:rFonts w:hint="eastAsia" w:ascii="宋体" w:hAnsi="宋体" w:eastAsia="宋体" w:cs="宋体"/>
                <w:color w:val="auto"/>
                <w:sz w:val="24"/>
                <w:highlight w:val="none"/>
              </w:rPr>
            </w:pPr>
          </w:p>
        </w:tc>
        <w:tc>
          <w:tcPr>
            <w:tcW w:w="829" w:type="dxa"/>
            <w:noWrap w:val="0"/>
            <w:vAlign w:val="top"/>
          </w:tcPr>
          <w:p w14:paraId="4B6633CF">
            <w:pPr>
              <w:pStyle w:val="19"/>
              <w:rPr>
                <w:rFonts w:hint="eastAsia" w:ascii="宋体" w:hAnsi="宋体" w:eastAsia="宋体" w:cs="宋体"/>
                <w:color w:val="auto"/>
                <w:sz w:val="24"/>
                <w:highlight w:val="none"/>
              </w:rPr>
            </w:pPr>
          </w:p>
        </w:tc>
        <w:tc>
          <w:tcPr>
            <w:tcW w:w="816" w:type="dxa"/>
            <w:noWrap w:val="0"/>
            <w:vAlign w:val="top"/>
          </w:tcPr>
          <w:p w14:paraId="5806454F">
            <w:pPr>
              <w:pStyle w:val="19"/>
              <w:rPr>
                <w:rFonts w:hint="eastAsia" w:ascii="宋体" w:hAnsi="宋体" w:eastAsia="宋体" w:cs="宋体"/>
                <w:color w:val="auto"/>
                <w:sz w:val="24"/>
                <w:highlight w:val="none"/>
              </w:rPr>
            </w:pPr>
          </w:p>
        </w:tc>
        <w:tc>
          <w:tcPr>
            <w:tcW w:w="1148" w:type="dxa"/>
            <w:noWrap w:val="0"/>
            <w:vAlign w:val="top"/>
          </w:tcPr>
          <w:p w14:paraId="504BEC64">
            <w:pPr>
              <w:pStyle w:val="19"/>
              <w:rPr>
                <w:rFonts w:hint="eastAsia" w:ascii="宋体" w:hAnsi="宋体" w:eastAsia="宋体" w:cs="宋体"/>
                <w:color w:val="auto"/>
                <w:sz w:val="24"/>
                <w:highlight w:val="none"/>
              </w:rPr>
            </w:pPr>
          </w:p>
        </w:tc>
        <w:tc>
          <w:tcPr>
            <w:tcW w:w="1148" w:type="dxa"/>
            <w:noWrap w:val="0"/>
            <w:vAlign w:val="top"/>
          </w:tcPr>
          <w:p w14:paraId="4FA829E2">
            <w:pPr>
              <w:pStyle w:val="19"/>
              <w:rPr>
                <w:rFonts w:hint="eastAsia" w:ascii="宋体" w:hAnsi="宋体" w:eastAsia="宋体" w:cs="宋体"/>
                <w:color w:val="auto"/>
                <w:sz w:val="24"/>
                <w:highlight w:val="none"/>
              </w:rPr>
            </w:pPr>
          </w:p>
        </w:tc>
        <w:tc>
          <w:tcPr>
            <w:tcW w:w="1148" w:type="dxa"/>
            <w:noWrap w:val="0"/>
            <w:vAlign w:val="top"/>
          </w:tcPr>
          <w:p w14:paraId="30B7B7F4">
            <w:pPr>
              <w:pStyle w:val="19"/>
              <w:rPr>
                <w:rFonts w:hint="eastAsia" w:ascii="宋体" w:hAnsi="宋体" w:eastAsia="宋体" w:cs="宋体"/>
                <w:color w:val="auto"/>
                <w:sz w:val="24"/>
                <w:highlight w:val="none"/>
              </w:rPr>
            </w:pPr>
          </w:p>
        </w:tc>
        <w:tc>
          <w:tcPr>
            <w:tcW w:w="1000" w:type="dxa"/>
            <w:noWrap w:val="0"/>
            <w:vAlign w:val="top"/>
          </w:tcPr>
          <w:p w14:paraId="2AD10DC1">
            <w:pPr>
              <w:pStyle w:val="19"/>
              <w:rPr>
                <w:rFonts w:hint="eastAsia" w:ascii="宋体" w:hAnsi="宋体" w:eastAsia="宋体" w:cs="宋体"/>
                <w:color w:val="auto"/>
                <w:sz w:val="24"/>
                <w:highlight w:val="none"/>
              </w:rPr>
            </w:pPr>
          </w:p>
        </w:tc>
        <w:tc>
          <w:tcPr>
            <w:tcW w:w="870" w:type="dxa"/>
            <w:noWrap w:val="0"/>
            <w:vAlign w:val="top"/>
          </w:tcPr>
          <w:p w14:paraId="154E4F7A">
            <w:pPr>
              <w:pStyle w:val="19"/>
              <w:rPr>
                <w:rFonts w:hint="eastAsia" w:ascii="宋体" w:hAnsi="宋体" w:eastAsia="宋体" w:cs="宋体"/>
                <w:color w:val="auto"/>
                <w:sz w:val="24"/>
                <w:highlight w:val="none"/>
              </w:rPr>
            </w:pPr>
          </w:p>
        </w:tc>
        <w:tc>
          <w:tcPr>
            <w:tcW w:w="1807" w:type="dxa"/>
            <w:noWrap w:val="0"/>
            <w:vAlign w:val="top"/>
          </w:tcPr>
          <w:p w14:paraId="2E174A8B">
            <w:pPr>
              <w:pStyle w:val="19"/>
              <w:rPr>
                <w:rFonts w:hint="eastAsia" w:ascii="宋体" w:hAnsi="宋体" w:eastAsia="宋体" w:cs="宋体"/>
                <w:color w:val="auto"/>
                <w:sz w:val="24"/>
                <w:highlight w:val="none"/>
              </w:rPr>
            </w:pPr>
          </w:p>
        </w:tc>
      </w:tr>
      <w:tr w14:paraId="5D877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759" w:type="dxa"/>
            <w:gridSpan w:val="9"/>
            <w:noWrap w:val="0"/>
            <w:vAlign w:val="top"/>
          </w:tcPr>
          <w:p w14:paraId="7C6C30A8">
            <w:pPr>
              <w:pStyle w:val="19"/>
              <w:spacing w:before="121" w:line="364" w:lineRule="auto"/>
              <w:ind w:left="106" w:right="98"/>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w:t>
            </w:r>
            <w:r>
              <w:rPr>
                <w:rFonts w:hint="eastAsia" w:ascii="宋体" w:hAnsi="宋体" w:eastAsia="宋体" w:cs="宋体"/>
                <w:color w:val="auto"/>
                <w:sz w:val="24"/>
                <w:highlight w:val="none"/>
                <w:lang w:val="en-US"/>
              </w:rPr>
              <w:t>成交</w:t>
            </w:r>
            <w:r>
              <w:rPr>
                <w:rFonts w:hint="eastAsia" w:ascii="宋体" w:hAnsi="宋体" w:eastAsia="宋体" w:cs="宋体"/>
                <w:color w:val="auto"/>
                <w:sz w:val="24"/>
                <w:highlight w:val="none"/>
              </w:rPr>
              <w:t>，将实行项目经理负责制，我方保证并配备上述项目管理机构。上述填报内容真实，若不真实，愿按有关规定接受处理。</w:t>
            </w:r>
          </w:p>
        </w:tc>
      </w:tr>
    </w:tbl>
    <w:p w14:paraId="6DF3DDF4">
      <w:pPr>
        <w:pStyle w:val="6"/>
        <w:spacing w:line="367" w:lineRule="auto"/>
        <w:ind w:left="363" w:right="173"/>
        <w:rPr>
          <w:rFonts w:hint="eastAsia" w:ascii="宋体" w:hAnsi="宋体" w:eastAsia="宋体" w:cs="宋体"/>
          <w:color w:val="auto"/>
          <w:sz w:val="24"/>
          <w:highlight w:val="none"/>
        </w:rPr>
      </w:pPr>
      <w:r>
        <w:rPr>
          <w:rFonts w:hint="eastAsia" w:ascii="宋体" w:hAnsi="宋体" w:eastAsia="宋体" w:cs="宋体"/>
          <w:color w:val="auto"/>
          <w:sz w:val="24"/>
          <w:highlight w:val="none"/>
        </w:rPr>
        <w:t>【备注：附以上各岗位人员资格证件的复印件，以及</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认为需要的其他证明材料复印件。以上复印件均须加盖</w:t>
      </w:r>
      <w:r>
        <w:rPr>
          <w:rFonts w:hint="eastAsia" w:ascii="宋体" w:hAnsi="宋体" w:eastAsia="宋体" w:cs="宋体"/>
          <w:color w:val="auto"/>
          <w:sz w:val="24"/>
          <w:highlight w:val="none"/>
          <w:lang w:val="en-US" w:eastAsia="zh-CN"/>
        </w:rPr>
        <w:t>供应商电子签章</w:t>
      </w:r>
      <w:r>
        <w:rPr>
          <w:rFonts w:hint="eastAsia" w:ascii="宋体" w:hAnsi="宋体" w:eastAsia="宋体" w:cs="宋体"/>
          <w:color w:val="auto"/>
          <w:sz w:val="24"/>
          <w:highlight w:val="none"/>
        </w:rPr>
        <w:t>】</w:t>
      </w:r>
    </w:p>
    <w:p w14:paraId="766A8DC3">
      <w:pPr>
        <w:spacing w:before="180" w:line="220" w:lineRule="auto"/>
        <w:ind w:left="1093"/>
        <w:rPr>
          <w:rFonts w:ascii="宋体" w:hAnsi="宋体" w:eastAsia="宋体" w:cs="宋体"/>
          <w:color w:val="auto"/>
          <w:sz w:val="24"/>
          <w:szCs w:val="24"/>
        </w:rPr>
      </w:pPr>
      <w:r>
        <w:rPr>
          <w:rFonts w:ascii="宋体" w:hAnsi="宋体" w:eastAsia="宋体" w:cs="宋体"/>
          <w:color w:val="auto"/>
          <w:spacing w:val="-2"/>
          <w:sz w:val="24"/>
          <w:szCs w:val="24"/>
        </w:rPr>
        <w:t>法定代表人或者委托代理人签</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字：</w:t>
      </w:r>
      <w:r>
        <w:rPr>
          <w:rFonts w:ascii="宋体" w:hAnsi="宋体" w:eastAsia="宋体" w:cs="宋体"/>
          <w:color w:val="auto"/>
          <w:spacing w:val="-41"/>
          <w:sz w:val="24"/>
          <w:szCs w:val="24"/>
        </w:rPr>
        <w:t xml:space="preserve"> </w:t>
      </w:r>
      <w:r>
        <w:rPr>
          <w:rFonts w:ascii="宋体" w:hAnsi="宋体" w:eastAsia="宋体" w:cs="宋体"/>
          <w:color w:val="auto"/>
          <w:sz w:val="24"/>
          <w:szCs w:val="24"/>
          <w:u w:val="single" w:color="auto"/>
        </w:rPr>
        <w:t xml:space="preserve">           </w:t>
      </w:r>
    </w:p>
    <w:p w14:paraId="140FB45F">
      <w:pPr>
        <w:spacing w:before="183" w:line="219" w:lineRule="auto"/>
        <w:ind w:left="1171"/>
        <w:rPr>
          <w:rFonts w:ascii="宋体" w:hAnsi="宋体" w:eastAsia="宋体" w:cs="宋体"/>
          <w:color w:val="auto"/>
          <w:sz w:val="24"/>
          <w:szCs w:val="24"/>
        </w:rPr>
      </w:pPr>
      <w:r>
        <w:rPr>
          <w:rFonts w:ascii="宋体" w:hAnsi="宋体" w:eastAsia="宋体" w:cs="宋体"/>
          <w:color w:val="auto"/>
          <w:spacing w:val="-17"/>
          <w:sz w:val="24"/>
          <w:szCs w:val="24"/>
        </w:rPr>
        <w:t>供</w:t>
      </w:r>
      <w:r>
        <w:rPr>
          <w:rFonts w:ascii="宋体" w:hAnsi="宋体" w:eastAsia="宋体" w:cs="宋体"/>
          <w:color w:val="auto"/>
          <w:spacing w:val="-69"/>
          <w:sz w:val="24"/>
          <w:szCs w:val="24"/>
        </w:rPr>
        <w:t xml:space="preserve"> </w:t>
      </w:r>
      <w:r>
        <w:rPr>
          <w:rFonts w:ascii="宋体" w:hAnsi="宋体" w:eastAsia="宋体" w:cs="宋体"/>
          <w:color w:val="auto"/>
          <w:spacing w:val="-17"/>
          <w:sz w:val="24"/>
          <w:szCs w:val="24"/>
        </w:rPr>
        <w:t>应</w:t>
      </w:r>
      <w:r>
        <w:rPr>
          <w:rFonts w:ascii="宋体" w:hAnsi="宋体" w:eastAsia="宋体" w:cs="宋体"/>
          <w:color w:val="auto"/>
          <w:spacing w:val="-68"/>
          <w:sz w:val="24"/>
          <w:szCs w:val="24"/>
        </w:rPr>
        <w:t xml:space="preserve"> </w:t>
      </w:r>
      <w:r>
        <w:rPr>
          <w:rFonts w:ascii="宋体" w:hAnsi="宋体" w:eastAsia="宋体" w:cs="宋体"/>
          <w:color w:val="auto"/>
          <w:spacing w:val="-17"/>
          <w:sz w:val="24"/>
          <w:szCs w:val="24"/>
        </w:rPr>
        <w:t>商（ 电</w:t>
      </w:r>
      <w:r>
        <w:rPr>
          <w:rFonts w:ascii="宋体" w:hAnsi="宋体" w:eastAsia="宋体" w:cs="宋体"/>
          <w:color w:val="auto"/>
          <w:spacing w:val="-71"/>
          <w:sz w:val="24"/>
          <w:szCs w:val="24"/>
        </w:rPr>
        <w:t xml:space="preserve"> </w:t>
      </w:r>
      <w:r>
        <w:rPr>
          <w:rFonts w:ascii="宋体" w:hAnsi="宋体" w:eastAsia="宋体" w:cs="宋体"/>
          <w:color w:val="auto"/>
          <w:spacing w:val="-17"/>
          <w:sz w:val="24"/>
          <w:szCs w:val="24"/>
        </w:rPr>
        <w:t>子</w:t>
      </w:r>
      <w:r>
        <w:rPr>
          <w:rFonts w:ascii="宋体" w:hAnsi="宋体" w:eastAsia="宋体" w:cs="宋体"/>
          <w:color w:val="auto"/>
          <w:spacing w:val="-70"/>
          <w:sz w:val="24"/>
          <w:szCs w:val="24"/>
        </w:rPr>
        <w:t xml:space="preserve"> </w:t>
      </w:r>
      <w:r>
        <w:rPr>
          <w:rFonts w:ascii="宋体" w:hAnsi="宋体" w:eastAsia="宋体" w:cs="宋体"/>
          <w:color w:val="auto"/>
          <w:spacing w:val="-17"/>
          <w:sz w:val="24"/>
          <w:szCs w:val="24"/>
        </w:rPr>
        <w:t>签</w:t>
      </w:r>
      <w:r>
        <w:rPr>
          <w:rFonts w:ascii="宋体" w:hAnsi="宋体" w:eastAsia="宋体" w:cs="宋体"/>
          <w:color w:val="auto"/>
          <w:spacing w:val="-61"/>
          <w:sz w:val="24"/>
          <w:szCs w:val="24"/>
        </w:rPr>
        <w:t xml:space="preserve"> </w:t>
      </w:r>
      <w:r>
        <w:rPr>
          <w:rFonts w:ascii="宋体" w:hAnsi="宋体" w:eastAsia="宋体" w:cs="宋体"/>
          <w:color w:val="auto"/>
          <w:spacing w:val="-17"/>
          <w:sz w:val="24"/>
          <w:szCs w:val="24"/>
        </w:rPr>
        <w:t>章</w:t>
      </w:r>
      <w:r>
        <w:rPr>
          <w:rFonts w:ascii="宋体" w:hAnsi="宋体" w:eastAsia="宋体" w:cs="宋体"/>
          <w:color w:val="auto"/>
          <w:spacing w:val="-47"/>
          <w:sz w:val="24"/>
          <w:szCs w:val="24"/>
        </w:rPr>
        <w:t xml:space="preserve"> </w:t>
      </w:r>
      <w:r>
        <w:rPr>
          <w:rFonts w:ascii="宋体" w:hAnsi="宋体" w:eastAsia="宋体" w:cs="宋体"/>
          <w:color w:val="auto"/>
          <w:spacing w:val="-32"/>
          <w:sz w:val="24"/>
          <w:szCs w:val="24"/>
        </w:rPr>
        <w:t>）</w:t>
      </w:r>
      <w:r>
        <w:rPr>
          <w:rFonts w:ascii="宋体" w:hAnsi="宋体" w:eastAsia="宋体" w:cs="宋体"/>
          <w:color w:val="auto"/>
          <w:spacing w:val="-50"/>
          <w:sz w:val="24"/>
          <w:szCs w:val="24"/>
        </w:rPr>
        <w:t xml:space="preserve"> </w:t>
      </w:r>
      <w:r>
        <w:rPr>
          <w:rFonts w:ascii="宋体" w:hAnsi="宋体" w:eastAsia="宋体" w:cs="宋体"/>
          <w:color w:val="auto"/>
          <w:spacing w:val="-32"/>
          <w:sz w:val="24"/>
          <w:szCs w:val="24"/>
        </w:rPr>
        <w:t>：</w:t>
      </w:r>
      <w:r>
        <w:rPr>
          <w:rFonts w:ascii="宋体" w:hAnsi="宋体" w:eastAsia="宋体" w:cs="宋体"/>
          <w:color w:val="auto"/>
          <w:spacing w:val="-7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9"/>
          <w:sz w:val="24"/>
          <w:szCs w:val="24"/>
        </w:rPr>
        <w:t xml:space="preserve">         </w:t>
      </w:r>
      <w:r>
        <w:rPr>
          <w:rFonts w:ascii="宋体" w:hAnsi="宋体" w:eastAsia="宋体" w:cs="宋体"/>
          <w:color w:val="auto"/>
          <w:spacing w:val="-17"/>
          <w:sz w:val="24"/>
          <w:szCs w:val="24"/>
        </w:rPr>
        <w:t>日</w:t>
      </w:r>
      <w:r>
        <w:rPr>
          <w:rFonts w:ascii="宋体" w:hAnsi="宋体" w:eastAsia="宋体" w:cs="宋体"/>
          <w:color w:val="auto"/>
          <w:spacing w:val="102"/>
          <w:sz w:val="24"/>
          <w:szCs w:val="24"/>
        </w:rPr>
        <w:t xml:space="preserve"> </w:t>
      </w:r>
      <w:r>
        <w:rPr>
          <w:rFonts w:ascii="宋体" w:hAnsi="宋体" w:eastAsia="宋体" w:cs="宋体"/>
          <w:color w:val="auto"/>
          <w:spacing w:val="-17"/>
          <w:sz w:val="24"/>
          <w:szCs w:val="24"/>
        </w:rPr>
        <w:t>期</w:t>
      </w:r>
      <w:r>
        <w:rPr>
          <w:rFonts w:ascii="宋体" w:hAnsi="宋体" w:eastAsia="宋体" w:cs="宋体"/>
          <w:color w:val="auto"/>
          <w:spacing w:val="-4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83"/>
          <w:sz w:val="24"/>
          <w:szCs w:val="24"/>
        </w:rPr>
        <w:t xml:space="preserve"> </w:t>
      </w:r>
      <w:r>
        <w:rPr>
          <w:rFonts w:ascii="宋体" w:hAnsi="宋体" w:eastAsia="宋体" w:cs="宋体"/>
          <w:color w:val="auto"/>
          <w:sz w:val="24"/>
          <w:szCs w:val="24"/>
          <w:u w:val="single" w:color="auto"/>
        </w:rPr>
        <w:t xml:space="preserve">           </w:t>
      </w:r>
    </w:p>
    <w:p w14:paraId="505946F7">
      <w:pPr>
        <w:spacing w:line="219" w:lineRule="auto"/>
        <w:rPr>
          <w:rFonts w:ascii="宋体" w:hAnsi="宋体" w:eastAsia="宋体" w:cs="宋体"/>
          <w:color w:val="auto"/>
          <w:sz w:val="24"/>
          <w:szCs w:val="24"/>
        </w:rPr>
        <w:sectPr>
          <w:footerReference r:id="rId47" w:type="default"/>
          <w:pgSz w:w="11905" w:h="16838"/>
          <w:pgMar w:top="1429" w:right="1315" w:bottom="1071" w:left="1672" w:header="0" w:footer="833" w:gutter="0"/>
          <w:pgNumType w:fmt="decimal"/>
          <w:cols w:space="0" w:num="1"/>
          <w:rtlGutter w:val="0"/>
          <w:docGrid w:linePitch="0" w:charSpace="0"/>
        </w:sectPr>
      </w:pPr>
    </w:p>
    <w:p w14:paraId="267F718A">
      <w:pPr>
        <w:spacing w:before="56" w:line="220" w:lineRule="auto"/>
        <w:ind w:left="2864"/>
        <w:rPr>
          <w:rFonts w:ascii="宋体" w:hAnsi="宋体" w:eastAsia="宋体" w:cs="宋体"/>
          <w:color w:val="auto"/>
          <w:sz w:val="28"/>
          <w:szCs w:val="28"/>
        </w:rPr>
      </w:pPr>
      <w:r>
        <w:rPr>
          <w:rFonts w:ascii="宋体" w:hAnsi="宋体" w:eastAsia="宋体" w:cs="宋体"/>
          <w:b/>
          <w:bCs/>
          <w:color w:val="auto"/>
          <w:spacing w:val="-4"/>
          <w:sz w:val="28"/>
          <w:szCs w:val="28"/>
        </w:rPr>
        <w:t>（二）拟投入的主要人员简历表</w:t>
      </w:r>
    </w:p>
    <w:p w14:paraId="345148CD">
      <w:pPr>
        <w:spacing w:before="211" w:line="220" w:lineRule="auto"/>
        <w:ind w:left="4126"/>
        <w:rPr>
          <w:rFonts w:ascii="宋体" w:hAnsi="宋体" w:eastAsia="宋体" w:cs="宋体"/>
          <w:color w:val="auto"/>
          <w:sz w:val="28"/>
          <w:szCs w:val="28"/>
        </w:rPr>
      </w:pPr>
      <w:r>
        <w:rPr>
          <w:rFonts w:ascii="宋体" w:hAnsi="宋体" w:eastAsia="宋体" w:cs="宋体"/>
          <w:b/>
          <w:bCs/>
          <w:color w:val="auto"/>
          <w:spacing w:val="-4"/>
          <w:sz w:val="28"/>
          <w:szCs w:val="28"/>
        </w:rPr>
        <w:t>项目经理简历表</w:t>
      </w:r>
    </w:p>
    <w:p w14:paraId="51EC80B7">
      <w:pPr>
        <w:spacing w:line="170" w:lineRule="exact"/>
        <w:rPr>
          <w:color w:val="auto"/>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BEF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1DC176E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gridSpan w:val="3"/>
            <w:noWrap w:val="0"/>
            <w:vAlign w:val="center"/>
          </w:tcPr>
          <w:p w14:paraId="62BDC47E">
            <w:pPr>
              <w:shd w:val="clear" w:color="auto" w:fill="auto"/>
              <w:jc w:val="center"/>
              <w:rPr>
                <w:rFonts w:hint="eastAsia" w:ascii="宋体" w:hAnsi="宋体" w:eastAsia="宋体" w:cs="宋体"/>
                <w:color w:val="auto"/>
                <w:sz w:val="24"/>
                <w:szCs w:val="24"/>
                <w:highlight w:val="none"/>
              </w:rPr>
            </w:pPr>
          </w:p>
        </w:tc>
        <w:tc>
          <w:tcPr>
            <w:tcW w:w="1893" w:type="dxa"/>
            <w:gridSpan w:val="2"/>
            <w:noWrap w:val="0"/>
            <w:vAlign w:val="center"/>
          </w:tcPr>
          <w:p w14:paraId="49DECB2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85" w:type="dxa"/>
            <w:gridSpan w:val="2"/>
            <w:noWrap w:val="0"/>
            <w:vAlign w:val="center"/>
          </w:tcPr>
          <w:p w14:paraId="3063F6F1">
            <w:pPr>
              <w:shd w:val="clear" w:color="auto" w:fill="auto"/>
              <w:jc w:val="center"/>
              <w:rPr>
                <w:rFonts w:hint="eastAsia" w:ascii="宋体" w:hAnsi="宋体" w:eastAsia="宋体" w:cs="宋体"/>
                <w:color w:val="auto"/>
                <w:sz w:val="24"/>
                <w:szCs w:val="24"/>
                <w:highlight w:val="none"/>
              </w:rPr>
            </w:pPr>
          </w:p>
        </w:tc>
        <w:tc>
          <w:tcPr>
            <w:tcW w:w="1108" w:type="dxa"/>
            <w:gridSpan w:val="2"/>
            <w:noWrap w:val="0"/>
            <w:vAlign w:val="center"/>
          </w:tcPr>
          <w:p w14:paraId="7157028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76" w:type="dxa"/>
            <w:noWrap w:val="0"/>
            <w:vAlign w:val="center"/>
          </w:tcPr>
          <w:p w14:paraId="0C0A965E">
            <w:pPr>
              <w:shd w:val="clear" w:color="auto" w:fill="auto"/>
              <w:jc w:val="center"/>
              <w:rPr>
                <w:rFonts w:hint="eastAsia" w:ascii="宋体" w:hAnsi="宋体" w:eastAsia="宋体" w:cs="宋体"/>
                <w:color w:val="auto"/>
                <w:sz w:val="24"/>
                <w:szCs w:val="24"/>
                <w:highlight w:val="none"/>
              </w:rPr>
            </w:pPr>
          </w:p>
        </w:tc>
      </w:tr>
      <w:tr w14:paraId="43CF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3E7836E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40" w:type="dxa"/>
            <w:gridSpan w:val="3"/>
            <w:noWrap w:val="0"/>
            <w:vAlign w:val="center"/>
          </w:tcPr>
          <w:p w14:paraId="565C31BD">
            <w:pPr>
              <w:shd w:val="clear" w:color="auto" w:fill="auto"/>
              <w:jc w:val="center"/>
              <w:rPr>
                <w:rFonts w:hint="eastAsia" w:ascii="宋体" w:hAnsi="宋体" w:eastAsia="宋体" w:cs="宋体"/>
                <w:color w:val="auto"/>
                <w:sz w:val="24"/>
                <w:szCs w:val="24"/>
                <w:highlight w:val="none"/>
              </w:rPr>
            </w:pPr>
          </w:p>
        </w:tc>
        <w:tc>
          <w:tcPr>
            <w:tcW w:w="1893" w:type="dxa"/>
            <w:gridSpan w:val="2"/>
            <w:noWrap w:val="0"/>
            <w:vAlign w:val="center"/>
          </w:tcPr>
          <w:p w14:paraId="57152F4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85" w:type="dxa"/>
            <w:gridSpan w:val="2"/>
            <w:noWrap w:val="0"/>
            <w:vAlign w:val="center"/>
          </w:tcPr>
          <w:p w14:paraId="10ACDD40">
            <w:pPr>
              <w:shd w:val="clear" w:color="auto" w:fill="auto"/>
              <w:jc w:val="center"/>
              <w:rPr>
                <w:rFonts w:hint="eastAsia" w:ascii="宋体" w:hAnsi="宋体" w:eastAsia="宋体" w:cs="宋体"/>
                <w:color w:val="auto"/>
                <w:sz w:val="24"/>
                <w:szCs w:val="24"/>
                <w:highlight w:val="none"/>
              </w:rPr>
            </w:pPr>
          </w:p>
        </w:tc>
        <w:tc>
          <w:tcPr>
            <w:tcW w:w="1108" w:type="dxa"/>
            <w:gridSpan w:val="2"/>
            <w:noWrap w:val="0"/>
            <w:vAlign w:val="center"/>
          </w:tcPr>
          <w:p w14:paraId="1810D74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76" w:type="dxa"/>
            <w:noWrap w:val="0"/>
            <w:vAlign w:val="center"/>
          </w:tcPr>
          <w:p w14:paraId="77D22A6B">
            <w:pPr>
              <w:shd w:val="clear" w:color="auto" w:fill="auto"/>
              <w:jc w:val="center"/>
              <w:rPr>
                <w:rFonts w:hint="eastAsia" w:ascii="宋体" w:hAnsi="宋体" w:eastAsia="宋体" w:cs="宋体"/>
                <w:color w:val="auto"/>
                <w:sz w:val="24"/>
                <w:szCs w:val="24"/>
                <w:highlight w:val="none"/>
              </w:rPr>
            </w:pPr>
          </w:p>
        </w:tc>
      </w:tr>
      <w:tr w14:paraId="48AC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295FC8B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893" w:type="dxa"/>
            <w:gridSpan w:val="2"/>
            <w:noWrap w:val="0"/>
            <w:vAlign w:val="center"/>
          </w:tcPr>
          <w:p w14:paraId="368D6FCC">
            <w:pPr>
              <w:shd w:val="clear" w:color="auto" w:fill="auto"/>
              <w:jc w:val="center"/>
              <w:rPr>
                <w:rFonts w:hint="eastAsia" w:ascii="宋体" w:hAnsi="宋体" w:eastAsia="宋体" w:cs="宋体"/>
                <w:color w:val="auto"/>
                <w:sz w:val="24"/>
                <w:szCs w:val="24"/>
                <w:highlight w:val="none"/>
              </w:rPr>
            </w:pPr>
          </w:p>
        </w:tc>
        <w:tc>
          <w:tcPr>
            <w:tcW w:w="2693" w:type="dxa"/>
            <w:gridSpan w:val="4"/>
            <w:noWrap w:val="0"/>
            <w:vAlign w:val="center"/>
          </w:tcPr>
          <w:p w14:paraId="09CB89F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担任项目经理年限</w:t>
            </w:r>
          </w:p>
        </w:tc>
        <w:tc>
          <w:tcPr>
            <w:tcW w:w="1276" w:type="dxa"/>
            <w:noWrap w:val="0"/>
            <w:vAlign w:val="center"/>
          </w:tcPr>
          <w:p w14:paraId="1D6159F5">
            <w:pPr>
              <w:shd w:val="clear" w:color="auto" w:fill="auto"/>
              <w:jc w:val="center"/>
              <w:rPr>
                <w:rFonts w:hint="eastAsia" w:ascii="宋体" w:hAnsi="宋体" w:eastAsia="宋体" w:cs="宋体"/>
                <w:color w:val="auto"/>
                <w:sz w:val="24"/>
                <w:szCs w:val="24"/>
                <w:highlight w:val="none"/>
              </w:rPr>
            </w:pPr>
          </w:p>
        </w:tc>
      </w:tr>
      <w:tr w14:paraId="75AA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3B2961B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项目经理注册证书编号</w:t>
            </w:r>
          </w:p>
        </w:tc>
        <w:tc>
          <w:tcPr>
            <w:tcW w:w="5862" w:type="dxa"/>
            <w:gridSpan w:val="7"/>
            <w:noWrap w:val="0"/>
            <w:vAlign w:val="center"/>
          </w:tcPr>
          <w:p w14:paraId="19355BDB">
            <w:pPr>
              <w:shd w:val="clear" w:color="auto" w:fill="auto"/>
              <w:jc w:val="center"/>
              <w:rPr>
                <w:rFonts w:hint="eastAsia" w:ascii="宋体" w:hAnsi="宋体" w:eastAsia="宋体" w:cs="宋体"/>
                <w:color w:val="auto"/>
                <w:sz w:val="24"/>
                <w:szCs w:val="24"/>
                <w:highlight w:val="none"/>
              </w:rPr>
            </w:pPr>
          </w:p>
        </w:tc>
      </w:tr>
      <w:tr w14:paraId="3B77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1CE030F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在建和已完工程项目情况</w:t>
            </w:r>
          </w:p>
        </w:tc>
      </w:tr>
      <w:tr w14:paraId="4932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711BFB6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548" w:type="dxa"/>
            <w:noWrap w:val="0"/>
            <w:vAlign w:val="center"/>
          </w:tcPr>
          <w:p w14:paraId="2B9F607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547" w:type="dxa"/>
            <w:gridSpan w:val="2"/>
            <w:noWrap w:val="0"/>
            <w:vAlign w:val="center"/>
          </w:tcPr>
          <w:p w14:paraId="35821D4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548" w:type="dxa"/>
            <w:gridSpan w:val="2"/>
            <w:noWrap w:val="0"/>
            <w:vAlign w:val="center"/>
          </w:tcPr>
          <w:p w14:paraId="35F4259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1547" w:type="dxa"/>
            <w:gridSpan w:val="2"/>
            <w:noWrap w:val="0"/>
            <w:vAlign w:val="center"/>
          </w:tcPr>
          <w:p w14:paraId="0150983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w:t>
            </w:r>
          </w:p>
        </w:tc>
        <w:tc>
          <w:tcPr>
            <w:tcW w:w="1548" w:type="dxa"/>
            <w:gridSpan w:val="2"/>
            <w:noWrap w:val="0"/>
            <w:vAlign w:val="center"/>
          </w:tcPr>
          <w:p w14:paraId="40D6A20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r>
      <w:tr w14:paraId="4CFA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F83F58B">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6D6DFC4E">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6CCF6C0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0DED980B">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52F490F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1B118D4F">
            <w:pPr>
              <w:shd w:val="clear" w:color="auto" w:fill="auto"/>
              <w:jc w:val="center"/>
              <w:rPr>
                <w:rFonts w:hint="eastAsia" w:ascii="宋体" w:hAnsi="宋体" w:eastAsia="宋体" w:cs="宋体"/>
                <w:color w:val="auto"/>
                <w:sz w:val="24"/>
                <w:szCs w:val="24"/>
                <w:highlight w:val="none"/>
              </w:rPr>
            </w:pPr>
          </w:p>
        </w:tc>
      </w:tr>
      <w:tr w14:paraId="07B5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474DEEC">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5DF7108E">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77C16CE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5B6E9985">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303BAD29">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2375B691">
            <w:pPr>
              <w:shd w:val="clear" w:color="auto" w:fill="auto"/>
              <w:jc w:val="center"/>
              <w:rPr>
                <w:rFonts w:hint="eastAsia" w:ascii="宋体" w:hAnsi="宋体" w:eastAsia="宋体" w:cs="宋体"/>
                <w:color w:val="auto"/>
                <w:sz w:val="24"/>
                <w:szCs w:val="24"/>
                <w:highlight w:val="none"/>
              </w:rPr>
            </w:pPr>
          </w:p>
        </w:tc>
      </w:tr>
      <w:tr w14:paraId="5C88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974C348">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32A2918F">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3674E457">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1374AE72">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1CA3C318">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23B26F47">
            <w:pPr>
              <w:shd w:val="clear" w:color="auto" w:fill="auto"/>
              <w:jc w:val="center"/>
              <w:rPr>
                <w:rFonts w:hint="eastAsia" w:ascii="宋体" w:hAnsi="宋体" w:eastAsia="宋体" w:cs="宋体"/>
                <w:color w:val="auto"/>
                <w:sz w:val="24"/>
                <w:szCs w:val="24"/>
                <w:highlight w:val="none"/>
              </w:rPr>
            </w:pPr>
          </w:p>
        </w:tc>
      </w:tr>
      <w:tr w14:paraId="73BD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1586538B">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3E718349">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0A31D938">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691BC43F">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668B28DA">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4AFFA577">
            <w:pPr>
              <w:shd w:val="clear" w:color="auto" w:fill="auto"/>
              <w:jc w:val="center"/>
              <w:rPr>
                <w:rFonts w:hint="eastAsia" w:ascii="宋体" w:hAnsi="宋体" w:eastAsia="宋体" w:cs="宋体"/>
                <w:color w:val="auto"/>
                <w:sz w:val="24"/>
                <w:szCs w:val="24"/>
                <w:highlight w:val="none"/>
              </w:rPr>
            </w:pPr>
          </w:p>
        </w:tc>
      </w:tr>
    </w:tbl>
    <w:p w14:paraId="086F1279">
      <w:pPr>
        <w:spacing w:before="30" w:line="230" w:lineRule="auto"/>
        <w:ind w:left="490"/>
        <w:rPr>
          <w:rFonts w:ascii="宋体" w:hAnsi="宋体" w:eastAsia="宋体" w:cs="宋体"/>
          <w:color w:val="auto"/>
          <w:spacing w:val="2"/>
          <w:sz w:val="20"/>
          <w:szCs w:val="20"/>
        </w:rPr>
      </w:pPr>
    </w:p>
    <w:p w14:paraId="3C2684E2">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62065BE">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完成的类似工程应附中标通知书（如有）、合同协议书有关页面、工程竣工验收证明材料的复印件。在建类似工程应附中标通知书（如有）、工程合同协议书有关页面复印件，以上复印件须加盖投标人单位公章。</w:t>
      </w:r>
    </w:p>
    <w:p w14:paraId="19333040">
      <w:pPr>
        <w:spacing w:line="302" w:lineRule="auto"/>
        <w:rPr>
          <w:rFonts w:ascii="宋体" w:hAnsi="宋体" w:eastAsia="宋体" w:cs="宋体"/>
          <w:color w:val="auto"/>
          <w:sz w:val="20"/>
          <w:szCs w:val="20"/>
        </w:rPr>
        <w:sectPr>
          <w:footerReference r:id="rId48" w:type="default"/>
          <w:pgSz w:w="11905" w:h="16838"/>
          <w:pgMar w:top="1429" w:right="1315" w:bottom="1071" w:left="1672" w:header="0" w:footer="833" w:gutter="0"/>
          <w:pgNumType w:fmt="decimal"/>
          <w:cols w:space="0" w:num="1"/>
          <w:rtlGutter w:val="0"/>
          <w:docGrid w:linePitch="0" w:charSpace="0"/>
        </w:sectPr>
      </w:pPr>
    </w:p>
    <w:p w14:paraId="6B1210E4">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8.拟分包项目情况表（格式后附）；（如有）</w:t>
      </w:r>
    </w:p>
    <w:p w14:paraId="71419575">
      <w:pPr>
        <w:spacing w:before="180" w:line="359" w:lineRule="auto"/>
        <w:ind w:left="24" w:right="38" w:firstLine="557"/>
        <w:rPr>
          <w:rFonts w:hint="eastAsia" w:ascii="宋体" w:hAnsi="宋体" w:eastAsia="宋体" w:cs="宋体"/>
          <w:color w:val="auto"/>
          <w:spacing w:val="-6"/>
          <w:sz w:val="24"/>
          <w:szCs w:val="24"/>
          <w:lang w:val="en-US" w:eastAsia="zh-CN"/>
        </w:rPr>
      </w:pPr>
    </w:p>
    <w:p w14:paraId="6173D759">
      <w:pPr>
        <w:spacing w:before="180" w:line="359" w:lineRule="auto"/>
        <w:ind w:left="24" w:right="38" w:firstLine="557"/>
        <w:rPr>
          <w:rFonts w:hint="eastAsia" w:ascii="宋体" w:hAnsi="宋体" w:eastAsia="宋体" w:cs="宋体"/>
          <w:color w:val="auto"/>
          <w:spacing w:val="-6"/>
          <w:sz w:val="24"/>
          <w:szCs w:val="24"/>
          <w:lang w:val="en-US" w:eastAsia="zh-CN"/>
        </w:rPr>
      </w:pPr>
    </w:p>
    <w:p w14:paraId="67A6ED83">
      <w:pPr>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9"/>
        <w:rPr>
          <w:rFonts w:hint="eastAsia" w:ascii="宋体" w:hAnsi="宋体" w:eastAsia="宋体" w:cs="Times New Roman"/>
          <w:b/>
          <w:bCs/>
          <w:snapToGrid/>
          <w:color w:val="auto"/>
          <w:kern w:val="2"/>
          <w:sz w:val="32"/>
          <w:szCs w:val="32"/>
          <w:highlight w:val="none"/>
          <w:lang w:val="en-US" w:eastAsia="zh-CN" w:bidi="ar-SA"/>
        </w:rPr>
      </w:pPr>
    </w:p>
    <w:p w14:paraId="0C1B630E">
      <w:pPr>
        <w:pStyle w:val="4"/>
        <w:widowControl w:val="0"/>
        <w:numPr>
          <w:ilvl w:val="0"/>
          <w:numId w:val="0"/>
        </w:numPr>
        <w:kinsoku/>
        <w:wordWrap/>
        <w:topLinePunct w:val="0"/>
        <w:autoSpaceDE/>
        <w:autoSpaceDN/>
        <w:adjustRightInd/>
        <w:snapToGrid/>
        <w:spacing w:before="0" w:beforeLines="-2147483648" w:beforeAutospacing="0" w:after="120" w:afterLines="-2147483648" w:afterAutospacing="0" w:line="240" w:lineRule="auto"/>
        <w:jc w:val="both"/>
        <w:textAlignment w:val="auto"/>
        <w:outlineLvl w:val="2"/>
        <w:rPr>
          <w:rFonts w:hint="default"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9.项目经理无在建项目承诺书（必须提供，否则响应文件按无效处理）</w:t>
      </w:r>
    </w:p>
    <w:p w14:paraId="17BFE51B">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p>
    <w:p w14:paraId="6EA7C11F">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9"/>
        <w:rPr>
          <w:rFonts w:ascii="宋体" w:hAnsi="宋体" w:eastAsia="宋体" w:cs="宋体"/>
          <w:b/>
          <w:bCs/>
          <w:color w:val="auto"/>
          <w:spacing w:val="3"/>
          <w:sz w:val="31"/>
          <w:szCs w:val="31"/>
        </w:rPr>
      </w:pPr>
      <w:r>
        <w:rPr>
          <w:rFonts w:ascii="宋体" w:hAnsi="宋体" w:eastAsia="宋体" w:cs="宋体"/>
          <w:b/>
          <w:bCs/>
          <w:color w:val="auto"/>
          <w:spacing w:val="3"/>
          <w:sz w:val="31"/>
          <w:szCs w:val="31"/>
        </w:rPr>
        <w:t>项目经理无在建项目承诺书</w:t>
      </w:r>
    </w:p>
    <w:p w14:paraId="2806F676">
      <w:pPr>
        <w:spacing w:before="266" w:line="219" w:lineRule="auto"/>
        <w:ind w:left="580"/>
        <w:rPr>
          <w:rFonts w:ascii="宋体" w:hAnsi="宋体" w:eastAsia="宋体" w:cs="宋体"/>
          <w:color w:val="auto"/>
          <w:sz w:val="24"/>
          <w:szCs w:val="24"/>
        </w:rPr>
      </w:pPr>
      <w:r>
        <w:rPr>
          <w:rFonts w:ascii="宋体" w:hAnsi="宋体" w:eastAsia="宋体" w:cs="宋体"/>
          <w:color w:val="auto"/>
          <w:spacing w:val="23"/>
          <w:sz w:val="24"/>
          <w:szCs w:val="24"/>
        </w:rPr>
        <w:t>致</w:t>
      </w:r>
      <w:r>
        <w:rPr>
          <w:rFonts w:ascii="宋体" w:hAnsi="宋体" w:eastAsia="宋体" w:cs="宋体"/>
          <w:color w:val="auto"/>
          <w:spacing w:val="-49"/>
          <w:sz w:val="24"/>
          <w:szCs w:val="24"/>
        </w:rPr>
        <w:t xml:space="preserve"> </w:t>
      </w:r>
      <w:r>
        <w:rPr>
          <w:rFonts w:ascii="宋体" w:hAnsi="宋体" w:eastAsia="宋体" w:cs="宋体"/>
          <w:color w:val="auto"/>
          <w:spacing w:val="-11"/>
          <w:sz w:val="24"/>
          <w:szCs w:val="24"/>
        </w:rPr>
        <w:t>：</w:t>
      </w:r>
      <w:r>
        <w:rPr>
          <w:rFonts w:ascii="宋体" w:hAnsi="宋体" w:eastAsia="宋体" w:cs="宋体"/>
          <w:color w:val="auto"/>
          <w:spacing w:val="-11"/>
          <w:sz w:val="24"/>
          <w:szCs w:val="24"/>
          <w:u w:val="single" w:color="auto"/>
        </w:rPr>
        <w:t>（</w:t>
      </w:r>
      <w:r>
        <w:rPr>
          <w:rFonts w:ascii="宋体" w:hAnsi="宋体" w:eastAsia="宋体" w:cs="宋体"/>
          <w:color w:val="auto"/>
          <w:spacing w:val="23"/>
          <w:sz w:val="24"/>
          <w:szCs w:val="24"/>
          <w:u w:val="single" w:color="auto"/>
        </w:rPr>
        <w:t>采购人名称</w:t>
      </w:r>
      <w:r>
        <w:rPr>
          <w:rFonts w:ascii="宋体" w:hAnsi="宋体" w:eastAsia="宋体" w:cs="宋体"/>
          <w:color w:val="auto"/>
          <w:spacing w:val="-45"/>
          <w:sz w:val="24"/>
          <w:szCs w:val="24"/>
          <w:u w:val="single" w:color="auto"/>
        </w:rPr>
        <w:t xml:space="preserve"> </w:t>
      </w:r>
      <w:r>
        <w:rPr>
          <w:rFonts w:ascii="宋体" w:hAnsi="宋体" w:eastAsia="宋体" w:cs="宋体"/>
          <w:color w:val="auto"/>
          <w:spacing w:val="23"/>
          <w:sz w:val="24"/>
          <w:szCs w:val="24"/>
          <w:u w:val="single" w:color="auto"/>
        </w:rPr>
        <w:t xml:space="preserve">） </w:t>
      </w:r>
    </w:p>
    <w:p w14:paraId="2B14669A">
      <w:pPr>
        <w:spacing w:before="180" w:line="359" w:lineRule="auto"/>
        <w:ind w:left="24" w:right="38" w:firstLine="557"/>
        <w:rPr>
          <w:rFonts w:ascii="宋体" w:hAnsi="宋体" w:eastAsia="宋体" w:cs="宋体"/>
          <w:color w:val="auto"/>
          <w:sz w:val="24"/>
          <w:szCs w:val="24"/>
        </w:rPr>
      </w:pPr>
      <w:r>
        <w:rPr>
          <w:rFonts w:ascii="宋体" w:hAnsi="宋体" w:eastAsia="宋体" w:cs="宋体"/>
          <w:color w:val="auto"/>
          <w:spacing w:val="-14"/>
          <w:sz w:val="24"/>
          <w:szCs w:val="24"/>
        </w:rPr>
        <w:t>我</w:t>
      </w:r>
      <w:r>
        <w:rPr>
          <w:rFonts w:ascii="宋体" w:hAnsi="宋体" w:eastAsia="宋体" w:cs="宋体"/>
          <w:color w:val="auto"/>
          <w:spacing w:val="-63"/>
          <w:sz w:val="24"/>
          <w:szCs w:val="24"/>
        </w:rPr>
        <w:t xml:space="preserve"> </w:t>
      </w:r>
      <w:r>
        <w:rPr>
          <w:rFonts w:ascii="宋体" w:hAnsi="宋体" w:eastAsia="宋体" w:cs="宋体"/>
          <w:color w:val="auto"/>
          <w:spacing w:val="-14"/>
          <w:sz w:val="24"/>
          <w:szCs w:val="24"/>
        </w:rPr>
        <w:t>公</w:t>
      </w:r>
      <w:r>
        <w:rPr>
          <w:rFonts w:ascii="宋体" w:hAnsi="宋体" w:eastAsia="宋体" w:cs="宋体"/>
          <w:color w:val="auto"/>
          <w:spacing w:val="-63"/>
          <w:sz w:val="24"/>
          <w:szCs w:val="24"/>
        </w:rPr>
        <w:t xml:space="preserve"> </w:t>
      </w:r>
      <w:r>
        <w:rPr>
          <w:rFonts w:ascii="宋体" w:hAnsi="宋体" w:eastAsia="宋体" w:cs="宋体"/>
          <w:color w:val="auto"/>
          <w:spacing w:val="-14"/>
          <w:sz w:val="24"/>
          <w:szCs w:val="24"/>
        </w:rPr>
        <w:t>司</w:t>
      </w:r>
      <w:r>
        <w:rPr>
          <w:rFonts w:ascii="宋体" w:hAnsi="宋体" w:eastAsia="宋体" w:cs="宋体"/>
          <w:color w:val="auto"/>
          <w:spacing w:val="-70"/>
          <w:sz w:val="24"/>
          <w:szCs w:val="24"/>
        </w:rPr>
        <w:t xml:space="preserve"> </w:t>
      </w:r>
      <w:r>
        <w:rPr>
          <w:rFonts w:ascii="宋体" w:hAnsi="宋体" w:eastAsia="宋体" w:cs="宋体"/>
          <w:color w:val="auto"/>
          <w:spacing w:val="-14"/>
          <w:sz w:val="24"/>
          <w:szCs w:val="24"/>
        </w:rPr>
        <w:t>慎</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重承</w:t>
      </w:r>
      <w:r>
        <w:rPr>
          <w:rFonts w:ascii="宋体" w:hAnsi="宋体" w:eastAsia="宋体" w:cs="宋体"/>
          <w:color w:val="auto"/>
          <w:spacing w:val="-70"/>
          <w:sz w:val="24"/>
          <w:szCs w:val="24"/>
        </w:rPr>
        <w:t xml:space="preserve"> </w:t>
      </w:r>
      <w:r>
        <w:rPr>
          <w:rFonts w:ascii="宋体" w:hAnsi="宋体" w:eastAsia="宋体" w:cs="宋体"/>
          <w:color w:val="auto"/>
          <w:spacing w:val="-14"/>
          <w:sz w:val="24"/>
          <w:szCs w:val="24"/>
        </w:rPr>
        <w:t>诺</w:t>
      </w:r>
      <w:r>
        <w:rPr>
          <w:rFonts w:ascii="宋体" w:hAnsi="宋体" w:eastAsia="宋体" w:cs="宋体"/>
          <w:color w:val="auto"/>
          <w:spacing w:val="-70"/>
          <w:sz w:val="24"/>
          <w:szCs w:val="24"/>
        </w:rPr>
        <w:t xml:space="preserve"> </w:t>
      </w:r>
      <w:r>
        <w:rPr>
          <w:rFonts w:ascii="宋体" w:hAnsi="宋体" w:eastAsia="宋体" w:cs="宋体"/>
          <w:color w:val="auto"/>
          <w:spacing w:val="-14"/>
          <w:sz w:val="24"/>
          <w:szCs w:val="24"/>
        </w:rPr>
        <w:t>拟</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投</w:t>
      </w:r>
      <w:r>
        <w:rPr>
          <w:rFonts w:ascii="宋体" w:hAnsi="宋体" w:eastAsia="宋体" w:cs="宋体"/>
          <w:color w:val="auto"/>
          <w:spacing w:val="-71"/>
          <w:sz w:val="24"/>
          <w:szCs w:val="24"/>
        </w:rPr>
        <w:t xml:space="preserve"> </w:t>
      </w:r>
      <w:r>
        <w:rPr>
          <w:rFonts w:ascii="宋体" w:hAnsi="宋体" w:eastAsia="宋体" w:cs="宋体"/>
          <w:color w:val="auto"/>
          <w:spacing w:val="-14"/>
          <w:sz w:val="24"/>
          <w:szCs w:val="24"/>
        </w:rPr>
        <w:t>入</w:t>
      </w:r>
      <w:r>
        <w:rPr>
          <w:rFonts w:ascii="宋体" w:hAnsi="宋体" w:eastAsia="宋体" w:cs="宋体"/>
          <w:color w:val="auto"/>
          <w:spacing w:val="-50"/>
          <w:sz w:val="24"/>
          <w:szCs w:val="24"/>
        </w:rPr>
        <w:t xml:space="preserve"> </w:t>
      </w:r>
      <w:r>
        <w:rPr>
          <w:rFonts w:ascii="宋体" w:hAnsi="宋体" w:eastAsia="宋体" w:cs="宋体"/>
          <w:color w:val="auto"/>
          <w:spacing w:val="-14"/>
          <w:sz w:val="24"/>
          <w:szCs w:val="24"/>
        </w:rPr>
        <w:t>的</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项 目</w:t>
      </w:r>
      <w:r>
        <w:rPr>
          <w:rFonts w:ascii="宋体" w:hAnsi="宋体" w:eastAsia="宋体" w:cs="宋体"/>
          <w:color w:val="auto"/>
          <w:spacing w:val="-68"/>
          <w:sz w:val="24"/>
          <w:szCs w:val="24"/>
        </w:rPr>
        <w:t xml:space="preserve"> </w:t>
      </w:r>
      <w:r>
        <w:rPr>
          <w:rFonts w:ascii="宋体" w:hAnsi="宋体" w:eastAsia="宋体" w:cs="宋体"/>
          <w:color w:val="auto"/>
          <w:spacing w:val="-14"/>
          <w:sz w:val="24"/>
          <w:szCs w:val="24"/>
        </w:rPr>
        <w:t>经</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理</w:t>
      </w:r>
      <w:r>
        <w:rPr>
          <w:rFonts w:ascii="宋体" w:hAnsi="宋体" w:eastAsia="宋体" w:cs="宋体"/>
          <w:color w:val="auto"/>
          <w:spacing w:val="-70"/>
          <w:sz w:val="24"/>
          <w:szCs w:val="24"/>
        </w:rPr>
        <w:t xml:space="preserve"> </w:t>
      </w:r>
      <w:r>
        <w:rPr>
          <w:rFonts w:ascii="宋体" w:hAnsi="宋体" w:eastAsia="宋体" w:cs="宋体"/>
          <w:color w:val="auto"/>
          <w:spacing w:val="-14"/>
          <w:sz w:val="24"/>
          <w:szCs w:val="24"/>
        </w:rPr>
        <w:t>满</w:t>
      </w:r>
      <w:r>
        <w:rPr>
          <w:rFonts w:ascii="宋体" w:hAnsi="宋体" w:eastAsia="宋体" w:cs="宋体"/>
          <w:color w:val="auto"/>
          <w:spacing w:val="-66"/>
          <w:sz w:val="24"/>
          <w:szCs w:val="24"/>
        </w:rPr>
        <w:t xml:space="preserve"> </w:t>
      </w:r>
      <w:r>
        <w:rPr>
          <w:rFonts w:ascii="宋体" w:hAnsi="宋体" w:eastAsia="宋体" w:cs="宋体"/>
          <w:color w:val="auto"/>
          <w:spacing w:val="-14"/>
          <w:sz w:val="24"/>
          <w:szCs w:val="24"/>
        </w:rPr>
        <w:t>足</w:t>
      </w:r>
      <w:r>
        <w:rPr>
          <w:rFonts w:ascii="宋体" w:hAnsi="宋体" w:eastAsia="宋体" w:cs="宋体"/>
          <w:color w:val="auto"/>
          <w:spacing w:val="-71"/>
          <w:sz w:val="24"/>
          <w:szCs w:val="24"/>
        </w:rPr>
        <w:t xml:space="preserve"> </w:t>
      </w:r>
      <w:r>
        <w:rPr>
          <w:rFonts w:ascii="宋体" w:hAnsi="宋体" w:eastAsia="宋体" w:cs="宋体"/>
          <w:color w:val="auto"/>
          <w:spacing w:val="-14"/>
          <w:sz w:val="24"/>
          <w:szCs w:val="24"/>
        </w:rPr>
        <w:t>本</w:t>
      </w:r>
      <w:r>
        <w:rPr>
          <w:rFonts w:ascii="宋体" w:hAnsi="宋体" w:eastAsia="宋体" w:cs="宋体"/>
          <w:color w:val="auto"/>
          <w:spacing w:val="-66"/>
          <w:sz w:val="24"/>
          <w:szCs w:val="24"/>
        </w:rPr>
        <w:t xml:space="preserve"> </w:t>
      </w:r>
      <w:r>
        <w:rPr>
          <w:rFonts w:ascii="宋体" w:hAnsi="宋体" w:eastAsia="宋体" w:cs="宋体"/>
          <w:color w:val="auto"/>
          <w:spacing w:val="-14"/>
          <w:sz w:val="24"/>
          <w:szCs w:val="24"/>
        </w:rPr>
        <w:t>项 目</w:t>
      </w:r>
      <w:r>
        <w:rPr>
          <w:rFonts w:ascii="宋体" w:hAnsi="宋体" w:eastAsia="宋体" w:cs="宋体"/>
          <w:color w:val="auto"/>
          <w:spacing w:val="-53"/>
          <w:sz w:val="24"/>
          <w:szCs w:val="24"/>
        </w:rPr>
        <w:t xml:space="preserve"> </w:t>
      </w:r>
      <w:r>
        <w:rPr>
          <w:rFonts w:ascii="宋体" w:hAnsi="宋体" w:eastAsia="宋体" w:cs="宋体"/>
          <w:color w:val="auto"/>
          <w:spacing w:val="-14"/>
          <w:sz w:val="24"/>
          <w:szCs w:val="24"/>
        </w:rPr>
        <w:t>的</w:t>
      </w:r>
      <w:r>
        <w:rPr>
          <w:rFonts w:ascii="宋体" w:hAnsi="宋体" w:eastAsia="宋体" w:cs="宋体"/>
          <w:color w:val="auto"/>
          <w:spacing w:val="-70"/>
          <w:sz w:val="24"/>
          <w:szCs w:val="24"/>
        </w:rPr>
        <w:t xml:space="preserve"> </w:t>
      </w:r>
      <w:r>
        <w:rPr>
          <w:rFonts w:ascii="宋体" w:hAnsi="宋体" w:eastAsia="宋体" w:cs="宋体"/>
          <w:color w:val="auto"/>
          <w:spacing w:val="-14"/>
          <w:sz w:val="24"/>
          <w:szCs w:val="24"/>
        </w:rPr>
        <w:t>特</w:t>
      </w:r>
      <w:r>
        <w:rPr>
          <w:rFonts w:ascii="宋体" w:hAnsi="宋体" w:eastAsia="宋体" w:cs="宋体"/>
          <w:color w:val="auto"/>
          <w:spacing w:val="-64"/>
          <w:sz w:val="24"/>
          <w:szCs w:val="24"/>
        </w:rPr>
        <w:t xml:space="preserve"> </w:t>
      </w:r>
      <w:r>
        <w:rPr>
          <w:rFonts w:ascii="宋体" w:hAnsi="宋体" w:eastAsia="宋体" w:cs="宋体"/>
          <w:color w:val="auto"/>
          <w:spacing w:val="-14"/>
          <w:sz w:val="24"/>
          <w:szCs w:val="24"/>
        </w:rPr>
        <w:t>定</w:t>
      </w:r>
      <w:r>
        <w:rPr>
          <w:rFonts w:ascii="宋体" w:hAnsi="宋体" w:eastAsia="宋体" w:cs="宋体"/>
          <w:color w:val="auto"/>
          <w:spacing w:val="-62"/>
          <w:sz w:val="24"/>
          <w:szCs w:val="24"/>
        </w:rPr>
        <w:t xml:space="preserve"> </w:t>
      </w:r>
      <w:r>
        <w:rPr>
          <w:rFonts w:ascii="宋体" w:hAnsi="宋体" w:eastAsia="宋体" w:cs="宋体"/>
          <w:color w:val="auto"/>
          <w:spacing w:val="-14"/>
          <w:sz w:val="24"/>
          <w:szCs w:val="24"/>
        </w:rPr>
        <w:t>资</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格</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要</w:t>
      </w:r>
      <w:r>
        <w:rPr>
          <w:rFonts w:ascii="宋体" w:hAnsi="宋体" w:eastAsia="宋体" w:cs="宋体"/>
          <w:color w:val="auto"/>
          <w:spacing w:val="-71"/>
          <w:sz w:val="24"/>
          <w:szCs w:val="24"/>
        </w:rPr>
        <w:t xml:space="preserve"> </w:t>
      </w:r>
      <w:r>
        <w:rPr>
          <w:rFonts w:ascii="宋体" w:hAnsi="宋体" w:eastAsia="宋体" w:cs="宋体"/>
          <w:color w:val="auto"/>
          <w:spacing w:val="-15"/>
          <w:sz w:val="24"/>
          <w:szCs w:val="24"/>
        </w:rPr>
        <w:t>求</w:t>
      </w:r>
      <w:r>
        <w:rPr>
          <w:rFonts w:ascii="宋体" w:hAnsi="宋体" w:eastAsia="宋体" w:cs="宋体"/>
          <w:color w:val="auto"/>
          <w:spacing w:val="-53"/>
          <w:sz w:val="24"/>
          <w:szCs w:val="24"/>
        </w:rPr>
        <w:t xml:space="preserve"> </w:t>
      </w:r>
      <w:r>
        <w:rPr>
          <w:rFonts w:ascii="宋体" w:hAnsi="宋体" w:eastAsia="宋体" w:cs="宋体"/>
          <w:color w:val="auto"/>
          <w:spacing w:val="-15"/>
          <w:sz w:val="24"/>
          <w:szCs w:val="24"/>
        </w:rPr>
        <w:t>，且</w:t>
      </w:r>
      <w:r>
        <w:rPr>
          <w:rFonts w:ascii="宋体" w:hAnsi="宋体" w:eastAsia="宋体" w:cs="宋体"/>
          <w:color w:val="auto"/>
          <w:spacing w:val="-6"/>
          <w:sz w:val="24"/>
          <w:szCs w:val="24"/>
        </w:rPr>
        <w:t>未</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担任</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其</w:t>
      </w:r>
      <w:r>
        <w:rPr>
          <w:rFonts w:ascii="宋体" w:hAnsi="宋体" w:eastAsia="宋体" w:cs="宋体"/>
          <w:color w:val="auto"/>
          <w:spacing w:val="-70"/>
          <w:sz w:val="24"/>
          <w:szCs w:val="24"/>
        </w:rPr>
        <w:t xml:space="preserve"> </w:t>
      </w:r>
      <w:r>
        <w:rPr>
          <w:rFonts w:ascii="宋体" w:hAnsi="宋体" w:eastAsia="宋体" w:cs="宋体"/>
          <w:color w:val="auto"/>
          <w:spacing w:val="-6"/>
          <w:sz w:val="24"/>
          <w:szCs w:val="24"/>
        </w:rPr>
        <w:t>他在</w:t>
      </w:r>
      <w:r>
        <w:rPr>
          <w:rFonts w:ascii="宋体" w:hAnsi="宋体" w:eastAsia="宋体" w:cs="宋体"/>
          <w:color w:val="auto"/>
          <w:spacing w:val="-67"/>
          <w:sz w:val="24"/>
          <w:szCs w:val="24"/>
        </w:rPr>
        <w:t xml:space="preserve"> </w:t>
      </w:r>
      <w:r>
        <w:rPr>
          <w:rFonts w:ascii="宋体" w:hAnsi="宋体" w:eastAsia="宋体" w:cs="宋体"/>
          <w:color w:val="auto"/>
          <w:spacing w:val="-6"/>
          <w:sz w:val="24"/>
          <w:szCs w:val="24"/>
        </w:rPr>
        <w:t>建</w:t>
      </w:r>
      <w:r>
        <w:rPr>
          <w:rFonts w:ascii="宋体" w:hAnsi="宋体" w:eastAsia="宋体" w:cs="宋体"/>
          <w:color w:val="auto"/>
          <w:spacing w:val="-67"/>
          <w:sz w:val="24"/>
          <w:szCs w:val="24"/>
        </w:rPr>
        <w:t xml:space="preserve"> </w:t>
      </w:r>
      <w:r>
        <w:rPr>
          <w:rFonts w:ascii="宋体" w:hAnsi="宋体" w:eastAsia="宋体" w:cs="宋体"/>
          <w:color w:val="auto"/>
          <w:spacing w:val="-6"/>
          <w:sz w:val="24"/>
          <w:szCs w:val="24"/>
        </w:rPr>
        <w:t>工程</w:t>
      </w:r>
      <w:r>
        <w:rPr>
          <w:rFonts w:ascii="宋体" w:hAnsi="宋体" w:eastAsia="宋体" w:cs="宋体"/>
          <w:color w:val="auto"/>
          <w:spacing w:val="-66"/>
          <w:sz w:val="24"/>
          <w:szCs w:val="24"/>
        </w:rPr>
        <w:t xml:space="preserve"> </w:t>
      </w:r>
      <w:r>
        <w:rPr>
          <w:rFonts w:ascii="宋体" w:hAnsi="宋体" w:eastAsia="宋体" w:cs="宋体"/>
          <w:color w:val="auto"/>
          <w:spacing w:val="-6"/>
          <w:sz w:val="24"/>
          <w:szCs w:val="24"/>
        </w:rPr>
        <w:t>项</w:t>
      </w:r>
      <w:r>
        <w:rPr>
          <w:rFonts w:ascii="宋体" w:hAnsi="宋体" w:eastAsia="宋体" w:cs="宋体"/>
          <w:color w:val="auto"/>
          <w:spacing w:val="-24"/>
          <w:sz w:val="24"/>
          <w:szCs w:val="24"/>
        </w:rPr>
        <w:t xml:space="preserve"> </w:t>
      </w:r>
      <w:r>
        <w:rPr>
          <w:rFonts w:ascii="宋体" w:hAnsi="宋体" w:eastAsia="宋体" w:cs="宋体"/>
          <w:color w:val="auto"/>
          <w:spacing w:val="-6"/>
          <w:sz w:val="24"/>
          <w:szCs w:val="24"/>
        </w:rPr>
        <w:t>目</w:t>
      </w:r>
      <w:r>
        <w:rPr>
          <w:rFonts w:ascii="宋体" w:hAnsi="宋体" w:eastAsia="宋体" w:cs="宋体"/>
          <w:color w:val="auto"/>
          <w:spacing w:val="-53"/>
          <w:sz w:val="24"/>
          <w:szCs w:val="24"/>
        </w:rPr>
        <w:t xml:space="preserve"> </w:t>
      </w:r>
      <w:r>
        <w:rPr>
          <w:rFonts w:ascii="宋体" w:hAnsi="宋体" w:eastAsia="宋体" w:cs="宋体"/>
          <w:color w:val="auto"/>
          <w:spacing w:val="-6"/>
          <w:sz w:val="24"/>
          <w:szCs w:val="24"/>
        </w:rPr>
        <w:t>的</w:t>
      </w:r>
      <w:r>
        <w:rPr>
          <w:rFonts w:ascii="宋体" w:hAnsi="宋体" w:eastAsia="宋体" w:cs="宋体"/>
          <w:color w:val="auto"/>
          <w:spacing w:val="-66"/>
          <w:sz w:val="24"/>
          <w:szCs w:val="24"/>
        </w:rPr>
        <w:t xml:space="preserve"> </w:t>
      </w:r>
      <w:r>
        <w:rPr>
          <w:rFonts w:ascii="宋体" w:hAnsi="宋体" w:eastAsia="宋体" w:cs="宋体"/>
          <w:color w:val="auto"/>
          <w:spacing w:val="-6"/>
          <w:sz w:val="24"/>
          <w:szCs w:val="24"/>
        </w:rPr>
        <w:t>项</w:t>
      </w:r>
      <w:r>
        <w:rPr>
          <w:rFonts w:ascii="宋体" w:hAnsi="宋体" w:eastAsia="宋体" w:cs="宋体"/>
          <w:color w:val="auto"/>
          <w:spacing w:val="-24"/>
          <w:sz w:val="24"/>
          <w:szCs w:val="24"/>
        </w:rPr>
        <w:t xml:space="preserve"> </w:t>
      </w:r>
      <w:r>
        <w:rPr>
          <w:rFonts w:ascii="宋体" w:hAnsi="宋体" w:eastAsia="宋体" w:cs="宋体"/>
          <w:color w:val="auto"/>
          <w:spacing w:val="-6"/>
          <w:sz w:val="24"/>
          <w:szCs w:val="24"/>
        </w:rPr>
        <w:t>目</w:t>
      </w:r>
      <w:r>
        <w:rPr>
          <w:rFonts w:ascii="宋体" w:hAnsi="宋体" w:eastAsia="宋体" w:cs="宋体"/>
          <w:color w:val="auto"/>
          <w:spacing w:val="-70"/>
          <w:sz w:val="24"/>
          <w:szCs w:val="24"/>
        </w:rPr>
        <w:t xml:space="preserve"> </w:t>
      </w:r>
      <w:r>
        <w:rPr>
          <w:rFonts w:ascii="宋体" w:hAnsi="宋体" w:eastAsia="宋体" w:cs="宋体"/>
          <w:color w:val="auto"/>
          <w:spacing w:val="-6"/>
          <w:sz w:val="24"/>
          <w:szCs w:val="24"/>
        </w:rPr>
        <w:t>经</w:t>
      </w:r>
      <w:r>
        <w:rPr>
          <w:rFonts w:ascii="宋体" w:hAnsi="宋体" w:eastAsia="宋体" w:cs="宋体"/>
          <w:color w:val="auto"/>
          <w:spacing w:val="-67"/>
          <w:sz w:val="24"/>
          <w:szCs w:val="24"/>
        </w:rPr>
        <w:t xml:space="preserve"> </w:t>
      </w:r>
      <w:r>
        <w:rPr>
          <w:rFonts w:ascii="宋体" w:hAnsi="宋体" w:eastAsia="宋体" w:cs="宋体"/>
          <w:color w:val="auto"/>
          <w:spacing w:val="-6"/>
          <w:sz w:val="24"/>
          <w:szCs w:val="24"/>
        </w:rPr>
        <w:t>理。</w:t>
      </w:r>
    </w:p>
    <w:p w14:paraId="72061A9C">
      <w:pPr>
        <w:spacing w:line="220" w:lineRule="auto"/>
        <w:ind w:left="580"/>
        <w:rPr>
          <w:rFonts w:ascii="宋体" w:hAnsi="宋体" w:eastAsia="宋体" w:cs="宋体"/>
          <w:color w:val="auto"/>
          <w:sz w:val="24"/>
          <w:szCs w:val="24"/>
        </w:rPr>
      </w:pPr>
      <w:r>
        <w:rPr>
          <w:rFonts w:ascii="宋体" w:hAnsi="宋体" w:eastAsia="宋体" w:cs="宋体"/>
          <w:color w:val="auto"/>
          <w:spacing w:val="30"/>
          <w:sz w:val="24"/>
          <w:szCs w:val="24"/>
        </w:rPr>
        <w:t>特此说明。</w:t>
      </w:r>
    </w:p>
    <w:p w14:paraId="69395163">
      <w:pPr>
        <w:spacing w:line="283" w:lineRule="auto"/>
        <w:rPr>
          <w:rFonts w:ascii="Arial"/>
          <w:color w:val="auto"/>
          <w:sz w:val="21"/>
        </w:rPr>
      </w:pPr>
    </w:p>
    <w:p w14:paraId="7B789ECA">
      <w:pPr>
        <w:spacing w:line="283" w:lineRule="auto"/>
        <w:rPr>
          <w:rFonts w:ascii="Arial"/>
          <w:color w:val="auto"/>
          <w:sz w:val="21"/>
        </w:rPr>
      </w:pPr>
    </w:p>
    <w:p w14:paraId="5681F408">
      <w:pPr>
        <w:spacing w:before="78" w:line="219" w:lineRule="auto"/>
        <w:ind w:left="4220"/>
        <w:rPr>
          <w:rFonts w:ascii="宋体" w:hAnsi="宋体" w:eastAsia="宋体" w:cs="宋体"/>
          <w:color w:val="auto"/>
          <w:sz w:val="24"/>
          <w:szCs w:val="24"/>
        </w:rPr>
      </w:pPr>
      <w:r>
        <w:rPr>
          <w:rFonts w:ascii="宋体" w:hAnsi="宋体" w:eastAsia="宋体" w:cs="宋体"/>
          <w:color w:val="auto"/>
          <w:spacing w:val="16"/>
          <w:sz w:val="24"/>
          <w:szCs w:val="24"/>
        </w:rPr>
        <w:t>供应商（ 电子签章</w:t>
      </w:r>
      <w:r>
        <w:rPr>
          <w:rFonts w:ascii="宋体" w:hAnsi="宋体" w:eastAsia="宋体" w:cs="宋体"/>
          <w:color w:val="auto"/>
          <w:spacing w:val="-45"/>
          <w:sz w:val="24"/>
          <w:szCs w:val="24"/>
        </w:rPr>
        <w:t xml:space="preserve"> </w:t>
      </w:r>
      <w:r>
        <w:rPr>
          <w:rFonts w:ascii="宋体" w:hAnsi="宋体" w:eastAsia="宋体" w:cs="宋体"/>
          <w:color w:val="auto"/>
          <w:spacing w:val="-30"/>
          <w:sz w:val="24"/>
          <w:szCs w:val="24"/>
        </w:rPr>
        <w:t>）</w:t>
      </w:r>
      <w:r>
        <w:rPr>
          <w:rFonts w:ascii="宋体" w:hAnsi="宋体" w:eastAsia="宋体" w:cs="宋体"/>
          <w:color w:val="auto"/>
          <w:spacing w:val="-50"/>
          <w:sz w:val="24"/>
          <w:szCs w:val="24"/>
        </w:rPr>
        <w:t xml:space="preserve"> </w:t>
      </w:r>
      <w:r>
        <w:rPr>
          <w:rFonts w:ascii="宋体" w:hAnsi="宋体" w:eastAsia="宋体" w:cs="宋体"/>
          <w:color w:val="auto"/>
          <w:spacing w:val="-30"/>
          <w:sz w:val="24"/>
          <w:szCs w:val="24"/>
        </w:rPr>
        <w:t>：</w:t>
      </w:r>
      <w:r>
        <w:rPr>
          <w:rFonts w:ascii="宋体" w:hAnsi="宋体" w:eastAsia="宋体" w:cs="宋体"/>
          <w:color w:val="auto"/>
          <w:spacing w:val="-81"/>
          <w:sz w:val="24"/>
          <w:szCs w:val="24"/>
        </w:rPr>
        <w:t xml:space="preserve"> </w:t>
      </w:r>
      <w:r>
        <w:rPr>
          <w:rFonts w:ascii="宋体" w:hAnsi="宋体" w:eastAsia="宋体" w:cs="宋体"/>
          <w:color w:val="auto"/>
          <w:sz w:val="24"/>
          <w:szCs w:val="24"/>
          <w:u w:val="single" w:color="auto"/>
        </w:rPr>
        <w:t xml:space="preserve">              </w:t>
      </w:r>
    </w:p>
    <w:p w14:paraId="353EFC78">
      <w:pPr>
        <w:spacing w:before="183" w:line="221" w:lineRule="auto"/>
        <w:ind w:left="5380"/>
        <w:rPr>
          <w:rFonts w:ascii="宋体" w:hAnsi="宋体" w:eastAsia="宋体" w:cs="宋体"/>
          <w:color w:val="auto"/>
          <w:sz w:val="24"/>
          <w:szCs w:val="24"/>
        </w:rPr>
      </w:pPr>
      <w:r>
        <w:rPr>
          <w:rFonts w:ascii="宋体" w:hAnsi="宋体" w:eastAsia="宋体" w:cs="宋体"/>
          <w:color w:val="auto"/>
          <w:spacing w:val="-24"/>
          <w:sz w:val="24"/>
          <w:szCs w:val="24"/>
        </w:rPr>
        <w:t>日  期</w:t>
      </w:r>
      <w:r>
        <w:rPr>
          <w:rFonts w:ascii="宋体" w:hAnsi="宋体" w:eastAsia="宋体" w:cs="宋体"/>
          <w:color w:val="auto"/>
          <w:spacing w:val="-50"/>
          <w:sz w:val="24"/>
          <w:szCs w:val="24"/>
        </w:rPr>
        <w:t xml:space="preserve"> </w:t>
      </w:r>
      <w:r>
        <w:rPr>
          <w:rFonts w:ascii="宋体" w:hAnsi="宋体" w:eastAsia="宋体" w:cs="宋体"/>
          <w:color w:val="auto"/>
          <w:spacing w:val="-24"/>
          <w:sz w:val="24"/>
          <w:szCs w:val="24"/>
        </w:rPr>
        <w:t>：</w:t>
      </w:r>
      <w:r>
        <w:rPr>
          <w:rFonts w:ascii="宋体" w:hAnsi="宋体" w:eastAsia="宋体" w:cs="宋体"/>
          <w:color w:val="auto"/>
          <w:spacing w:val="-82"/>
          <w:sz w:val="24"/>
          <w:szCs w:val="24"/>
        </w:rPr>
        <w:t xml:space="preserve"> </w:t>
      </w:r>
      <w:r>
        <w:rPr>
          <w:rFonts w:ascii="宋体" w:hAnsi="宋体" w:eastAsia="宋体" w:cs="宋体"/>
          <w:color w:val="auto"/>
          <w:sz w:val="24"/>
          <w:szCs w:val="24"/>
          <w:u w:val="single" w:color="auto"/>
        </w:rPr>
        <w:t xml:space="preserve">            </w:t>
      </w:r>
    </w:p>
    <w:p w14:paraId="63B3BAF9">
      <w:pPr>
        <w:spacing w:line="221" w:lineRule="auto"/>
        <w:rPr>
          <w:rFonts w:ascii="宋体" w:hAnsi="宋体" w:eastAsia="宋体" w:cs="宋体"/>
          <w:color w:val="auto"/>
          <w:sz w:val="24"/>
          <w:szCs w:val="24"/>
        </w:rPr>
      </w:pPr>
    </w:p>
    <w:p w14:paraId="00380348">
      <w:pPr>
        <w:bidi w:val="0"/>
        <w:rPr>
          <w:rFonts w:ascii="Arial" w:hAnsi="Arial" w:eastAsia="Arial" w:cs="Arial"/>
          <w:snapToGrid w:val="0"/>
          <w:color w:val="auto"/>
          <w:kern w:val="0"/>
          <w:sz w:val="21"/>
          <w:szCs w:val="21"/>
          <w:lang w:val="en-US" w:eastAsia="en-US" w:bidi="ar-SA"/>
        </w:rPr>
      </w:pPr>
    </w:p>
    <w:p w14:paraId="43A115A1">
      <w:pPr>
        <w:bidi w:val="0"/>
        <w:rPr>
          <w:color w:val="auto"/>
          <w:lang w:val="en-US" w:eastAsia="en-US"/>
        </w:rPr>
      </w:pPr>
    </w:p>
    <w:p w14:paraId="74BB90F7">
      <w:pPr>
        <w:bidi w:val="0"/>
        <w:rPr>
          <w:color w:val="auto"/>
          <w:lang w:val="en-US" w:eastAsia="en-US"/>
        </w:rPr>
      </w:pPr>
    </w:p>
    <w:p w14:paraId="15CC8C60">
      <w:pPr>
        <w:bidi w:val="0"/>
        <w:rPr>
          <w:color w:val="auto"/>
          <w:lang w:val="en-US" w:eastAsia="en-US"/>
        </w:rPr>
      </w:pPr>
    </w:p>
    <w:p w14:paraId="2E06DA9D">
      <w:pPr>
        <w:pStyle w:val="17"/>
        <w:spacing w:before="161" w:line="228" w:lineRule="auto"/>
        <w:ind w:left="126"/>
        <w:outlineLvl w:val="2"/>
        <w:rPr>
          <w:rFonts w:hint="eastAsia" w:ascii="宋体" w:hAnsi="宋体" w:eastAsia="宋体" w:cs="Times New Roman"/>
          <w:b/>
          <w:bCs/>
          <w:snapToGrid/>
          <w:color w:val="auto"/>
          <w:kern w:val="2"/>
          <w:sz w:val="32"/>
          <w:szCs w:val="32"/>
          <w:highlight w:val="none"/>
          <w:lang w:val="en-US" w:eastAsia="zh-CN" w:bidi="ar-SA"/>
        </w:rPr>
      </w:pPr>
      <w:r>
        <w:rPr>
          <w:rFonts w:hint="eastAsia" w:ascii="宋体" w:hAnsi="宋体" w:eastAsia="宋体" w:cs="Times New Roman"/>
          <w:b/>
          <w:bCs/>
          <w:snapToGrid/>
          <w:color w:val="auto"/>
          <w:kern w:val="2"/>
          <w:sz w:val="32"/>
          <w:szCs w:val="32"/>
          <w:highlight w:val="none"/>
          <w:lang w:val="en-US" w:eastAsia="zh-CN" w:bidi="ar-SA"/>
        </w:rPr>
        <w:t>10.供应商认为需要提供的其他有关资料。</w:t>
      </w:r>
    </w:p>
    <w:p w14:paraId="259327F4">
      <w:pPr>
        <w:tabs>
          <w:tab w:val="left" w:pos="2353"/>
        </w:tabs>
        <w:bidi w:val="0"/>
        <w:jc w:val="left"/>
        <w:rPr>
          <w:rFonts w:hint="eastAsia" w:eastAsia="宋体"/>
          <w:color w:val="auto"/>
          <w:lang w:val="en-US" w:eastAsia="zh-CN"/>
        </w:rPr>
        <w:sectPr>
          <w:footerReference r:id="rId49" w:type="default"/>
          <w:pgSz w:w="11905" w:h="16838"/>
          <w:pgMar w:top="1429" w:right="1315" w:bottom="1071" w:left="1672" w:header="0" w:footer="833" w:gutter="0"/>
          <w:pgNumType w:fmt="decimal"/>
          <w:cols w:space="0" w:num="1"/>
          <w:rtlGutter w:val="0"/>
          <w:docGrid w:linePitch="0" w:charSpace="0"/>
        </w:sectPr>
      </w:pPr>
    </w:p>
    <w:p w14:paraId="20A5494F">
      <w:pPr>
        <w:spacing w:before="48" w:line="219" w:lineRule="auto"/>
        <w:ind w:left="21"/>
        <w:outlineLvl w:val="1"/>
        <w:rPr>
          <w:rFonts w:ascii="宋体" w:hAnsi="宋体" w:eastAsia="宋体" w:cs="宋体"/>
          <w:color w:val="auto"/>
          <w:sz w:val="24"/>
          <w:szCs w:val="24"/>
        </w:rPr>
      </w:pPr>
      <w:r>
        <w:rPr>
          <w:rFonts w:ascii="宋体" w:hAnsi="宋体" w:eastAsia="宋体" w:cs="宋体"/>
          <w:b/>
          <w:bCs/>
          <w:color w:val="auto"/>
          <w:spacing w:val="-3"/>
          <w:sz w:val="24"/>
          <w:szCs w:val="24"/>
        </w:rPr>
        <w:t>其他文书、文件格式</w:t>
      </w:r>
    </w:p>
    <w:p w14:paraId="4D9564E9">
      <w:pPr>
        <w:spacing w:line="250" w:lineRule="auto"/>
        <w:rPr>
          <w:rFonts w:ascii="Arial"/>
          <w:color w:val="auto"/>
          <w:sz w:val="21"/>
        </w:rPr>
      </w:pPr>
    </w:p>
    <w:p w14:paraId="5640572F">
      <w:pPr>
        <w:spacing w:line="251" w:lineRule="auto"/>
        <w:rPr>
          <w:rFonts w:ascii="Arial"/>
          <w:color w:val="auto"/>
          <w:sz w:val="21"/>
        </w:rPr>
      </w:pPr>
    </w:p>
    <w:p w14:paraId="114C65E6">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2"/>
        <w:rPr>
          <w:rFonts w:ascii="宋体" w:hAnsi="宋体" w:eastAsia="宋体" w:cs="宋体"/>
          <w:b/>
          <w:bCs/>
          <w:color w:val="auto"/>
          <w:spacing w:val="3"/>
          <w:sz w:val="31"/>
          <w:szCs w:val="31"/>
        </w:rPr>
      </w:pPr>
      <w:r>
        <w:rPr>
          <w:rFonts w:ascii="宋体" w:hAnsi="宋体" w:eastAsia="宋体" w:cs="宋体"/>
          <w:b/>
          <w:bCs/>
          <w:color w:val="auto"/>
          <w:spacing w:val="3"/>
          <w:sz w:val="31"/>
          <w:szCs w:val="31"/>
        </w:rPr>
        <w:t>项目技术负责人（项目总工）简历表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6C40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70DBDFA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gridSpan w:val="3"/>
            <w:noWrap w:val="0"/>
            <w:vAlign w:val="center"/>
          </w:tcPr>
          <w:p w14:paraId="144D19DD">
            <w:pPr>
              <w:shd w:val="clear" w:color="auto" w:fill="auto"/>
              <w:jc w:val="center"/>
              <w:rPr>
                <w:rFonts w:hint="eastAsia" w:ascii="宋体" w:hAnsi="宋体" w:eastAsia="宋体" w:cs="宋体"/>
                <w:color w:val="auto"/>
                <w:sz w:val="24"/>
                <w:szCs w:val="24"/>
                <w:highlight w:val="none"/>
              </w:rPr>
            </w:pPr>
          </w:p>
        </w:tc>
        <w:tc>
          <w:tcPr>
            <w:tcW w:w="1893" w:type="dxa"/>
            <w:gridSpan w:val="2"/>
            <w:noWrap w:val="0"/>
            <w:vAlign w:val="center"/>
          </w:tcPr>
          <w:p w14:paraId="32FB015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85" w:type="dxa"/>
            <w:gridSpan w:val="2"/>
            <w:noWrap w:val="0"/>
            <w:vAlign w:val="center"/>
          </w:tcPr>
          <w:p w14:paraId="6989D594">
            <w:pPr>
              <w:shd w:val="clear" w:color="auto" w:fill="auto"/>
              <w:jc w:val="center"/>
              <w:rPr>
                <w:rFonts w:hint="eastAsia" w:ascii="宋体" w:hAnsi="宋体" w:eastAsia="宋体" w:cs="宋体"/>
                <w:color w:val="auto"/>
                <w:sz w:val="24"/>
                <w:szCs w:val="24"/>
                <w:highlight w:val="none"/>
              </w:rPr>
            </w:pPr>
          </w:p>
        </w:tc>
        <w:tc>
          <w:tcPr>
            <w:tcW w:w="1108" w:type="dxa"/>
            <w:gridSpan w:val="2"/>
            <w:noWrap w:val="0"/>
            <w:vAlign w:val="center"/>
          </w:tcPr>
          <w:p w14:paraId="72025B6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76" w:type="dxa"/>
            <w:noWrap w:val="0"/>
            <w:vAlign w:val="center"/>
          </w:tcPr>
          <w:p w14:paraId="5042F77F">
            <w:pPr>
              <w:shd w:val="clear" w:color="auto" w:fill="auto"/>
              <w:jc w:val="center"/>
              <w:rPr>
                <w:rFonts w:hint="eastAsia" w:ascii="宋体" w:hAnsi="宋体" w:eastAsia="宋体" w:cs="宋体"/>
                <w:color w:val="auto"/>
                <w:sz w:val="24"/>
                <w:szCs w:val="24"/>
                <w:highlight w:val="none"/>
              </w:rPr>
            </w:pPr>
          </w:p>
        </w:tc>
      </w:tr>
      <w:tr w14:paraId="1FCC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6BF42B3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40" w:type="dxa"/>
            <w:gridSpan w:val="3"/>
            <w:noWrap w:val="0"/>
            <w:vAlign w:val="center"/>
          </w:tcPr>
          <w:p w14:paraId="1F7AF504">
            <w:pPr>
              <w:shd w:val="clear" w:color="auto" w:fill="auto"/>
              <w:jc w:val="center"/>
              <w:rPr>
                <w:rFonts w:hint="eastAsia" w:ascii="宋体" w:hAnsi="宋体" w:eastAsia="宋体" w:cs="宋体"/>
                <w:color w:val="auto"/>
                <w:sz w:val="24"/>
                <w:szCs w:val="24"/>
                <w:highlight w:val="none"/>
              </w:rPr>
            </w:pPr>
          </w:p>
        </w:tc>
        <w:tc>
          <w:tcPr>
            <w:tcW w:w="1893" w:type="dxa"/>
            <w:gridSpan w:val="2"/>
            <w:noWrap w:val="0"/>
            <w:vAlign w:val="center"/>
          </w:tcPr>
          <w:p w14:paraId="0876D149">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85" w:type="dxa"/>
            <w:gridSpan w:val="2"/>
            <w:noWrap w:val="0"/>
            <w:vAlign w:val="center"/>
          </w:tcPr>
          <w:p w14:paraId="1F145549">
            <w:pPr>
              <w:shd w:val="clear" w:color="auto" w:fill="auto"/>
              <w:jc w:val="center"/>
              <w:rPr>
                <w:rFonts w:hint="eastAsia" w:ascii="宋体" w:hAnsi="宋体" w:eastAsia="宋体" w:cs="宋体"/>
                <w:color w:val="auto"/>
                <w:sz w:val="24"/>
                <w:szCs w:val="24"/>
                <w:highlight w:val="none"/>
              </w:rPr>
            </w:pPr>
          </w:p>
        </w:tc>
        <w:tc>
          <w:tcPr>
            <w:tcW w:w="1108" w:type="dxa"/>
            <w:gridSpan w:val="2"/>
            <w:noWrap w:val="0"/>
            <w:vAlign w:val="center"/>
          </w:tcPr>
          <w:p w14:paraId="7361431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76" w:type="dxa"/>
            <w:noWrap w:val="0"/>
            <w:vAlign w:val="center"/>
          </w:tcPr>
          <w:p w14:paraId="6B6D9141">
            <w:pPr>
              <w:shd w:val="clear" w:color="auto" w:fill="auto"/>
              <w:jc w:val="center"/>
              <w:rPr>
                <w:rFonts w:hint="eastAsia" w:ascii="宋体" w:hAnsi="宋体" w:eastAsia="宋体" w:cs="宋体"/>
                <w:color w:val="auto"/>
                <w:sz w:val="24"/>
                <w:szCs w:val="24"/>
                <w:highlight w:val="none"/>
              </w:rPr>
            </w:pPr>
          </w:p>
        </w:tc>
      </w:tr>
      <w:tr w14:paraId="7150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7D2ACC9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893" w:type="dxa"/>
            <w:gridSpan w:val="2"/>
            <w:noWrap w:val="0"/>
            <w:vAlign w:val="center"/>
          </w:tcPr>
          <w:p w14:paraId="29CB9EA1">
            <w:pPr>
              <w:shd w:val="clear" w:color="auto" w:fill="auto"/>
              <w:jc w:val="center"/>
              <w:rPr>
                <w:rFonts w:hint="eastAsia" w:ascii="宋体" w:hAnsi="宋体" w:eastAsia="宋体" w:cs="宋体"/>
                <w:color w:val="auto"/>
                <w:sz w:val="24"/>
                <w:szCs w:val="24"/>
                <w:highlight w:val="none"/>
              </w:rPr>
            </w:pPr>
          </w:p>
        </w:tc>
        <w:tc>
          <w:tcPr>
            <w:tcW w:w="2693" w:type="dxa"/>
            <w:gridSpan w:val="4"/>
            <w:noWrap w:val="0"/>
            <w:vAlign w:val="center"/>
          </w:tcPr>
          <w:p w14:paraId="063EBB9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w:t>
            </w:r>
            <w:r>
              <w:rPr>
                <w:rFonts w:hint="eastAsia" w:ascii="宋体" w:hAnsi="宋体" w:eastAsia="宋体" w:cs="宋体"/>
                <w:color w:val="auto"/>
                <w:sz w:val="24"/>
                <w:szCs w:val="24"/>
                <w:highlight w:val="none"/>
                <w:lang w:val="en-US" w:eastAsia="zh-CN"/>
              </w:rPr>
              <w:t>技术负责人</w:t>
            </w:r>
            <w:r>
              <w:rPr>
                <w:rFonts w:hint="eastAsia" w:ascii="宋体" w:hAnsi="宋体" w:eastAsia="宋体" w:cs="宋体"/>
                <w:color w:val="auto"/>
                <w:sz w:val="24"/>
                <w:szCs w:val="24"/>
                <w:highlight w:val="none"/>
              </w:rPr>
              <w:t>年限</w:t>
            </w:r>
          </w:p>
        </w:tc>
        <w:tc>
          <w:tcPr>
            <w:tcW w:w="1276" w:type="dxa"/>
            <w:noWrap w:val="0"/>
            <w:vAlign w:val="center"/>
          </w:tcPr>
          <w:p w14:paraId="7EF3B025">
            <w:pPr>
              <w:shd w:val="clear" w:color="auto" w:fill="auto"/>
              <w:jc w:val="center"/>
              <w:rPr>
                <w:rFonts w:hint="eastAsia" w:ascii="宋体" w:hAnsi="宋体" w:eastAsia="宋体" w:cs="宋体"/>
                <w:color w:val="auto"/>
                <w:sz w:val="24"/>
                <w:szCs w:val="24"/>
                <w:highlight w:val="none"/>
              </w:rPr>
            </w:pPr>
          </w:p>
        </w:tc>
      </w:tr>
      <w:tr w14:paraId="6F57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648218C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职称</w:t>
            </w:r>
            <w:r>
              <w:rPr>
                <w:rFonts w:hint="eastAsia" w:ascii="宋体" w:hAnsi="宋体" w:eastAsia="宋体" w:cs="宋体"/>
                <w:color w:val="auto"/>
                <w:sz w:val="24"/>
                <w:szCs w:val="24"/>
                <w:highlight w:val="none"/>
              </w:rPr>
              <w:t>证书编号</w:t>
            </w:r>
          </w:p>
        </w:tc>
        <w:tc>
          <w:tcPr>
            <w:tcW w:w="5862" w:type="dxa"/>
            <w:gridSpan w:val="7"/>
            <w:noWrap w:val="0"/>
            <w:vAlign w:val="center"/>
          </w:tcPr>
          <w:p w14:paraId="585EA131">
            <w:pPr>
              <w:shd w:val="clear" w:color="auto" w:fill="auto"/>
              <w:jc w:val="center"/>
              <w:rPr>
                <w:rFonts w:hint="eastAsia" w:ascii="宋体" w:hAnsi="宋体" w:eastAsia="宋体" w:cs="宋体"/>
                <w:color w:val="auto"/>
                <w:sz w:val="24"/>
                <w:szCs w:val="24"/>
                <w:highlight w:val="none"/>
              </w:rPr>
            </w:pPr>
          </w:p>
        </w:tc>
      </w:tr>
      <w:tr w14:paraId="4DA3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2C26CA7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在建和已完工程项目情况</w:t>
            </w:r>
          </w:p>
        </w:tc>
      </w:tr>
      <w:tr w14:paraId="08C4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768591C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548" w:type="dxa"/>
            <w:noWrap w:val="0"/>
            <w:vAlign w:val="center"/>
          </w:tcPr>
          <w:p w14:paraId="352EA4D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547" w:type="dxa"/>
            <w:gridSpan w:val="2"/>
            <w:noWrap w:val="0"/>
            <w:vAlign w:val="center"/>
          </w:tcPr>
          <w:p w14:paraId="45601B5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548" w:type="dxa"/>
            <w:gridSpan w:val="2"/>
            <w:noWrap w:val="0"/>
            <w:vAlign w:val="center"/>
          </w:tcPr>
          <w:p w14:paraId="79C727B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1547" w:type="dxa"/>
            <w:gridSpan w:val="2"/>
            <w:noWrap w:val="0"/>
            <w:vAlign w:val="center"/>
          </w:tcPr>
          <w:p w14:paraId="1DDA7EE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w:t>
            </w:r>
          </w:p>
        </w:tc>
        <w:tc>
          <w:tcPr>
            <w:tcW w:w="1548" w:type="dxa"/>
            <w:gridSpan w:val="2"/>
            <w:noWrap w:val="0"/>
            <w:vAlign w:val="center"/>
          </w:tcPr>
          <w:p w14:paraId="55FE737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r>
      <w:tr w14:paraId="1500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02FFA92">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4DD1A255">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2D15EAA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74617E16">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2FA88CD2">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1E00A5C7">
            <w:pPr>
              <w:shd w:val="clear" w:color="auto" w:fill="auto"/>
              <w:jc w:val="center"/>
              <w:rPr>
                <w:rFonts w:hint="eastAsia" w:ascii="宋体" w:hAnsi="宋体" w:eastAsia="宋体" w:cs="宋体"/>
                <w:color w:val="auto"/>
                <w:sz w:val="24"/>
                <w:szCs w:val="24"/>
                <w:highlight w:val="none"/>
              </w:rPr>
            </w:pPr>
          </w:p>
        </w:tc>
      </w:tr>
      <w:tr w14:paraId="4331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7C8C2DE">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6C2C47A9">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140C849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5EE8E0A1">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5BC7C02B">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087B5AC5">
            <w:pPr>
              <w:shd w:val="clear" w:color="auto" w:fill="auto"/>
              <w:jc w:val="center"/>
              <w:rPr>
                <w:rFonts w:hint="eastAsia" w:ascii="宋体" w:hAnsi="宋体" w:eastAsia="宋体" w:cs="宋体"/>
                <w:color w:val="auto"/>
                <w:sz w:val="24"/>
                <w:szCs w:val="24"/>
                <w:highlight w:val="none"/>
              </w:rPr>
            </w:pPr>
          </w:p>
        </w:tc>
      </w:tr>
      <w:tr w14:paraId="4D43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B91D604">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54DEC715">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4E28EC12">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7B463B40">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1EDC2194">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1BE9C8F9">
            <w:pPr>
              <w:shd w:val="clear" w:color="auto" w:fill="auto"/>
              <w:jc w:val="center"/>
              <w:rPr>
                <w:rFonts w:hint="eastAsia" w:ascii="宋体" w:hAnsi="宋体" w:eastAsia="宋体" w:cs="宋体"/>
                <w:color w:val="auto"/>
                <w:sz w:val="24"/>
                <w:szCs w:val="24"/>
                <w:highlight w:val="none"/>
              </w:rPr>
            </w:pPr>
          </w:p>
        </w:tc>
      </w:tr>
      <w:tr w14:paraId="0DCA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72971C7F">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376FF5AF">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7E85AC2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49C6BD3E">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428BA2D9">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58DFB90C">
            <w:pPr>
              <w:shd w:val="clear" w:color="auto" w:fill="auto"/>
              <w:jc w:val="center"/>
              <w:rPr>
                <w:rFonts w:hint="eastAsia" w:ascii="宋体" w:hAnsi="宋体" w:eastAsia="宋体" w:cs="宋体"/>
                <w:color w:val="auto"/>
                <w:sz w:val="24"/>
                <w:szCs w:val="24"/>
                <w:highlight w:val="none"/>
              </w:rPr>
            </w:pPr>
          </w:p>
        </w:tc>
      </w:tr>
    </w:tbl>
    <w:p w14:paraId="5233948A">
      <w:pPr>
        <w:shd w:val="clear" w:color="auto" w:fill="auto"/>
        <w:spacing w:line="360" w:lineRule="auto"/>
        <w:rPr>
          <w:rFonts w:hint="eastAsia" w:ascii="宋体" w:hAnsi="宋体" w:eastAsia="宋体" w:cs="宋体"/>
          <w:color w:val="auto"/>
          <w:sz w:val="24"/>
          <w:szCs w:val="24"/>
          <w:highlight w:val="none"/>
        </w:rPr>
      </w:pPr>
    </w:p>
    <w:p w14:paraId="05C338CC">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9CE492E">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完成的类似工程应附中标通知书（如有）、合同协议书有关页面、工程竣工验收证明材料的复印件。在建类似工程应附中标通知书（如有）、工程合同协议书有关页面复印件，以上复印件须加盖投标人单位公章。</w:t>
      </w:r>
    </w:p>
    <w:p w14:paraId="6F5B8631">
      <w:pPr>
        <w:spacing w:line="228" w:lineRule="auto"/>
        <w:rPr>
          <w:rFonts w:ascii="宋体" w:hAnsi="宋体" w:eastAsia="宋体" w:cs="宋体"/>
          <w:color w:val="auto"/>
          <w:sz w:val="20"/>
          <w:szCs w:val="20"/>
        </w:rPr>
        <w:sectPr>
          <w:footerReference r:id="rId50" w:type="default"/>
          <w:pgSz w:w="11905" w:h="16838"/>
          <w:pgMar w:top="1429" w:right="1315" w:bottom="1071" w:left="1672" w:header="0" w:footer="833" w:gutter="0"/>
          <w:pgNumType w:fmt="decimal"/>
          <w:cols w:space="0" w:num="1"/>
          <w:rtlGutter w:val="0"/>
          <w:docGrid w:linePitch="0" w:charSpace="0"/>
        </w:sectPr>
      </w:pPr>
    </w:p>
    <w:p w14:paraId="4BECC63A">
      <w:pPr>
        <w:keepNext w:val="0"/>
        <w:keepLines w:val="0"/>
        <w:pageBreakBefore w:val="0"/>
        <w:widowControl/>
        <w:kinsoku w:val="0"/>
        <w:wordWrap/>
        <w:overflowPunct/>
        <w:topLinePunct w:val="0"/>
        <w:autoSpaceDE w:val="0"/>
        <w:autoSpaceDN w:val="0"/>
        <w:bidi w:val="0"/>
        <w:adjustRightInd w:val="0"/>
        <w:snapToGrid w:val="0"/>
        <w:spacing w:before="100" w:line="224" w:lineRule="auto"/>
        <w:ind w:left="45"/>
        <w:jc w:val="center"/>
        <w:textAlignment w:val="baseline"/>
        <w:outlineLvl w:val="2"/>
        <w:rPr>
          <w:rFonts w:ascii="宋体" w:hAnsi="宋体" w:eastAsia="宋体" w:cs="宋体"/>
          <w:b/>
          <w:bCs/>
          <w:color w:val="auto"/>
          <w:spacing w:val="3"/>
          <w:sz w:val="31"/>
          <w:szCs w:val="31"/>
        </w:rPr>
      </w:pPr>
      <w:r>
        <w:rPr>
          <w:rFonts w:ascii="宋体" w:hAnsi="宋体" w:eastAsia="宋体" w:cs="宋体"/>
          <w:b/>
          <w:bCs/>
          <w:color w:val="auto"/>
          <w:spacing w:val="3"/>
          <w:sz w:val="31"/>
          <w:szCs w:val="31"/>
        </w:rPr>
        <w:t>专职安全生产管理人员</w:t>
      </w:r>
    </w:p>
    <w:p w14:paraId="0E173D47">
      <w:pPr>
        <w:spacing w:line="169" w:lineRule="exact"/>
        <w:rPr>
          <w:color w:val="auto"/>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396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6D368EA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gridSpan w:val="3"/>
            <w:noWrap w:val="0"/>
            <w:vAlign w:val="center"/>
          </w:tcPr>
          <w:p w14:paraId="476BFE9B">
            <w:pPr>
              <w:shd w:val="clear" w:color="auto" w:fill="auto"/>
              <w:jc w:val="center"/>
              <w:rPr>
                <w:rFonts w:hint="eastAsia" w:ascii="宋体" w:hAnsi="宋体" w:eastAsia="宋体" w:cs="宋体"/>
                <w:color w:val="auto"/>
                <w:sz w:val="24"/>
                <w:szCs w:val="24"/>
                <w:highlight w:val="none"/>
              </w:rPr>
            </w:pPr>
          </w:p>
        </w:tc>
        <w:tc>
          <w:tcPr>
            <w:tcW w:w="1893" w:type="dxa"/>
            <w:gridSpan w:val="2"/>
            <w:noWrap w:val="0"/>
            <w:vAlign w:val="center"/>
          </w:tcPr>
          <w:p w14:paraId="192A1A4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85" w:type="dxa"/>
            <w:gridSpan w:val="2"/>
            <w:noWrap w:val="0"/>
            <w:vAlign w:val="center"/>
          </w:tcPr>
          <w:p w14:paraId="18CA9E66">
            <w:pPr>
              <w:shd w:val="clear" w:color="auto" w:fill="auto"/>
              <w:jc w:val="center"/>
              <w:rPr>
                <w:rFonts w:hint="eastAsia" w:ascii="宋体" w:hAnsi="宋体" w:eastAsia="宋体" w:cs="宋体"/>
                <w:color w:val="auto"/>
                <w:sz w:val="24"/>
                <w:szCs w:val="24"/>
                <w:highlight w:val="none"/>
              </w:rPr>
            </w:pPr>
          </w:p>
        </w:tc>
        <w:tc>
          <w:tcPr>
            <w:tcW w:w="1108" w:type="dxa"/>
            <w:gridSpan w:val="2"/>
            <w:noWrap w:val="0"/>
            <w:vAlign w:val="center"/>
          </w:tcPr>
          <w:p w14:paraId="0FD4B04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76" w:type="dxa"/>
            <w:noWrap w:val="0"/>
            <w:vAlign w:val="center"/>
          </w:tcPr>
          <w:p w14:paraId="07D77E13">
            <w:pPr>
              <w:shd w:val="clear" w:color="auto" w:fill="auto"/>
              <w:jc w:val="center"/>
              <w:rPr>
                <w:rFonts w:hint="eastAsia" w:ascii="宋体" w:hAnsi="宋体" w:eastAsia="宋体" w:cs="宋体"/>
                <w:color w:val="auto"/>
                <w:sz w:val="24"/>
                <w:szCs w:val="24"/>
                <w:highlight w:val="none"/>
              </w:rPr>
            </w:pPr>
          </w:p>
        </w:tc>
      </w:tr>
      <w:tr w14:paraId="0876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7AC5D1A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40" w:type="dxa"/>
            <w:gridSpan w:val="3"/>
            <w:noWrap w:val="0"/>
            <w:vAlign w:val="center"/>
          </w:tcPr>
          <w:p w14:paraId="38EA2D2C">
            <w:pPr>
              <w:shd w:val="clear" w:color="auto" w:fill="auto"/>
              <w:jc w:val="center"/>
              <w:rPr>
                <w:rFonts w:hint="eastAsia" w:ascii="宋体" w:hAnsi="宋体" w:eastAsia="宋体" w:cs="宋体"/>
                <w:color w:val="auto"/>
                <w:sz w:val="24"/>
                <w:szCs w:val="24"/>
                <w:highlight w:val="none"/>
              </w:rPr>
            </w:pPr>
          </w:p>
        </w:tc>
        <w:tc>
          <w:tcPr>
            <w:tcW w:w="1893" w:type="dxa"/>
            <w:gridSpan w:val="2"/>
            <w:noWrap w:val="0"/>
            <w:vAlign w:val="center"/>
          </w:tcPr>
          <w:p w14:paraId="7A718CC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85" w:type="dxa"/>
            <w:gridSpan w:val="2"/>
            <w:noWrap w:val="0"/>
            <w:vAlign w:val="center"/>
          </w:tcPr>
          <w:p w14:paraId="592D5CDF">
            <w:pPr>
              <w:shd w:val="clear" w:color="auto" w:fill="auto"/>
              <w:jc w:val="center"/>
              <w:rPr>
                <w:rFonts w:hint="eastAsia" w:ascii="宋体" w:hAnsi="宋体" w:eastAsia="宋体" w:cs="宋体"/>
                <w:color w:val="auto"/>
                <w:sz w:val="24"/>
                <w:szCs w:val="24"/>
                <w:highlight w:val="none"/>
              </w:rPr>
            </w:pPr>
          </w:p>
        </w:tc>
        <w:tc>
          <w:tcPr>
            <w:tcW w:w="1108" w:type="dxa"/>
            <w:gridSpan w:val="2"/>
            <w:noWrap w:val="0"/>
            <w:vAlign w:val="center"/>
          </w:tcPr>
          <w:p w14:paraId="211F377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76" w:type="dxa"/>
            <w:noWrap w:val="0"/>
            <w:vAlign w:val="center"/>
          </w:tcPr>
          <w:p w14:paraId="52381CC1">
            <w:pPr>
              <w:shd w:val="clear" w:color="auto" w:fill="auto"/>
              <w:jc w:val="center"/>
              <w:rPr>
                <w:rFonts w:hint="eastAsia" w:ascii="宋体" w:hAnsi="宋体" w:eastAsia="宋体" w:cs="宋体"/>
                <w:color w:val="auto"/>
                <w:sz w:val="24"/>
                <w:szCs w:val="24"/>
                <w:highlight w:val="none"/>
              </w:rPr>
            </w:pPr>
          </w:p>
        </w:tc>
      </w:tr>
      <w:tr w14:paraId="2554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5A514D2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893" w:type="dxa"/>
            <w:gridSpan w:val="2"/>
            <w:noWrap w:val="0"/>
            <w:vAlign w:val="center"/>
          </w:tcPr>
          <w:p w14:paraId="5ECE6239">
            <w:pPr>
              <w:shd w:val="clear" w:color="auto" w:fill="auto"/>
              <w:jc w:val="center"/>
              <w:rPr>
                <w:rFonts w:hint="eastAsia" w:ascii="宋体" w:hAnsi="宋体" w:eastAsia="宋体" w:cs="宋体"/>
                <w:color w:val="auto"/>
                <w:sz w:val="24"/>
                <w:szCs w:val="24"/>
                <w:highlight w:val="none"/>
              </w:rPr>
            </w:pPr>
          </w:p>
        </w:tc>
        <w:tc>
          <w:tcPr>
            <w:tcW w:w="2693" w:type="dxa"/>
            <w:gridSpan w:val="4"/>
            <w:noWrap w:val="0"/>
            <w:vAlign w:val="center"/>
          </w:tcPr>
          <w:p w14:paraId="45CAC80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w:t>
            </w:r>
            <w:r>
              <w:rPr>
                <w:rFonts w:hint="eastAsia" w:ascii="宋体" w:hAnsi="宋体" w:eastAsia="宋体" w:cs="宋体"/>
                <w:color w:val="auto"/>
                <w:sz w:val="24"/>
                <w:szCs w:val="24"/>
                <w:highlight w:val="none"/>
                <w:lang w:val="en-US" w:eastAsia="zh-CN"/>
              </w:rPr>
              <w:t>安全员</w:t>
            </w:r>
            <w:r>
              <w:rPr>
                <w:rFonts w:hint="eastAsia" w:ascii="宋体" w:hAnsi="宋体" w:eastAsia="宋体" w:cs="宋体"/>
                <w:color w:val="auto"/>
                <w:sz w:val="24"/>
                <w:szCs w:val="24"/>
                <w:highlight w:val="none"/>
              </w:rPr>
              <w:t>年限</w:t>
            </w:r>
          </w:p>
        </w:tc>
        <w:tc>
          <w:tcPr>
            <w:tcW w:w="1276" w:type="dxa"/>
            <w:noWrap w:val="0"/>
            <w:vAlign w:val="center"/>
          </w:tcPr>
          <w:p w14:paraId="725A7EE2">
            <w:pPr>
              <w:shd w:val="clear" w:color="auto" w:fill="auto"/>
              <w:jc w:val="center"/>
              <w:rPr>
                <w:rFonts w:hint="eastAsia" w:ascii="宋体" w:hAnsi="宋体" w:eastAsia="宋体" w:cs="宋体"/>
                <w:color w:val="auto"/>
                <w:sz w:val="24"/>
                <w:szCs w:val="24"/>
                <w:highlight w:val="none"/>
              </w:rPr>
            </w:pPr>
          </w:p>
        </w:tc>
      </w:tr>
      <w:tr w14:paraId="6AFC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13DE8320">
            <w:pPr>
              <w:pStyle w:val="17"/>
              <w:spacing w:before="33" w:line="228" w:lineRule="auto"/>
              <w:ind w:left="215"/>
              <w:rPr>
                <w:rFonts w:hint="eastAsia" w:ascii="宋体" w:hAnsi="宋体" w:eastAsia="宋体" w:cs="宋体"/>
                <w:color w:val="auto"/>
                <w:sz w:val="24"/>
                <w:szCs w:val="24"/>
                <w:highlight w:val="none"/>
              </w:rPr>
            </w:pPr>
            <w:r>
              <w:rPr>
                <w:color w:val="auto"/>
                <w:spacing w:val="6"/>
                <w:sz w:val="24"/>
                <w:szCs w:val="24"/>
              </w:rPr>
              <w:t>安全生产</w:t>
            </w:r>
            <w:r>
              <w:rPr>
                <w:color w:val="auto"/>
                <w:spacing w:val="7"/>
                <w:sz w:val="24"/>
                <w:szCs w:val="24"/>
              </w:rPr>
              <w:t>考核合格</w:t>
            </w:r>
            <w:r>
              <w:rPr>
                <w:color w:val="auto"/>
                <w:spacing w:val="4"/>
                <w:sz w:val="24"/>
                <w:szCs w:val="24"/>
              </w:rPr>
              <w:t>证书</w:t>
            </w:r>
            <w:r>
              <w:rPr>
                <w:rFonts w:hint="eastAsia" w:ascii="宋体" w:hAnsi="宋体" w:eastAsia="宋体" w:cs="宋体"/>
                <w:color w:val="auto"/>
                <w:sz w:val="24"/>
                <w:szCs w:val="24"/>
                <w:highlight w:val="none"/>
              </w:rPr>
              <w:t>编号</w:t>
            </w:r>
          </w:p>
        </w:tc>
        <w:tc>
          <w:tcPr>
            <w:tcW w:w="5862" w:type="dxa"/>
            <w:gridSpan w:val="7"/>
            <w:noWrap w:val="0"/>
            <w:vAlign w:val="center"/>
          </w:tcPr>
          <w:p w14:paraId="4675FCEA">
            <w:pPr>
              <w:shd w:val="clear" w:color="auto" w:fill="auto"/>
              <w:jc w:val="center"/>
              <w:rPr>
                <w:rFonts w:hint="eastAsia" w:ascii="宋体" w:hAnsi="宋体" w:eastAsia="宋体" w:cs="宋体"/>
                <w:color w:val="auto"/>
                <w:sz w:val="24"/>
                <w:szCs w:val="24"/>
                <w:highlight w:val="none"/>
              </w:rPr>
            </w:pPr>
          </w:p>
        </w:tc>
      </w:tr>
      <w:tr w14:paraId="797E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3C1355F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在建和已完工程项目情况</w:t>
            </w:r>
          </w:p>
        </w:tc>
      </w:tr>
      <w:tr w14:paraId="092D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27FE4BA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548" w:type="dxa"/>
            <w:noWrap w:val="0"/>
            <w:vAlign w:val="center"/>
          </w:tcPr>
          <w:p w14:paraId="2924D62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547" w:type="dxa"/>
            <w:gridSpan w:val="2"/>
            <w:noWrap w:val="0"/>
            <w:vAlign w:val="center"/>
          </w:tcPr>
          <w:p w14:paraId="7E56115D">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548" w:type="dxa"/>
            <w:gridSpan w:val="2"/>
            <w:noWrap w:val="0"/>
            <w:vAlign w:val="center"/>
          </w:tcPr>
          <w:p w14:paraId="6BDB24C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1547" w:type="dxa"/>
            <w:gridSpan w:val="2"/>
            <w:noWrap w:val="0"/>
            <w:vAlign w:val="center"/>
          </w:tcPr>
          <w:p w14:paraId="72730EA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w:t>
            </w:r>
          </w:p>
        </w:tc>
        <w:tc>
          <w:tcPr>
            <w:tcW w:w="1548" w:type="dxa"/>
            <w:gridSpan w:val="2"/>
            <w:noWrap w:val="0"/>
            <w:vAlign w:val="center"/>
          </w:tcPr>
          <w:p w14:paraId="5CD27F1D">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r>
      <w:tr w14:paraId="1729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267D80E">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4CD10883">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3DBFCC3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2363FF79">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7DCE464F">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1598E75C">
            <w:pPr>
              <w:shd w:val="clear" w:color="auto" w:fill="auto"/>
              <w:jc w:val="center"/>
              <w:rPr>
                <w:rFonts w:hint="eastAsia" w:ascii="宋体" w:hAnsi="宋体" w:eastAsia="宋体" w:cs="宋体"/>
                <w:color w:val="auto"/>
                <w:sz w:val="24"/>
                <w:szCs w:val="24"/>
                <w:highlight w:val="none"/>
              </w:rPr>
            </w:pPr>
          </w:p>
        </w:tc>
      </w:tr>
      <w:tr w14:paraId="6CF1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335AAD35">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4F9E2C8A">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5B888326">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27B76EDD">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36D919C7">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00F0C153">
            <w:pPr>
              <w:shd w:val="clear" w:color="auto" w:fill="auto"/>
              <w:jc w:val="center"/>
              <w:rPr>
                <w:rFonts w:hint="eastAsia" w:ascii="宋体" w:hAnsi="宋体" w:eastAsia="宋体" w:cs="宋体"/>
                <w:color w:val="auto"/>
                <w:sz w:val="24"/>
                <w:szCs w:val="24"/>
                <w:highlight w:val="none"/>
              </w:rPr>
            </w:pPr>
          </w:p>
        </w:tc>
      </w:tr>
      <w:tr w14:paraId="2B29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2BD25A5">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158E82D0">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1699BF67">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0DA8AF97">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1BEA7F10">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17CBC6B3">
            <w:pPr>
              <w:shd w:val="clear" w:color="auto" w:fill="auto"/>
              <w:jc w:val="center"/>
              <w:rPr>
                <w:rFonts w:hint="eastAsia" w:ascii="宋体" w:hAnsi="宋体" w:eastAsia="宋体" w:cs="宋体"/>
                <w:color w:val="auto"/>
                <w:sz w:val="24"/>
                <w:szCs w:val="24"/>
                <w:highlight w:val="none"/>
              </w:rPr>
            </w:pPr>
          </w:p>
        </w:tc>
      </w:tr>
      <w:tr w14:paraId="6A23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353BCB73">
            <w:pPr>
              <w:shd w:val="clear" w:color="auto" w:fill="auto"/>
              <w:jc w:val="center"/>
              <w:rPr>
                <w:rFonts w:hint="eastAsia" w:ascii="宋体" w:hAnsi="宋体" w:eastAsia="宋体" w:cs="宋体"/>
                <w:color w:val="auto"/>
                <w:sz w:val="24"/>
                <w:szCs w:val="24"/>
                <w:highlight w:val="none"/>
              </w:rPr>
            </w:pPr>
          </w:p>
        </w:tc>
        <w:tc>
          <w:tcPr>
            <w:tcW w:w="1548" w:type="dxa"/>
            <w:noWrap w:val="0"/>
            <w:vAlign w:val="center"/>
          </w:tcPr>
          <w:p w14:paraId="4F44E981">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0024BE69">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30644ECC">
            <w:pPr>
              <w:shd w:val="clear" w:color="auto" w:fill="auto"/>
              <w:jc w:val="center"/>
              <w:rPr>
                <w:rFonts w:hint="eastAsia" w:ascii="宋体" w:hAnsi="宋体" w:eastAsia="宋体" w:cs="宋体"/>
                <w:color w:val="auto"/>
                <w:sz w:val="24"/>
                <w:szCs w:val="24"/>
                <w:highlight w:val="none"/>
              </w:rPr>
            </w:pPr>
          </w:p>
        </w:tc>
        <w:tc>
          <w:tcPr>
            <w:tcW w:w="1547" w:type="dxa"/>
            <w:gridSpan w:val="2"/>
            <w:noWrap w:val="0"/>
            <w:vAlign w:val="center"/>
          </w:tcPr>
          <w:p w14:paraId="3F770126">
            <w:pPr>
              <w:shd w:val="clear" w:color="auto" w:fill="auto"/>
              <w:jc w:val="center"/>
              <w:rPr>
                <w:rFonts w:hint="eastAsia" w:ascii="宋体" w:hAnsi="宋体" w:eastAsia="宋体" w:cs="宋体"/>
                <w:color w:val="auto"/>
                <w:sz w:val="24"/>
                <w:szCs w:val="24"/>
                <w:highlight w:val="none"/>
              </w:rPr>
            </w:pPr>
          </w:p>
        </w:tc>
        <w:tc>
          <w:tcPr>
            <w:tcW w:w="1548" w:type="dxa"/>
            <w:gridSpan w:val="2"/>
            <w:noWrap w:val="0"/>
            <w:vAlign w:val="center"/>
          </w:tcPr>
          <w:p w14:paraId="1CFD0F3A">
            <w:pPr>
              <w:shd w:val="clear" w:color="auto" w:fill="auto"/>
              <w:jc w:val="center"/>
              <w:rPr>
                <w:rFonts w:hint="eastAsia" w:ascii="宋体" w:hAnsi="宋体" w:eastAsia="宋体" w:cs="宋体"/>
                <w:color w:val="auto"/>
                <w:sz w:val="24"/>
                <w:szCs w:val="24"/>
                <w:highlight w:val="none"/>
              </w:rPr>
            </w:pPr>
          </w:p>
        </w:tc>
      </w:tr>
    </w:tbl>
    <w:p w14:paraId="54350CAF">
      <w:pPr>
        <w:shd w:val="clear" w:color="auto" w:fill="auto"/>
        <w:spacing w:line="360" w:lineRule="auto"/>
        <w:rPr>
          <w:rFonts w:hint="eastAsia" w:ascii="宋体" w:hAnsi="宋体" w:eastAsia="宋体" w:cs="宋体"/>
          <w:color w:val="auto"/>
          <w:sz w:val="24"/>
          <w:szCs w:val="24"/>
          <w:highlight w:val="none"/>
        </w:rPr>
      </w:pPr>
    </w:p>
    <w:p w14:paraId="415E2836">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7473CE8">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完成的类似工程应附中标通知书（如有）、合同协议书有关页面、工程竣工验收证明材料的复印件。在建类似工程应附中标通知书（如有）、工程合同协议书有关页面复印件，以上复印件须加盖投标人单位公章。</w:t>
      </w:r>
    </w:p>
    <w:p w14:paraId="178A9B19">
      <w:pPr>
        <w:spacing w:line="302" w:lineRule="auto"/>
        <w:rPr>
          <w:rFonts w:ascii="宋体" w:hAnsi="宋体" w:eastAsia="宋体" w:cs="宋体"/>
          <w:color w:val="auto"/>
          <w:sz w:val="20"/>
          <w:szCs w:val="20"/>
        </w:rPr>
        <w:sectPr>
          <w:footerReference r:id="rId51" w:type="default"/>
          <w:pgSz w:w="11905" w:h="16838"/>
          <w:pgMar w:top="1429" w:right="1315" w:bottom="1071" w:left="1672" w:header="0" w:footer="833" w:gutter="0"/>
          <w:pgNumType w:fmt="decimal"/>
          <w:cols w:space="0" w:num="1"/>
          <w:rtlGutter w:val="0"/>
          <w:docGrid w:linePitch="0" w:charSpace="0"/>
        </w:sectPr>
      </w:pPr>
    </w:p>
    <w:p w14:paraId="73347BD6">
      <w:pPr>
        <w:keepNext w:val="0"/>
        <w:keepLines w:val="0"/>
        <w:pageBreakBefore w:val="0"/>
        <w:widowControl/>
        <w:kinsoku w:val="0"/>
        <w:wordWrap/>
        <w:overflowPunct/>
        <w:topLinePunct w:val="0"/>
        <w:autoSpaceDE w:val="0"/>
        <w:autoSpaceDN w:val="0"/>
        <w:bidi w:val="0"/>
        <w:adjustRightInd w:val="0"/>
        <w:snapToGrid w:val="0"/>
        <w:spacing w:before="100" w:line="224" w:lineRule="auto"/>
        <w:jc w:val="center"/>
        <w:textAlignment w:val="baseline"/>
        <w:outlineLvl w:val="2"/>
        <w:rPr>
          <w:rFonts w:ascii="宋体" w:hAnsi="宋体" w:eastAsia="宋体" w:cs="宋体"/>
          <w:b/>
          <w:bCs/>
          <w:color w:val="auto"/>
          <w:spacing w:val="3"/>
          <w:sz w:val="31"/>
          <w:szCs w:val="31"/>
        </w:rPr>
      </w:pPr>
      <w:r>
        <w:rPr>
          <w:rFonts w:ascii="宋体" w:hAnsi="宋体" w:eastAsia="宋体" w:cs="宋体"/>
          <w:b/>
          <w:bCs/>
          <w:color w:val="auto"/>
          <w:spacing w:val="3"/>
          <w:sz w:val="31"/>
          <w:szCs w:val="31"/>
        </w:rPr>
        <w:t>中小企业声明函（工程）</w:t>
      </w:r>
    </w:p>
    <w:p w14:paraId="0399CFDA">
      <w:pPr>
        <w:spacing w:before="180" w:line="386" w:lineRule="auto"/>
        <w:ind w:left="19" w:right="127" w:firstLine="707"/>
        <w:jc w:val="both"/>
        <w:rPr>
          <w:rFonts w:ascii="宋体" w:hAnsi="宋体" w:eastAsia="宋体" w:cs="宋体"/>
          <w:color w:val="auto"/>
          <w:sz w:val="24"/>
          <w:szCs w:val="24"/>
        </w:rPr>
      </w:pPr>
      <w:r>
        <w:rPr>
          <w:rFonts w:ascii="宋体" w:hAnsi="宋体" w:eastAsia="宋体" w:cs="宋体"/>
          <w:color w:val="auto"/>
          <w:spacing w:val="-1"/>
          <w:sz w:val="24"/>
          <w:szCs w:val="24"/>
        </w:rPr>
        <w:t>本公司（联合体）郑重声明，根据《政府采购促进中小企业发展管理办法》</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（财库﹝2020﹞46</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号）的规定，本公司（联合体）参加</w:t>
      </w:r>
      <w:r>
        <w:rPr>
          <w:rFonts w:ascii="宋体" w:hAnsi="宋体" w:eastAsia="宋体" w:cs="宋体"/>
          <w:color w:val="auto"/>
          <w:spacing w:val="1"/>
          <w:sz w:val="24"/>
          <w:szCs w:val="24"/>
          <w:u w:val="single" w:color="auto"/>
        </w:rPr>
        <w:t>（单位名称）</w:t>
      </w:r>
      <w:r>
        <w:rPr>
          <w:rFonts w:ascii="宋体" w:hAnsi="宋体" w:eastAsia="宋体" w:cs="宋体"/>
          <w:color w:val="auto"/>
          <w:spacing w:val="1"/>
          <w:sz w:val="24"/>
          <w:szCs w:val="24"/>
        </w:rPr>
        <w:t>的</w:t>
      </w:r>
      <w:r>
        <w:rPr>
          <w:rFonts w:ascii="宋体" w:hAnsi="宋体" w:eastAsia="宋体" w:cs="宋体"/>
          <w:color w:val="auto"/>
          <w:spacing w:val="1"/>
          <w:sz w:val="24"/>
          <w:szCs w:val="24"/>
          <w:u w:val="single" w:color="auto"/>
        </w:rPr>
        <w:t>（项目名</w:t>
      </w:r>
      <w:r>
        <w:rPr>
          <w:rFonts w:ascii="宋体" w:hAnsi="宋体" w:eastAsia="宋体" w:cs="宋体"/>
          <w:color w:val="auto"/>
          <w:spacing w:val="-3"/>
          <w:sz w:val="24"/>
          <w:szCs w:val="24"/>
          <w:u w:val="single" w:color="auto"/>
        </w:rPr>
        <w:t>称）</w:t>
      </w:r>
      <w:r>
        <w:rPr>
          <w:rFonts w:ascii="宋体" w:hAnsi="宋体" w:eastAsia="宋体" w:cs="宋体"/>
          <w:color w:val="auto"/>
          <w:spacing w:val="-3"/>
          <w:sz w:val="24"/>
          <w:szCs w:val="24"/>
        </w:rPr>
        <w:t>采购活动，工程的施工单位全部为符合政策</w:t>
      </w:r>
      <w:r>
        <w:rPr>
          <w:rFonts w:ascii="宋体" w:hAnsi="宋体" w:eastAsia="宋体" w:cs="宋体"/>
          <w:color w:val="auto"/>
          <w:spacing w:val="-4"/>
          <w:sz w:val="24"/>
          <w:szCs w:val="24"/>
        </w:rPr>
        <w:t>要求的中小企业。相关企业（含联</w:t>
      </w:r>
      <w:r>
        <w:rPr>
          <w:rFonts w:ascii="宋体" w:hAnsi="宋体" w:eastAsia="宋体" w:cs="宋体"/>
          <w:color w:val="auto"/>
          <w:sz w:val="24"/>
          <w:szCs w:val="24"/>
        </w:rPr>
        <w:t>合体中的中小企业、签订分包意向协议的中小企</w:t>
      </w:r>
      <w:r>
        <w:rPr>
          <w:rFonts w:ascii="宋体" w:hAnsi="宋体" w:eastAsia="宋体" w:cs="宋体"/>
          <w:color w:val="auto"/>
          <w:spacing w:val="-1"/>
          <w:sz w:val="24"/>
          <w:szCs w:val="24"/>
        </w:rPr>
        <w:t>业）的具体情况如下：</w:t>
      </w:r>
    </w:p>
    <w:p w14:paraId="3DCDDDF5">
      <w:pPr>
        <w:spacing w:before="112" w:line="330" w:lineRule="auto"/>
        <w:ind w:left="19" w:right="154" w:firstLine="791"/>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color="auto"/>
        </w:rPr>
        <w:t>（标的名称</w:t>
      </w:r>
      <w:r>
        <w:rPr>
          <w:rFonts w:ascii="宋体" w:hAnsi="宋体" w:eastAsia="宋体" w:cs="宋体"/>
          <w:color w:val="auto"/>
          <w:spacing w:val="11"/>
          <w:sz w:val="24"/>
          <w:szCs w:val="24"/>
          <w:u w:val="single" w:color="auto"/>
        </w:rPr>
        <w:t>）</w:t>
      </w:r>
      <w:r>
        <w:rPr>
          <w:rFonts w:ascii="宋体" w:hAnsi="宋体" w:eastAsia="宋体" w:cs="宋体"/>
          <w:color w:val="auto"/>
          <w:spacing w:val="11"/>
          <w:sz w:val="24"/>
          <w:szCs w:val="24"/>
        </w:rPr>
        <w:t>，</w:t>
      </w:r>
      <w:r>
        <w:rPr>
          <w:rFonts w:ascii="宋体" w:hAnsi="宋体" w:eastAsia="宋体" w:cs="宋体"/>
          <w:color w:val="auto"/>
          <w:sz w:val="24"/>
          <w:szCs w:val="24"/>
        </w:rPr>
        <w:t>属于</w:t>
      </w:r>
      <w:r>
        <w:rPr>
          <w:rFonts w:ascii="宋体" w:hAnsi="宋体" w:eastAsia="宋体" w:cs="宋体"/>
          <w:color w:val="auto"/>
          <w:sz w:val="24"/>
          <w:szCs w:val="24"/>
          <w:u w:val="single" w:color="auto"/>
        </w:rPr>
        <w:t>（采购文件中明确的所属行业</w:t>
      </w:r>
      <w:r>
        <w:rPr>
          <w:rFonts w:ascii="宋体" w:hAnsi="宋体" w:eastAsia="宋体" w:cs="宋体"/>
          <w:color w:val="auto"/>
          <w:spacing w:val="11"/>
          <w:sz w:val="24"/>
          <w:szCs w:val="24"/>
          <w:u w:val="single" w:color="auto"/>
        </w:rPr>
        <w:t>）</w:t>
      </w:r>
      <w:r>
        <w:rPr>
          <w:rFonts w:ascii="宋体" w:hAnsi="宋体" w:eastAsia="宋体" w:cs="宋体"/>
          <w:color w:val="auto"/>
          <w:spacing w:val="11"/>
          <w:sz w:val="24"/>
          <w:szCs w:val="24"/>
        </w:rPr>
        <w:t>；</w:t>
      </w:r>
      <w:r>
        <w:rPr>
          <w:rFonts w:ascii="宋体" w:hAnsi="宋体" w:eastAsia="宋体" w:cs="宋体"/>
          <w:color w:val="auto"/>
          <w:sz w:val="24"/>
          <w:szCs w:val="24"/>
        </w:rPr>
        <w:t>承建企业为</w:t>
      </w:r>
      <w:r>
        <w:rPr>
          <w:rFonts w:ascii="宋体" w:hAnsi="宋体" w:eastAsia="宋体" w:cs="宋体"/>
          <w:color w:val="auto"/>
          <w:sz w:val="24"/>
          <w:szCs w:val="24"/>
          <w:u w:val="single" w:color="auto"/>
        </w:rPr>
        <w:t>（企</w:t>
      </w:r>
      <w:r>
        <w:rPr>
          <w:rFonts w:ascii="宋体" w:hAnsi="宋体" w:eastAsia="宋体" w:cs="宋体"/>
          <w:color w:val="auto"/>
          <w:spacing w:val="-3"/>
          <w:sz w:val="24"/>
          <w:szCs w:val="24"/>
          <w:u w:val="single" w:color="auto"/>
        </w:rPr>
        <w:t>业名称</w:t>
      </w:r>
      <w:r>
        <w:rPr>
          <w:rFonts w:ascii="宋体" w:hAnsi="宋体" w:eastAsia="宋体" w:cs="宋体"/>
          <w:color w:val="auto"/>
          <w:spacing w:val="9"/>
          <w:sz w:val="24"/>
          <w:szCs w:val="24"/>
          <w:u w:val="single" w:color="auto"/>
        </w:rPr>
        <w:t>）</w:t>
      </w:r>
      <w:r>
        <w:rPr>
          <w:rFonts w:ascii="宋体" w:hAnsi="宋体" w:eastAsia="宋体" w:cs="宋体"/>
          <w:color w:val="auto"/>
          <w:spacing w:val="9"/>
          <w:sz w:val="24"/>
          <w:szCs w:val="24"/>
        </w:rPr>
        <w:t>，</w:t>
      </w:r>
      <w:r>
        <w:rPr>
          <w:rFonts w:ascii="宋体" w:hAnsi="宋体" w:eastAsia="宋体" w:cs="宋体"/>
          <w:color w:val="auto"/>
          <w:spacing w:val="-3"/>
          <w:sz w:val="24"/>
          <w:szCs w:val="24"/>
        </w:rPr>
        <w:t>从业人员</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3"/>
          <w:sz w:val="24"/>
          <w:szCs w:val="24"/>
        </w:rPr>
        <w:t>人，营业收入为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万元，资产总额为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（中型企业、小型企业、微型企业</w:t>
      </w:r>
      <w:r>
        <w:rPr>
          <w:rFonts w:ascii="宋体" w:hAnsi="宋体" w:eastAsia="宋体" w:cs="宋体"/>
          <w:color w:val="auto"/>
          <w:spacing w:val="3"/>
          <w:sz w:val="24"/>
          <w:szCs w:val="24"/>
          <w:u w:val="single" w:color="auto"/>
        </w:rPr>
        <w:t>）</w:t>
      </w:r>
      <w:r>
        <w:rPr>
          <w:rFonts w:ascii="宋体" w:hAnsi="宋体" w:eastAsia="宋体" w:cs="宋体"/>
          <w:color w:val="auto"/>
          <w:spacing w:val="3"/>
          <w:sz w:val="24"/>
          <w:szCs w:val="24"/>
        </w:rPr>
        <w:t>；</w:t>
      </w:r>
    </w:p>
    <w:p w14:paraId="21DF8B6D">
      <w:pPr>
        <w:spacing w:before="236" w:line="329" w:lineRule="auto"/>
        <w:ind w:left="23" w:right="153" w:firstLine="772"/>
        <w:rPr>
          <w:rFonts w:ascii="宋体" w:hAnsi="宋体" w:eastAsia="宋体" w:cs="宋体"/>
          <w:color w:val="auto"/>
          <w:sz w:val="24"/>
          <w:szCs w:val="24"/>
        </w:rPr>
      </w:pPr>
      <w:r>
        <w:rPr>
          <w:rFonts w:ascii="宋体" w:hAnsi="宋体" w:eastAsia="宋体" w:cs="宋体"/>
          <w:color w:val="auto"/>
          <w:spacing w:val="-3"/>
          <w:sz w:val="24"/>
          <w:szCs w:val="24"/>
        </w:rPr>
        <w:t>2.</w:t>
      </w:r>
      <w:r>
        <w:rPr>
          <w:rFonts w:ascii="宋体" w:hAnsi="宋体" w:eastAsia="宋体" w:cs="宋体"/>
          <w:color w:val="auto"/>
          <w:spacing w:val="-3"/>
          <w:sz w:val="24"/>
          <w:szCs w:val="24"/>
          <w:u w:val="single" w:color="auto"/>
        </w:rPr>
        <w:t>（标的名称</w:t>
      </w:r>
      <w:r>
        <w:rPr>
          <w:rFonts w:ascii="宋体" w:hAnsi="宋体" w:eastAsia="宋体" w:cs="宋体"/>
          <w:color w:val="auto"/>
          <w:spacing w:val="-8"/>
          <w:sz w:val="24"/>
          <w:szCs w:val="24"/>
          <w:u w:val="single" w:color="auto"/>
        </w:rPr>
        <w:t>）</w:t>
      </w:r>
      <w:r>
        <w:rPr>
          <w:rFonts w:ascii="宋体" w:hAnsi="宋体" w:eastAsia="宋体" w:cs="宋体"/>
          <w:color w:val="auto"/>
          <w:spacing w:val="-8"/>
          <w:sz w:val="24"/>
          <w:szCs w:val="24"/>
        </w:rPr>
        <w:t>，</w:t>
      </w:r>
      <w:r>
        <w:rPr>
          <w:rFonts w:ascii="宋体" w:hAnsi="宋体" w:eastAsia="宋体" w:cs="宋体"/>
          <w:color w:val="auto"/>
          <w:spacing w:val="-3"/>
          <w:sz w:val="24"/>
          <w:szCs w:val="24"/>
        </w:rPr>
        <w:t>属于</w:t>
      </w:r>
      <w:r>
        <w:rPr>
          <w:rFonts w:ascii="宋体" w:hAnsi="宋体" w:eastAsia="宋体" w:cs="宋体"/>
          <w:color w:val="auto"/>
          <w:spacing w:val="-3"/>
          <w:sz w:val="24"/>
          <w:szCs w:val="24"/>
          <w:u w:val="single" w:color="auto"/>
        </w:rPr>
        <w:t>（采购文件中明确的所属行业</w:t>
      </w:r>
      <w:r>
        <w:rPr>
          <w:rFonts w:ascii="宋体" w:hAnsi="宋体" w:eastAsia="宋体" w:cs="宋体"/>
          <w:color w:val="auto"/>
          <w:spacing w:val="-8"/>
          <w:sz w:val="24"/>
          <w:szCs w:val="24"/>
          <w:u w:val="single" w:color="auto"/>
        </w:rPr>
        <w:t>）</w:t>
      </w:r>
      <w:r>
        <w:rPr>
          <w:rFonts w:ascii="宋体" w:hAnsi="宋体" w:eastAsia="宋体" w:cs="宋体"/>
          <w:color w:val="auto"/>
          <w:spacing w:val="-8"/>
          <w:sz w:val="24"/>
          <w:szCs w:val="24"/>
        </w:rPr>
        <w:t>；</w:t>
      </w:r>
      <w:r>
        <w:rPr>
          <w:rFonts w:ascii="宋体" w:hAnsi="宋体" w:eastAsia="宋体" w:cs="宋体"/>
          <w:color w:val="auto"/>
          <w:spacing w:val="-3"/>
          <w:sz w:val="24"/>
          <w:szCs w:val="24"/>
        </w:rPr>
        <w:t>承建企业为</w:t>
      </w:r>
      <w:r>
        <w:rPr>
          <w:rFonts w:ascii="宋体" w:hAnsi="宋体" w:eastAsia="宋体" w:cs="宋体"/>
          <w:color w:val="auto"/>
          <w:spacing w:val="-3"/>
          <w:sz w:val="24"/>
          <w:szCs w:val="24"/>
          <w:u w:val="single" w:color="auto"/>
        </w:rPr>
        <w:t>（企业名称</w:t>
      </w:r>
      <w:r>
        <w:rPr>
          <w:rFonts w:ascii="宋体" w:hAnsi="宋体" w:eastAsia="宋体" w:cs="宋体"/>
          <w:color w:val="auto"/>
          <w:sz w:val="24"/>
          <w:szCs w:val="24"/>
          <w:u w:val="single" w:color="auto"/>
        </w:rPr>
        <w:t>）</w:t>
      </w:r>
      <w:r>
        <w:rPr>
          <w:rFonts w:ascii="宋体" w:hAnsi="宋体" w:eastAsia="宋体" w:cs="宋体"/>
          <w:color w:val="auto"/>
          <w:sz w:val="24"/>
          <w:szCs w:val="24"/>
        </w:rPr>
        <w:t>，</w:t>
      </w:r>
      <w:r>
        <w:rPr>
          <w:rFonts w:ascii="宋体" w:hAnsi="宋体" w:eastAsia="宋体" w:cs="宋体"/>
          <w:color w:val="auto"/>
          <w:spacing w:val="-3"/>
          <w:sz w:val="24"/>
          <w:szCs w:val="24"/>
        </w:rPr>
        <w:t>从业人员</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3"/>
          <w:sz w:val="24"/>
          <w:szCs w:val="24"/>
        </w:rPr>
        <w:t>人，营业收入为</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万元，资产总额为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万元，属</w:t>
      </w:r>
      <w:r>
        <w:rPr>
          <w:rFonts w:ascii="宋体" w:hAnsi="宋体" w:eastAsia="宋体" w:cs="宋体"/>
          <w:color w:val="auto"/>
          <w:spacing w:val="-1"/>
          <w:sz w:val="24"/>
          <w:szCs w:val="24"/>
        </w:rPr>
        <w:t>于</w:t>
      </w:r>
      <w:r>
        <w:rPr>
          <w:rFonts w:ascii="宋体" w:hAnsi="宋体" w:eastAsia="宋体" w:cs="宋体"/>
          <w:color w:val="auto"/>
          <w:spacing w:val="-1"/>
          <w:sz w:val="24"/>
          <w:szCs w:val="24"/>
          <w:u w:val="single" w:color="auto"/>
        </w:rPr>
        <w:t>（中型企业、小型企业、微型企业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6EE88C77">
      <w:pPr>
        <w:spacing w:before="249" w:line="379" w:lineRule="exact"/>
        <w:ind w:left="741"/>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6C48F5D1">
      <w:pPr>
        <w:spacing w:before="240" w:line="388" w:lineRule="auto"/>
        <w:ind w:left="24" w:right="211" w:firstLine="728"/>
        <w:rPr>
          <w:rFonts w:ascii="宋体" w:hAnsi="宋体" w:eastAsia="宋体" w:cs="宋体"/>
          <w:color w:val="auto"/>
          <w:sz w:val="24"/>
          <w:szCs w:val="24"/>
        </w:rPr>
      </w:pPr>
      <w:r>
        <w:rPr>
          <w:rFonts w:ascii="宋体" w:hAnsi="宋体" w:eastAsia="宋体" w:cs="宋体"/>
          <w:color w:val="auto"/>
          <w:spacing w:val="-4"/>
          <w:sz w:val="24"/>
          <w:szCs w:val="24"/>
        </w:rPr>
        <w:t>以上企业，不属于大企业的分支机构，不存在控股股东为大企业的</w:t>
      </w:r>
      <w:r>
        <w:rPr>
          <w:rFonts w:ascii="宋体" w:hAnsi="宋体" w:eastAsia="宋体" w:cs="宋体"/>
          <w:color w:val="auto"/>
          <w:spacing w:val="-5"/>
          <w:sz w:val="24"/>
          <w:szCs w:val="24"/>
        </w:rPr>
        <w:t>情形，也</w:t>
      </w:r>
      <w:r>
        <w:rPr>
          <w:rFonts w:ascii="宋体" w:hAnsi="宋体" w:eastAsia="宋体" w:cs="宋体"/>
          <w:color w:val="auto"/>
          <w:spacing w:val="-1"/>
          <w:sz w:val="24"/>
          <w:szCs w:val="24"/>
        </w:rPr>
        <w:t>不存在与大企业的负责人为同一人的情形。</w:t>
      </w:r>
    </w:p>
    <w:p w14:paraId="59329A35">
      <w:pPr>
        <w:spacing w:before="112" w:line="219" w:lineRule="auto"/>
        <w:ind w:left="727"/>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33793443">
      <w:pPr>
        <w:spacing w:line="254" w:lineRule="auto"/>
        <w:rPr>
          <w:rFonts w:ascii="Arial"/>
          <w:color w:val="auto"/>
          <w:sz w:val="21"/>
        </w:rPr>
      </w:pPr>
    </w:p>
    <w:p w14:paraId="3A513CDC">
      <w:pPr>
        <w:spacing w:before="79" w:line="219" w:lineRule="auto"/>
        <w:ind w:left="5650"/>
        <w:rPr>
          <w:rFonts w:ascii="宋体" w:hAnsi="宋体" w:eastAsia="宋体" w:cs="宋体"/>
          <w:color w:val="auto"/>
          <w:sz w:val="24"/>
          <w:szCs w:val="24"/>
        </w:rPr>
      </w:pPr>
      <w:r>
        <w:rPr>
          <w:rFonts w:ascii="宋体" w:hAnsi="宋体" w:eastAsia="宋体" w:cs="宋体"/>
          <w:color w:val="auto"/>
          <w:spacing w:val="-3"/>
          <w:sz w:val="24"/>
          <w:szCs w:val="24"/>
        </w:rPr>
        <w:t>企业名称（章</w:t>
      </w:r>
      <w:r>
        <w:rPr>
          <w:rFonts w:ascii="宋体" w:hAnsi="宋体" w:eastAsia="宋体" w:cs="宋体"/>
          <w:color w:val="auto"/>
          <w:spacing w:val="1"/>
          <w:sz w:val="24"/>
          <w:szCs w:val="24"/>
        </w:rPr>
        <w:t>）：</w:t>
      </w:r>
    </w:p>
    <w:p w14:paraId="6BC95968">
      <w:pPr>
        <w:spacing w:line="256" w:lineRule="auto"/>
        <w:rPr>
          <w:rFonts w:ascii="Arial"/>
          <w:color w:val="auto"/>
          <w:sz w:val="21"/>
        </w:rPr>
      </w:pPr>
    </w:p>
    <w:p w14:paraId="3E4746E9">
      <w:pPr>
        <w:spacing w:before="79" w:line="221" w:lineRule="auto"/>
        <w:ind w:left="5687"/>
        <w:rPr>
          <w:rFonts w:ascii="宋体" w:hAnsi="宋体" w:eastAsia="宋体" w:cs="宋体"/>
          <w:color w:val="auto"/>
          <w:sz w:val="24"/>
          <w:szCs w:val="24"/>
        </w:rPr>
      </w:pPr>
      <w:r>
        <w:rPr>
          <w:rFonts w:ascii="宋体" w:hAnsi="宋体" w:eastAsia="宋体" w:cs="宋体"/>
          <w:color w:val="auto"/>
          <w:spacing w:val="-21"/>
          <w:sz w:val="24"/>
          <w:szCs w:val="24"/>
        </w:rPr>
        <w:t>日</w:t>
      </w:r>
      <w:r>
        <w:rPr>
          <w:rFonts w:ascii="宋体" w:hAnsi="宋体" w:eastAsia="宋体" w:cs="宋体"/>
          <w:color w:val="auto"/>
          <w:spacing w:val="12"/>
          <w:sz w:val="24"/>
          <w:szCs w:val="24"/>
        </w:rPr>
        <w:t xml:space="preserve"> </w:t>
      </w:r>
      <w:r>
        <w:rPr>
          <w:rFonts w:ascii="宋体" w:hAnsi="宋体" w:eastAsia="宋体" w:cs="宋体"/>
          <w:color w:val="auto"/>
          <w:spacing w:val="-21"/>
          <w:sz w:val="24"/>
          <w:szCs w:val="24"/>
        </w:rPr>
        <w:t>期：</w:t>
      </w:r>
    </w:p>
    <w:p w14:paraId="2272B57F">
      <w:pPr>
        <w:spacing w:line="305" w:lineRule="auto"/>
        <w:rPr>
          <w:rFonts w:ascii="Arial"/>
          <w:color w:val="auto"/>
          <w:sz w:val="21"/>
        </w:rPr>
      </w:pPr>
    </w:p>
    <w:p w14:paraId="3C4D14B6">
      <w:pPr>
        <w:spacing w:before="66" w:line="481" w:lineRule="auto"/>
        <w:ind w:left="23" w:firstLine="415"/>
        <w:rPr>
          <w:rFonts w:ascii="宋体" w:hAnsi="宋体" w:eastAsia="宋体" w:cs="宋体"/>
          <w:color w:val="auto"/>
          <w:sz w:val="20"/>
          <w:szCs w:val="20"/>
        </w:rPr>
      </w:pPr>
      <w:r>
        <w:rPr>
          <w:rFonts w:ascii="宋体" w:hAnsi="宋体" w:eastAsia="宋体" w:cs="宋体"/>
          <w:color w:val="auto"/>
          <w:spacing w:val="9"/>
          <w:sz w:val="20"/>
          <w:szCs w:val="20"/>
        </w:rPr>
        <w:t>注：1.对于联合体中由中小企业承担的部分，或者分包给中小企业的部分，供应商应当在</w:t>
      </w:r>
      <w:r>
        <w:rPr>
          <w:rFonts w:ascii="宋体" w:hAnsi="宋体" w:eastAsia="宋体" w:cs="宋体"/>
          <w:color w:val="auto"/>
          <w:spacing w:val="7"/>
          <w:sz w:val="20"/>
          <w:szCs w:val="20"/>
        </w:rPr>
        <w:t>声明函“项目名称</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”部分标明联合体中中小企业承担的具体内容或者中小企业的具体分包内容。</w:t>
      </w:r>
    </w:p>
    <w:p w14:paraId="16EEC87A">
      <w:pPr>
        <w:spacing w:before="1" w:line="480" w:lineRule="auto"/>
        <w:ind w:left="18" w:right="78" w:firstLine="423"/>
        <w:jc w:val="both"/>
        <w:rPr>
          <w:rFonts w:ascii="宋体" w:hAnsi="宋体" w:eastAsia="宋体" w:cs="宋体"/>
          <w:color w:val="auto"/>
          <w:sz w:val="20"/>
          <w:szCs w:val="20"/>
        </w:rPr>
      </w:pPr>
      <w:r>
        <w:rPr>
          <w:rFonts w:ascii="宋体" w:hAnsi="宋体" w:eastAsia="宋体" w:cs="宋体"/>
          <w:color w:val="auto"/>
          <w:spacing w:val="9"/>
          <w:sz w:val="20"/>
          <w:szCs w:val="20"/>
        </w:rPr>
        <w:t>2.享受《政府采购促进中小企业发展管理</w:t>
      </w:r>
      <w:r>
        <w:rPr>
          <w:rFonts w:ascii="宋体" w:hAnsi="宋体" w:eastAsia="宋体" w:cs="宋体"/>
          <w:color w:val="auto"/>
          <w:spacing w:val="8"/>
          <w:sz w:val="20"/>
          <w:szCs w:val="20"/>
        </w:rPr>
        <w:t>办法》（财库〔2020〕46</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号）规定的中小企业扶</w:t>
      </w:r>
      <w:r>
        <w:rPr>
          <w:rFonts w:ascii="宋体" w:hAnsi="宋体" w:eastAsia="宋体" w:cs="宋体"/>
          <w:color w:val="auto"/>
          <w:spacing w:val="10"/>
          <w:sz w:val="20"/>
          <w:szCs w:val="20"/>
        </w:rPr>
        <w:t>持政策的，采购人、采购代理机构应当随成交结果公开成交供应商的《</w:t>
      </w:r>
      <w:r>
        <w:rPr>
          <w:rFonts w:ascii="宋体" w:hAnsi="宋体" w:eastAsia="宋体" w:cs="宋体"/>
          <w:color w:val="auto"/>
          <w:spacing w:val="9"/>
          <w:sz w:val="20"/>
          <w:szCs w:val="20"/>
        </w:rPr>
        <w:t>中小企业声明函》。从</w:t>
      </w:r>
      <w:r>
        <w:rPr>
          <w:rFonts w:ascii="宋体" w:hAnsi="宋体" w:eastAsia="宋体" w:cs="宋体"/>
          <w:color w:val="auto"/>
          <w:spacing w:val="10"/>
          <w:sz w:val="20"/>
          <w:szCs w:val="20"/>
        </w:rPr>
        <w:t>业人员、营业收入、资产总额填报上一年度数</w:t>
      </w:r>
      <w:r>
        <w:rPr>
          <w:rFonts w:ascii="宋体" w:hAnsi="宋体" w:eastAsia="宋体" w:cs="宋体"/>
          <w:color w:val="auto"/>
          <w:spacing w:val="9"/>
          <w:sz w:val="20"/>
          <w:szCs w:val="20"/>
        </w:rPr>
        <w:t>据，无上一年度数据的新成立企业可不填报。</w:t>
      </w:r>
    </w:p>
    <w:p w14:paraId="48BC6FB2">
      <w:pPr>
        <w:spacing w:line="480" w:lineRule="auto"/>
        <w:rPr>
          <w:rFonts w:ascii="宋体" w:hAnsi="宋体" w:eastAsia="宋体" w:cs="宋体"/>
          <w:color w:val="auto"/>
          <w:sz w:val="20"/>
          <w:szCs w:val="20"/>
        </w:rPr>
        <w:sectPr>
          <w:footerReference r:id="rId52" w:type="default"/>
          <w:pgSz w:w="11905" w:h="16838"/>
          <w:pgMar w:top="1429" w:right="1315" w:bottom="1071" w:left="1672" w:header="0" w:footer="833" w:gutter="0"/>
          <w:pgNumType w:fmt="decimal"/>
          <w:cols w:space="0" w:num="1"/>
          <w:rtlGutter w:val="0"/>
          <w:docGrid w:linePitch="0" w:charSpace="0"/>
        </w:sectPr>
      </w:pPr>
    </w:p>
    <w:p w14:paraId="7FC01F7F">
      <w:pPr>
        <w:spacing w:before="151" w:line="225" w:lineRule="auto"/>
        <w:ind w:left="2591"/>
        <w:outlineLvl w:val="2"/>
        <w:rPr>
          <w:rFonts w:ascii="宋体" w:hAnsi="宋体" w:eastAsia="宋体" w:cs="宋体"/>
          <w:color w:val="auto"/>
          <w:sz w:val="31"/>
          <w:szCs w:val="31"/>
        </w:rPr>
      </w:pPr>
      <w:r>
        <w:rPr>
          <w:rFonts w:ascii="宋体" w:hAnsi="宋体" w:eastAsia="宋体" w:cs="宋体"/>
          <w:b/>
          <w:bCs/>
          <w:color w:val="auto"/>
          <w:spacing w:val="6"/>
          <w:sz w:val="31"/>
          <w:szCs w:val="31"/>
        </w:rPr>
        <w:t>残疾人福利性单位声明函</w:t>
      </w:r>
    </w:p>
    <w:p w14:paraId="51B0D688">
      <w:pPr>
        <w:spacing w:line="288" w:lineRule="auto"/>
        <w:rPr>
          <w:rFonts w:ascii="Arial"/>
          <w:color w:val="auto"/>
          <w:sz w:val="21"/>
        </w:rPr>
      </w:pPr>
    </w:p>
    <w:p w14:paraId="0D8DFCD1">
      <w:pPr>
        <w:spacing w:line="288" w:lineRule="auto"/>
        <w:rPr>
          <w:rFonts w:ascii="Arial"/>
          <w:color w:val="auto"/>
          <w:sz w:val="21"/>
        </w:rPr>
      </w:pPr>
    </w:p>
    <w:p w14:paraId="6B86EA35">
      <w:pPr>
        <w:spacing w:before="78" w:line="359" w:lineRule="auto"/>
        <w:ind w:left="19" w:right="53" w:firstLine="481"/>
        <w:jc w:val="both"/>
        <w:rPr>
          <w:rFonts w:ascii="宋体" w:hAnsi="宋体" w:eastAsia="宋体" w:cs="宋体"/>
          <w:color w:val="auto"/>
          <w:sz w:val="24"/>
          <w:szCs w:val="24"/>
        </w:rPr>
      </w:pPr>
      <w:r>
        <w:rPr>
          <w:rFonts w:ascii="宋体" w:hAnsi="宋体" w:eastAsia="宋体" w:cs="宋体"/>
          <w:color w:val="auto"/>
          <w:spacing w:val="-2"/>
          <w:sz w:val="24"/>
          <w:szCs w:val="24"/>
        </w:rPr>
        <w:t>本单位郑重声明，根据《财政部</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民政部</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中国残疾人联合会关于促进残疾人就</w:t>
      </w:r>
      <w:r>
        <w:rPr>
          <w:rFonts w:ascii="宋体" w:hAnsi="宋体" w:eastAsia="宋体" w:cs="宋体"/>
          <w:color w:val="auto"/>
          <w:spacing w:val="2"/>
          <w:sz w:val="24"/>
          <w:szCs w:val="24"/>
        </w:rPr>
        <w:t>业政府采购政策的通知》（财库〔2017〕14</w:t>
      </w:r>
      <w:r>
        <w:rPr>
          <w:rFonts w:ascii="宋体" w:hAnsi="宋体" w:eastAsia="宋体" w:cs="宋体"/>
          <w:color w:val="auto"/>
          <w:spacing w:val="1"/>
          <w:sz w:val="24"/>
          <w:szCs w:val="24"/>
        </w:rPr>
        <w:t>1</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号）的规定，本单位为符合条件的残</w:t>
      </w:r>
      <w:r>
        <w:rPr>
          <w:rFonts w:ascii="宋体" w:hAnsi="宋体" w:eastAsia="宋体" w:cs="宋体"/>
          <w:color w:val="auto"/>
          <w:spacing w:val="-3"/>
          <w:sz w:val="24"/>
          <w:szCs w:val="24"/>
        </w:rPr>
        <w:t>疾人福利性单位，且本单位参加</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3"/>
          <w:sz w:val="24"/>
          <w:szCs w:val="24"/>
        </w:rPr>
        <w:t>单位的</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rPr>
        <w:t>项目采购活动提供本单位制</w:t>
      </w:r>
      <w:r>
        <w:rPr>
          <w:rFonts w:ascii="宋体" w:hAnsi="宋体" w:eastAsia="宋体" w:cs="宋体"/>
          <w:color w:val="auto"/>
          <w:spacing w:val="-2"/>
          <w:sz w:val="24"/>
          <w:szCs w:val="24"/>
        </w:rPr>
        <w:t>造的货物（由本单位承担工程/提供服务</w:t>
      </w:r>
      <w:r>
        <w:rPr>
          <w:rFonts w:ascii="宋体" w:hAnsi="宋体" w:eastAsia="宋体" w:cs="宋体"/>
          <w:color w:val="auto"/>
          <w:spacing w:val="-16"/>
          <w:sz w:val="24"/>
          <w:szCs w:val="24"/>
        </w:rPr>
        <w:t>），</w:t>
      </w:r>
      <w:r>
        <w:rPr>
          <w:rFonts w:ascii="宋体" w:hAnsi="宋体" w:eastAsia="宋体" w:cs="宋体"/>
          <w:color w:val="auto"/>
          <w:spacing w:val="-2"/>
          <w:sz w:val="24"/>
          <w:szCs w:val="24"/>
        </w:rPr>
        <w:t>或者提供其他残疾人福利性单位制造的</w:t>
      </w:r>
      <w:r>
        <w:rPr>
          <w:rFonts w:ascii="宋体" w:hAnsi="宋体" w:eastAsia="宋体" w:cs="宋体"/>
          <w:color w:val="auto"/>
          <w:spacing w:val="-1"/>
          <w:sz w:val="24"/>
          <w:szCs w:val="24"/>
        </w:rPr>
        <w:t>货物（不包括使用非残疾人福利性单位注册商标的货物）。</w:t>
      </w:r>
    </w:p>
    <w:p w14:paraId="06B0EB8A">
      <w:pPr>
        <w:spacing w:line="219" w:lineRule="auto"/>
        <w:ind w:left="501"/>
        <w:rPr>
          <w:rFonts w:ascii="宋体" w:hAnsi="宋体" w:eastAsia="宋体" w:cs="宋体"/>
          <w:color w:val="auto"/>
          <w:sz w:val="24"/>
          <w:szCs w:val="24"/>
        </w:rPr>
      </w:pPr>
      <w:r>
        <w:rPr>
          <w:rFonts w:ascii="宋体" w:hAnsi="宋体" w:eastAsia="宋体" w:cs="宋体"/>
          <w:color w:val="auto"/>
          <w:spacing w:val="-1"/>
          <w:sz w:val="24"/>
          <w:szCs w:val="24"/>
        </w:rPr>
        <w:t>本单位对上述声明的真实性负责。如有虚假，将依法承担相应责任。</w:t>
      </w:r>
    </w:p>
    <w:p w14:paraId="7BC17BD8">
      <w:pPr>
        <w:spacing w:line="249" w:lineRule="auto"/>
        <w:rPr>
          <w:rFonts w:ascii="Arial"/>
          <w:color w:val="auto"/>
          <w:sz w:val="21"/>
        </w:rPr>
      </w:pPr>
    </w:p>
    <w:p w14:paraId="7527746A">
      <w:pPr>
        <w:spacing w:line="249" w:lineRule="auto"/>
        <w:rPr>
          <w:rFonts w:ascii="Arial"/>
          <w:color w:val="auto"/>
          <w:sz w:val="21"/>
        </w:rPr>
      </w:pPr>
    </w:p>
    <w:p w14:paraId="16C1880D">
      <w:pPr>
        <w:spacing w:line="249" w:lineRule="auto"/>
        <w:rPr>
          <w:rFonts w:ascii="Arial"/>
          <w:color w:val="auto"/>
          <w:sz w:val="21"/>
        </w:rPr>
      </w:pPr>
    </w:p>
    <w:p w14:paraId="26C4D2E7">
      <w:pPr>
        <w:spacing w:line="249" w:lineRule="auto"/>
        <w:rPr>
          <w:rFonts w:ascii="Arial"/>
          <w:color w:val="auto"/>
          <w:sz w:val="21"/>
        </w:rPr>
      </w:pPr>
    </w:p>
    <w:p w14:paraId="790B0C13">
      <w:pPr>
        <w:spacing w:line="249" w:lineRule="auto"/>
        <w:rPr>
          <w:rFonts w:ascii="Arial"/>
          <w:color w:val="auto"/>
          <w:sz w:val="21"/>
        </w:rPr>
      </w:pPr>
    </w:p>
    <w:p w14:paraId="746C44ED">
      <w:pPr>
        <w:spacing w:line="250" w:lineRule="auto"/>
        <w:rPr>
          <w:rFonts w:ascii="Arial"/>
          <w:color w:val="auto"/>
          <w:sz w:val="21"/>
        </w:rPr>
      </w:pPr>
    </w:p>
    <w:p w14:paraId="12290859">
      <w:pPr>
        <w:spacing w:before="78" w:line="219" w:lineRule="auto"/>
        <w:ind w:left="2422"/>
        <w:rPr>
          <w:rFonts w:ascii="宋体" w:hAnsi="宋体" w:eastAsia="宋体" w:cs="宋体"/>
          <w:color w:val="auto"/>
          <w:sz w:val="24"/>
          <w:szCs w:val="24"/>
        </w:rPr>
      </w:pPr>
      <w:r>
        <w:rPr>
          <w:rFonts w:ascii="宋体" w:hAnsi="宋体" w:eastAsia="宋体" w:cs="宋体"/>
          <w:color w:val="auto"/>
          <w:spacing w:val="-2"/>
          <w:sz w:val="24"/>
          <w:szCs w:val="24"/>
        </w:rPr>
        <w:t>单位名称（盖章</w:t>
      </w:r>
      <w:r>
        <w:rPr>
          <w:rFonts w:ascii="宋体" w:hAnsi="宋体" w:eastAsia="宋体" w:cs="宋体"/>
          <w:color w:val="auto"/>
          <w:sz w:val="24"/>
          <w:szCs w:val="24"/>
        </w:rPr>
        <w:t>）：</w:t>
      </w:r>
    </w:p>
    <w:p w14:paraId="10D5B788">
      <w:pPr>
        <w:spacing w:before="182" w:line="221" w:lineRule="auto"/>
        <w:ind w:left="3662"/>
        <w:rPr>
          <w:rFonts w:ascii="宋体" w:hAnsi="宋体" w:eastAsia="宋体" w:cs="宋体"/>
          <w:color w:val="auto"/>
          <w:sz w:val="24"/>
          <w:szCs w:val="24"/>
        </w:rPr>
      </w:pPr>
      <w:r>
        <w:rPr>
          <w:rFonts w:ascii="宋体" w:hAnsi="宋体" w:eastAsia="宋体" w:cs="宋体"/>
          <w:color w:val="auto"/>
          <w:spacing w:val="-21"/>
          <w:sz w:val="24"/>
          <w:szCs w:val="24"/>
        </w:rPr>
        <w:t>日</w:t>
      </w:r>
      <w:r>
        <w:rPr>
          <w:rFonts w:ascii="宋体" w:hAnsi="宋体" w:eastAsia="宋体" w:cs="宋体"/>
          <w:color w:val="auto"/>
          <w:spacing w:val="6"/>
          <w:sz w:val="24"/>
          <w:szCs w:val="24"/>
        </w:rPr>
        <w:t xml:space="preserve">  </w:t>
      </w:r>
      <w:r>
        <w:rPr>
          <w:rFonts w:ascii="宋体" w:hAnsi="宋体" w:eastAsia="宋体" w:cs="宋体"/>
          <w:color w:val="auto"/>
          <w:spacing w:val="-21"/>
          <w:sz w:val="24"/>
          <w:szCs w:val="24"/>
        </w:rPr>
        <w:t>期：</w:t>
      </w:r>
    </w:p>
    <w:p w14:paraId="0BFA1ABD">
      <w:pPr>
        <w:spacing w:line="250" w:lineRule="auto"/>
        <w:rPr>
          <w:rFonts w:ascii="Arial"/>
          <w:color w:val="auto"/>
          <w:sz w:val="21"/>
        </w:rPr>
      </w:pPr>
    </w:p>
    <w:p w14:paraId="739205B8">
      <w:pPr>
        <w:spacing w:line="250" w:lineRule="auto"/>
        <w:rPr>
          <w:rFonts w:ascii="Arial"/>
          <w:color w:val="auto"/>
          <w:sz w:val="21"/>
        </w:rPr>
      </w:pPr>
    </w:p>
    <w:p w14:paraId="06ED109F">
      <w:pPr>
        <w:spacing w:line="250" w:lineRule="auto"/>
        <w:rPr>
          <w:rFonts w:ascii="Arial"/>
          <w:color w:val="auto"/>
          <w:sz w:val="21"/>
        </w:rPr>
      </w:pPr>
    </w:p>
    <w:p w14:paraId="3F51DEE3">
      <w:pPr>
        <w:spacing w:line="250" w:lineRule="auto"/>
        <w:rPr>
          <w:rFonts w:ascii="Arial"/>
          <w:color w:val="auto"/>
          <w:sz w:val="21"/>
        </w:rPr>
      </w:pPr>
    </w:p>
    <w:p w14:paraId="7FDAD324">
      <w:pPr>
        <w:spacing w:line="251" w:lineRule="auto"/>
        <w:rPr>
          <w:rFonts w:ascii="Arial"/>
          <w:color w:val="auto"/>
          <w:sz w:val="21"/>
        </w:rPr>
      </w:pPr>
    </w:p>
    <w:p w14:paraId="428EA578">
      <w:pPr>
        <w:spacing w:line="251" w:lineRule="auto"/>
        <w:rPr>
          <w:rFonts w:ascii="Arial"/>
          <w:color w:val="auto"/>
          <w:sz w:val="21"/>
        </w:rPr>
      </w:pPr>
    </w:p>
    <w:p w14:paraId="22C2A463">
      <w:pPr>
        <w:spacing w:before="65" w:line="377" w:lineRule="auto"/>
        <w:ind w:left="18" w:firstLine="420"/>
        <w:jc w:val="both"/>
        <w:rPr>
          <w:rFonts w:ascii="宋体" w:hAnsi="宋体" w:eastAsia="宋体" w:cs="宋体"/>
          <w:color w:val="auto"/>
          <w:sz w:val="20"/>
          <w:szCs w:val="20"/>
        </w:rPr>
      </w:pPr>
      <w:r>
        <w:rPr>
          <w:rFonts w:ascii="宋体" w:hAnsi="宋体" w:eastAsia="宋体" w:cs="宋体"/>
          <w:color w:val="auto"/>
          <w:spacing w:val="10"/>
          <w:sz w:val="20"/>
          <w:szCs w:val="20"/>
        </w:rPr>
        <w:t>注：请根据自己的真实情况出具《残疾人福利性单位声明函》</w:t>
      </w:r>
      <w:r>
        <w:rPr>
          <w:rFonts w:ascii="宋体" w:hAnsi="宋体" w:eastAsia="宋体" w:cs="宋体"/>
          <w:color w:val="auto"/>
          <w:spacing w:val="-51"/>
          <w:sz w:val="20"/>
          <w:szCs w:val="20"/>
        </w:rPr>
        <w:t xml:space="preserve"> </w:t>
      </w:r>
      <w:r>
        <w:rPr>
          <w:rFonts w:ascii="宋体" w:hAnsi="宋体" w:eastAsia="宋体" w:cs="宋体"/>
          <w:color w:val="auto"/>
          <w:spacing w:val="10"/>
          <w:sz w:val="20"/>
          <w:szCs w:val="20"/>
        </w:rPr>
        <w:t>。依法享受中小企业优惠政</w:t>
      </w:r>
      <w:r>
        <w:rPr>
          <w:rFonts w:ascii="宋体" w:hAnsi="宋体" w:eastAsia="宋体" w:cs="宋体"/>
          <w:color w:val="auto"/>
          <w:spacing w:val="8"/>
          <w:sz w:val="20"/>
          <w:szCs w:val="20"/>
        </w:rPr>
        <w:t>策的，采购人或者采购代理机构在公告中标结</w:t>
      </w:r>
      <w:r>
        <w:rPr>
          <w:rFonts w:ascii="宋体" w:hAnsi="宋体" w:eastAsia="宋体" w:cs="宋体"/>
          <w:color w:val="auto"/>
          <w:spacing w:val="7"/>
          <w:sz w:val="20"/>
          <w:szCs w:val="20"/>
        </w:rPr>
        <w:t>果时，同时公告其《残疾人福利性单位声明函》，接受社会监督。</w:t>
      </w:r>
    </w:p>
    <w:p w14:paraId="43AD9126">
      <w:pPr>
        <w:spacing w:line="377" w:lineRule="auto"/>
        <w:rPr>
          <w:rFonts w:ascii="宋体" w:hAnsi="宋体" w:eastAsia="宋体" w:cs="宋体"/>
          <w:color w:val="auto"/>
          <w:sz w:val="20"/>
          <w:szCs w:val="20"/>
        </w:rPr>
        <w:sectPr>
          <w:footerReference r:id="rId53" w:type="default"/>
          <w:pgSz w:w="11905" w:h="16838"/>
          <w:pgMar w:top="1429" w:right="1315" w:bottom="1071" w:left="1672" w:header="0" w:footer="833" w:gutter="0"/>
          <w:pgNumType w:fmt="decimal"/>
          <w:cols w:space="0" w:num="1"/>
          <w:rtlGutter w:val="0"/>
          <w:docGrid w:linePitch="0" w:charSpace="0"/>
        </w:sectPr>
      </w:pPr>
    </w:p>
    <w:p w14:paraId="5A016B64">
      <w:pPr>
        <w:spacing w:before="104" w:line="604" w:lineRule="exact"/>
        <w:ind w:left="2806"/>
        <w:outlineLvl w:val="2"/>
        <w:rPr>
          <w:rFonts w:ascii="宋体" w:hAnsi="宋体" w:eastAsia="宋体" w:cs="宋体"/>
          <w:color w:val="auto"/>
          <w:sz w:val="43"/>
          <w:szCs w:val="43"/>
        </w:rPr>
      </w:pPr>
      <w:r>
        <w:rPr>
          <w:rFonts w:ascii="宋体" w:hAnsi="宋体" w:eastAsia="宋体" w:cs="宋体"/>
          <w:b/>
          <w:bCs/>
          <w:color w:val="auto"/>
          <w:spacing w:val="7"/>
          <w:position w:val="3"/>
          <w:sz w:val="43"/>
          <w:szCs w:val="43"/>
        </w:rPr>
        <w:t>质疑函（格式）</w:t>
      </w:r>
    </w:p>
    <w:p w14:paraId="7F3B96E4">
      <w:pPr>
        <w:spacing w:line="298" w:lineRule="auto"/>
        <w:rPr>
          <w:rFonts w:ascii="Arial"/>
          <w:color w:val="auto"/>
          <w:sz w:val="21"/>
        </w:rPr>
      </w:pPr>
    </w:p>
    <w:p w14:paraId="446ECB3A">
      <w:pPr>
        <w:spacing w:before="78" w:line="219" w:lineRule="auto"/>
        <w:ind w:left="504"/>
        <w:rPr>
          <w:rFonts w:ascii="宋体" w:hAnsi="宋体" w:eastAsia="宋体" w:cs="宋体"/>
          <w:color w:val="auto"/>
          <w:sz w:val="24"/>
          <w:szCs w:val="24"/>
        </w:rPr>
      </w:pPr>
      <w:r>
        <w:rPr>
          <w:rFonts w:ascii="宋体" w:hAnsi="宋体" w:eastAsia="宋体" w:cs="宋体"/>
          <w:b/>
          <w:bCs/>
          <w:color w:val="auto"/>
          <w:spacing w:val="-3"/>
          <w:sz w:val="24"/>
          <w:szCs w:val="24"/>
        </w:rPr>
        <w:t>一、质疑供应商基本信息：</w:t>
      </w:r>
    </w:p>
    <w:p w14:paraId="5068AF7A">
      <w:pPr>
        <w:spacing w:before="180" w:line="219" w:lineRule="auto"/>
        <w:ind w:left="501"/>
        <w:rPr>
          <w:rFonts w:ascii="宋体" w:hAnsi="宋体" w:eastAsia="宋体" w:cs="宋体"/>
          <w:color w:val="auto"/>
          <w:sz w:val="24"/>
          <w:szCs w:val="24"/>
        </w:rPr>
      </w:pPr>
      <w:r>
        <w:rPr>
          <w:rFonts w:ascii="宋体" w:hAnsi="宋体" w:eastAsia="宋体" w:cs="宋体"/>
          <w:color w:val="auto"/>
          <w:spacing w:val="-2"/>
          <w:sz w:val="24"/>
          <w:szCs w:val="24"/>
        </w:rPr>
        <w:t>质疑供应商：</w:t>
      </w:r>
      <w:r>
        <w:rPr>
          <w:rFonts w:ascii="宋体" w:hAnsi="宋体" w:eastAsia="宋体" w:cs="宋体"/>
          <w:color w:val="auto"/>
          <w:sz w:val="24"/>
          <w:szCs w:val="24"/>
          <w:u w:val="single" w:color="auto"/>
        </w:rPr>
        <w:t xml:space="preserve">                                        </w:t>
      </w:r>
    </w:p>
    <w:p w14:paraId="428F75AE">
      <w:pPr>
        <w:spacing w:before="182" w:line="220" w:lineRule="auto"/>
        <w:ind w:left="500"/>
        <w:rPr>
          <w:rFonts w:ascii="宋体" w:hAnsi="宋体" w:eastAsia="宋体" w:cs="宋体"/>
          <w:color w:val="auto"/>
          <w:sz w:val="24"/>
          <w:szCs w:val="24"/>
        </w:rPr>
      </w:pPr>
      <w:r>
        <w:rPr>
          <w:rFonts w:ascii="宋体" w:hAnsi="宋体" w:eastAsia="宋体" w:cs="宋体"/>
          <w:color w:val="auto"/>
          <w:spacing w:val="-4"/>
          <w:sz w:val="24"/>
          <w:szCs w:val="24"/>
        </w:rPr>
        <w:t>地址：</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邮编：</w:t>
      </w:r>
      <w:r>
        <w:rPr>
          <w:rFonts w:ascii="宋体" w:hAnsi="宋体" w:eastAsia="宋体" w:cs="宋体"/>
          <w:color w:val="auto"/>
          <w:spacing w:val="-4"/>
          <w:sz w:val="24"/>
          <w:szCs w:val="24"/>
          <w:u w:val="single" w:color="auto"/>
        </w:rPr>
        <w:t xml:space="preserve">               </w:t>
      </w:r>
    </w:p>
    <w:p w14:paraId="64DB5A7C">
      <w:pPr>
        <w:spacing w:before="180" w:line="222" w:lineRule="auto"/>
        <w:ind w:left="501"/>
        <w:rPr>
          <w:rFonts w:ascii="宋体" w:hAnsi="宋体" w:eastAsia="宋体" w:cs="宋体"/>
          <w:color w:val="auto"/>
          <w:sz w:val="24"/>
          <w:szCs w:val="24"/>
        </w:rPr>
      </w:pPr>
      <w:r>
        <w:rPr>
          <w:rFonts w:ascii="宋体" w:hAnsi="宋体" w:eastAsia="宋体" w:cs="宋体"/>
          <w:color w:val="auto"/>
          <w:spacing w:val="-1"/>
          <w:sz w:val="24"/>
          <w:szCs w:val="24"/>
        </w:rPr>
        <w:t>联系人：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
          <w:sz w:val="24"/>
          <w:szCs w:val="24"/>
        </w:rPr>
        <w:t>联系电话：</w:t>
      </w:r>
      <w:r>
        <w:rPr>
          <w:rFonts w:ascii="宋体" w:hAnsi="宋体" w:eastAsia="宋体" w:cs="宋体"/>
          <w:color w:val="auto"/>
          <w:sz w:val="24"/>
          <w:szCs w:val="24"/>
          <w:u w:val="single" w:color="auto"/>
        </w:rPr>
        <w:t xml:space="preserve">                 </w:t>
      </w:r>
    </w:p>
    <w:p w14:paraId="6896A535">
      <w:pPr>
        <w:spacing w:before="179" w:line="220" w:lineRule="auto"/>
        <w:ind w:left="499"/>
        <w:rPr>
          <w:rFonts w:ascii="宋体" w:hAnsi="宋体" w:eastAsia="宋体" w:cs="宋体"/>
          <w:color w:val="auto"/>
          <w:sz w:val="24"/>
          <w:szCs w:val="24"/>
        </w:rPr>
      </w:pPr>
      <w:r>
        <w:rPr>
          <w:rFonts w:ascii="宋体" w:hAnsi="宋体" w:eastAsia="宋体" w:cs="宋体"/>
          <w:color w:val="auto"/>
          <w:spacing w:val="-2"/>
          <w:sz w:val="24"/>
          <w:szCs w:val="24"/>
        </w:rPr>
        <w:t>授权代表：</w:t>
      </w:r>
      <w:r>
        <w:rPr>
          <w:rFonts w:ascii="宋体" w:hAnsi="宋体" w:eastAsia="宋体" w:cs="宋体"/>
          <w:color w:val="auto"/>
          <w:sz w:val="24"/>
          <w:szCs w:val="24"/>
          <w:u w:val="single" w:color="auto"/>
        </w:rPr>
        <w:t xml:space="preserve">                      </w:t>
      </w:r>
    </w:p>
    <w:p w14:paraId="155BBF77">
      <w:pPr>
        <w:spacing w:before="180" w:line="222" w:lineRule="auto"/>
        <w:ind w:left="501"/>
        <w:rPr>
          <w:rFonts w:ascii="宋体" w:hAnsi="宋体" w:eastAsia="宋体" w:cs="宋体"/>
          <w:color w:val="auto"/>
          <w:sz w:val="24"/>
          <w:szCs w:val="24"/>
        </w:rPr>
      </w:pPr>
      <w:r>
        <w:rPr>
          <w:rFonts w:ascii="宋体" w:hAnsi="宋体" w:eastAsia="宋体" w:cs="宋体"/>
          <w:color w:val="auto"/>
          <w:spacing w:val="-3"/>
          <w:sz w:val="24"/>
          <w:szCs w:val="24"/>
        </w:rPr>
        <w:t>联系电话：</w:t>
      </w:r>
      <w:r>
        <w:rPr>
          <w:rFonts w:ascii="宋体" w:hAnsi="宋体" w:eastAsia="宋体" w:cs="宋体"/>
          <w:color w:val="auto"/>
          <w:sz w:val="24"/>
          <w:szCs w:val="24"/>
          <w:u w:val="single" w:color="auto"/>
        </w:rPr>
        <w:t xml:space="preserve">                      </w:t>
      </w:r>
    </w:p>
    <w:p w14:paraId="587E2E3C">
      <w:pPr>
        <w:spacing w:before="179" w:line="220" w:lineRule="auto"/>
        <w:ind w:left="500"/>
        <w:rPr>
          <w:rFonts w:ascii="宋体" w:hAnsi="宋体" w:eastAsia="宋体" w:cs="宋体"/>
          <w:color w:val="auto"/>
          <w:sz w:val="24"/>
          <w:szCs w:val="24"/>
        </w:rPr>
      </w:pPr>
      <w:r>
        <w:rPr>
          <w:rFonts w:ascii="宋体" w:hAnsi="宋体" w:eastAsia="宋体" w:cs="宋体"/>
          <w:color w:val="auto"/>
          <w:spacing w:val="-7"/>
          <w:sz w:val="24"/>
          <w:szCs w:val="24"/>
        </w:rPr>
        <w:t>地址：</w:t>
      </w:r>
      <w:r>
        <w:rPr>
          <w:rFonts w:ascii="宋体" w:hAnsi="宋体" w:eastAsia="宋体" w:cs="宋体"/>
          <w:color w:val="auto"/>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pacing w:val="-7"/>
          <w:sz w:val="24"/>
          <w:szCs w:val="24"/>
        </w:rPr>
        <w:t>邮编：</w:t>
      </w:r>
      <w:r>
        <w:rPr>
          <w:rFonts w:ascii="宋体" w:hAnsi="宋体" w:eastAsia="宋体" w:cs="宋体"/>
          <w:color w:val="auto"/>
          <w:sz w:val="24"/>
          <w:szCs w:val="24"/>
          <w:u w:val="single" w:color="auto"/>
        </w:rPr>
        <w:t xml:space="preserve">                  </w:t>
      </w:r>
    </w:p>
    <w:p w14:paraId="170EEF5A">
      <w:pPr>
        <w:spacing w:before="180" w:line="219" w:lineRule="auto"/>
        <w:ind w:left="504"/>
        <w:rPr>
          <w:rFonts w:ascii="宋体" w:hAnsi="宋体" w:eastAsia="宋体" w:cs="宋体"/>
          <w:color w:val="auto"/>
          <w:sz w:val="24"/>
          <w:szCs w:val="24"/>
        </w:rPr>
      </w:pPr>
      <w:r>
        <w:rPr>
          <w:rFonts w:ascii="宋体" w:hAnsi="宋体" w:eastAsia="宋体" w:cs="宋体"/>
          <w:b/>
          <w:bCs/>
          <w:color w:val="auto"/>
          <w:spacing w:val="-3"/>
          <w:sz w:val="24"/>
          <w:szCs w:val="24"/>
        </w:rPr>
        <w:t>二、质疑项目基本情况：</w:t>
      </w:r>
    </w:p>
    <w:p w14:paraId="278B8C1F">
      <w:pPr>
        <w:spacing w:before="183" w:line="221" w:lineRule="auto"/>
        <w:ind w:left="518"/>
        <w:rPr>
          <w:rFonts w:ascii="宋体" w:hAnsi="宋体" w:eastAsia="宋体" w:cs="宋体"/>
          <w:color w:val="auto"/>
          <w:sz w:val="24"/>
          <w:szCs w:val="24"/>
        </w:rPr>
      </w:pPr>
      <w:r>
        <w:rPr>
          <w:rFonts w:ascii="宋体" w:hAnsi="宋体" w:eastAsia="宋体" w:cs="宋体"/>
          <w:color w:val="auto"/>
          <w:spacing w:val="-2"/>
          <w:sz w:val="24"/>
          <w:szCs w:val="24"/>
        </w:rPr>
        <w:t>质疑项目的名称：</w:t>
      </w:r>
      <w:r>
        <w:rPr>
          <w:rFonts w:ascii="宋体" w:hAnsi="宋体" w:eastAsia="宋体" w:cs="宋体"/>
          <w:color w:val="auto"/>
          <w:sz w:val="24"/>
          <w:szCs w:val="24"/>
          <w:u w:val="single" w:color="auto"/>
        </w:rPr>
        <w:t xml:space="preserve">                                      </w:t>
      </w:r>
    </w:p>
    <w:p w14:paraId="440F68BE">
      <w:pPr>
        <w:spacing w:before="179" w:line="220" w:lineRule="auto"/>
        <w:ind w:left="518"/>
        <w:rPr>
          <w:rFonts w:ascii="宋体" w:hAnsi="宋体" w:eastAsia="宋体" w:cs="宋体"/>
          <w:color w:val="auto"/>
          <w:sz w:val="24"/>
          <w:szCs w:val="24"/>
        </w:rPr>
      </w:pPr>
      <w:r>
        <w:rPr>
          <w:rFonts w:ascii="宋体" w:hAnsi="宋体" w:eastAsia="宋体" w:cs="宋体"/>
          <w:color w:val="auto"/>
          <w:spacing w:val="-2"/>
          <w:sz w:val="24"/>
          <w:szCs w:val="24"/>
        </w:rPr>
        <w:t>质疑项目的编号：</w:t>
      </w:r>
      <w:r>
        <w:rPr>
          <w:rFonts w:ascii="宋体" w:hAnsi="宋体" w:eastAsia="宋体" w:cs="宋体"/>
          <w:color w:val="auto"/>
          <w:sz w:val="24"/>
          <w:szCs w:val="24"/>
          <w:u w:val="single" w:color="auto"/>
        </w:rPr>
        <w:t xml:space="preserve">                                      </w:t>
      </w:r>
    </w:p>
    <w:p w14:paraId="36D2BB11">
      <w:pPr>
        <w:spacing w:before="182" w:line="219" w:lineRule="auto"/>
        <w:ind w:left="516"/>
        <w:rPr>
          <w:rFonts w:ascii="宋体" w:hAnsi="宋体" w:eastAsia="宋体" w:cs="宋体"/>
          <w:color w:val="auto"/>
          <w:sz w:val="24"/>
          <w:szCs w:val="24"/>
        </w:rPr>
      </w:pPr>
      <w:r>
        <w:rPr>
          <w:rFonts w:ascii="宋体" w:hAnsi="宋体" w:eastAsia="宋体" w:cs="宋体"/>
          <w:color w:val="auto"/>
          <w:spacing w:val="-2"/>
          <w:sz w:val="24"/>
          <w:szCs w:val="24"/>
        </w:rPr>
        <w:t>采购人名称：</w:t>
      </w:r>
      <w:r>
        <w:rPr>
          <w:rFonts w:ascii="宋体" w:hAnsi="宋体" w:eastAsia="宋体" w:cs="宋体"/>
          <w:color w:val="auto"/>
          <w:sz w:val="24"/>
          <w:szCs w:val="24"/>
          <w:u w:val="single" w:color="auto"/>
        </w:rPr>
        <w:t xml:space="preserve">                                          </w:t>
      </w:r>
    </w:p>
    <w:p w14:paraId="3B2B71D6">
      <w:pPr>
        <w:spacing w:before="182" w:line="221" w:lineRule="auto"/>
        <w:ind w:left="518"/>
        <w:rPr>
          <w:rFonts w:ascii="宋体" w:hAnsi="宋体" w:eastAsia="宋体" w:cs="宋体"/>
          <w:color w:val="auto"/>
          <w:sz w:val="24"/>
          <w:szCs w:val="24"/>
        </w:rPr>
      </w:pPr>
      <w:r>
        <w:rPr>
          <w:rFonts w:ascii="宋体" w:hAnsi="宋体" w:eastAsia="宋体" w:cs="宋体"/>
          <w:color w:val="auto"/>
          <w:spacing w:val="-3"/>
          <w:sz w:val="24"/>
          <w:szCs w:val="24"/>
        </w:rPr>
        <w:t>质疑事项：</w:t>
      </w:r>
    </w:p>
    <w:p w14:paraId="42DCE780">
      <w:pPr>
        <w:spacing w:before="180" w:line="219" w:lineRule="auto"/>
        <w:ind w:left="422"/>
        <w:rPr>
          <w:rFonts w:ascii="宋体" w:hAnsi="宋体" w:eastAsia="宋体" w:cs="宋体"/>
          <w:color w:val="auto"/>
          <w:sz w:val="24"/>
          <w:szCs w:val="24"/>
        </w:rPr>
      </w:pPr>
      <w:r>
        <w:rPr>
          <w:rFonts w:ascii="宋体" w:hAnsi="宋体" w:eastAsia="宋体" w:cs="宋体"/>
          <w:color w:val="auto"/>
          <w:spacing w:val="-3"/>
          <w:sz w:val="24"/>
          <w:szCs w:val="24"/>
        </w:rPr>
        <w:t>□采购文件   采购文件获取日期：</w:t>
      </w:r>
      <w:r>
        <w:rPr>
          <w:rFonts w:ascii="宋体" w:hAnsi="宋体" w:eastAsia="宋体" w:cs="宋体"/>
          <w:color w:val="auto"/>
          <w:spacing w:val="-3"/>
          <w:sz w:val="24"/>
          <w:szCs w:val="24"/>
          <w:u w:val="single" w:color="auto"/>
        </w:rPr>
        <w:t xml:space="preserve">                                    </w:t>
      </w:r>
    </w:p>
    <w:p w14:paraId="4491AD11">
      <w:pPr>
        <w:spacing w:before="180" w:line="219" w:lineRule="auto"/>
        <w:ind w:left="422"/>
        <w:rPr>
          <w:rFonts w:ascii="宋体" w:hAnsi="宋体" w:eastAsia="宋体" w:cs="宋体"/>
          <w:color w:val="auto"/>
          <w:sz w:val="24"/>
          <w:szCs w:val="24"/>
        </w:rPr>
      </w:pPr>
      <w:r>
        <w:rPr>
          <w:rFonts w:ascii="宋体" w:hAnsi="宋体" w:eastAsia="宋体" w:cs="宋体"/>
          <w:color w:val="auto"/>
          <w:spacing w:val="-7"/>
          <w:sz w:val="24"/>
          <w:szCs w:val="24"/>
        </w:rPr>
        <w:t>□采购过程</w:t>
      </w:r>
    </w:p>
    <w:p w14:paraId="12210EE3">
      <w:pPr>
        <w:spacing w:before="183" w:line="221" w:lineRule="auto"/>
        <w:ind w:left="422"/>
        <w:rPr>
          <w:rFonts w:ascii="宋体" w:hAnsi="宋体" w:eastAsia="宋体" w:cs="宋体"/>
          <w:color w:val="auto"/>
          <w:sz w:val="24"/>
          <w:szCs w:val="24"/>
        </w:rPr>
      </w:pPr>
      <w:r>
        <w:rPr>
          <w:rFonts w:ascii="宋体" w:hAnsi="宋体" w:eastAsia="宋体" w:cs="宋体"/>
          <w:color w:val="auto"/>
          <w:spacing w:val="-7"/>
          <w:sz w:val="24"/>
          <w:szCs w:val="24"/>
        </w:rPr>
        <w:t>□成交结果</w:t>
      </w:r>
    </w:p>
    <w:p w14:paraId="73A23897">
      <w:pPr>
        <w:spacing w:before="181" w:line="220" w:lineRule="auto"/>
        <w:ind w:left="515"/>
        <w:rPr>
          <w:rFonts w:ascii="宋体" w:hAnsi="宋体" w:eastAsia="宋体" w:cs="宋体"/>
          <w:color w:val="auto"/>
          <w:sz w:val="24"/>
          <w:szCs w:val="24"/>
        </w:rPr>
      </w:pPr>
      <w:r>
        <w:rPr>
          <w:rFonts w:ascii="宋体" w:hAnsi="宋体" w:eastAsia="宋体" w:cs="宋体"/>
          <w:b/>
          <w:bCs/>
          <w:color w:val="auto"/>
          <w:spacing w:val="-3"/>
          <w:sz w:val="24"/>
          <w:szCs w:val="24"/>
        </w:rPr>
        <w:t>三、质疑事项具体内容</w:t>
      </w:r>
    </w:p>
    <w:p w14:paraId="13EF8380">
      <w:pPr>
        <w:spacing w:before="180" w:line="359" w:lineRule="auto"/>
        <w:ind w:left="517"/>
        <w:rPr>
          <w:rFonts w:ascii="宋体" w:hAnsi="宋体" w:eastAsia="宋体" w:cs="宋体"/>
          <w:color w:val="auto"/>
          <w:spacing w:val="-4"/>
          <w:sz w:val="24"/>
          <w:szCs w:val="24"/>
          <w:u w:val="single" w:color="auto"/>
        </w:rPr>
      </w:pPr>
      <w:r>
        <w:rPr>
          <w:rFonts w:ascii="宋体" w:hAnsi="宋体" w:eastAsia="宋体" w:cs="宋体"/>
          <w:color w:val="auto"/>
          <w:spacing w:val="-3"/>
          <w:sz w:val="24"/>
          <w:szCs w:val="24"/>
        </w:rPr>
        <w:t>质疑事项</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4"/>
          <w:sz w:val="24"/>
          <w:szCs w:val="24"/>
          <w:u w:val="single" w:color="auto"/>
        </w:rPr>
        <w:t xml:space="preserve">               </w:t>
      </w:r>
    </w:p>
    <w:p w14:paraId="273C2F03">
      <w:pPr>
        <w:spacing w:before="180" w:line="359" w:lineRule="auto"/>
        <w:ind w:left="517"/>
        <w:rPr>
          <w:rFonts w:ascii="宋体" w:hAnsi="宋体" w:eastAsia="宋体" w:cs="宋体"/>
          <w:color w:val="auto"/>
          <w:sz w:val="24"/>
          <w:szCs w:val="24"/>
        </w:rPr>
      </w:pPr>
      <w:r>
        <w:rPr>
          <w:rFonts w:ascii="宋体" w:hAnsi="宋体" w:eastAsia="宋体" w:cs="宋体"/>
          <w:color w:val="auto"/>
          <w:spacing w:val="-2"/>
          <w:sz w:val="24"/>
          <w:szCs w:val="24"/>
        </w:rPr>
        <w:t>事实依据：</w:t>
      </w:r>
      <w:r>
        <w:rPr>
          <w:rFonts w:ascii="宋体" w:hAnsi="宋体" w:eastAsia="宋体" w:cs="宋体"/>
          <w:color w:val="auto"/>
          <w:spacing w:val="-2"/>
          <w:sz w:val="24"/>
          <w:szCs w:val="24"/>
          <w:u w:val="single" w:color="auto"/>
        </w:rPr>
        <w:t xml:space="preserve">                                                           </w:t>
      </w:r>
    </w:p>
    <w:p w14:paraId="57D48DDA">
      <w:pPr>
        <w:spacing w:line="359" w:lineRule="auto"/>
        <w:ind w:left="518"/>
        <w:rPr>
          <w:rFonts w:ascii="宋体" w:hAnsi="宋体" w:eastAsia="宋体" w:cs="宋体"/>
          <w:color w:val="auto"/>
          <w:sz w:val="24"/>
          <w:szCs w:val="24"/>
          <w:u w:val="single" w:color="auto"/>
        </w:rPr>
      </w:pPr>
      <w:r>
        <w:rPr>
          <w:rFonts w:ascii="宋体" w:hAnsi="宋体" w:eastAsia="宋体" w:cs="宋体"/>
          <w:color w:val="auto"/>
          <w:spacing w:val="-3"/>
          <w:sz w:val="24"/>
          <w:szCs w:val="24"/>
        </w:rPr>
        <w:t>法律依据：</w:t>
      </w:r>
      <w:r>
        <w:rPr>
          <w:rFonts w:ascii="宋体" w:hAnsi="宋体" w:eastAsia="宋体" w:cs="宋体"/>
          <w:color w:val="auto"/>
          <w:sz w:val="24"/>
          <w:szCs w:val="24"/>
          <w:u w:val="single" w:color="auto"/>
        </w:rPr>
        <w:t xml:space="preserve">                                                         </w:t>
      </w:r>
    </w:p>
    <w:p w14:paraId="723AD6A3">
      <w:pPr>
        <w:spacing w:line="359" w:lineRule="auto"/>
        <w:ind w:left="518"/>
        <w:rPr>
          <w:rFonts w:ascii="宋体" w:hAnsi="宋体" w:eastAsia="宋体" w:cs="宋体"/>
          <w:color w:val="auto"/>
          <w:sz w:val="24"/>
          <w:szCs w:val="24"/>
        </w:rPr>
      </w:pPr>
      <w:r>
        <w:rPr>
          <w:rFonts w:ascii="宋体" w:hAnsi="宋体" w:eastAsia="宋体" w:cs="宋体"/>
          <w:color w:val="auto"/>
          <w:spacing w:val="-3"/>
          <w:sz w:val="24"/>
          <w:szCs w:val="24"/>
        </w:rPr>
        <w:t>质疑事项</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2</w:t>
      </w:r>
    </w:p>
    <w:p w14:paraId="52986BF6">
      <w:pPr>
        <w:spacing w:line="379" w:lineRule="exact"/>
        <w:ind w:left="532"/>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6EE7BC7E">
      <w:pPr>
        <w:spacing w:before="89" w:line="221" w:lineRule="auto"/>
        <w:ind w:left="540"/>
        <w:rPr>
          <w:rFonts w:ascii="宋体" w:hAnsi="宋体" w:eastAsia="宋体" w:cs="宋体"/>
          <w:color w:val="auto"/>
          <w:sz w:val="24"/>
          <w:szCs w:val="24"/>
        </w:rPr>
      </w:pPr>
      <w:r>
        <w:rPr>
          <w:rFonts w:ascii="宋体" w:hAnsi="宋体" w:eastAsia="宋体" w:cs="宋体"/>
          <w:color w:val="auto"/>
          <w:spacing w:val="-3"/>
          <w:sz w:val="24"/>
          <w:szCs w:val="24"/>
        </w:rPr>
        <w:t>四、与质疑事项相关的质疑请求：</w:t>
      </w:r>
    </w:p>
    <w:p w14:paraId="7EA181E2">
      <w:pPr>
        <w:spacing w:before="178" w:line="221" w:lineRule="auto"/>
        <w:ind w:left="515"/>
        <w:rPr>
          <w:rFonts w:ascii="宋体" w:hAnsi="宋体" w:eastAsia="宋体" w:cs="宋体"/>
          <w:color w:val="auto"/>
          <w:sz w:val="24"/>
          <w:szCs w:val="24"/>
        </w:rPr>
      </w:pPr>
      <w:r>
        <w:rPr>
          <w:rFonts w:ascii="宋体" w:hAnsi="宋体" w:eastAsia="宋体" w:cs="宋体"/>
          <w:color w:val="auto"/>
          <w:spacing w:val="-2"/>
          <w:sz w:val="24"/>
          <w:szCs w:val="24"/>
        </w:rPr>
        <w:t>请求：</w:t>
      </w:r>
      <w:r>
        <w:rPr>
          <w:rFonts w:ascii="宋体" w:hAnsi="宋体" w:eastAsia="宋体" w:cs="宋体"/>
          <w:color w:val="auto"/>
          <w:spacing w:val="-2"/>
          <w:sz w:val="24"/>
          <w:szCs w:val="24"/>
          <w:u w:val="single" w:color="auto"/>
        </w:rPr>
        <w:t xml:space="preserve">                                                               </w:t>
      </w:r>
    </w:p>
    <w:p w14:paraId="32998000">
      <w:pPr>
        <w:spacing w:line="282" w:lineRule="auto"/>
        <w:rPr>
          <w:rFonts w:ascii="Arial"/>
          <w:color w:val="auto"/>
          <w:sz w:val="21"/>
        </w:rPr>
      </w:pPr>
    </w:p>
    <w:p w14:paraId="55CDE45B">
      <w:pPr>
        <w:spacing w:line="283" w:lineRule="auto"/>
        <w:rPr>
          <w:rFonts w:ascii="Arial"/>
          <w:color w:val="auto"/>
          <w:sz w:val="21"/>
        </w:rPr>
      </w:pPr>
    </w:p>
    <w:p w14:paraId="0684ECDB">
      <w:pPr>
        <w:spacing w:before="79" w:line="219" w:lineRule="auto"/>
        <w:ind w:left="517"/>
        <w:rPr>
          <w:rFonts w:ascii="宋体" w:hAnsi="宋体" w:eastAsia="宋体" w:cs="宋体"/>
          <w:color w:val="auto"/>
          <w:sz w:val="24"/>
          <w:szCs w:val="24"/>
        </w:rPr>
      </w:pPr>
      <w:r>
        <w:rPr>
          <w:rFonts w:ascii="宋体" w:hAnsi="宋体" w:eastAsia="宋体" w:cs="宋体"/>
          <w:color w:val="auto"/>
          <w:spacing w:val="-4"/>
          <w:sz w:val="24"/>
          <w:szCs w:val="24"/>
        </w:rPr>
        <w:t>签字（签章</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r>
        <w:rPr>
          <w:rFonts w:ascii="宋体" w:hAnsi="宋体" w:eastAsia="宋体" w:cs="宋体"/>
          <w:color w:val="auto"/>
          <w:spacing w:val="-4"/>
          <w:sz w:val="24"/>
          <w:szCs w:val="24"/>
        </w:rPr>
        <w:t>公章：</w:t>
      </w:r>
    </w:p>
    <w:p w14:paraId="5DA568EE">
      <w:pPr>
        <w:spacing w:before="182" w:line="221" w:lineRule="auto"/>
        <w:ind w:left="542"/>
        <w:rPr>
          <w:rFonts w:ascii="宋体" w:hAnsi="宋体" w:eastAsia="宋体" w:cs="宋体"/>
          <w:color w:val="auto"/>
          <w:sz w:val="24"/>
          <w:szCs w:val="24"/>
        </w:rPr>
      </w:pPr>
      <w:r>
        <w:rPr>
          <w:rFonts w:ascii="宋体" w:hAnsi="宋体" w:eastAsia="宋体" w:cs="宋体"/>
          <w:color w:val="auto"/>
          <w:spacing w:val="-17"/>
          <w:sz w:val="24"/>
          <w:szCs w:val="24"/>
        </w:rPr>
        <w:t>日期：</w:t>
      </w:r>
    </w:p>
    <w:p w14:paraId="5912A78F">
      <w:pPr>
        <w:spacing w:before="181" w:line="220" w:lineRule="auto"/>
        <w:ind w:left="23"/>
        <w:rPr>
          <w:rFonts w:ascii="宋体" w:hAnsi="宋体" w:eastAsia="宋体" w:cs="宋体"/>
          <w:color w:val="auto"/>
          <w:sz w:val="24"/>
          <w:szCs w:val="24"/>
        </w:rPr>
      </w:pPr>
      <w:r>
        <w:rPr>
          <w:rFonts w:ascii="宋体" w:hAnsi="宋体" w:eastAsia="宋体" w:cs="宋体"/>
          <w:b/>
          <w:bCs/>
          <w:color w:val="auto"/>
          <w:spacing w:val="-7"/>
          <w:sz w:val="24"/>
          <w:szCs w:val="24"/>
        </w:rPr>
        <w:t>说明：</w:t>
      </w:r>
    </w:p>
    <w:p w14:paraId="1D60BAEA">
      <w:pPr>
        <w:spacing w:before="180" w:line="219" w:lineRule="auto"/>
        <w:ind w:left="415"/>
        <w:rPr>
          <w:rFonts w:ascii="宋体" w:hAnsi="宋体" w:eastAsia="宋体" w:cs="宋体"/>
          <w:color w:val="auto"/>
          <w:sz w:val="24"/>
          <w:szCs w:val="24"/>
        </w:rPr>
      </w:pPr>
      <w:r>
        <w:rPr>
          <w:rFonts w:ascii="宋体" w:hAnsi="宋体" w:eastAsia="宋体" w:cs="宋体"/>
          <w:b/>
          <w:bCs/>
          <w:color w:val="auto"/>
          <w:spacing w:val="-3"/>
          <w:sz w:val="24"/>
          <w:szCs w:val="24"/>
        </w:rPr>
        <w:t>1.供应商提出质疑时，应提交质疑函和必要的证明材料。</w:t>
      </w:r>
    </w:p>
    <w:p w14:paraId="153D76A0">
      <w:pPr>
        <w:spacing w:line="219" w:lineRule="auto"/>
        <w:rPr>
          <w:rFonts w:ascii="宋体" w:hAnsi="宋体" w:eastAsia="宋体" w:cs="宋体"/>
          <w:color w:val="auto"/>
          <w:sz w:val="24"/>
          <w:szCs w:val="24"/>
        </w:rPr>
        <w:sectPr>
          <w:footerReference r:id="rId54" w:type="default"/>
          <w:pgSz w:w="11905" w:h="16838"/>
          <w:pgMar w:top="1429" w:right="1315" w:bottom="1071" w:left="1672" w:header="0" w:footer="833" w:gutter="0"/>
          <w:pgNumType w:fmt="decimal"/>
          <w:cols w:space="0" w:num="1"/>
          <w:rtlGutter w:val="0"/>
          <w:docGrid w:linePitch="0" w:charSpace="0"/>
        </w:sectPr>
      </w:pPr>
    </w:p>
    <w:p w14:paraId="5B76E5E4">
      <w:pPr>
        <w:spacing w:before="47" w:line="313" w:lineRule="auto"/>
        <w:ind w:left="45" w:firstLine="354"/>
        <w:rPr>
          <w:rFonts w:ascii="宋体" w:hAnsi="宋体" w:eastAsia="宋体" w:cs="宋体"/>
          <w:color w:val="auto"/>
          <w:sz w:val="24"/>
          <w:szCs w:val="24"/>
        </w:rPr>
      </w:pPr>
      <w:r>
        <w:rPr>
          <w:rFonts w:ascii="宋体" w:hAnsi="宋体" w:eastAsia="宋体" w:cs="宋体"/>
          <w:b/>
          <w:bCs/>
          <w:color w:val="auto"/>
          <w:sz w:val="24"/>
          <w:szCs w:val="24"/>
        </w:rPr>
        <w:t>2.质疑供应商若委托代理人进行质疑的，质疑函应按要求</w:t>
      </w:r>
      <w:r>
        <w:rPr>
          <w:rFonts w:ascii="宋体" w:hAnsi="宋体" w:eastAsia="宋体" w:cs="宋体"/>
          <w:b/>
          <w:bCs/>
          <w:color w:val="auto"/>
          <w:spacing w:val="-1"/>
          <w:sz w:val="24"/>
          <w:szCs w:val="24"/>
        </w:rPr>
        <w:t>列明“授权代表</w:t>
      </w:r>
      <w:r>
        <w:rPr>
          <w:rFonts w:ascii="宋体" w:hAnsi="宋体" w:eastAsia="宋体" w:cs="宋体"/>
          <w:color w:val="auto"/>
          <w:spacing w:val="-83"/>
          <w:sz w:val="24"/>
          <w:szCs w:val="24"/>
        </w:rPr>
        <w:t xml:space="preserve"> </w:t>
      </w:r>
      <w:r>
        <w:rPr>
          <w:rFonts w:ascii="宋体" w:hAnsi="宋体" w:eastAsia="宋体" w:cs="宋体"/>
          <w:b/>
          <w:bCs/>
          <w:color w:val="auto"/>
          <w:spacing w:val="-1"/>
          <w:sz w:val="24"/>
          <w:szCs w:val="24"/>
        </w:rPr>
        <w:t>”的</w:t>
      </w:r>
      <w:r>
        <w:rPr>
          <w:rFonts w:ascii="宋体" w:hAnsi="宋体" w:eastAsia="宋体" w:cs="宋体"/>
          <w:b/>
          <w:bCs/>
          <w:color w:val="auto"/>
          <w:spacing w:val="-3"/>
          <w:sz w:val="24"/>
          <w:szCs w:val="24"/>
        </w:rPr>
        <w:t>有关内容，并在附件中提交由质疑供应商签署的授权委托书。授权委托书应载明代</w:t>
      </w:r>
      <w:r>
        <w:rPr>
          <w:rFonts w:ascii="宋体" w:hAnsi="宋体" w:eastAsia="宋体" w:cs="宋体"/>
          <w:b/>
          <w:bCs/>
          <w:color w:val="auto"/>
          <w:spacing w:val="-2"/>
          <w:sz w:val="24"/>
          <w:szCs w:val="24"/>
        </w:rPr>
        <w:t>理人的姓名或者名称、代理事项、具体权限、期限和相关事</w:t>
      </w:r>
      <w:r>
        <w:rPr>
          <w:rFonts w:ascii="宋体" w:hAnsi="宋体" w:eastAsia="宋体" w:cs="宋体"/>
          <w:b/>
          <w:bCs/>
          <w:color w:val="auto"/>
          <w:spacing w:val="-3"/>
          <w:sz w:val="24"/>
          <w:szCs w:val="24"/>
        </w:rPr>
        <w:t>项。</w:t>
      </w:r>
    </w:p>
    <w:p w14:paraId="2A88E9CD">
      <w:pPr>
        <w:spacing w:before="182" w:line="219" w:lineRule="auto"/>
        <w:ind w:left="402"/>
        <w:rPr>
          <w:rFonts w:ascii="宋体" w:hAnsi="宋体" w:eastAsia="宋体" w:cs="宋体"/>
          <w:color w:val="auto"/>
          <w:sz w:val="24"/>
          <w:szCs w:val="24"/>
        </w:rPr>
      </w:pPr>
      <w:r>
        <w:rPr>
          <w:rFonts w:ascii="宋体" w:hAnsi="宋体" w:eastAsia="宋体" w:cs="宋体"/>
          <w:b/>
          <w:bCs/>
          <w:color w:val="auto"/>
          <w:spacing w:val="-2"/>
          <w:sz w:val="24"/>
          <w:szCs w:val="24"/>
        </w:rPr>
        <w:t>3.质疑函的质疑事项应具体、明确，并有必要的事实依据和法</w:t>
      </w:r>
      <w:r>
        <w:rPr>
          <w:rFonts w:ascii="宋体" w:hAnsi="宋体" w:eastAsia="宋体" w:cs="宋体"/>
          <w:b/>
          <w:bCs/>
          <w:color w:val="auto"/>
          <w:spacing w:val="-3"/>
          <w:sz w:val="24"/>
          <w:szCs w:val="24"/>
        </w:rPr>
        <w:t>律依据。</w:t>
      </w:r>
    </w:p>
    <w:p w14:paraId="4AE166D5">
      <w:pPr>
        <w:spacing w:before="180" w:line="221" w:lineRule="auto"/>
        <w:ind w:left="396"/>
        <w:rPr>
          <w:rFonts w:ascii="宋体" w:hAnsi="宋体" w:eastAsia="宋体" w:cs="宋体"/>
          <w:color w:val="auto"/>
          <w:sz w:val="24"/>
          <w:szCs w:val="24"/>
        </w:rPr>
      </w:pPr>
      <w:r>
        <w:rPr>
          <w:rFonts w:ascii="宋体" w:hAnsi="宋体" w:eastAsia="宋体" w:cs="宋体"/>
          <w:b/>
          <w:bCs/>
          <w:color w:val="auto"/>
          <w:spacing w:val="-3"/>
          <w:sz w:val="24"/>
          <w:szCs w:val="24"/>
        </w:rPr>
        <w:t>4.质疑函的质疑请求应与质疑事项相关。</w:t>
      </w:r>
    </w:p>
    <w:p w14:paraId="74DCA8DC">
      <w:pPr>
        <w:spacing w:before="180" w:line="289" w:lineRule="auto"/>
        <w:ind w:left="47" w:right="56" w:firstLine="354"/>
        <w:rPr>
          <w:rFonts w:ascii="宋体" w:hAnsi="宋体" w:eastAsia="宋体" w:cs="宋体"/>
          <w:color w:val="auto"/>
          <w:sz w:val="24"/>
          <w:szCs w:val="24"/>
        </w:rPr>
      </w:pPr>
      <w:r>
        <w:rPr>
          <w:rFonts w:ascii="宋体" w:hAnsi="宋体" w:eastAsia="宋体" w:cs="宋体"/>
          <w:b/>
          <w:bCs/>
          <w:color w:val="auto"/>
          <w:spacing w:val="-1"/>
          <w:sz w:val="24"/>
          <w:szCs w:val="24"/>
        </w:rPr>
        <w:t>5.质疑供应商为法人或者其他组织的，质疑函应由法定代表人、主要负责人，</w:t>
      </w:r>
      <w:r>
        <w:rPr>
          <w:rFonts w:ascii="宋体" w:hAnsi="宋体" w:eastAsia="宋体" w:cs="宋体"/>
          <w:b/>
          <w:bCs/>
          <w:color w:val="auto"/>
          <w:spacing w:val="-3"/>
          <w:sz w:val="24"/>
          <w:szCs w:val="24"/>
        </w:rPr>
        <w:t>或者其授权代表签字或者盖章，并加盖公章。</w:t>
      </w:r>
    </w:p>
    <w:p w14:paraId="71561F84">
      <w:pPr>
        <w:spacing w:line="289" w:lineRule="auto"/>
        <w:rPr>
          <w:rFonts w:ascii="宋体" w:hAnsi="宋体" w:eastAsia="宋体" w:cs="宋体"/>
          <w:color w:val="auto"/>
          <w:sz w:val="24"/>
          <w:szCs w:val="24"/>
        </w:rPr>
        <w:sectPr>
          <w:footerReference r:id="rId55" w:type="default"/>
          <w:pgSz w:w="11905" w:h="16838"/>
          <w:pgMar w:top="1429" w:right="1315" w:bottom="1071" w:left="1672" w:header="0" w:footer="833" w:gutter="0"/>
          <w:pgNumType w:fmt="decimal"/>
          <w:cols w:space="0" w:num="1"/>
          <w:rtlGutter w:val="0"/>
          <w:docGrid w:linePitch="0" w:charSpace="0"/>
        </w:sectPr>
      </w:pPr>
    </w:p>
    <w:p w14:paraId="21BA2B15">
      <w:pPr>
        <w:spacing w:before="104" w:line="603" w:lineRule="exact"/>
        <w:ind w:left="2815"/>
        <w:outlineLvl w:val="2"/>
        <w:rPr>
          <w:rFonts w:ascii="宋体" w:hAnsi="宋体" w:eastAsia="宋体" w:cs="宋体"/>
          <w:color w:val="auto"/>
          <w:sz w:val="43"/>
          <w:szCs w:val="43"/>
        </w:rPr>
      </w:pPr>
      <w:r>
        <w:rPr>
          <w:rFonts w:ascii="宋体" w:hAnsi="宋体" w:eastAsia="宋体" w:cs="宋体"/>
          <w:b/>
          <w:bCs/>
          <w:color w:val="auto"/>
          <w:spacing w:val="6"/>
          <w:position w:val="3"/>
          <w:sz w:val="43"/>
          <w:szCs w:val="43"/>
        </w:rPr>
        <w:t>投诉书（格式）</w:t>
      </w:r>
    </w:p>
    <w:p w14:paraId="04FFD811">
      <w:pPr>
        <w:spacing w:line="299" w:lineRule="auto"/>
        <w:rPr>
          <w:rFonts w:ascii="Arial"/>
          <w:color w:val="auto"/>
          <w:sz w:val="21"/>
        </w:rPr>
      </w:pPr>
    </w:p>
    <w:p w14:paraId="0950BC22">
      <w:pPr>
        <w:spacing w:before="78" w:line="219" w:lineRule="auto"/>
        <w:ind w:left="504"/>
        <w:rPr>
          <w:rFonts w:ascii="宋体" w:hAnsi="宋体" w:eastAsia="宋体" w:cs="宋体"/>
          <w:color w:val="auto"/>
          <w:sz w:val="24"/>
          <w:szCs w:val="24"/>
        </w:rPr>
      </w:pPr>
      <w:r>
        <w:rPr>
          <w:rFonts w:ascii="宋体" w:hAnsi="宋体" w:eastAsia="宋体" w:cs="宋体"/>
          <w:b/>
          <w:bCs/>
          <w:color w:val="auto"/>
          <w:spacing w:val="-3"/>
          <w:sz w:val="24"/>
          <w:szCs w:val="24"/>
        </w:rPr>
        <w:t>一、投诉相关主体基本情况：</w:t>
      </w:r>
    </w:p>
    <w:p w14:paraId="03D62B49">
      <w:pPr>
        <w:spacing w:before="180"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供应商：</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p>
    <w:p w14:paraId="2BFFCCE0">
      <w:pPr>
        <w:spacing w:before="182" w:line="220" w:lineRule="auto"/>
        <w:ind w:left="500"/>
        <w:rPr>
          <w:rFonts w:ascii="宋体" w:hAnsi="宋体" w:eastAsia="宋体" w:cs="宋体"/>
          <w:color w:val="auto"/>
          <w:sz w:val="24"/>
          <w:szCs w:val="24"/>
        </w:rPr>
      </w:pPr>
      <w:r>
        <w:rPr>
          <w:rFonts w:ascii="宋体" w:hAnsi="宋体" w:eastAsia="宋体" w:cs="宋体"/>
          <w:color w:val="auto"/>
          <w:spacing w:val="-4"/>
          <w:sz w:val="24"/>
          <w:szCs w:val="24"/>
        </w:rPr>
        <w:t>地址：</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邮编：</w:t>
      </w:r>
      <w:r>
        <w:rPr>
          <w:rFonts w:ascii="宋体" w:hAnsi="宋体" w:eastAsia="宋体" w:cs="宋体"/>
          <w:color w:val="auto"/>
          <w:spacing w:val="-4"/>
          <w:sz w:val="24"/>
          <w:szCs w:val="24"/>
          <w:u w:val="single" w:color="auto"/>
        </w:rPr>
        <w:t xml:space="preserve">               </w:t>
      </w:r>
    </w:p>
    <w:p w14:paraId="49E6BF3A">
      <w:pPr>
        <w:spacing w:before="180" w:line="220" w:lineRule="auto"/>
        <w:ind w:left="501"/>
        <w:rPr>
          <w:rFonts w:ascii="宋体" w:hAnsi="宋体" w:eastAsia="宋体" w:cs="宋体"/>
          <w:color w:val="auto"/>
          <w:sz w:val="24"/>
          <w:szCs w:val="24"/>
        </w:rPr>
      </w:pPr>
      <w:r>
        <w:rPr>
          <w:rFonts w:ascii="宋体" w:hAnsi="宋体" w:eastAsia="宋体" w:cs="宋体"/>
          <w:color w:val="auto"/>
          <w:spacing w:val="-2"/>
          <w:sz w:val="24"/>
          <w:szCs w:val="24"/>
        </w:rPr>
        <w:t>法定代表人/主要负责人：</w:t>
      </w:r>
      <w:r>
        <w:rPr>
          <w:rFonts w:ascii="宋体" w:hAnsi="宋体" w:eastAsia="宋体" w:cs="宋体"/>
          <w:color w:val="auto"/>
          <w:spacing w:val="-2"/>
          <w:sz w:val="24"/>
          <w:szCs w:val="24"/>
          <w:u w:val="single" w:color="auto"/>
        </w:rPr>
        <w:t xml:space="preserve">                                              </w:t>
      </w:r>
    </w:p>
    <w:p w14:paraId="3365EE94">
      <w:pPr>
        <w:spacing w:before="182" w:line="222" w:lineRule="auto"/>
        <w:ind w:left="501"/>
        <w:rPr>
          <w:rFonts w:ascii="宋体" w:hAnsi="宋体" w:eastAsia="宋体" w:cs="宋体"/>
          <w:color w:val="auto"/>
          <w:sz w:val="24"/>
          <w:szCs w:val="24"/>
        </w:rPr>
      </w:pPr>
      <w:r>
        <w:rPr>
          <w:rFonts w:ascii="宋体" w:hAnsi="宋体" w:eastAsia="宋体" w:cs="宋体"/>
          <w:color w:val="auto"/>
          <w:spacing w:val="-3"/>
          <w:sz w:val="24"/>
          <w:szCs w:val="24"/>
        </w:rPr>
        <w:t>联系电话：</w:t>
      </w:r>
      <w:r>
        <w:rPr>
          <w:rFonts w:ascii="宋体" w:hAnsi="宋体" w:eastAsia="宋体" w:cs="宋体"/>
          <w:color w:val="auto"/>
          <w:sz w:val="24"/>
          <w:szCs w:val="24"/>
          <w:u w:val="single" w:color="auto"/>
        </w:rPr>
        <w:t xml:space="preserve">                                         </w:t>
      </w:r>
    </w:p>
    <w:p w14:paraId="43E3A915">
      <w:pPr>
        <w:spacing w:before="177" w:line="220" w:lineRule="auto"/>
        <w:ind w:left="499"/>
        <w:rPr>
          <w:rFonts w:ascii="宋体" w:hAnsi="宋体" w:eastAsia="宋体" w:cs="宋体"/>
          <w:color w:val="auto"/>
          <w:sz w:val="24"/>
          <w:szCs w:val="24"/>
        </w:rPr>
      </w:pPr>
      <w:r>
        <w:rPr>
          <w:rFonts w:ascii="宋体" w:hAnsi="宋体" w:eastAsia="宋体" w:cs="宋体"/>
          <w:color w:val="auto"/>
          <w:spacing w:val="-2"/>
          <w:sz w:val="24"/>
          <w:szCs w:val="24"/>
        </w:rPr>
        <w:t>授权代表：</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rPr>
        <w:t>联系电话：</w:t>
      </w:r>
      <w:r>
        <w:rPr>
          <w:rFonts w:ascii="宋体" w:hAnsi="宋体" w:eastAsia="宋体" w:cs="宋体"/>
          <w:color w:val="auto"/>
          <w:spacing w:val="-2"/>
          <w:sz w:val="24"/>
          <w:szCs w:val="24"/>
          <w:u w:val="single" w:color="auto"/>
        </w:rPr>
        <w:t xml:space="preserve">        </w:t>
      </w:r>
    </w:p>
    <w:p w14:paraId="7857A45A">
      <w:pPr>
        <w:spacing w:before="182" w:line="229" w:lineRule="auto"/>
        <w:ind w:left="500"/>
        <w:rPr>
          <w:rFonts w:ascii="宋体" w:hAnsi="宋体" w:eastAsia="宋体" w:cs="宋体"/>
          <w:color w:val="auto"/>
          <w:sz w:val="24"/>
          <w:szCs w:val="24"/>
        </w:rPr>
      </w:pPr>
      <w:r>
        <w:rPr>
          <w:rFonts w:ascii="宋体" w:hAnsi="宋体" w:eastAsia="宋体" w:cs="宋体"/>
          <w:color w:val="auto"/>
          <w:spacing w:val="-2"/>
          <w:sz w:val="24"/>
          <w:szCs w:val="24"/>
        </w:rPr>
        <w:t>地址：</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p>
    <w:p w14:paraId="495E8A74">
      <w:pPr>
        <w:spacing w:before="168" w:line="220" w:lineRule="auto"/>
        <w:ind w:left="518"/>
        <w:rPr>
          <w:rFonts w:ascii="宋体" w:hAnsi="宋体" w:eastAsia="宋体" w:cs="宋体"/>
          <w:color w:val="auto"/>
          <w:sz w:val="24"/>
          <w:szCs w:val="24"/>
        </w:rPr>
      </w:pP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0B106CAB">
      <w:pPr>
        <w:spacing w:before="182" w:line="220" w:lineRule="auto"/>
        <w:ind w:left="500"/>
        <w:rPr>
          <w:rFonts w:ascii="宋体" w:hAnsi="宋体" w:eastAsia="宋体" w:cs="宋体"/>
          <w:color w:val="auto"/>
          <w:sz w:val="24"/>
          <w:szCs w:val="24"/>
        </w:rPr>
      </w:pPr>
      <w:r>
        <w:rPr>
          <w:rFonts w:ascii="宋体" w:hAnsi="宋体" w:eastAsia="宋体" w:cs="宋体"/>
          <w:color w:val="auto"/>
          <w:spacing w:val="-7"/>
          <w:sz w:val="24"/>
          <w:szCs w:val="24"/>
        </w:rPr>
        <w:t>被投诉人</w:t>
      </w:r>
      <w:r>
        <w:rPr>
          <w:rFonts w:ascii="宋体" w:hAnsi="宋体" w:eastAsia="宋体" w:cs="宋体"/>
          <w:color w:val="auto"/>
          <w:spacing w:val="-29"/>
          <w:sz w:val="24"/>
          <w:szCs w:val="24"/>
        </w:rPr>
        <w:t xml:space="preserve"> </w:t>
      </w:r>
      <w:r>
        <w:rPr>
          <w:rFonts w:ascii="宋体" w:hAnsi="宋体" w:eastAsia="宋体" w:cs="宋体"/>
          <w:color w:val="auto"/>
          <w:spacing w:val="-7"/>
          <w:sz w:val="24"/>
          <w:szCs w:val="24"/>
        </w:rPr>
        <w:t>1：</w:t>
      </w:r>
    </w:p>
    <w:p w14:paraId="28EC3DB5">
      <w:pPr>
        <w:spacing w:before="180" w:line="229" w:lineRule="auto"/>
        <w:ind w:left="500"/>
        <w:rPr>
          <w:rFonts w:ascii="宋体" w:hAnsi="宋体" w:eastAsia="宋体" w:cs="宋体"/>
          <w:color w:val="auto"/>
          <w:sz w:val="24"/>
          <w:szCs w:val="24"/>
        </w:rPr>
      </w:pPr>
      <w:r>
        <w:rPr>
          <w:rFonts w:ascii="宋体" w:hAnsi="宋体" w:eastAsia="宋体" w:cs="宋体"/>
          <w:color w:val="auto"/>
          <w:spacing w:val="-2"/>
          <w:sz w:val="24"/>
          <w:szCs w:val="24"/>
        </w:rPr>
        <w:t>地址：</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p>
    <w:p w14:paraId="491A0B0D">
      <w:pPr>
        <w:spacing w:before="170" w:line="220" w:lineRule="auto"/>
        <w:ind w:left="518"/>
        <w:rPr>
          <w:rFonts w:ascii="宋体" w:hAnsi="宋体" w:eastAsia="宋体" w:cs="宋体"/>
          <w:color w:val="auto"/>
          <w:sz w:val="24"/>
          <w:szCs w:val="24"/>
        </w:rPr>
      </w:pP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38D6DB96">
      <w:pPr>
        <w:spacing w:before="182" w:line="222" w:lineRule="auto"/>
        <w:ind w:left="501"/>
        <w:rPr>
          <w:rFonts w:ascii="宋体" w:hAnsi="宋体" w:eastAsia="宋体" w:cs="宋体"/>
          <w:color w:val="auto"/>
          <w:sz w:val="24"/>
          <w:szCs w:val="24"/>
        </w:rPr>
      </w:pPr>
      <w:r>
        <w:rPr>
          <w:rFonts w:ascii="宋体" w:hAnsi="宋体" w:eastAsia="宋体" w:cs="宋体"/>
          <w:color w:val="auto"/>
          <w:sz w:val="24"/>
          <w:szCs w:val="24"/>
        </w:rPr>
        <w:t>联系人：</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联系电话：</w:t>
      </w:r>
      <w:r>
        <w:rPr>
          <w:rFonts w:ascii="宋体" w:hAnsi="宋体" w:eastAsia="宋体" w:cs="宋体"/>
          <w:color w:val="auto"/>
          <w:sz w:val="24"/>
          <w:szCs w:val="24"/>
          <w:u w:val="single" w:color="auto"/>
        </w:rPr>
        <w:t xml:space="preserve">   </w:t>
      </w:r>
    </w:p>
    <w:p w14:paraId="6A06807D">
      <w:pPr>
        <w:spacing w:before="177" w:line="220" w:lineRule="auto"/>
        <w:ind w:left="500"/>
        <w:rPr>
          <w:rFonts w:ascii="宋体" w:hAnsi="宋体" w:eastAsia="宋体" w:cs="宋体"/>
          <w:color w:val="auto"/>
          <w:sz w:val="24"/>
          <w:szCs w:val="24"/>
        </w:rPr>
      </w:pPr>
      <w:r>
        <w:rPr>
          <w:rFonts w:ascii="宋体" w:hAnsi="宋体" w:eastAsia="宋体" w:cs="宋体"/>
          <w:color w:val="auto"/>
          <w:spacing w:val="-4"/>
          <w:sz w:val="24"/>
          <w:szCs w:val="24"/>
        </w:rPr>
        <w:t>被投诉人</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2：</w:t>
      </w:r>
    </w:p>
    <w:p w14:paraId="40CC5F5D">
      <w:pPr>
        <w:spacing w:before="179" w:line="379" w:lineRule="exact"/>
        <w:ind w:left="516"/>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5E60BE87">
      <w:pPr>
        <w:spacing w:before="90"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相关供应商：</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p>
    <w:p w14:paraId="5C11FEAE">
      <w:pPr>
        <w:spacing w:before="183" w:line="220" w:lineRule="auto"/>
        <w:ind w:left="500"/>
        <w:rPr>
          <w:rFonts w:ascii="宋体" w:hAnsi="宋体" w:eastAsia="宋体" w:cs="宋体"/>
          <w:color w:val="auto"/>
          <w:sz w:val="24"/>
          <w:szCs w:val="24"/>
        </w:rPr>
      </w:pPr>
      <w:r>
        <w:rPr>
          <w:rFonts w:ascii="宋体" w:hAnsi="宋体" w:eastAsia="宋体" w:cs="宋体"/>
          <w:color w:val="auto"/>
          <w:spacing w:val="-4"/>
          <w:sz w:val="24"/>
          <w:szCs w:val="24"/>
        </w:rPr>
        <w:t>地址：</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邮编：</w:t>
      </w:r>
      <w:r>
        <w:rPr>
          <w:rFonts w:ascii="宋体" w:hAnsi="宋体" w:eastAsia="宋体" w:cs="宋体"/>
          <w:color w:val="auto"/>
          <w:spacing w:val="-4"/>
          <w:sz w:val="24"/>
          <w:szCs w:val="24"/>
          <w:u w:val="single" w:color="auto"/>
        </w:rPr>
        <w:t xml:space="preserve">           </w:t>
      </w:r>
    </w:p>
    <w:p w14:paraId="3FD7CDF6">
      <w:pPr>
        <w:spacing w:before="179" w:line="222" w:lineRule="auto"/>
        <w:ind w:left="501"/>
        <w:rPr>
          <w:rFonts w:ascii="宋体" w:hAnsi="宋体" w:eastAsia="宋体" w:cs="宋体"/>
          <w:color w:val="auto"/>
          <w:sz w:val="24"/>
          <w:szCs w:val="24"/>
        </w:rPr>
      </w:pPr>
      <w:r>
        <w:rPr>
          <w:rFonts w:ascii="宋体" w:hAnsi="宋体" w:eastAsia="宋体" w:cs="宋体"/>
          <w:color w:val="auto"/>
          <w:spacing w:val="-2"/>
          <w:sz w:val="24"/>
          <w:szCs w:val="24"/>
        </w:rPr>
        <w:t>联系人：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2"/>
          <w:sz w:val="24"/>
          <w:szCs w:val="24"/>
        </w:rPr>
        <w:t>联系电话：</w:t>
      </w:r>
      <w:r>
        <w:rPr>
          <w:rFonts w:ascii="宋体" w:hAnsi="宋体" w:eastAsia="宋体" w:cs="宋体"/>
          <w:color w:val="auto"/>
          <w:spacing w:val="-2"/>
          <w:sz w:val="24"/>
          <w:szCs w:val="24"/>
          <w:u w:val="single" w:color="auto"/>
        </w:rPr>
        <w:t xml:space="preserve">       </w:t>
      </w:r>
    </w:p>
    <w:p w14:paraId="681DDF49">
      <w:pPr>
        <w:spacing w:before="180" w:line="219" w:lineRule="auto"/>
        <w:ind w:left="504"/>
        <w:rPr>
          <w:rFonts w:ascii="宋体" w:hAnsi="宋体" w:eastAsia="宋体" w:cs="宋体"/>
          <w:color w:val="auto"/>
          <w:sz w:val="24"/>
          <w:szCs w:val="24"/>
        </w:rPr>
      </w:pPr>
      <w:r>
        <w:rPr>
          <w:rFonts w:ascii="宋体" w:hAnsi="宋体" w:eastAsia="宋体" w:cs="宋体"/>
          <w:b/>
          <w:bCs/>
          <w:color w:val="auto"/>
          <w:spacing w:val="-3"/>
          <w:sz w:val="24"/>
          <w:szCs w:val="24"/>
        </w:rPr>
        <w:t>二、投诉项目基本情况：</w:t>
      </w:r>
    </w:p>
    <w:p w14:paraId="6A8FB3C1">
      <w:pPr>
        <w:spacing w:before="181" w:line="219" w:lineRule="auto"/>
        <w:ind w:left="516"/>
        <w:rPr>
          <w:rFonts w:ascii="宋体" w:hAnsi="宋体" w:eastAsia="宋体" w:cs="宋体"/>
          <w:color w:val="auto"/>
          <w:sz w:val="24"/>
          <w:szCs w:val="24"/>
        </w:rPr>
      </w:pPr>
      <w:r>
        <w:rPr>
          <w:rFonts w:ascii="宋体" w:hAnsi="宋体" w:eastAsia="宋体" w:cs="宋体"/>
          <w:color w:val="auto"/>
          <w:spacing w:val="-2"/>
          <w:sz w:val="24"/>
          <w:szCs w:val="24"/>
        </w:rPr>
        <w:t>采购项目的名称：</w:t>
      </w:r>
      <w:r>
        <w:rPr>
          <w:rFonts w:ascii="宋体" w:hAnsi="宋体" w:eastAsia="宋体" w:cs="宋体"/>
          <w:color w:val="auto"/>
          <w:sz w:val="24"/>
          <w:szCs w:val="24"/>
          <w:u w:val="single" w:color="auto"/>
        </w:rPr>
        <w:t xml:space="preserve">                                                     </w:t>
      </w:r>
    </w:p>
    <w:p w14:paraId="400C775B">
      <w:pPr>
        <w:spacing w:before="183" w:line="219" w:lineRule="auto"/>
        <w:ind w:left="516"/>
        <w:rPr>
          <w:rFonts w:ascii="宋体" w:hAnsi="宋体" w:eastAsia="宋体" w:cs="宋体"/>
          <w:color w:val="auto"/>
          <w:sz w:val="24"/>
          <w:szCs w:val="24"/>
        </w:rPr>
      </w:pPr>
      <w:r>
        <w:rPr>
          <w:rFonts w:ascii="宋体" w:hAnsi="宋体" w:eastAsia="宋体" w:cs="宋体"/>
          <w:color w:val="auto"/>
          <w:spacing w:val="-2"/>
          <w:sz w:val="24"/>
          <w:szCs w:val="24"/>
        </w:rPr>
        <w:t>采购项目的编号：</w:t>
      </w:r>
      <w:r>
        <w:rPr>
          <w:rFonts w:ascii="宋体" w:hAnsi="宋体" w:eastAsia="宋体" w:cs="宋体"/>
          <w:color w:val="auto"/>
          <w:sz w:val="24"/>
          <w:szCs w:val="24"/>
          <w:u w:val="single" w:color="auto"/>
        </w:rPr>
        <w:t xml:space="preserve">                                           </w:t>
      </w:r>
    </w:p>
    <w:p w14:paraId="44F392F3">
      <w:pPr>
        <w:tabs>
          <w:tab w:val="left" w:pos="8679"/>
        </w:tabs>
        <w:spacing w:before="182" w:line="359" w:lineRule="auto"/>
        <w:ind w:left="516"/>
        <w:jc w:val="both"/>
        <w:rPr>
          <w:rFonts w:ascii="宋体" w:hAnsi="宋体" w:eastAsia="宋体" w:cs="宋体"/>
          <w:color w:val="auto"/>
          <w:sz w:val="24"/>
          <w:szCs w:val="24"/>
        </w:rPr>
      </w:pPr>
      <w:r>
        <w:rPr>
          <w:rFonts w:ascii="宋体" w:hAnsi="宋体" w:eastAsia="宋体" w:cs="宋体"/>
          <w:color w:val="auto"/>
          <w:spacing w:val="-2"/>
          <w:sz w:val="24"/>
          <w:szCs w:val="24"/>
        </w:rPr>
        <w:t>采购人名称：</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2"/>
          <w:sz w:val="24"/>
          <w:szCs w:val="24"/>
        </w:rPr>
        <w:t>代理机构名称：</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1"/>
          <w:sz w:val="24"/>
          <w:szCs w:val="24"/>
        </w:rPr>
        <w:t>采购文件公告：</w:t>
      </w:r>
      <w:r>
        <w:rPr>
          <w:rFonts w:ascii="宋体" w:hAnsi="宋体" w:eastAsia="宋体" w:cs="宋体"/>
          <w:color w:val="auto"/>
          <w:spacing w:val="-1"/>
          <w:sz w:val="24"/>
          <w:szCs w:val="24"/>
          <w:u w:val="single" w:color="auto"/>
        </w:rPr>
        <w:t>是/否</w:t>
      </w:r>
      <w:r>
        <w:rPr>
          <w:rFonts w:ascii="宋体" w:hAnsi="宋体" w:eastAsia="宋体" w:cs="宋体"/>
          <w:color w:val="auto"/>
          <w:spacing w:val="-1"/>
          <w:sz w:val="24"/>
          <w:szCs w:val="24"/>
        </w:rPr>
        <w:t>公告期限：</w:t>
      </w:r>
      <w:r>
        <w:rPr>
          <w:rFonts w:ascii="宋体" w:hAnsi="宋体" w:eastAsia="宋体" w:cs="宋体"/>
          <w:color w:val="auto"/>
          <w:sz w:val="24"/>
          <w:szCs w:val="24"/>
          <w:u w:val="single" w:color="auto"/>
        </w:rPr>
        <w:t xml:space="preserve">                                        </w:t>
      </w:r>
    </w:p>
    <w:p w14:paraId="2E3B776F">
      <w:pPr>
        <w:spacing w:before="1" w:line="218" w:lineRule="auto"/>
        <w:ind w:left="516"/>
        <w:rPr>
          <w:rFonts w:ascii="宋体" w:hAnsi="宋体" w:eastAsia="宋体" w:cs="宋体"/>
          <w:color w:val="auto"/>
          <w:sz w:val="24"/>
          <w:szCs w:val="24"/>
        </w:rPr>
      </w:pPr>
      <w:r>
        <w:rPr>
          <w:rFonts w:ascii="宋体" w:hAnsi="宋体" w:eastAsia="宋体" w:cs="宋体"/>
          <w:color w:val="auto"/>
          <w:spacing w:val="-1"/>
          <w:sz w:val="24"/>
          <w:szCs w:val="24"/>
        </w:rPr>
        <w:t>采购结果公告：</w:t>
      </w:r>
      <w:r>
        <w:rPr>
          <w:rFonts w:ascii="宋体" w:hAnsi="宋体" w:eastAsia="宋体" w:cs="宋体"/>
          <w:color w:val="auto"/>
          <w:spacing w:val="-1"/>
          <w:sz w:val="24"/>
          <w:szCs w:val="24"/>
          <w:u w:val="single" w:color="auto"/>
        </w:rPr>
        <w:t>是/否</w:t>
      </w:r>
      <w:r>
        <w:rPr>
          <w:rFonts w:ascii="宋体" w:hAnsi="宋体" w:eastAsia="宋体" w:cs="宋体"/>
          <w:color w:val="auto"/>
          <w:spacing w:val="-1"/>
          <w:sz w:val="24"/>
          <w:szCs w:val="24"/>
        </w:rPr>
        <w:t>公告期限：</w:t>
      </w:r>
      <w:r>
        <w:rPr>
          <w:rFonts w:ascii="宋体" w:hAnsi="宋体" w:eastAsia="宋体" w:cs="宋体"/>
          <w:color w:val="auto"/>
          <w:sz w:val="24"/>
          <w:szCs w:val="24"/>
          <w:u w:val="single" w:color="auto"/>
        </w:rPr>
        <w:t xml:space="preserve">                                        </w:t>
      </w:r>
    </w:p>
    <w:p w14:paraId="0B5B8E1F">
      <w:pPr>
        <w:spacing w:before="182" w:line="219" w:lineRule="auto"/>
        <w:ind w:left="515"/>
        <w:rPr>
          <w:rFonts w:ascii="宋体" w:hAnsi="宋体" w:eastAsia="宋体" w:cs="宋体"/>
          <w:color w:val="auto"/>
          <w:sz w:val="24"/>
          <w:szCs w:val="24"/>
        </w:rPr>
      </w:pPr>
      <w:r>
        <w:rPr>
          <w:rFonts w:ascii="宋体" w:hAnsi="宋体" w:eastAsia="宋体" w:cs="宋体"/>
          <w:b/>
          <w:bCs/>
          <w:color w:val="auto"/>
          <w:spacing w:val="-3"/>
          <w:sz w:val="24"/>
          <w:szCs w:val="24"/>
        </w:rPr>
        <w:t>三、质疑基本情况</w:t>
      </w:r>
    </w:p>
    <w:p w14:paraId="25C5B400">
      <w:pPr>
        <w:spacing w:before="184" w:line="362" w:lineRule="auto"/>
        <w:ind w:left="23" w:right="1" w:firstLine="480"/>
        <w:rPr>
          <w:rFonts w:ascii="宋体" w:hAnsi="宋体" w:eastAsia="宋体" w:cs="宋体"/>
          <w:color w:val="auto"/>
          <w:sz w:val="24"/>
          <w:szCs w:val="24"/>
        </w:rPr>
      </w:pPr>
      <w:r>
        <w:rPr>
          <w:color w:val="auto"/>
        </w:rPr>
        <w:pict>
          <v:shape id="_x0000_s1026" o:spid="_x0000_s1026" style="position:absolute;left:0pt;margin-left:36.8pt;margin-top:67.6pt;height:0.6pt;width:397.45pt;z-index:251661312;mso-width-relative:page;mso-height-relative:page;" filled="f" stroked="t" coordsize="7949,12" path="m0,5l7948,5e">
            <v:fill on="f" focussize="0,0"/>
            <v:stroke weight="0.6pt" color="#000000" miterlimit="2" joinstyle="bevel"/>
            <v:imagedata o:title=""/>
            <o:lock v:ext="edit"/>
          </v:shape>
        </w:pict>
      </w:r>
      <w:r>
        <w:rPr>
          <w:rFonts w:ascii="宋体" w:hAnsi="宋体" w:eastAsia="宋体" w:cs="宋体"/>
          <w:color w:val="auto"/>
          <w:spacing w:val="-6"/>
          <w:sz w:val="24"/>
          <w:szCs w:val="24"/>
        </w:rPr>
        <w:t>投诉人于</w:t>
      </w:r>
      <w:r>
        <w:rPr>
          <w:rFonts w:ascii="宋体" w:hAnsi="宋体" w:eastAsia="宋体" w:cs="宋体"/>
          <w:color w:val="auto"/>
          <w:spacing w:val="-10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日，向</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92"/>
          <w:sz w:val="24"/>
          <w:szCs w:val="24"/>
        </w:rPr>
        <w:t xml:space="preserve"> </w:t>
      </w:r>
      <w:r>
        <w:rPr>
          <w:rFonts w:ascii="宋体" w:hAnsi="宋体" w:eastAsia="宋体" w:cs="宋体"/>
          <w:color w:val="auto"/>
          <w:spacing w:val="-6"/>
          <w:sz w:val="24"/>
          <w:szCs w:val="24"/>
        </w:rPr>
        <w:t>提出质</w:t>
      </w:r>
      <w:r>
        <w:rPr>
          <w:rFonts w:ascii="宋体" w:hAnsi="宋体" w:eastAsia="宋体" w:cs="宋体"/>
          <w:color w:val="auto"/>
          <w:spacing w:val="-2"/>
          <w:sz w:val="24"/>
          <w:szCs w:val="24"/>
        </w:rPr>
        <w:t>疑，质疑事项为：</w:t>
      </w:r>
    </w:p>
    <w:p w14:paraId="44CE9E22">
      <w:pPr>
        <w:spacing w:line="362" w:lineRule="auto"/>
        <w:rPr>
          <w:rFonts w:ascii="宋体" w:hAnsi="宋体" w:eastAsia="宋体" w:cs="宋体"/>
          <w:color w:val="auto"/>
          <w:sz w:val="24"/>
          <w:szCs w:val="24"/>
        </w:rPr>
        <w:sectPr>
          <w:footerReference r:id="rId56" w:type="default"/>
          <w:pgSz w:w="11905" w:h="16838"/>
          <w:pgMar w:top="1429" w:right="1315" w:bottom="1071" w:left="1672" w:header="0" w:footer="833" w:gutter="0"/>
          <w:pgNumType w:fmt="decimal"/>
          <w:cols w:space="0" w:num="1"/>
          <w:rtlGutter w:val="0"/>
          <w:docGrid w:linePitch="0" w:charSpace="0"/>
        </w:sectPr>
      </w:pPr>
    </w:p>
    <w:p w14:paraId="67EA0B9D">
      <w:pPr>
        <w:spacing w:line="430" w:lineRule="auto"/>
        <w:rPr>
          <w:rFonts w:ascii="Arial"/>
          <w:color w:val="auto"/>
          <w:sz w:val="21"/>
        </w:rPr>
      </w:pPr>
      <w:r>
        <w:rPr>
          <w:color w:val="auto"/>
        </w:rPr>
        <w:pict>
          <v:shape id="_x0000_s1027" o:spid="_x0000_s1027" style="position:absolute;left:0pt;margin-left:36.8pt;margin-top:13.8pt;height:0.65pt;width:397.45pt;z-index:251662336;mso-width-relative:page;mso-height-relative:page;" filled="f" stroked="t" coordsize="7949,12" path="m0,6l7948,6e">
            <v:fill on="f" focussize="0,0"/>
            <v:stroke weight="0.6pt" color="#000000" miterlimit="2" joinstyle="bevel"/>
            <v:imagedata o:title=""/>
            <o:lock v:ext="edit"/>
          </v:shape>
        </w:pict>
      </w:r>
    </w:p>
    <w:p w14:paraId="2F729AEF">
      <w:pPr>
        <w:spacing w:before="78" w:line="359" w:lineRule="auto"/>
        <w:ind w:left="23" w:firstLine="476"/>
        <w:rPr>
          <w:rFonts w:ascii="宋体" w:hAnsi="宋体" w:eastAsia="宋体" w:cs="宋体"/>
          <w:color w:val="auto"/>
          <w:sz w:val="24"/>
          <w:szCs w:val="24"/>
        </w:rPr>
      </w:pPr>
      <w:r>
        <w:rPr>
          <w:rFonts w:ascii="宋体" w:hAnsi="宋体" w:eastAsia="宋体" w:cs="宋体"/>
          <w:color w:val="auto"/>
          <w:spacing w:val="-2"/>
          <w:sz w:val="24"/>
          <w:szCs w:val="24"/>
          <w:u w:val="single" w:color="auto"/>
        </w:rPr>
        <w:t>采购人/代理机构</w:t>
      </w:r>
      <w:r>
        <w:rPr>
          <w:rFonts w:ascii="宋体" w:hAnsi="宋体" w:eastAsia="宋体" w:cs="宋体"/>
          <w:color w:val="auto"/>
          <w:spacing w:val="-2"/>
          <w:sz w:val="24"/>
          <w:szCs w:val="24"/>
        </w:rPr>
        <w:t>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6"/>
          <w:sz w:val="24"/>
          <w:szCs w:val="24"/>
        </w:rPr>
        <w:t xml:space="preserve"> </w:t>
      </w:r>
      <w:r>
        <w:rPr>
          <w:rFonts w:ascii="宋体" w:hAnsi="宋体" w:eastAsia="宋体" w:cs="宋体"/>
          <w:color w:val="auto"/>
          <w:spacing w:val="-2"/>
          <w:sz w:val="24"/>
          <w:szCs w:val="24"/>
        </w:rPr>
        <w:t>年</w:t>
      </w:r>
      <w:r>
        <w:rPr>
          <w:rFonts w:ascii="宋体" w:hAnsi="宋体" w:eastAsia="宋体" w:cs="宋体"/>
          <w:color w:val="auto"/>
          <w:spacing w:val="-118"/>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日，就质疑事项作出了答复/没有在法定期限内作出答复。</w:t>
      </w:r>
    </w:p>
    <w:p w14:paraId="5D38781A">
      <w:pPr>
        <w:spacing w:line="220" w:lineRule="auto"/>
        <w:ind w:left="537"/>
        <w:rPr>
          <w:rFonts w:ascii="宋体" w:hAnsi="宋体" w:eastAsia="宋体" w:cs="宋体"/>
          <w:color w:val="auto"/>
          <w:sz w:val="24"/>
          <w:szCs w:val="24"/>
        </w:rPr>
      </w:pPr>
      <w:bookmarkStart w:id="13" w:name="bookmark21"/>
      <w:bookmarkEnd w:id="13"/>
      <w:r>
        <w:rPr>
          <w:rFonts w:ascii="宋体" w:hAnsi="宋体" w:eastAsia="宋体" w:cs="宋体"/>
          <w:b/>
          <w:bCs/>
          <w:color w:val="auto"/>
          <w:spacing w:val="-5"/>
          <w:sz w:val="24"/>
          <w:szCs w:val="24"/>
        </w:rPr>
        <w:t>四、投诉事项具体内容</w:t>
      </w:r>
    </w:p>
    <w:p w14:paraId="40AAC525">
      <w:pPr>
        <w:spacing w:before="178" w:line="362" w:lineRule="auto"/>
        <w:ind w:left="500" w:firstLine="19"/>
        <w:rPr>
          <w:rFonts w:ascii="宋体" w:hAnsi="宋体" w:eastAsia="宋体" w:cs="宋体"/>
          <w:color w:val="auto"/>
          <w:spacing w:val="-4"/>
          <w:sz w:val="24"/>
          <w:szCs w:val="24"/>
          <w:u w:val="single" w:color="auto"/>
        </w:rPr>
      </w:pPr>
      <w:r>
        <w:rPr>
          <w:rFonts w:ascii="宋体" w:hAnsi="宋体" w:eastAsia="宋体" w:cs="宋体"/>
          <w:color w:val="auto"/>
          <w:spacing w:val="-3"/>
          <w:sz w:val="24"/>
          <w:szCs w:val="24"/>
        </w:rPr>
        <w:t>投诉事项</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4"/>
          <w:sz w:val="24"/>
          <w:szCs w:val="24"/>
          <w:u w:val="single" w:color="auto"/>
        </w:rPr>
        <w:t xml:space="preserve">                 </w:t>
      </w:r>
    </w:p>
    <w:p w14:paraId="0FBECC61">
      <w:pPr>
        <w:spacing w:before="178" w:line="362" w:lineRule="auto"/>
        <w:ind w:left="500" w:firstLine="19"/>
        <w:rPr>
          <w:rFonts w:ascii="宋体" w:hAnsi="宋体" w:eastAsia="宋体" w:cs="宋体"/>
          <w:color w:val="auto"/>
          <w:sz w:val="24"/>
          <w:szCs w:val="24"/>
        </w:rPr>
      </w:pPr>
      <w:r>
        <w:rPr>
          <w:rFonts w:ascii="宋体" w:hAnsi="宋体" w:eastAsia="宋体" w:cs="宋体"/>
          <w:color w:val="auto"/>
          <w:spacing w:val="-1"/>
          <w:sz w:val="24"/>
          <w:szCs w:val="24"/>
        </w:rPr>
        <w:t xml:space="preserve">事实依据：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p>
    <w:p w14:paraId="05935803">
      <w:pPr>
        <w:tabs>
          <w:tab w:val="left" w:pos="8679"/>
        </w:tabs>
        <w:spacing w:before="32"/>
        <w:ind w:left="507"/>
        <w:rPr>
          <w:rFonts w:ascii="Arial"/>
          <w:color w:val="auto"/>
          <w:sz w:val="21"/>
        </w:rPr>
      </w:pPr>
      <w:r>
        <w:rPr>
          <w:rFonts w:ascii="Arial" w:hAnsi="Arial" w:eastAsia="Arial" w:cs="Arial"/>
          <w:color w:val="auto"/>
          <w:sz w:val="21"/>
          <w:szCs w:val="21"/>
          <w:u w:val="single" w:color="auto"/>
        </w:rPr>
        <w:tab/>
      </w:r>
    </w:p>
    <w:p w14:paraId="4A2E131F">
      <w:pPr>
        <w:spacing w:before="187" w:line="219" w:lineRule="auto"/>
        <w:ind w:left="501"/>
        <w:rPr>
          <w:rFonts w:ascii="宋体" w:hAnsi="宋体" w:eastAsia="宋体" w:cs="宋体"/>
          <w:color w:val="auto"/>
          <w:sz w:val="24"/>
          <w:szCs w:val="24"/>
        </w:rPr>
      </w:pPr>
      <w:r>
        <w:rPr>
          <w:rFonts w:ascii="宋体" w:hAnsi="宋体" w:eastAsia="宋体" w:cs="宋体"/>
          <w:color w:val="auto"/>
          <w:spacing w:val="-1"/>
          <w:sz w:val="24"/>
          <w:szCs w:val="24"/>
        </w:rPr>
        <w:t xml:space="preserve">法律依据：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p>
    <w:p w14:paraId="510CA391">
      <w:pPr>
        <w:tabs>
          <w:tab w:val="left" w:pos="8679"/>
        </w:tabs>
        <w:spacing w:before="218"/>
        <w:ind w:left="507"/>
        <w:rPr>
          <w:rFonts w:ascii="Arial"/>
          <w:color w:val="auto"/>
          <w:sz w:val="21"/>
        </w:rPr>
      </w:pPr>
      <w:r>
        <w:rPr>
          <w:rFonts w:ascii="Arial" w:hAnsi="Arial" w:eastAsia="Arial" w:cs="Arial"/>
          <w:color w:val="auto"/>
          <w:sz w:val="21"/>
          <w:szCs w:val="21"/>
          <w:u w:val="single" w:color="auto"/>
        </w:rPr>
        <w:tab/>
      </w:r>
    </w:p>
    <w:p w14:paraId="386C1AF2">
      <w:pPr>
        <w:spacing w:before="189" w:line="221" w:lineRule="auto"/>
        <w:ind w:left="520"/>
        <w:rPr>
          <w:rFonts w:ascii="宋体" w:hAnsi="宋体" w:eastAsia="宋体" w:cs="宋体"/>
          <w:color w:val="auto"/>
          <w:sz w:val="24"/>
          <w:szCs w:val="24"/>
        </w:rPr>
      </w:pPr>
      <w:r>
        <w:rPr>
          <w:rFonts w:ascii="宋体" w:hAnsi="宋体" w:eastAsia="宋体" w:cs="宋体"/>
          <w:color w:val="auto"/>
          <w:spacing w:val="-3"/>
          <w:sz w:val="24"/>
          <w:szCs w:val="24"/>
        </w:rPr>
        <w:t>投诉事项</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2</w:t>
      </w:r>
    </w:p>
    <w:p w14:paraId="22AE4872">
      <w:pPr>
        <w:spacing w:before="179" w:line="379" w:lineRule="exact"/>
        <w:ind w:left="532"/>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54F98C1F">
      <w:pPr>
        <w:spacing w:before="88" w:line="221" w:lineRule="auto"/>
        <w:ind w:left="519"/>
        <w:rPr>
          <w:rFonts w:ascii="宋体" w:hAnsi="宋体" w:eastAsia="宋体" w:cs="宋体"/>
          <w:color w:val="auto"/>
          <w:sz w:val="24"/>
          <w:szCs w:val="24"/>
        </w:rPr>
      </w:pPr>
      <w:r>
        <w:rPr>
          <w:rFonts w:ascii="宋体" w:hAnsi="宋体" w:eastAsia="宋体" w:cs="宋体"/>
          <w:b/>
          <w:bCs/>
          <w:color w:val="auto"/>
          <w:spacing w:val="-3"/>
          <w:sz w:val="24"/>
          <w:szCs w:val="24"/>
        </w:rPr>
        <w:t>五、与投诉事项相关的投诉请求：</w:t>
      </w:r>
    </w:p>
    <w:p w14:paraId="01AF8384">
      <w:pPr>
        <w:spacing w:before="181" w:line="221" w:lineRule="auto"/>
        <w:ind w:left="515"/>
        <w:rPr>
          <w:rFonts w:ascii="宋体" w:hAnsi="宋体" w:eastAsia="宋体" w:cs="宋体"/>
          <w:color w:val="auto"/>
          <w:sz w:val="24"/>
          <w:szCs w:val="24"/>
        </w:rPr>
      </w:pPr>
      <w:r>
        <w:rPr>
          <w:rFonts w:ascii="宋体" w:hAnsi="宋体" w:eastAsia="宋体" w:cs="宋体"/>
          <w:color w:val="auto"/>
          <w:spacing w:val="-2"/>
          <w:sz w:val="24"/>
          <w:szCs w:val="24"/>
        </w:rPr>
        <w:t>请求：</w:t>
      </w:r>
      <w:r>
        <w:rPr>
          <w:rFonts w:ascii="宋体" w:hAnsi="宋体" w:eastAsia="宋体" w:cs="宋体"/>
          <w:color w:val="auto"/>
          <w:spacing w:val="-2"/>
          <w:sz w:val="24"/>
          <w:szCs w:val="24"/>
          <w:u w:val="single" w:color="auto"/>
        </w:rPr>
        <w:t xml:space="preserve">                                                               </w:t>
      </w:r>
    </w:p>
    <w:p w14:paraId="07B2028D">
      <w:pPr>
        <w:spacing w:line="282" w:lineRule="auto"/>
        <w:rPr>
          <w:rFonts w:ascii="Arial"/>
          <w:color w:val="auto"/>
          <w:sz w:val="21"/>
        </w:rPr>
      </w:pPr>
    </w:p>
    <w:p w14:paraId="178B95F8">
      <w:pPr>
        <w:spacing w:line="283" w:lineRule="auto"/>
        <w:rPr>
          <w:rFonts w:ascii="Arial"/>
          <w:color w:val="auto"/>
          <w:sz w:val="21"/>
        </w:rPr>
      </w:pPr>
    </w:p>
    <w:p w14:paraId="252EB127">
      <w:pPr>
        <w:spacing w:before="79" w:line="219" w:lineRule="auto"/>
        <w:ind w:left="517"/>
        <w:rPr>
          <w:rFonts w:ascii="宋体" w:hAnsi="宋体" w:eastAsia="宋体" w:cs="宋体"/>
          <w:color w:val="auto"/>
          <w:sz w:val="24"/>
          <w:szCs w:val="24"/>
        </w:rPr>
      </w:pPr>
      <w:r>
        <w:rPr>
          <w:rFonts w:ascii="宋体" w:hAnsi="宋体" w:eastAsia="宋体" w:cs="宋体"/>
          <w:color w:val="auto"/>
          <w:spacing w:val="-4"/>
          <w:sz w:val="24"/>
          <w:szCs w:val="24"/>
        </w:rPr>
        <w:t>签字（签章</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r>
        <w:rPr>
          <w:rFonts w:ascii="宋体" w:hAnsi="宋体" w:eastAsia="宋体" w:cs="宋体"/>
          <w:color w:val="auto"/>
          <w:spacing w:val="-4"/>
          <w:sz w:val="24"/>
          <w:szCs w:val="24"/>
        </w:rPr>
        <w:t>公章：</w:t>
      </w:r>
    </w:p>
    <w:p w14:paraId="557339CC">
      <w:pPr>
        <w:spacing w:line="283" w:lineRule="auto"/>
        <w:rPr>
          <w:rFonts w:ascii="Arial"/>
          <w:color w:val="auto"/>
          <w:sz w:val="21"/>
        </w:rPr>
      </w:pPr>
    </w:p>
    <w:p w14:paraId="132CCE8C">
      <w:pPr>
        <w:spacing w:line="283" w:lineRule="auto"/>
        <w:rPr>
          <w:rFonts w:ascii="Arial"/>
          <w:color w:val="auto"/>
          <w:sz w:val="21"/>
        </w:rPr>
      </w:pPr>
    </w:p>
    <w:p w14:paraId="0116FD03">
      <w:pPr>
        <w:spacing w:before="78" w:line="221" w:lineRule="auto"/>
        <w:ind w:left="558"/>
        <w:rPr>
          <w:rFonts w:ascii="宋体" w:hAnsi="宋体" w:eastAsia="宋体" w:cs="宋体"/>
          <w:color w:val="auto"/>
          <w:sz w:val="24"/>
          <w:szCs w:val="24"/>
        </w:rPr>
      </w:pPr>
      <w:r>
        <w:rPr>
          <w:rFonts w:ascii="宋体" w:hAnsi="宋体" w:eastAsia="宋体" w:cs="宋体"/>
          <w:color w:val="auto"/>
          <w:spacing w:val="-17"/>
          <w:sz w:val="24"/>
          <w:szCs w:val="24"/>
        </w:rPr>
        <w:t>日期：</w:t>
      </w:r>
    </w:p>
    <w:p w14:paraId="0578C17C">
      <w:pPr>
        <w:spacing w:line="282" w:lineRule="auto"/>
        <w:rPr>
          <w:rFonts w:ascii="Arial"/>
          <w:color w:val="auto"/>
          <w:sz w:val="21"/>
        </w:rPr>
      </w:pPr>
    </w:p>
    <w:p w14:paraId="446A113B">
      <w:pPr>
        <w:spacing w:line="283" w:lineRule="auto"/>
        <w:rPr>
          <w:rFonts w:ascii="Arial"/>
          <w:color w:val="auto"/>
          <w:sz w:val="21"/>
        </w:rPr>
      </w:pPr>
    </w:p>
    <w:p w14:paraId="466223E4">
      <w:pPr>
        <w:spacing w:before="79" w:line="220" w:lineRule="auto"/>
        <w:ind w:left="23"/>
        <w:rPr>
          <w:rFonts w:ascii="宋体" w:hAnsi="宋体" w:eastAsia="宋体" w:cs="宋体"/>
          <w:color w:val="auto"/>
          <w:sz w:val="24"/>
          <w:szCs w:val="24"/>
        </w:rPr>
      </w:pPr>
      <w:r>
        <w:rPr>
          <w:rFonts w:ascii="宋体" w:hAnsi="宋体" w:eastAsia="宋体" w:cs="宋体"/>
          <w:b/>
          <w:bCs/>
          <w:color w:val="auto"/>
          <w:spacing w:val="-7"/>
          <w:sz w:val="24"/>
          <w:szCs w:val="24"/>
        </w:rPr>
        <w:t>说明：</w:t>
      </w:r>
    </w:p>
    <w:p w14:paraId="166BCC87">
      <w:pPr>
        <w:spacing w:before="178" w:line="290" w:lineRule="auto"/>
        <w:ind w:left="49" w:right="2" w:firstLine="365"/>
        <w:rPr>
          <w:rFonts w:ascii="宋体" w:hAnsi="宋体" w:eastAsia="宋体" w:cs="宋体"/>
          <w:color w:val="auto"/>
          <w:sz w:val="24"/>
          <w:szCs w:val="24"/>
        </w:rPr>
      </w:pPr>
      <w:r>
        <w:rPr>
          <w:rFonts w:ascii="宋体" w:hAnsi="宋体" w:eastAsia="宋体" w:cs="宋体"/>
          <w:b/>
          <w:bCs/>
          <w:color w:val="auto"/>
          <w:sz w:val="24"/>
          <w:szCs w:val="24"/>
        </w:rPr>
        <w:t>1.投诉人提起投诉时，应当提交投诉书和必要的证明材料，并按照被投诉人和</w:t>
      </w:r>
      <w:r>
        <w:rPr>
          <w:rFonts w:ascii="宋体" w:hAnsi="宋体" w:eastAsia="宋体" w:cs="宋体"/>
          <w:b/>
          <w:bCs/>
          <w:color w:val="auto"/>
          <w:spacing w:val="-3"/>
          <w:sz w:val="24"/>
          <w:szCs w:val="24"/>
        </w:rPr>
        <w:t>与投诉事项有关的供应商数量提供投诉书副本。</w:t>
      </w:r>
    </w:p>
    <w:p w14:paraId="527D8DED">
      <w:pPr>
        <w:spacing w:before="182" w:line="313" w:lineRule="auto"/>
        <w:ind w:left="44" w:firstLine="355"/>
        <w:rPr>
          <w:rFonts w:ascii="宋体" w:hAnsi="宋体" w:eastAsia="宋体" w:cs="宋体"/>
          <w:color w:val="auto"/>
          <w:sz w:val="24"/>
          <w:szCs w:val="24"/>
        </w:rPr>
      </w:pPr>
      <w:r>
        <w:rPr>
          <w:rFonts w:ascii="宋体" w:hAnsi="宋体" w:eastAsia="宋体" w:cs="宋体"/>
          <w:b/>
          <w:bCs/>
          <w:color w:val="auto"/>
          <w:sz w:val="24"/>
          <w:szCs w:val="24"/>
        </w:rPr>
        <w:t>2.投诉人若委托代理人进行投诉的，投诉书应按要求列明</w:t>
      </w:r>
      <w:r>
        <w:rPr>
          <w:rFonts w:ascii="宋体" w:hAnsi="宋体" w:eastAsia="宋体" w:cs="宋体"/>
          <w:b/>
          <w:bCs/>
          <w:color w:val="auto"/>
          <w:spacing w:val="-1"/>
          <w:sz w:val="24"/>
          <w:szCs w:val="24"/>
        </w:rPr>
        <w:t>“授权代表</w:t>
      </w:r>
      <w:r>
        <w:rPr>
          <w:rFonts w:ascii="宋体" w:hAnsi="宋体" w:eastAsia="宋体" w:cs="宋体"/>
          <w:color w:val="auto"/>
          <w:spacing w:val="-83"/>
          <w:sz w:val="24"/>
          <w:szCs w:val="24"/>
        </w:rPr>
        <w:t xml:space="preserve"> </w:t>
      </w:r>
      <w:r>
        <w:rPr>
          <w:rFonts w:ascii="宋体" w:hAnsi="宋体" w:eastAsia="宋体" w:cs="宋体"/>
          <w:b/>
          <w:bCs/>
          <w:color w:val="auto"/>
          <w:spacing w:val="-1"/>
          <w:sz w:val="24"/>
          <w:szCs w:val="24"/>
        </w:rPr>
        <w:t>”的有关</w:t>
      </w:r>
      <w:r>
        <w:rPr>
          <w:rFonts w:ascii="宋体" w:hAnsi="宋体" w:eastAsia="宋体" w:cs="宋体"/>
          <w:b/>
          <w:bCs/>
          <w:color w:val="auto"/>
          <w:spacing w:val="-3"/>
          <w:sz w:val="24"/>
          <w:szCs w:val="24"/>
        </w:rPr>
        <w:t>内容，并在附件中提交由投诉人签署的授权委托书。授权委托书应当载明代理人的</w:t>
      </w:r>
      <w:r>
        <w:rPr>
          <w:rFonts w:ascii="宋体" w:hAnsi="宋体" w:eastAsia="宋体" w:cs="宋体"/>
          <w:b/>
          <w:bCs/>
          <w:color w:val="auto"/>
          <w:spacing w:val="-2"/>
          <w:sz w:val="24"/>
          <w:szCs w:val="24"/>
        </w:rPr>
        <w:t>姓名或者名称、代理事项、具体权限、期限和相关事</w:t>
      </w:r>
      <w:r>
        <w:rPr>
          <w:rFonts w:ascii="宋体" w:hAnsi="宋体" w:eastAsia="宋体" w:cs="宋体"/>
          <w:b/>
          <w:bCs/>
          <w:color w:val="auto"/>
          <w:spacing w:val="-3"/>
          <w:sz w:val="24"/>
          <w:szCs w:val="24"/>
        </w:rPr>
        <w:t>项。</w:t>
      </w:r>
    </w:p>
    <w:p w14:paraId="2F1F3B6C">
      <w:pPr>
        <w:spacing w:before="180" w:line="219" w:lineRule="auto"/>
        <w:ind w:left="402"/>
        <w:rPr>
          <w:rFonts w:ascii="宋体" w:hAnsi="宋体" w:eastAsia="宋体" w:cs="宋体"/>
          <w:color w:val="auto"/>
          <w:sz w:val="24"/>
          <w:szCs w:val="24"/>
        </w:rPr>
      </w:pPr>
      <w:r>
        <w:rPr>
          <w:rFonts w:ascii="宋体" w:hAnsi="宋体" w:eastAsia="宋体" w:cs="宋体"/>
          <w:b/>
          <w:bCs/>
          <w:color w:val="auto"/>
          <w:spacing w:val="-2"/>
          <w:sz w:val="24"/>
          <w:szCs w:val="24"/>
        </w:rPr>
        <w:t>3.投诉书应简要列明质疑事项，质疑函、质疑答复等作为附件材</w:t>
      </w:r>
      <w:r>
        <w:rPr>
          <w:rFonts w:ascii="宋体" w:hAnsi="宋体" w:eastAsia="宋体" w:cs="宋体"/>
          <w:b/>
          <w:bCs/>
          <w:color w:val="auto"/>
          <w:spacing w:val="-3"/>
          <w:sz w:val="24"/>
          <w:szCs w:val="24"/>
        </w:rPr>
        <w:t>料提供。</w:t>
      </w:r>
    </w:p>
    <w:p w14:paraId="120C3CB3">
      <w:pPr>
        <w:spacing w:before="181" w:line="219" w:lineRule="auto"/>
        <w:ind w:left="396"/>
        <w:rPr>
          <w:rFonts w:ascii="宋体" w:hAnsi="宋体" w:eastAsia="宋体" w:cs="宋体"/>
          <w:color w:val="auto"/>
          <w:sz w:val="24"/>
          <w:szCs w:val="24"/>
        </w:rPr>
      </w:pPr>
      <w:r>
        <w:rPr>
          <w:rFonts w:ascii="宋体" w:hAnsi="宋体" w:eastAsia="宋体" w:cs="宋体"/>
          <w:b/>
          <w:bCs/>
          <w:color w:val="auto"/>
          <w:spacing w:val="-2"/>
          <w:sz w:val="24"/>
          <w:szCs w:val="24"/>
        </w:rPr>
        <w:t>4.投诉书的投诉事项应具体、明确，并有必要的事实依据和法律依据。</w:t>
      </w:r>
    </w:p>
    <w:p w14:paraId="3B03C2E3">
      <w:pPr>
        <w:spacing w:before="183" w:line="219" w:lineRule="auto"/>
        <w:ind w:left="402"/>
        <w:rPr>
          <w:rFonts w:ascii="宋体" w:hAnsi="宋体" w:eastAsia="宋体" w:cs="宋体"/>
          <w:color w:val="auto"/>
          <w:sz w:val="24"/>
          <w:szCs w:val="24"/>
        </w:rPr>
      </w:pPr>
      <w:r>
        <w:rPr>
          <w:rFonts w:ascii="宋体" w:hAnsi="宋体" w:eastAsia="宋体" w:cs="宋体"/>
          <w:b/>
          <w:bCs/>
          <w:color w:val="auto"/>
          <w:spacing w:val="-3"/>
          <w:sz w:val="24"/>
          <w:szCs w:val="24"/>
        </w:rPr>
        <w:t>5.投诉书的投诉请求应与投诉事项相关。</w:t>
      </w:r>
    </w:p>
    <w:p w14:paraId="3122B3EC">
      <w:pPr>
        <w:spacing w:before="180" w:line="290" w:lineRule="auto"/>
        <w:ind w:left="45" w:right="2" w:firstLine="353"/>
        <w:rPr>
          <w:rFonts w:ascii="宋体" w:hAnsi="宋体" w:eastAsia="宋体" w:cs="宋体"/>
          <w:color w:val="auto"/>
          <w:sz w:val="24"/>
          <w:szCs w:val="24"/>
        </w:rPr>
        <w:sectPr>
          <w:footerReference r:id="rId57" w:type="default"/>
          <w:pgSz w:w="11905" w:h="16838"/>
          <w:pgMar w:top="1429" w:right="1315" w:bottom="1071" w:left="1672" w:header="0" w:footer="833" w:gutter="0"/>
          <w:pgNumType w:fmt="decimal"/>
          <w:cols w:space="0" w:num="1"/>
          <w:rtlGutter w:val="0"/>
          <w:docGrid w:linePitch="0" w:charSpace="0"/>
        </w:sectPr>
      </w:pPr>
      <w:r>
        <w:rPr>
          <w:rFonts w:ascii="宋体" w:hAnsi="宋体" w:eastAsia="宋体" w:cs="宋体"/>
          <w:b/>
          <w:bCs/>
          <w:color w:val="auto"/>
          <w:spacing w:val="1"/>
          <w:sz w:val="24"/>
          <w:szCs w:val="24"/>
        </w:rPr>
        <w:t>6.投诉人为法人或者其他组织的，投诉书应由法定代表人、主</w:t>
      </w:r>
      <w:r>
        <w:rPr>
          <w:rFonts w:ascii="宋体" w:hAnsi="宋体" w:eastAsia="宋体" w:cs="宋体"/>
          <w:b/>
          <w:bCs/>
          <w:color w:val="auto"/>
          <w:sz w:val="24"/>
          <w:szCs w:val="24"/>
        </w:rPr>
        <w:t>要负责人，或者</w:t>
      </w:r>
      <w:r>
        <w:rPr>
          <w:rFonts w:ascii="宋体" w:hAnsi="宋体" w:eastAsia="宋体" w:cs="宋体"/>
          <w:b/>
          <w:bCs/>
          <w:color w:val="auto"/>
          <w:spacing w:val="-3"/>
          <w:sz w:val="24"/>
          <w:szCs w:val="24"/>
        </w:rPr>
        <w:t>其授权代表签字或者盖章，并加盖公章。</w:t>
      </w:r>
    </w:p>
    <w:p w14:paraId="5098CD19">
      <w:pPr>
        <w:rPr>
          <w:rFonts w:ascii="Arial"/>
          <w:color w:val="auto"/>
          <w:sz w:val="21"/>
        </w:rPr>
      </w:pPr>
    </w:p>
    <w:p w14:paraId="1C51168A">
      <w:pPr>
        <w:rPr>
          <w:rFonts w:ascii="Arial"/>
          <w:color w:val="auto"/>
          <w:sz w:val="21"/>
        </w:rPr>
      </w:pPr>
    </w:p>
    <w:p w14:paraId="5EE2A76F">
      <w:pPr>
        <w:pStyle w:val="2"/>
        <w:bidi w:val="0"/>
        <w:jc w:val="center"/>
        <w:rPr>
          <w:color w:val="auto"/>
        </w:rPr>
      </w:pPr>
      <w:bookmarkStart w:id="14" w:name="_Toc32732"/>
      <w:r>
        <w:rPr>
          <w:rFonts w:ascii="宋体" w:hAnsi="宋体" w:eastAsia="宋体" w:cs="宋体"/>
          <w:b/>
          <w:bCs/>
          <w:color w:val="auto"/>
          <w:spacing w:val="4"/>
          <w:sz w:val="43"/>
          <w:szCs w:val="43"/>
        </w:rPr>
        <w:t>第七章</w:t>
      </w:r>
      <w:r>
        <w:rPr>
          <w:rFonts w:ascii="宋体" w:hAnsi="宋体" w:eastAsia="宋体" w:cs="宋体"/>
          <w:color w:val="auto"/>
          <w:spacing w:val="4"/>
          <w:sz w:val="43"/>
          <w:szCs w:val="43"/>
        </w:rPr>
        <w:t xml:space="preserve"> </w:t>
      </w:r>
      <w:bookmarkStart w:id="15" w:name="_Toc2551"/>
      <w:bookmarkStart w:id="16" w:name="_Toc19390"/>
      <w:r>
        <w:rPr>
          <w:rFonts w:ascii="宋体" w:hAnsi="宋体" w:eastAsia="宋体" w:cs="宋体"/>
          <w:b/>
          <w:bCs/>
          <w:color w:val="auto"/>
          <w:spacing w:val="4"/>
          <w:sz w:val="43"/>
          <w:szCs w:val="43"/>
        </w:rPr>
        <w:t>合同条款及格式</w:t>
      </w:r>
      <w:bookmarkEnd w:id="14"/>
      <w:bookmarkEnd w:id="15"/>
      <w:bookmarkEnd w:id="16"/>
    </w:p>
    <w:p w14:paraId="42BC81E0">
      <w:pPr>
        <w:pStyle w:val="6"/>
        <w:spacing w:line="242" w:lineRule="auto"/>
        <w:rPr>
          <w:color w:val="auto"/>
        </w:rPr>
      </w:pPr>
    </w:p>
    <w:p w14:paraId="6A3FDC1B">
      <w:pPr>
        <w:pStyle w:val="6"/>
        <w:spacing w:line="248" w:lineRule="auto"/>
        <w:ind w:left="0" w:leftChars="0" w:firstLine="0" w:firstLineChars="0"/>
        <w:jc w:val="center"/>
        <w:rPr>
          <w:rFonts w:ascii="黑体" w:hAnsi="黑体" w:eastAsia="黑体" w:cs="黑体"/>
          <w:b/>
          <w:bCs/>
          <w:color w:val="auto"/>
          <w:spacing w:val="-4"/>
          <w:kern w:val="21"/>
          <w:sz w:val="32"/>
          <w:szCs w:val="32"/>
          <w:u w:val="none" w:color="auto"/>
          <w:lang w:val="en-US" w:eastAsia="zh-CN" w:bidi="ar-SA"/>
        </w:rPr>
      </w:pPr>
      <w:r>
        <w:rPr>
          <w:rFonts w:hint="eastAsia" w:ascii="黑体" w:hAnsi="黑体" w:eastAsia="黑体" w:cs="黑体"/>
          <w:b/>
          <w:bCs/>
          <w:color w:val="auto"/>
          <w:spacing w:val="-4"/>
          <w:kern w:val="21"/>
          <w:sz w:val="32"/>
          <w:szCs w:val="32"/>
          <w:u w:val="none" w:color="auto"/>
          <w:lang w:val="en-US" w:eastAsia="zh-CN" w:bidi="ar-SA"/>
        </w:rPr>
        <w:t>忻城县实验小学（博爱、博学、博文）教学楼维修</w:t>
      </w:r>
    </w:p>
    <w:p w14:paraId="5AC8A2EF">
      <w:pPr>
        <w:pStyle w:val="6"/>
        <w:spacing w:line="248" w:lineRule="auto"/>
        <w:rPr>
          <w:color w:val="auto"/>
        </w:rPr>
      </w:pPr>
    </w:p>
    <w:p w14:paraId="4428B4CA">
      <w:pPr>
        <w:pStyle w:val="6"/>
        <w:spacing w:line="248" w:lineRule="auto"/>
        <w:rPr>
          <w:color w:val="auto"/>
        </w:rPr>
      </w:pPr>
    </w:p>
    <w:p w14:paraId="4367D826">
      <w:pPr>
        <w:pStyle w:val="6"/>
        <w:spacing w:line="248" w:lineRule="auto"/>
        <w:rPr>
          <w:color w:val="auto"/>
        </w:rPr>
      </w:pPr>
    </w:p>
    <w:p w14:paraId="5AEE30FE">
      <w:pPr>
        <w:pStyle w:val="6"/>
        <w:spacing w:line="248" w:lineRule="auto"/>
        <w:rPr>
          <w:color w:val="auto"/>
        </w:rPr>
      </w:pPr>
    </w:p>
    <w:p w14:paraId="0AD3F79A">
      <w:pPr>
        <w:spacing w:before="231" w:line="226" w:lineRule="auto"/>
        <w:ind w:left="0" w:leftChars="0" w:firstLine="0" w:firstLineChars="0"/>
        <w:jc w:val="center"/>
        <w:outlineLvl w:val="9"/>
        <w:rPr>
          <w:rFonts w:ascii="黑体" w:hAnsi="黑体" w:eastAsia="黑体" w:cs="黑体"/>
          <w:color w:val="auto"/>
          <w:sz w:val="71"/>
          <w:szCs w:val="71"/>
        </w:rPr>
      </w:pPr>
      <w:bookmarkStart w:id="17" w:name="_Toc7925"/>
      <w:r>
        <w:rPr>
          <w:rFonts w:ascii="黑体" w:hAnsi="黑体" w:eastAsia="黑体" w:cs="黑体"/>
          <w:b/>
          <w:bCs/>
          <w:color w:val="auto"/>
          <w:spacing w:val="-1"/>
          <w:sz w:val="71"/>
          <w:szCs w:val="71"/>
        </w:rPr>
        <w:t>施工合同</w:t>
      </w:r>
      <w:bookmarkEnd w:id="17"/>
    </w:p>
    <w:p w14:paraId="5F640068">
      <w:pPr>
        <w:pStyle w:val="6"/>
        <w:spacing w:line="308" w:lineRule="auto"/>
        <w:rPr>
          <w:color w:val="auto"/>
        </w:rPr>
      </w:pPr>
    </w:p>
    <w:p w14:paraId="3D3B4618">
      <w:pPr>
        <w:pStyle w:val="6"/>
        <w:spacing w:line="309" w:lineRule="auto"/>
        <w:rPr>
          <w:color w:val="auto"/>
        </w:rPr>
      </w:pPr>
    </w:p>
    <w:p w14:paraId="3A2700AD">
      <w:pPr>
        <w:spacing w:line="2275" w:lineRule="exact"/>
        <w:ind w:firstLine="8954"/>
        <w:rPr>
          <w:color w:val="auto"/>
        </w:rPr>
      </w:pPr>
    </w:p>
    <w:p w14:paraId="2393BBC1">
      <w:pPr>
        <w:pStyle w:val="6"/>
        <w:spacing w:line="286" w:lineRule="auto"/>
        <w:rPr>
          <w:color w:val="auto"/>
        </w:rPr>
      </w:pPr>
    </w:p>
    <w:p w14:paraId="54E6C554">
      <w:pPr>
        <w:pStyle w:val="6"/>
        <w:spacing w:line="286" w:lineRule="auto"/>
        <w:ind w:left="0" w:leftChars="0" w:firstLine="0" w:firstLineChars="0"/>
        <w:rPr>
          <w:color w:val="auto"/>
        </w:rPr>
      </w:pPr>
    </w:p>
    <w:p w14:paraId="7AEC4662">
      <w:pPr>
        <w:pStyle w:val="6"/>
        <w:spacing w:line="286" w:lineRule="auto"/>
        <w:rPr>
          <w:color w:val="auto"/>
        </w:rPr>
      </w:pPr>
    </w:p>
    <w:p w14:paraId="1EE16DE2">
      <w:pPr>
        <w:spacing w:before="78" w:line="220" w:lineRule="auto"/>
        <w:ind w:left="0" w:leftChars="0" w:firstLine="0" w:firstLineChars="0"/>
        <w:jc w:val="center"/>
        <w:outlineLvl w:val="9"/>
        <w:rPr>
          <w:rFonts w:hint="eastAsia" w:ascii="黑体" w:hAnsi="黑体" w:eastAsia="黑体" w:cs="黑体"/>
          <w:color w:val="auto"/>
          <w:sz w:val="28"/>
          <w:szCs w:val="28"/>
          <w:lang w:val="en-US" w:eastAsia="zh-CN"/>
        </w:rPr>
      </w:pPr>
      <w:bookmarkStart w:id="18" w:name="_Toc31486"/>
      <w:r>
        <w:rPr>
          <w:rFonts w:ascii="黑体" w:hAnsi="黑体" w:eastAsia="黑体" w:cs="黑体"/>
          <w:b/>
          <w:bCs/>
          <w:color w:val="auto"/>
          <w:spacing w:val="-4"/>
          <w:sz w:val="28"/>
          <w:szCs w:val="28"/>
        </w:rPr>
        <w:t>发包人（全称</w:t>
      </w:r>
      <w:r>
        <w:rPr>
          <w:rFonts w:ascii="黑体" w:hAnsi="黑体" w:eastAsia="黑体" w:cs="黑体"/>
          <w:b/>
          <w:bCs/>
          <w:color w:val="auto"/>
          <w:spacing w:val="12"/>
          <w:sz w:val="28"/>
          <w:szCs w:val="28"/>
        </w:rPr>
        <w:t>）：</w:t>
      </w:r>
      <w:bookmarkEnd w:id="18"/>
      <w:r>
        <w:rPr>
          <w:rFonts w:hint="eastAsia" w:ascii="黑体" w:hAnsi="黑体" w:eastAsia="黑体" w:cs="黑体"/>
          <w:b/>
          <w:bCs/>
          <w:color w:val="auto"/>
          <w:spacing w:val="-3"/>
          <w:sz w:val="28"/>
          <w:szCs w:val="28"/>
          <w:u w:val="single"/>
          <w:lang w:eastAsia="zh-CN"/>
        </w:rPr>
        <w:t>忻城县教育体育局</w:t>
      </w:r>
    </w:p>
    <w:p w14:paraId="5340E019">
      <w:pPr>
        <w:pStyle w:val="6"/>
        <w:spacing w:line="355" w:lineRule="auto"/>
        <w:rPr>
          <w:color w:val="auto"/>
          <w:sz w:val="28"/>
          <w:szCs w:val="28"/>
        </w:rPr>
      </w:pPr>
    </w:p>
    <w:p w14:paraId="71E6242F">
      <w:pPr>
        <w:pStyle w:val="6"/>
        <w:spacing w:line="355" w:lineRule="auto"/>
        <w:rPr>
          <w:color w:val="auto"/>
          <w:sz w:val="28"/>
          <w:szCs w:val="28"/>
        </w:rPr>
      </w:pPr>
    </w:p>
    <w:p w14:paraId="3A17EB22">
      <w:pPr>
        <w:spacing w:before="79" w:line="222" w:lineRule="auto"/>
        <w:ind w:firstLine="1926" w:firstLineChars="700"/>
        <w:outlineLvl w:val="9"/>
        <w:rPr>
          <w:rFonts w:hint="default" w:ascii="黑体" w:hAnsi="黑体" w:eastAsia="黑体" w:cs="黑体"/>
          <w:color w:val="auto"/>
          <w:sz w:val="28"/>
          <w:szCs w:val="28"/>
          <w:lang w:val="en-US" w:eastAsia="zh-CN"/>
        </w:rPr>
      </w:pPr>
      <w:bookmarkStart w:id="19" w:name="_Toc17033"/>
      <w:r>
        <w:rPr>
          <w:rFonts w:ascii="黑体" w:hAnsi="黑体" w:eastAsia="黑体" w:cs="黑体"/>
          <w:b/>
          <w:bCs/>
          <w:color w:val="auto"/>
          <w:spacing w:val="-3"/>
          <w:sz w:val="28"/>
          <w:szCs w:val="28"/>
        </w:rPr>
        <w:t>承包人（全称</w:t>
      </w:r>
      <w:r>
        <w:rPr>
          <w:rFonts w:ascii="黑体" w:hAnsi="黑体" w:eastAsia="黑体" w:cs="黑体"/>
          <w:b/>
          <w:bCs/>
          <w:color w:val="auto"/>
          <w:spacing w:val="5"/>
          <w:sz w:val="28"/>
          <w:szCs w:val="28"/>
        </w:rPr>
        <w:t>）：</w:t>
      </w:r>
      <w:bookmarkEnd w:id="19"/>
      <w:r>
        <w:rPr>
          <w:rFonts w:hint="eastAsia" w:ascii="黑体" w:hAnsi="黑体" w:eastAsia="黑体" w:cs="黑体"/>
          <w:b/>
          <w:bCs/>
          <w:color w:val="auto"/>
          <w:spacing w:val="-3"/>
          <w:sz w:val="28"/>
          <w:szCs w:val="28"/>
          <w:u w:val="single" w:color="auto"/>
          <w:lang w:val="en-US" w:eastAsia="zh-CN"/>
        </w:rPr>
        <w:t xml:space="preserve">                        </w:t>
      </w:r>
    </w:p>
    <w:p w14:paraId="3FF2A6BC">
      <w:pPr>
        <w:ind w:left="0" w:leftChars="0" w:firstLine="0" w:firstLineChars="0"/>
        <w:rPr>
          <w:rFonts w:hint="default"/>
          <w:color w:val="auto"/>
          <w:sz w:val="28"/>
          <w:szCs w:val="28"/>
          <w:lang w:val="en-US" w:eastAsia="zh-CN"/>
        </w:rPr>
      </w:pPr>
    </w:p>
    <w:p w14:paraId="633EFF21">
      <w:pPr>
        <w:bidi w:val="0"/>
        <w:ind w:left="0" w:leftChars="0" w:firstLine="0" w:firstLineChars="0"/>
        <w:rPr>
          <w:rFonts w:hint="eastAsia"/>
          <w:color w:val="auto"/>
        </w:rPr>
      </w:pPr>
    </w:p>
    <w:p w14:paraId="665A3597">
      <w:pPr>
        <w:bidi w:val="0"/>
        <w:jc w:val="center"/>
        <w:rPr>
          <w:rFonts w:hint="eastAsia"/>
          <w:b/>
          <w:bCs/>
          <w:color w:val="auto"/>
        </w:rPr>
      </w:pPr>
      <w:r>
        <w:rPr>
          <w:rFonts w:hint="eastAsia" w:ascii="黑体" w:hAnsi="黑体" w:eastAsia="黑体" w:cs="黑体"/>
          <w:b/>
          <w:bCs/>
          <w:color w:val="auto"/>
          <w:sz w:val="28"/>
          <w:szCs w:val="28"/>
          <w:lang w:val="en-US" w:eastAsia="zh-CN"/>
        </w:rPr>
        <w:t>签订日期：    年  月  日</w:t>
      </w:r>
      <w:r>
        <w:rPr>
          <w:rFonts w:hint="eastAsia"/>
          <w:b/>
          <w:bCs/>
          <w:color w:val="auto"/>
        </w:rPr>
        <w:br w:type="page"/>
      </w:r>
    </w:p>
    <w:p w14:paraId="31882637">
      <w:pPr>
        <w:bidi w:val="0"/>
        <w:jc w:val="center"/>
        <w:rPr>
          <w:rFonts w:hint="eastAsia"/>
          <w:b/>
          <w:bCs/>
          <w:color w:val="auto"/>
        </w:rPr>
      </w:pPr>
    </w:p>
    <w:p w14:paraId="652359B0">
      <w:pPr>
        <w:bidi w:val="0"/>
        <w:jc w:val="center"/>
        <w:rPr>
          <w:rFonts w:hint="eastAsia"/>
          <w:b/>
          <w:bCs/>
          <w:color w:val="auto"/>
        </w:rPr>
      </w:pPr>
    </w:p>
    <w:p w14:paraId="7512FBF1">
      <w:pPr>
        <w:bidi w:val="0"/>
        <w:jc w:val="center"/>
        <w:rPr>
          <w:rFonts w:hint="eastAsia"/>
          <w:b/>
          <w:bCs/>
          <w:color w:val="auto"/>
        </w:rPr>
      </w:pPr>
    </w:p>
    <w:p w14:paraId="67A6A766">
      <w:pPr>
        <w:bidi w:val="0"/>
        <w:jc w:val="center"/>
        <w:rPr>
          <w:rFonts w:hint="eastAsia"/>
          <w:b/>
          <w:bCs/>
          <w:color w:val="auto"/>
        </w:rPr>
      </w:pPr>
    </w:p>
    <w:p w14:paraId="0FF50DB5">
      <w:pPr>
        <w:pStyle w:val="3"/>
        <w:bidi w:val="0"/>
        <w:jc w:val="center"/>
        <w:rPr>
          <w:rFonts w:ascii="宋体" w:hAnsi="宋体" w:cs="宋体"/>
          <w:bCs/>
          <w:color w:val="auto"/>
          <w:highlight w:val="none"/>
        </w:rPr>
      </w:pPr>
      <w:r>
        <w:rPr>
          <w:rFonts w:hint="eastAsia" w:ascii="宋体" w:hAnsi="宋体" w:cs="宋体"/>
          <w:bCs/>
          <w:color w:val="auto"/>
          <w:highlight w:val="none"/>
        </w:rPr>
        <w:t>第一部分 合同协议书</w:t>
      </w:r>
    </w:p>
    <w:p w14:paraId="74546604">
      <w:pPr>
        <w:spacing w:line="360" w:lineRule="auto"/>
        <w:ind w:firstLine="560" w:firstLineChars="200"/>
        <w:jc w:val="center"/>
        <w:rPr>
          <w:rFonts w:ascii="宋体" w:hAnsi="宋体"/>
          <w:bCs/>
          <w:color w:val="auto"/>
          <w:sz w:val="28"/>
          <w:szCs w:val="28"/>
          <w:highlight w:val="none"/>
          <w:u w:val="single"/>
        </w:rPr>
      </w:pP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合同编号：</w:t>
      </w:r>
    </w:p>
    <w:p w14:paraId="7F6E0188">
      <w:pPr>
        <w:spacing w:before="78" w:line="220" w:lineRule="auto"/>
        <w:ind w:left="0" w:leftChars="0" w:firstLine="480" w:firstLineChars="200"/>
        <w:jc w:val="both"/>
        <w:outlineLvl w:val="9"/>
        <w:rPr>
          <w:rFonts w:hint="eastAsia" w:ascii="宋体" w:hAnsi="宋体" w:eastAsia="宋体" w:cs="宋体"/>
          <w:b/>
          <w:color w:val="auto"/>
          <w:sz w:val="24"/>
          <w:highlight w:val="none"/>
          <w:u w:val="single"/>
          <w:lang w:val="en-US" w:eastAsia="zh-CN"/>
        </w:rPr>
      </w:pPr>
      <w:r>
        <w:rPr>
          <w:rFonts w:hint="eastAsia" w:ascii="宋体" w:hAnsi="宋体" w:eastAsia="宋体" w:cs="宋体"/>
          <w:color w:val="auto"/>
          <w:sz w:val="24"/>
          <w:highlight w:val="none"/>
        </w:rPr>
        <w:t>发包人（全称）：</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lang w:eastAsia="zh-CN"/>
        </w:rPr>
        <w:t>忻城县教育体育局</w:t>
      </w:r>
      <w:r>
        <w:rPr>
          <w:rFonts w:hint="eastAsia" w:ascii="宋体" w:hAnsi="宋体" w:eastAsia="宋体" w:cs="宋体"/>
          <w:b/>
          <w:color w:val="auto"/>
          <w:sz w:val="24"/>
          <w:highlight w:val="none"/>
          <w:u w:val="single"/>
          <w:lang w:val="en-US" w:eastAsia="zh-CN"/>
        </w:rPr>
        <w:t xml:space="preserve"> </w:t>
      </w:r>
    </w:p>
    <w:p w14:paraId="3C18DC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lang w:val="en-US" w:eastAsia="zh-CN"/>
        </w:rPr>
        <w:t xml:space="preserve">                        </w:t>
      </w:r>
    </w:p>
    <w:p w14:paraId="215D45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根据《中华人民共和国民法典》、《中华人民共和国建筑法》及有关法律规定，遵循平等、自愿、公平和诚实信用的原则，双方就</w:t>
      </w:r>
      <w:r>
        <w:rPr>
          <w:rFonts w:hint="eastAsia" w:eastAsia="宋体"/>
          <w:b/>
          <w:bCs/>
          <w:snapToGrid w:val="0"/>
          <w:color w:val="auto"/>
          <w:sz w:val="24"/>
          <w:szCs w:val="24"/>
          <w:u w:val="single"/>
          <w:lang w:eastAsia="zh-CN"/>
        </w:rPr>
        <w:t>忻城县实验小学（博爱、博学、博文）教学楼维修</w:t>
      </w:r>
      <w:r>
        <w:rPr>
          <w:rFonts w:hint="eastAsia" w:ascii="宋体" w:hAnsi="宋体" w:eastAsia="宋体" w:cs="宋体"/>
          <w:color w:val="auto"/>
          <w:sz w:val="24"/>
          <w:highlight w:val="none"/>
        </w:rPr>
        <w:t>施工及有关事项协商一致，共同达成如下协议：</w:t>
      </w:r>
    </w:p>
    <w:p w14:paraId="7AF8020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0" w:name="_Toc108539753"/>
      <w:r>
        <w:rPr>
          <w:rFonts w:hint="eastAsia" w:ascii="宋体" w:hAnsi="宋体" w:eastAsia="宋体" w:cs="宋体"/>
          <w:b/>
          <w:bCs/>
          <w:color w:val="auto"/>
          <w:sz w:val="24"/>
          <w:highlight w:val="none"/>
        </w:rPr>
        <w:t>一、工程概况</w:t>
      </w:r>
      <w:bookmarkEnd w:id="20"/>
    </w:p>
    <w:p w14:paraId="784EBF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1. 工程名称：</w:t>
      </w:r>
      <w:r>
        <w:rPr>
          <w:rFonts w:hint="eastAsia" w:eastAsia="宋体"/>
          <w:b/>
          <w:bCs/>
          <w:snapToGrid w:val="0"/>
          <w:color w:val="auto"/>
          <w:sz w:val="24"/>
          <w:szCs w:val="24"/>
          <w:u w:val="single"/>
          <w:lang w:eastAsia="zh-CN"/>
        </w:rPr>
        <w:t>忻城县实验小学（博爱、博学、博文）教学楼维修</w:t>
      </w:r>
    </w:p>
    <w:p w14:paraId="12FEAE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2. 工程地点：</w:t>
      </w:r>
      <w:r>
        <w:rPr>
          <w:rFonts w:hint="eastAsia" w:ascii="宋体" w:hAnsi="宋体" w:eastAsia="宋体" w:cs="宋体"/>
          <w:b w:val="0"/>
          <w:bCs/>
          <w:color w:val="auto"/>
          <w:sz w:val="24"/>
          <w:highlight w:val="none"/>
          <w:u w:val="single"/>
          <w:lang w:val="en-US" w:eastAsia="zh-CN"/>
        </w:rPr>
        <w:t>忻城县XXX</w:t>
      </w:r>
    </w:p>
    <w:p w14:paraId="435F97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工程立项批准文号：</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086F5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资金来源：</w:t>
      </w:r>
      <w:r>
        <w:rPr>
          <w:rFonts w:hint="eastAsia" w:ascii="宋体" w:hAnsi="宋体" w:eastAsia="宋体" w:cs="宋体"/>
          <w:color w:val="auto"/>
          <w:sz w:val="24"/>
          <w:highlight w:val="none"/>
          <w:u w:val="single"/>
        </w:rPr>
        <w:t>财政资金</w:t>
      </w:r>
      <w:r>
        <w:rPr>
          <w:rFonts w:hint="eastAsia" w:ascii="宋体" w:hAnsi="宋体" w:eastAsia="宋体" w:cs="宋体"/>
          <w:color w:val="auto"/>
          <w:sz w:val="24"/>
          <w:highlight w:val="none"/>
        </w:rPr>
        <w:t>。</w:t>
      </w:r>
    </w:p>
    <w:p w14:paraId="3073D9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 工程内容：忻城县实验小学（博爱、博学、博文）教学楼维修</w:t>
      </w:r>
      <w:r>
        <w:rPr>
          <w:rFonts w:hint="eastAsia" w:ascii="宋体" w:hAnsi="宋体" w:eastAsia="宋体" w:cs="宋体"/>
          <w:color w:val="auto"/>
          <w:sz w:val="24"/>
          <w:highlight w:val="none"/>
          <w:lang w:val="en-US" w:eastAsia="zh-CN"/>
        </w:rPr>
        <w:t>工程</w:t>
      </w:r>
      <w:r>
        <w:rPr>
          <w:rFonts w:hint="eastAsia" w:ascii="宋体" w:hAnsi="宋体" w:eastAsia="宋体" w:cs="宋体"/>
          <w:bCs/>
          <w:color w:val="auto"/>
          <w:sz w:val="24"/>
          <w:highlight w:val="none"/>
          <w:u w:val="none"/>
        </w:rPr>
        <w:t>。</w:t>
      </w:r>
      <w:r>
        <w:rPr>
          <w:rFonts w:hint="eastAsia" w:ascii="宋体" w:hAnsi="宋体" w:eastAsia="宋体" w:cs="宋体"/>
          <w:color w:val="auto"/>
          <w:sz w:val="24"/>
          <w:highlight w:val="none"/>
        </w:rPr>
        <w:t>（具体按施工图纸、工程量清单、采购文件及相关补充通知的全部内容。）</w:t>
      </w:r>
    </w:p>
    <w:p w14:paraId="139EB2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 工程承包范围：工程发包图纸以及工程量清单中全部工程内容。</w:t>
      </w:r>
    </w:p>
    <w:p w14:paraId="3091150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1" w:name="_Toc108539754"/>
      <w:r>
        <w:rPr>
          <w:rFonts w:hint="eastAsia" w:ascii="宋体" w:hAnsi="宋体" w:eastAsia="宋体" w:cs="宋体"/>
          <w:b/>
          <w:bCs/>
          <w:color w:val="auto"/>
          <w:sz w:val="24"/>
          <w:highlight w:val="none"/>
        </w:rPr>
        <w:t>二、合同工期</w:t>
      </w:r>
      <w:bookmarkEnd w:id="21"/>
    </w:p>
    <w:p w14:paraId="645346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计划开工日期：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日。（具体以发包人书面通知为准）</w:t>
      </w:r>
    </w:p>
    <w:p w14:paraId="77779F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计划竣工日期：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19FD12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w:t>
      </w:r>
      <w:r>
        <w:rPr>
          <w:rFonts w:hint="eastAsia" w:ascii="宋体" w:hAnsi="宋体" w:eastAsia="宋体" w:cs="宋体"/>
          <w:color w:val="auto"/>
          <w:sz w:val="24"/>
          <w:highlight w:val="none"/>
          <w:u w:val="single"/>
          <w:lang w:val="en-US" w:eastAsia="zh-CN"/>
        </w:rPr>
        <w:t>180</w:t>
      </w:r>
      <w:r>
        <w:rPr>
          <w:rFonts w:hint="eastAsia" w:ascii="宋体" w:hAnsi="宋体" w:eastAsia="宋体" w:cs="宋体"/>
          <w:color w:val="auto"/>
          <w:sz w:val="24"/>
          <w:highlight w:val="none"/>
          <w:u w:val="none"/>
          <w:lang w:val="en-US" w:eastAsia="zh-CN"/>
        </w:rPr>
        <w:t>日历</w:t>
      </w:r>
      <w:r>
        <w:rPr>
          <w:rFonts w:hint="eastAsia" w:ascii="宋体" w:hAnsi="宋体" w:eastAsia="宋体" w:cs="宋体"/>
          <w:color w:val="auto"/>
          <w:sz w:val="24"/>
          <w:highlight w:val="none"/>
        </w:rPr>
        <w:t>天。工期总日历天数与根据前述计划开竣工日期计算的工期天数不一致的，以工期总日历天数为准。</w:t>
      </w:r>
    </w:p>
    <w:p w14:paraId="16EE870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2" w:name="_Toc108539755"/>
      <w:r>
        <w:rPr>
          <w:rFonts w:hint="eastAsia" w:ascii="宋体" w:hAnsi="宋体" w:eastAsia="宋体" w:cs="宋体"/>
          <w:b/>
          <w:bCs/>
          <w:color w:val="auto"/>
          <w:sz w:val="24"/>
          <w:highlight w:val="none"/>
        </w:rPr>
        <w:t>三、质量标准</w:t>
      </w:r>
      <w:bookmarkEnd w:id="22"/>
    </w:p>
    <w:p w14:paraId="724711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满足国家现行与本项目相应的施工竣工验收规范之“合格”标准。</w:t>
      </w:r>
    </w:p>
    <w:p w14:paraId="7098F6F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3" w:name="_Toc108539757"/>
      <w:r>
        <w:rPr>
          <w:rFonts w:hint="eastAsia" w:ascii="宋体" w:hAnsi="宋体" w:eastAsia="宋体" w:cs="宋体"/>
          <w:b/>
          <w:bCs/>
          <w:color w:val="auto"/>
          <w:sz w:val="24"/>
          <w:highlight w:val="none"/>
        </w:rPr>
        <w:t>四、签约合同价与合同价格形式</w:t>
      </w:r>
      <w:bookmarkEnd w:id="23"/>
    </w:p>
    <w:p w14:paraId="52A3E3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暂定合同价为：</w:t>
      </w:r>
    </w:p>
    <w:p w14:paraId="203B679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（大写             元（¥         ）</w:t>
      </w:r>
      <w:r>
        <w:rPr>
          <w:rFonts w:hint="eastAsia" w:ascii="宋体" w:hAnsi="宋体" w:eastAsia="宋体" w:cs="宋体"/>
          <w:color w:val="auto"/>
          <w:sz w:val="24"/>
          <w:highlight w:val="none"/>
        </w:rPr>
        <w:t>；</w:t>
      </w:r>
    </w:p>
    <w:p w14:paraId="3A8CCB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14:paraId="05C479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（1）安全文明施工费：</w:t>
      </w:r>
    </w:p>
    <w:p w14:paraId="02A5E3B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（大写             元（¥         ）</w:t>
      </w:r>
      <w:r>
        <w:rPr>
          <w:rFonts w:hint="eastAsia" w:ascii="宋体" w:hAnsi="宋体" w:eastAsia="宋体" w:cs="宋体"/>
          <w:color w:val="auto"/>
          <w:sz w:val="24"/>
          <w:highlight w:val="none"/>
        </w:rPr>
        <w:t>；</w:t>
      </w:r>
    </w:p>
    <w:p w14:paraId="13A667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（2）建安劳保费：</w:t>
      </w:r>
    </w:p>
    <w:p w14:paraId="111AD9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（大写             元（¥         ）</w:t>
      </w:r>
      <w:r>
        <w:rPr>
          <w:rFonts w:hint="eastAsia" w:ascii="宋体" w:hAnsi="宋体" w:eastAsia="宋体" w:cs="宋体"/>
          <w:color w:val="auto"/>
          <w:sz w:val="24"/>
          <w:highlight w:val="none"/>
        </w:rPr>
        <w:t>；</w:t>
      </w:r>
    </w:p>
    <w:p w14:paraId="1DED86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（3）材料和工程设备暂估价金额：</w:t>
      </w:r>
    </w:p>
    <w:p w14:paraId="328C03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（大写             元（¥         ）</w:t>
      </w:r>
      <w:r>
        <w:rPr>
          <w:rFonts w:hint="eastAsia" w:ascii="宋体" w:hAnsi="宋体" w:eastAsia="宋体" w:cs="宋体"/>
          <w:color w:val="auto"/>
          <w:sz w:val="24"/>
          <w:highlight w:val="none"/>
        </w:rPr>
        <w:t>；</w:t>
      </w:r>
    </w:p>
    <w:p w14:paraId="332D62E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（4）专业工程暂估价金额：</w:t>
      </w:r>
    </w:p>
    <w:p w14:paraId="013B75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（大写             元（¥         ）</w:t>
      </w:r>
      <w:r>
        <w:rPr>
          <w:rFonts w:hint="eastAsia" w:ascii="宋体" w:hAnsi="宋体" w:eastAsia="宋体" w:cs="宋体"/>
          <w:color w:val="auto"/>
          <w:sz w:val="24"/>
          <w:highlight w:val="none"/>
        </w:rPr>
        <w:t>；</w:t>
      </w:r>
    </w:p>
    <w:p w14:paraId="4BED81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（5）暂列金额：</w:t>
      </w:r>
    </w:p>
    <w:p w14:paraId="01070D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（大写             元（¥         ）</w:t>
      </w:r>
      <w:r>
        <w:rPr>
          <w:rFonts w:hint="eastAsia" w:ascii="宋体" w:hAnsi="宋体" w:eastAsia="宋体" w:cs="宋体"/>
          <w:color w:val="auto"/>
          <w:sz w:val="24"/>
          <w:highlight w:val="none"/>
        </w:rPr>
        <w:t>；</w:t>
      </w:r>
    </w:p>
    <w:p w14:paraId="6F426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（6）增值税额：</w:t>
      </w:r>
    </w:p>
    <w:p w14:paraId="3AF030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（大写             元（¥         ）</w:t>
      </w:r>
      <w:r>
        <w:rPr>
          <w:rFonts w:hint="eastAsia" w:ascii="宋体" w:hAnsi="宋体" w:eastAsia="宋体" w:cs="宋体"/>
          <w:color w:val="auto"/>
          <w:sz w:val="24"/>
          <w:highlight w:val="none"/>
        </w:rPr>
        <w:t>；</w:t>
      </w:r>
    </w:p>
    <w:p w14:paraId="5B7BFA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增值税率：</w:t>
      </w:r>
      <w:r>
        <w:rPr>
          <w:rFonts w:hint="eastAsia" w:ascii="宋体" w:hAnsi="宋体" w:eastAsia="宋体" w:cs="宋体"/>
          <w:color w:val="auto"/>
          <w:sz w:val="24"/>
          <w:highlight w:val="none"/>
          <w:u w:val="single"/>
        </w:rPr>
        <w:t xml:space="preserve">                </w:t>
      </w:r>
    </w:p>
    <w:p w14:paraId="2A2F57B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合同价格形式：  </w:t>
      </w:r>
    </w:p>
    <w:p w14:paraId="771D72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合同价格形式：</w:t>
      </w:r>
      <w:r>
        <w:rPr>
          <w:rFonts w:hint="eastAsia" w:ascii="宋体" w:hAnsi="宋体" w:eastAsia="宋体" w:cs="宋体"/>
          <w:color w:val="auto"/>
          <w:sz w:val="24"/>
          <w:highlight w:val="none"/>
          <w:u w:val="single"/>
        </w:rPr>
        <w:t>本工程采用</w:t>
      </w:r>
      <w:r>
        <w:rPr>
          <w:rFonts w:hint="eastAsia" w:ascii="宋体" w:hAnsi="宋体" w:eastAsia="宋体" w:cs="宋体"/>
          <w:color w:val="auto"/>
          <w:sz w:val="24"/>
          <w:highlight w:val="none"/>
          <w:u w:val="single"/>
          <w:lang w:val="en-US" w:eastAsia="zh-CN"/>
        </w:rPr>
        <w:t>综合单价</w:t>
      </w:r>
      <w:r>
        <w:rPr>
          <w:rFonts w:hint="eastAsia" w:ascii="宋体" w:hAnsi="宋体" w:eastAsia="宋体" w:cs="宋体"/>
          <w:color w:val="auto"/>
          <w:sz w:val="24"/>
          <w:highlight w:val="none"/>
          <w:u w:val="single"/>
        </w:rPr>
        <w:t>。</w:t>
      </w:r>
    </w:p>
    <w:p w14:paraId="010FC5B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4" w:name="_Toc351203485"/>
      <w:bookmarkStart w:id="25" w:name="_Toc108539758"/>
      <w:r>
        <w:rPr>
          <w:rFonts w:hint="eastAsia" w:ascii="宋体" w:hAnsi="宋体" w:eastAsia="宋体" w:cs="宋体"/>
          <w:b/>
          <w:bCs/>
          <w:color w:val="auto"/>
          <w:sz w:val="24"/>
          <w:highlight w:val="none"/>
        </w:rPr>
        <w:t>五、</w:t>
      </w:r>
      <w:bookmarkEnd w:id="24"/>
      <w:r>
        <w:rPr>
          <w:rFonts w:hint="eastAsia" w:ascii="宋体" w:hAnsi="宋体" w:eastAsia="宋体" w:cs="宋体"/>
          <w:b/>
          <w:bCs/>
          <w:color w:val="auto"/>
          <w:sz w:val="24"/>
          <w:highlight w:val="none"/>
        </w:rPr>
        <w:t>项目经理</w:t>
      </w:r>
      <w:bookmarkEnd w:id="25"/>
    </w:p>
    <w:p w14:paraId="49E86B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承包人项目经理：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D9CE7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6" w:name="_Toc108539759"/>
      <w:r>
        <w:rPr>
          <w:rFonts w:hint="eastAsia" w:ascii="宋体" w:hAnsi="宋体" w:eastAsia="宋体" w:cs="宋体"/>
          <w:b/>
          <w:bCs/>
          <w:color w:val="auto"/>
          <w:sz w:val="24"/>
          <w:highlight w:val="none"/>
        </w:rPr>
        <w:t>六、合同文件构成</w:t>
      </w:r>
      <w:bookmarkEnd w:id="26"/>
    </w:p>
    <w:p w14:paraId="5CF966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w:t>
      </w:r>
    </w:p>
    <w:p w14:paraId="4BE096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（1）成交通知书；</w:t>
      </w:r>
    </w:p>
    <w:p w14:paraId="127420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（2）磋商函及其附录（如有）； </w:t>
      </w:r>
    </w:p>
    <w:p w14:paraId="1CAE9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（3）专用合同条款及其附件；</w:t>
      </w:r>
    </w:p>
    <w:p w14:paraId="7D34496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（4）通用合同条款；</w:t>
      </w:r>
    </w:p>
    <w:p w14:paraId="6F3373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（5）技术标准和要求；</w:t>
      </w:r>
    </w:p>
    <w:p w14:paraId="7E23A11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（6）图纸；</w:t>
      </w:r>
    </w:p>
    <w:p w14:paraId="2FD065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（7）已标价工程量清单； </w:t>
      </w:r>
    </w:p>
    <w:p w14:paraId="357FC5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（8）其他合同文件：</w:t>
      </w:r>
    </w:p>
    <w:p w14:paraId="4F5AC3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磋商文件及附件（含所有补充通知）；</w:t>
      </w:r>
    </w:p>
    <w:p w14:paraId="32353A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w:t>
      </w:r>
    </w:p>
    <w:p w14:paraId="577157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0B337AF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7" w:name="_Toc108539760"/>
      <w:r>
        <w:rPr>
          <w:rFonts w:hint="eastAsia" w:ascii="宋体" w:hAnsi="宋体" w:eastAsia="宋体" w:cs="宋体"/>
          <w:b/>
          <w:bCs/>
          <w:color w:val="auto"/>
          <w:sz w:val="24"/>
          <w:highlight w:val="none"/>
        </w:rPr>
        <w:t>七、承诺</w:t>
      </w:r>
      <w:bookmarkEnd w:id="27"/>
    </w:p>
    <w:p w14:paraId="09ABAF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发包人承诺按照法律规定履行项目审批手续、筹集工程建设资金并按照合同约定的期限和方式支付合同价款。</w:t>
      </w:r>
    </w:p>
    <w:p w14:paraId="0C83C0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承包人承诺按照法律规定及合同约定组织完成工程施工，确保工程质量和安全，不进行转包及违法分包，并在缺陷责任期及保修期内承担相应的工程维修责任。</w:t>
      </w:r>
    </w:p>
    <w:p w14:paraId="79770F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发包人和承包人通过招投标形式签订合同的，双方理解并承诺不再就同一工程另行签订与合同实质性内容相背离的协议。</w:t>
      </w:r>
    </w:p>
    <w:p w14:paraId="68C228C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8" w:name="_Toc108539761"/>
      <w:r>
        <w:rPr>
          <w:rFonts w:hint="eastAsia" w:ascii="宋体" w:hAnsi="宋体" w:eastAsia="宋体" w:cs="宋体"/>
          <w:b/>
          <w:bCs/>
          <w:color w:val="auto"/>
          <w:sz w:val="24"/>
          <w:highlight w:val="none"/>
        </w:rPr>
        <w:t>八、词语含义</w:t>
      </w:r>
      <w:bookmarkEnd w:id="28"/>
    </w:p>
    <w:p w14:paraId="4308FD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本协议书中词语含义与第二部分通用合同条款中赋予的含义相同。</w:t>
      </w:r>
    </w:p>
    <w:p w14:paraId="16D7E69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29" w:name="_Toc108539762"/>
      <w:r>
        <w:rPr>
          <w:rFonts w:hint="eastAsia" w:ascii="宋体" w:hAnsi="宋体" w:eastAsia="宋体" w:cs="宋体"/>
          <w:b/>
          <w:bCs/>
          <w:color w:val="auto"/>
          <w:sz w:val="24"/>
          <w:highlight w:val="none"/>
        </w:rPr>
        <w:t>九、签订时间</w:t>
      </w:r>
      <w:bookmarkEnd w:id="29"/>
    </w:p>
    <w:p w14:paraId="5CDA683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本合同于</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none"/>
        </w:rPr>
        <w:t>日</w:t>
      </w:r>
      <w:r>
        <w:rPr>
          <w:rFonts w:hint="eastAsia" w:ascii="宋体" w:hAnsi="宋体" w:eastAsia="宋体" w:cs="宋体"/>
          <w:bCs/>
          <w:color w:val="auto"/>
          <w:sz w:val="24"/>
          <w:highlight w:val="none"/>
        </w:rPr>
        <w:t>签订</w:t>
      </w:r>
      <w:r>
        <w:rPr>
          <w:rFonts w:hint="eastAsia" w:ascii="宋体" w:hAnsi="宋体" w:eastAsia="宋体" w:cs="宋体"/>
          <w:color w:val="auto"/>
          <w:sz w:val="24"/>
          <w:highlight w:val="none"/>
        </w:rPr>
        <w:t>。</w:t>
      </w:r>
    </w:p>
    <w:p w14:paraId="538237A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30" w:name="_Toc108539763"/>
      <w:r>
        <w:rPr>
          <w:rFonts w:hint="eastAsia" w:ascii="宋体" w:hAnsi="宋体" w:eastAsia="宋体" w:cs="宋体"/>
          <w:b/>
          <w:bCs/>
          <w:color w:val="auto"/>
          <w:sz w:val="24"/>
          <w:highlight w:val="none"/>
        </w:rPr>
        <w:t>十、签订地点</w:t>
      </w:r>
      <w:bookmarkEnd w:id="30"/>
    </w:p>
    <w:p w14:paraId="4CFCFD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签订。</w:t>
      </w:r>
    </w:p>
    <w:p w14:paraId="77C272C4">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31" w:name="_Toc108539764"/>
      <w:r>
        <w:rPr>
          <w:rFonts w:hint="eastAsia" w:ascii="宋体" w:hAnsi="宋体" w:eastAsia="宋体" w:cs="宋体"/>
          <w:b/>
          <w:bCs/>
          <w:color w:val="auto"/>
          <w:sz w:val="24"/>
          <w:highlight w:val="none"/>
        </w:rPr>
        <w:t>十一、补充协议</w:t>
      </w:r>
      <w:bookmarkEnd w:id="31"/>
    </w:p>
    <w:p w14:paraId="159B05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合同未尽事宜，合同当事人另行签订补充协议，补充协议是合同的组成部分。</w:t>
      </w:r>
    </w:p>
    <w:p w14:paraId="5B835ED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32" w:name="_Toc108539765"/>
      <w:r>
        <w:rPr>
          <w:rFonts w:hint="eastAsia" w:ascii="宋体" w:hAnsi="宋体" w:eastAsia="宋体" w:cs="宋体"/>
          <w:b/>
          <w:bCs/>
          <w:color w:val="auto"/>
          <w:sz w:val="24"/>
          <w:highlight w:val="none"/>
        </w:rPr>
        <w:t>十二、合同生效</w:t>
      </w:r>
      <w:bookmarkEnd w:id="32"/>
    </w:p>
    <w:p w14:paraId="47A482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w:t>
      </w:r>
      <w:r>
        <w:rPr>
          <w:rFonts w:hint="eastAsia" w:ascii="宋体" w:hAnsi="宋体" w:eastAsia="宋体" w:cs="宋体"/>
          <w:color w:val="auto"/>
          <w:sz w:val="24"/>
          <w:highlight w:val="none"/>
          <w:u w:val="single"/>
        </w:rPr>
        <w:t xml:space="preserve">  双方法定代表人（负责人）或其委托代理人签字并盖公章之日起</w:t>
      </w:r>
      <w:r>
        <w:rPr>
          <w:rFonts w:hint="eastAsia" w:ascii="宋体" w:hAnsi="宋体" w:eastAsia="宋体" w:cs="宋体"/>
          <w:color w:val="auto"/>
          <w:sz w:val="24"/>
          <w:highlight w:val="none"/>
        </w:rPr>
        <w:t>生效。</w:t>
      </w:r>
    </w:p>
    <w:p w14:paraId="7727EFC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rPr>
      </w:pPr>
      <w:bookmarkStart w:id="33" w:name="_Toc108539766"/>
      <w:r>
        <w:rPr>
          <w:rFonts w:hint="eastAsia" w:ascii="宋体" w:hAnsi="宋体" w:eastAsia="宋体" w:cs="宋体"/>
          <w:b/>
          <w:bCs/>
          <w:color w:val="auto"/>
          <w:sz w:val="24"/>
          <w:highlight w:val="none"/>
        </w:rPr>
        <w:t>十三、合同份数</w:t>
      </w:r>
      <w:bookmarkEnd w:id="33"/>
    </w:p>
    <w:p w14:paraId="21B97A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份，均具有同等法律效力，发包人执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份，承包人执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3BB9CC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p>
    <w:p w14:paraId="3FC59F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p>
    <w:p w14:paraId="2A56CD7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p>
    <w:p w14:paraId="7D9AFC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发包人：  （公章）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承包人：  （公章）</w:t>
      </w:r>
    </w:p>
    <w:p w14:paraId="4ADE66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rPr>
      </w:pPr>
    </w:p>
    <w:p w14:paraId="71A337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法定代表人（负责人）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法定代表人（负责人）</w:t>
      </w:r>
    </w:p>
    <w:p w14:paraId="4523B9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或其委托代理人：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或其委托代理人：</w:t>
      </w:r>
    </w:p>
    <w:p w14:paraId="5AAC3E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                                  （签字）</w:t>
      </w:r>
    </w:p>
    <w:p w14:paraId="6CC9E8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u w:val="single"/>
        </w:rPr>
      </w:pPr>
    </w:p>
    <w:p w14:paraId="51557F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                        统一社会信用代码：</w:t>
      </w:r>
    </w:p>
    <w:p w14:paraId="6E9D8BC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14:paraId="5EF93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0DA502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315BF9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14:paraId="1F5DCB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2E7972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0FE2EE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                                电子信箱：</w:t>
      </w:r>
    </w:p>
    <w:p w14:paraId="241400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790780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7645E2B7">
      <w:pPr>
        <w:adjustRightInd w:val="0"/>
        <w:spacing w:line="420" w:lineRule="exact"/>
        <w:jc w:val="left"/>
        <w:rPr>
          <w:rFonts w:ascii="宋体" w:hAnsi="宋体" w:cs="宋体"/>
          <w:bCs/>
          <w:color w:val="auto"/>
          <w:sz w:val="24"/>
          <w:highlight w:val="none"/>
        </w:rPr>
      </w:pPr>
    </w:p>
    <w:p w14:paraId="6E867D30">
      <w:pPr>
        <w:pStyle w:val="3"/>
        <w:bidi w:val="0"/>
        <w:jc w:val="center"/>
        <w:rPr>
          <w:rFonts w:ascii="宋体" w:hAnsi="宋体" w:cs="宋体"/>
          <w:b/>
          <w:bCs/>
          <w:color w:val="auto"/>
          <w:szCs w:val="28"/>
          <w:highlight w:val="none"/>
        </w:rPr>
      </w:pPr>
      <w:r>
        <w:rPr>
          <w:rFonts w:ascii="宋体" w:hAnsi="宋体" w:cs="宋体"/>
          <w:bCs/>
          <w:color w:val="auto"/>
          <w:highlight w:val="none"/>
        </w:rPr>
        <w:br w:type="page"/>
      </w:r>
      <w:bookmarkStart w:id="34" w:name="_Toc24180"/>
      <w:bookmarkStart w:id="35" w:name="_Toc12407"/>
      <w:r>
        <w:rPr>
          <w:rFonts w:hint="eastAsia"/>
          <w:color w:val="auto"/>
        </w:rPr>
        <w:t>第二部分 通用合同条款</w:t>
      </w:r>
      <w:bookmarkEnd w:id="34"/>
      <w:bookmarkEnd w:id="35"/>
      <w:bookmarkStart w:id="36" w:name="_Toc337558727"/>
    </w:p>
    <w:bookmarkEnd w:id="36"/>
    <w:p w14:paraId="4CDECF35">
      <w:pPr>
        <w:spacing w:line="400" w:lineRule="exact"/>
        <w:ind w:firstLine="480" w:firstLineChars="200"/>
        <w:rPr>
          <w:rFonts w:ascii="宋体" w:hAnsi="宋体" w:cs="宋体"/>
          <w:color w:val="auto"/>
          <w:sz w:val="24"/>
          <w:szCs w:val="32"/>
          <w:highlight w:val="none"/>
        </w:rPr>
      </w:pPr>
      <w:bookmarkStart w:id="37" w:name="_Toc351203632"/>
      <w:r>
        <w:rPr>
          <w:rFonts w:hint="eastAsia" w:ascii="宋体" w:hAnsi="宋体" w:cs="宋体"/>
          <w:color w:val="auto"/>
          <w:sz w:val="24"/>
          <w:szCs w:val="32"/>
          <w:highlight w:val="none"/>
        </w:rPr>
        <w:t>采用《建设工程施工合同（示范文本）》（GF-2017-0201）的“通用合同条款”。</w:t>
      </w:r>
    </w:p>
    <w:p w14:paraId="553416BC">
      <w:pPr>
        <w:pStyle w:val="9"/>
        <w:snapToGrid/>
        <w:rPr>
          <w:rFonts w:ascii="宋体" w:hAnsi="宋体" w:cs="宋体"/>
          <w:color w:val="auto"/>
          <w:kern w:val="2"/>
          <w:highlight w:val="none"/>
        </w:rPr>
      </w:pPr>
    </w:p>
    <w:p w14:paraId="4524BDB8">
      <w:pPr>
        <w:rPr>
          <w:rFonts w:ascii="宋体" w:hAnsi="宋体" w:cs="宋体"/>
          <w:color w:val="auto"/>
          <w:highlight w:val="none"/>
        </w:rPr>
      </w:pPr>
    </w:p>
    <w:p w14:paraId="2DC7ACBB">
      <w:pPr>
        <w:pStyle w:val="9"/>
        <w:snapToGrid/>
        <w:rPr>
          <w:rFonts w:ascii="宋体" w:hAnsi="宋体" w:cs="宋体"/>
          <w:color w:val="auto"/>
          <w:kern w:val="2"/>
          <w:highlight w:val="none"/>
        </w:rPr>
      </w:pPr>
    </w:p>
    <w:bookmarkEnd w:id="37"/>
    <w:p w14:paraId="50E5E44B">
      <w:pPr>
        <w:pStyle w:val="3"/>
        <w:bidi w:val="0"/>
        <w:jc w:val="center"/>
        <w:rPr>
          <w:color w:val="auto"/>
        </w:rPr>
      </w:pPr>
      <w:bookmarkStart w:id="38" w:name="_Toc433386844"/>
      <w:bookmarkStart w:id="39" w:name="_Toc433386318"/>
      <w:bookmarkStart w:id="40" w:name="_Toc20133"/>
      <w:r>
        <w:rPr>
          <w:rFonts w:hint="eastAsia"/>
          <w:color w:val="auto"/>
        </w:rPr>
        <w:t>第三部分 专用合同条款</w:t>
      </w:r>
      <w:bookmarkEnd w:id="38"/>
      <w:bookmarkEnd w:id="39"/>
      <w:bookmarkEnd w:id="40"/>
    </w:p>
    <w:p w14:paraId="680EAE93">
      <w:pPr>
        <w:pStyle w:val="5"/>
        <w:bidi w:val="0"/>
        <w:rPr>
          <w:color w:val="auto"/>
        </w:rPr>
      </w:pPr>
      <w:r>
        <w:rPr>
          <w:rFonts w:hint="eastAsia"/>
          <w:color w:val="auto"/>
        </w:rPr>
        <w:t>1.一般约定</w:t>
      </w:r>
    </w:p>
    <w:p w14:paraId="423E36D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 词语定义</w:t>
      </w:r>
    </w:p>
    <w:p w14:paraId="26948E7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1.1.1合同</w:t>
      </w:r>
    </w:p>
    <w:p w14:paraId="1B5EA92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1.1.1.10其他合同文件包括：</w:t>
      </w:r>
      <w:r>
        <w:rPr>
          <w:rFonts w:hint="eastAsia" w:ascii="宋体" w:hAnsi="宋体" w:cs="宋体"/>
          <w:color w:val="auto"/>
          <w:sz w:val="24"/>
          <w:highlight w:val="none"/>
          <w:u w:val="single"/>
        </w:rPr>
        <w:t xml:space="preserve"> 指经合同双方当事人确认构成合同文件的其他文件</w:t>
      </w:r>
      <w:r>
        <w:rPr>
          <w:rFonts w:hint="eastAsia" w:ascii="宋体" w:hAnsi="宋体" w:cs="宋体"/>
          <w:color w:val="auto"/>
          <w:sz w:val="24"/>
          <w:highlight w:val="none"/>
        </w:rPr>
        <w:t>。</w:t>
      </w:r>
    </w:p>
    <w:p w14:paraId="68F3F41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 合同当事人及其他相关方</w:t>
      </w:r>
    </w:p>
    <w:p w14:paraId="3DA5ECD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1.1.2.4监理人：</w:t>
      </w:r>
    </w:p>
    <w:p w14:paraId="7EC3710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FD9EA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7A27C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EDE0A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2101E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FD947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1.1.2.5 设计人：</w:t>
      </w:r>
    </w:p>
    <w:p w14:paraId="3EEE9F8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04BF1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7D220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2DF52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0526F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B81B1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 工程和设备</w:t>
      </w:r>
    </w:p>
    <w:p w14:paraId="3A78DC2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1.1.3.1 作为施工现场组成部分的其他场所包括：</w:t>
      </w:r>
      <w:r>
        <w:rPr>
          <w:rFonts w:hint="eastAsia" w:ascii="宋体" w:hAnsi="宋体" w:cs="宋体"/>
          <w:color w:val="auto"/>
          <w:sz w:val="24"/>
          <w:highlight w:val="none"/>
          <w:u w:val="single"/>
        </w:rPr>
        <w:t>包括永久占地、临时占地</w:t>
      </w:r>
      <w:r>
        <w:rPr>
          <w:rFonts w:hint="eastAsia" w:ascii="宋体" w:hAnsi="宋体" w:cs="宋体"/>
          <w:color w:val="auto"/>
          <w:sz w:val="24"/>
          <w:highlight w:val="none"/>
        </w:rPr>
        <w:t>。</w:t>
      </w:r>
    </w:p>
    <w:p w14:paraId="3E30EEB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1.1.3.2 永久占地包括：</w:t>
      </w:r>
      <w:r>
        <w:rPr>
          <w:rFonts w:hint="eastAsia" w:ascii="宋体" w:hAnsi="宋体" w:cs="宋体"/>
          <w:color w:val="auto"/>
          <w:sz w:val="24"/>
          <w:highlight w:val="none"/>
          <w:u w:val="single"/>
        </w:rPr>
        <w:t>为实施合同工程需永久占用的土地</w:t>
      </w:r>
      <w:r>
        <w:rPr>
          <w:rFonts w:hint="eastAsia" w:ascii="宋体" w:hAnsi="宋体" w:cs="宋体"/>
          <w:color w:val="auto"/>
          <w:sz w:val="24"/>
          <w:highlight w:val="none"/>
        </w:rPr>
        <w:t>。</w:t>
      </w:r>
    </w:p>
    <w:p w14:paraId="07F87AB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1.1.3.3 临时占地包括：</w:t>
      </w:r>
      <w:r>
        <w:rPr>
          <w:rFonts w:hint="eastAsia" w:ascii="宋体" w:hAnsi="宋体" w:cs="宋体"/>
          <w:color w:val="auto"/>
          <w:sz w:val="24"/>
          <w:highlight w:val="none"/>
          <w:u w:val="single"/>
        </w:rPr>
        <w:t>为实施合同工程需永久占用的土地</w:t>
      </w:r>
      <w:r>
        <w:rPr>
          <w:rFonts w:hint="eastAsia" w:ascii="宋体" w:hAnsi="宋体" w:cs="宋体"/>
          <w:color w:val="auto"/>
          <w:sz w:val="24"/>
          <w:highlight w:val="none"/>
        </w:rPr>
        <w:t>。</w:t>
      </w:r>
    </w:p>
    <w:p w14:paraId="0041057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1.3法律 </w:t>
      </w:r>
    </w:p>
    <w:p w14:paraId="40B619D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 xml:space="preserve"> 合同签订时国家现行法律、行政法规及工程所在地政府的有关法规和规章 </w:t>
      </w:r>
      <w:r>
        <w:rPr>
          <w:rFonts w:hint="eastAsia" w:ascii="宋体" w:hAnsi="宋体" w:cs="宋体"/>
          <w:color w:val="auto"/>
          <w:sz w:val="24"/>
          <w:highlight w:val="none"/>
        </w:rPr>
        <w:t>。</w:t>
      </w:r>
    </w:p>
    <w:p w14:paraId="75242A5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 标准和规范</w:t>
      </w:r>
    </w:p>
    <w:p w14:paraId="3382C8E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施工规范、质量验收规范、质量评定标准、地方技术标准和规程</w:t>
      </w:r>
      <w:r>
        <w:rPr>
          <w:rFonts w:hint="eastAsia" w:ascii="宋体" w:hAnsi="宋体" w:cs="宋体"/>
          <w:color w:val="auto"/>
          <w:sz w:val="24"/>
          <w:highlight w:val="none"/>
        </w:rPr>
        <w:t>；</w:t>
      </w:r>
    </w:p>
    <w:p w14:paraId="0E2E048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 发包人提供国外标准、规范的名称：</w:t>
      </w:r>
      <w:r>
        <w:rPr>
          <w:rFonts w:hint="eastAsia" w:ascii="宋体" w:hAnsi="宋体" w:cs="宋体"/>
          <w:color w:val="auto"/>
          <w:sz w:val="24"/>
          <w:highlight w:val="none"/>
          <w:u w:val="single"/>
        </w:rPr>
        <w:t>无</w:t>
      </w:r>
      <w:r>
        <w:rPr>
          <w:rFonts w:hint="eastAsia" w:ascii="宋体" w:hAnsi="宋体" w:cs="宋体"/>
          <w:color w:val="auto"/>
          <w:sz w:val="24"/>
          <w:highlight w:val="none"/>
        </w:rPr>
        <w:t>；</w:t>
      </w:r>
    </w:p>
    <w:p w14:paraId="1539AE8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发包人提供国外标准、规范的份数：</w:t>
      </w:r>
      <w:r>
        <w:rPr>
          <w:rFonts w:hint="eastAsia" w:ascii="宋体" w:hAnsi="宋体" w:cs="宋体"/>
          <w:color w:val="auto"/>
          <w:sz w:val="24"/>
          <w:highlight w:val="none"/>
          <w:u w:val="single"/>
        </w:rPr>
        <w:t>无</w:t>
      </w:r>
      <w:r>
        <w:rPr>
          <w:rFonts w:hint="eastAsia" w:ascii="宋体" w:hAnsi="宋体" w:cs="宋体"/>
          <w:color w:val="auto"/>
          <w:sz w:val="24"/>
          <w:highlight w:val="none"/>
        </w:rPr>
        <w:t>；</w:t>
      </w:r>
    </w:p>
    <w:p w14:paraId="3F22B4A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发包人提供国外标准、规范的名称：</w:t>
      </w:r>
      <w:r>
        <w:rPr>
          <w:rFonts w:hint="eastAsia" w:ascii="宋体" w:hAnsi="宋体" w:cs="宋体"/>
          <w:color w:val="auto"/>
          <w:sz w:val="24"/>
          <w:highlight w:val="none"/>
          <w:u w:val="single"/>
        </w:rPr>
        <w:t>无</w:t>
      </w:r>
      <w:r>
        <w:rPr>
          <w:rFonts w:hint="eastAsia" w:ascii="宋体" w:hAnsi="宋体" w:cs="宋体"/>
          <w:color w:val="auto"/>
          <w:sz w:val="24"/>
          <w:highlight w:val="none"/>
        </w:rPr>
        <w:t>；</w:t>
      </w:r>
    </w:p>
    <w:p w14:paraId="13A5B6F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C1CD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 合同文件的优先顺序</w:t>
      </w:r>
    </w:p>
    <w:p w14:paraId="4FD4898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合同文件组成及优先顺序为：</w:t>
      </w:r>
    </w:p>
    <w:p w14:paraId="42D3E3F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（1）合同协议书；</w:t>
      </w:r>
    </w:p>
    <w:p w14:paraId="0ADF1ED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（2）成交通知书；</w:t>
      </w:r>
    </w:p>
    <w:p w14:paraId="1FE0645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（3）报价函及其附录（如果有）；</w:t>
      </w:r>
    </w:p>
    <w:p w14:paraId="42E705F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（4）专用合同条款及其附件；</w:t>
      </w:r>
    </w:p>
    <w:p w14:paraId="27A7D2C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（5）通用合同条款；</w:t>
      </w:r>
    </w:p>
    <w:p w14:paraId="0DFB50C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none"/>
        </w:rPr>
        <w:t>技术标准和要求</w:t>
      </w:r>
      <w:r>
        <w:rPr>
          <w:rFonts w:hint="eastAsia" w:ascii="宋体" w:hAnsi="宋体" w:cs="宋体"/>
          <w:color w:val="auto"/>
          <w:sz w:val="24"/>
          <w:highlight w:val="none"/>
        </w:rPr>
        <w:t>；</w:t>
      </w:r>
    </w:p>
    <w:p w14:paraId="75559C1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u w:val="none"/>
        </w:rPr>
        <w:t>图纸</w:t>
      </w:r>
      <w:r>
        <w:rPr>
          <w:rFonts w:hint="eastAsia" w:ascii="宋体" w:hAnsi="宋体" w:cs="宋体"/>
          <w:color w:val="auto"/>
          <w:sz w:val="24"/>
          <w:highlight w:val="none"/>
        </w:rPr>
        <w:t>；</w:t>
      </w:r>
    </w:p>
    <w:p w14:paraId="16696CC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u w:val="none"/>
        </w:rPr>
        <w:t>已标价工程量清单或预算书</w:t>
      </w:r>
      <w:r>
        <w:rPr>
          <w:rFonts w:hint="eastAsia" w:ascii="宋体" w:hAnsi="宋体" w:cs="宋体"/>
          <w:color w:val="auto"/>
          <w:sz w:val="24"/>
          <w:highlight w:val="none"/>
        </w:rPr>
        <w:t>；</w:t>
      </w:r>
    </w:p>
    <w:p w14:paraId="3D384A2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u w:val="none"/>
        </w:rPr>
        <w:t>其他合同文件</w:t>
      </w:r>
      <w:r>
        <w:rPr>
          <w:rFonts w:hint="eastAsia" w:ascii="宋体" w:hAnsi="宋体" w:cs="宋体"/>
          <w:color w:val="auto"/>
          <w:sz w:val="24"/>
          <w:highlight w:val="none"/>
        </w:rPr>
        <w:t>。</w:t>
      </w:r>
    </w:p>
    <w:p w14:paraId="2B4F2AF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3B83396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 图纸和承包人文件</w:t>
      </w:r>
      <w:r>
        <w:rPr>
          <w:rFonts w:hint="eastAsia" w:ascii="宋体" w:hAnsi="宋体" w:cs="宋体"/>
          <w:color w:val="auto"/>
          <w:sz w:val="24"/>
          <w:highlight w:val="none"/>
        </w:rPr>
        <w:tab/>
      </w:r>
    </w:p>
    <w:p w14:paraId="598AECA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 图纸的提供</w:t>
      </w:r>
    </w:p>
    <w:p w14:paraId="49919FC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签订合同后</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天内</w:t>
      </w:r>
      <w:r>
        <w:rPr>
          <w:rFonts w:hint="eastAsia" w:ascii="宋体" w:hAnsi="宋体" w:cs="宋体"/>
          <w:color w:val="auto"/>
          <w:sz w:val="24"/>
          <w:highlight w:val="none"/>
        </w:rPr>
        <w:t>；</w:t>
      </w:r>
    </w:p>
    <w:p w14:paraId="3A68BB7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snapToGrid w:val="0"/>
          <w:color w:val="auto"/>
          <w:kern w:val="0"/>
          <w:sz w:val="24"/>
          <w:highlight w:val="none"/>
          <w:u w:val="single"/>
        </w:rPr>
        <w:t>贰套，承包人需要增加图纸套数的，发包人应代为复制，复制费用由承包人承担</w:t>
      </w:r>
      <w:r>
        <w:rPr>
          <w:rFonts w:hint="eastAsia" w:ascii="宋体" w:hAnsi="宋体" w:cs="宋体"/>
          <w:color w:val="auto"/>
          <w:sz w:val="24"/>
          <w:highlight w:val="none"/>
        </w:rPr>
        <w:t>；</w:t>
      </w:r>
    </w:p>
    <w:p w14:paraId="6A2C4F8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竞标范围内的全套图纸</w:t>
      </w:r>
      <w:r>
        <w:rPr>
          <w:rFonts w:hint="eastAsia" w:ascii="宋体" w:hAnsi="宋体" w:cs="宋体"/>
          <w:color w:val="auto"/>
          <w:sz w:val="24"/>
          <w:highlight w:val="none"/>
        </w:rPr>
        <w:t>。</w:t>
      </w:r>
    </w:p>
    <w:p w14:paraId="734BDCF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 承包人文件</w:t>
      </w:r>
    </w:p>
    <w:p w14:paraId="30168BC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合同签订七天内向监理工程师和发包人提交以下材料</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开工报告、施工组织设计、专项施工方案、进度计划及其他应交的施工管理文件、施工技术文件</w:t>
      </w:r>
      <w:r>
        <w:rPr>
          <w:rFonts w:hint="eastAsia" w:ascii="宋体" w:hAnsi="宋体" w:cs="宋体"/>
          <w:color w:val="auto"/>
          <w:sz w:val="24"/>
          <w:highlight w:val="none"/>
        </w:rPr>
        <w:t>；</w:t>
      </w:r>
    </w:p>
    <w:p w14:paraId="69D526D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文件实施前7天</w:t>
      </w:r>
      <w:r>
        <w:rPr>
          <w:rFonts w:hint="eastAsia" w:ascii="宋体" w:hAnsi="宋体" w:cs="宋体"/>
          <w:color w:val="auto"/>
          <w:sz w:val="24"/>
          <w:highlight w:val="none"/>
        </w:rPr>
        <w:t>；</w:t>
      </w:r>
    </w:p>
    <w:p w14:paraId="41FA455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按发包人要求提供</w:t>
      </w:r>
      <w:r>
        <w:rPr>
          <w:rFonts w:hint="eastAsia" w:ascii="宋体" w:hAnsi="宋体" w:cs="宋体"/>
          <w:color w:val="auto"/>
          <w:sz w:val="24"/>
          <w:highlight w:val="none"/>
        </w:rPr>
        <w:t>；</w:t>
      </w:r>
    </w:p>
    <w:p w14:paraId="4504665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纸质文件</w:t>
      </w:r>
      <w:r>
        <w:rPr>
          <w:rFonts w:hint="eastAsia" w:ascii="宋体" w:hAnsi="宋体" w:cs="宋体"/>
          <w:color w:val="auto"/>
          <w:sz w:val="24"/>
          <w:highlight w:val="none"/>
        </w:rPr>
        <w:t>；</w:t>
      </w:r>
    </w:p>
    <w:p w14:paraId="1D84BEE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收到文件后7天内</w:t>
      </w:r>
      <w:r>
        <w:rPr>
          <w:rFonts w:hint="eastAsia" w:ascii="宋体" w:hAnsi="宋体" w:cs="宋体"/>
          <w:color w:val="auto"/>
          <w:sz w:val="24"/>
          <w:highlight w:val="none"/>
        </w:rPr>
        <w:t>。</w:t>
      </w:r>
    </w:p>
    <w:p w14:paraId="1DDBB51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1.6.3 现场图纸准备</w:t>
      </w:r>
    </w:p>
    <w:p w14:paraId="09892DF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图纸会审或发包人审查后7天内</w:t>
      </w:r>
      <w:r>
        <w:rPr>
          <w:rFonts w:hint="eastAsia" w:ascii="宋体" w:hAnsi="宋体" w:cs="宋体"/>
          <w:color w:val="auto"/>
          <w:sz w:val="24"/>
          <w:highlight w:val="none"/>
        </w:rPr>
        <w:t>。</w:t>
      </w:r>
    </w:p>
    <w:p w14:paraId="4A70CFB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 联络</w:t>
      </w:r>
    </w:p>
    <w:p w14:paraId="20E062D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1.7.1发包人和承包人应当在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天内将与合同有关的通知、批准、证明、证书、指示、指令、要求、请求、同意、意见、确定和决定等书面函件送达对方当事人。</w:t>
      </w:r>
    </w:p>
    <w:p w14:paraId="2608FDB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1.7.2 发包人接收文件的地点：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13618E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发包人指定的接收人为：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0188BF8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承包人接收文件的地点：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DC603D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承包人指定的接收人为：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50AFE51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监理人接收文件的地点：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18CD642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监理人指定的接收人为：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050CACE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 交通运输</w:t>
      </w:r>
    </w:p>
    <w:p w14:paraId="7D3B043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41" w:name="_Toc303539100"/>
      <w:bookmarkStart w:id="42" w:name="_Toc312677986"/>
      <w:bookmarkStart w:id="43" w:name="_Toc300934943"/>
      <w:bookmarkStart w:id="44" w:name="_Toc304295521"/>
      <w:bookmarkStart w:id="45" w:name="_Toc318581155"/>
      <w:r>
        <w:rPr>
          <w:rFonts w:hint="eastAsia" w:ascii="宋体" w:hAnsi="宋体" w:cs="宋体"/>
          <w:color w:val="auto"/>
          <w:sz w:val="24"/>
          <w:highlight w:val="none"/>
        </w:rPr>
        <w:t>.10.1 出入现场的权利</w:t>
      </w:r>
    </w:p>
    <w:p w14:paraId="1FD60F7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发包方管理人员、监理方管理人员可自由出入，但不得影响承包方的正常施工</w:t>
      </w:r>
      <w:r>
        <w:rPr>
          <w:rFonts w:hint="eastAsia" w:ascii="宋体" w:hAnsi="宋体" w:cs="宋体"/>
          <w:color w:val="auto"/>
          <w:sz w:val="24"/>
          <w:highlight w:val="none"/>
        </w:rPr>
        <w:t>。</w:t>
      </w:r>
    </w:p>
    <w:bookmarkEnd w:id="41"/>
    <w:bookmarkEnd w:id="42"/>
    <w:bookmarkEnd w:id="43"/>
    <w:bookmarkEnd w:id="44"/>
    <w:bookmarkEnd w:id="45"/>
    <w:p w14:paraId="120488D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46" w:name="_Toc304295522"/>
      <w:bookmarkStart w:id="47" w:name="_Toc303539101"/>
      <w:bookmarkStart w:id="48" w:name="_Toc300934944"/>
      <w:bookmarkStart w:id="49" w:name="_Toc318581156"/>
      <w:bookmarkStart w:id="50" w:name="_Toc312677987"/>
      <w:r>
        <w:rPr>
          <w:rFonts w:hint="eastAsia" w:ascii="宋体" w:hAnsi="宋体" w:cs="宋体"/>
          <w:color w:val="auto"/>
          <w:sz w:val="24"/>
          <w:highlight w:val="none"/>
        </w:rPr>
        <w:t>.10.3 场内交通</w:t>
      </w:r>
    </w:p>
    <w:p w14:paraId="6737B7F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关于场外交通和场内交通的边界的约定：</w:t>
      </w:r>
      <w:r>
        <w:rPr>
          <w:rFonts w:hint="eastAsia" w:ascii="宋体" w:hAnsi="宋体" w:cs="宋体"/>
          <w:color w:val="auto"/>
          <w:sz w:val="24"/>
          <w:highlight w:val="none"/>
          <w:u w:val="single"/>
        </w:rPr>
        <w:t>发包方、承包方和监理方现场确定</w:t>
      </w:r>
      <w:r>
        <w:rPr>
          <w:rFonts w:hint="eastAsia" w:ascii="宋体" w:hAnsi="宋体" w:cs="宋体"/>
          <w:color w:val="auto"/>
          <w:sz w:val="24"/>
          <w:highlight w:val="none"/>
        </w:rPr>
        <w:t>。</w:t>
      </w:r>
    </w:p>
    <w:p w14:paraId="7376316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发包方、承包方和监理方现场确定</w:t>
      </w:r>
      <w:r>
        <w:rPr>
          <w:rFonts w:hint="eastAsia" w:ascii="宋体" w:hAnsi="宋体" w:cs="宋体"/>
          <w:color w:val="auto"/>
          <w:sz w:val="24"/>
          <w:highlight w:val="none"/>
        </w:rPr>
        <w:t xml:space="preserve">。 </w:t>
      </w:r>
      <w:bookmarkEnd w:id="46"/>
      <w:bookmarkEnd w:id="47"/>
      <w:bookmarkEnd w:id="48"/>
      <w:bookmarkEnd w:id="49"/>
      <w:bookmarkEnd w:id="50"/>
      <w:bookmarkStart w:id="51" w:name="_Toc318581157"/>
    </w:p>
    <w:p w14:paraId="72A1EEA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1.10.4超大件和超重件的运输</w:t>
      </w:r>
    </w:p>
    <w:p w14:paraId="132E3EA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color w:val="auto"/>
          <w:sz w:val="24"/>
          <w:highlight w:val="none"/>
          <w:u w:val="single"/>
        </w:rPr>
        <w:t>承包人</w:t>
      </w:r>
      <w:r>
        <w:rPr>
          <w:rFonts w:hint="eastAsia" w:ascii="宋体" w:hAnsi="宋体" w:cs="宋体"/>
          <w:color w:val="auto"/>
          <w:sz w:val="24"/>
          <w:highlight w:val="none"/>
        </w:rPr>
        <w:t>承担。</w:t>
      </w:r>
    </w:p>
    <w:bookmarkEnd w:id="51"/>
    <w:p w14:paraId="5AEDA22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知识产权</w:t>
      </w:r>
    </w:p>
    <w:p w14:paraId="6C92CFD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归发包人</w:t>
      </w:r>
      <w:r>
        <w:rPr>
          <w:rFonts w:hint="eastAsia" w:ascii="宋体" w:hAnsi="宋体" w:cs="宋体"/>
          <w:color w:val="auto"/>
          <w:sz w:val="24"/>
          <w:highlight w:val="none"/>
        </w:rPr>
        <w:t>。</w:t>
      </w:r>
    </w:p>
    <w:p w14:paraId="1720218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未经发包人同意，承包人不得用于本工程以外的其他工程</w:t>
      </w:r>
      <w:r>
        <w:rPr>
          <w:rFonts w:hint="eastAsia" w:ascii="宋体" w:hAnsi="宋体" w:cs="宋体"/>
          <w:color w:val="auto"/>
          <w:sz w:val="24"/>
          <w:highlight w:val="none"/>
        </w:rPr>
        <w:t>。</w:t>
      </w:r>
    </w:p>
    <w:p w14:paraId="3385CE6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color w:val="auto"/>
          <w:sz w:val="24"/>
          <w:highlight w:val="none"/>
          <w:u w:val="single"/>
        </w:rPr>
        <w:t>归属承包人</w:t>
      </w:r>
      <w:r>
        <w:rPr>
          <w:rFonts w:hint="eastAsia" w:ascii="宋体" w:hAnsi="宋体" w:cs="宋体"/>
          <w:color w:val="auto"/>
          <w:sz w:val="24"/>
          <w:highlight w:val="none"/>
        </w:rPr>
        <w:t>。</w:t>
      </w:r>
    </w:p>
    <w:p w14:paraId="5366945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未经承包人同意，不得用于除本工程以外的其他工程</w:t>
      </w:r>
      <w:r>
        <w:rPr>
          <w:rFonts w:hint="eastAsia" w:ascii="宋体" w:hAnsi="宋体" w:cs="宋体"/>
          <w:color w:val="auto"/>
          <w:sz w:val="24"/>
          <w:highlight w:val="none"/>
        </w:rPr>
        <w:t>。</w:t>
      </w:r>
    </w:p>
    <w:p w14:paraId="2F76FF1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1.11.3 承包人在施工过程中所采用的专利、专有技术、技术秘密的使用费的承担方式：</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rPr>
        <w:t>。</w:t>
      </w:r>
    </w:p>
    <w:p w14:paraId="4179456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1.12工程量清单错误的修正</w:t>
      </w:r>
    </w:p>
    <w:p w14:paraId="67808AC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是</w:t>
      </w:r>
      <w:r>
        <w:rPr>
          <w:rFonts w:hint="eastAsia" w:ascii="宋体" w:hAnsi="宋体" w:cs="宋体"/>
          <w:color w:val="auto"/>
          <w:sz w:val="24"/>
          <w:highlight w:val="none"/>
        </w:rPr>
        <w:t>。</w:t>
      </w:r>
    </w:p>
    <w:p w14:paraId="0512EE3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w:t>
      </w:r>
    </w:p>
    <w:p w14:paraId="3F5002C1">
      <w:pPr>
        <w:pStyle w:val="5"/>
        <w:bidi w:val="0"/>
        <w:rPr>
          <w:color w:val="auto"/>
        </w:rPr>
      </w:pPr>
      <w:bookmarkStart w:id="52" w:name="_Toc351203634"/>
      <w:r>
        <w:rPr>
          <w:rFonts w:hint="eastAsia"/>
          <w:color w:val="auto"/>
        </w:rPr>
        <w:t>2</w:t>
      </w:r>
      <w:bookmarkStart w:id="53" w:name="_Toc297048343"/>
      <w:bookmarkStart w:id="54" w:name="_Toc292559867"/>
      <w:bookmarkStart w:id="55" w:name="_Toc296346658"/>
      <w:bookmarkStart w:id="56" w:name="_Toc296503157"/>
      <w:bookmarkStart w:id="57" w:name="_Toc292559362"/>
      <w:bookmarkStart w:id="58" w:name="_Toc296347156"/>
      <w:bookmarkStart w:id="59" w:name="_Toc296944496"/>
      <w:bookmarkStart w:id="60" w:name="_Toc297120457"/>
      <w:bookmarkStart w:id="61" w:name="_Toc296890985"/>
      <w:bookmarkStart w:id="62" w:name="_Toc296891197"/>
      <w:r>
        <w:rPr>
          <w:rFonts w:hint="eastAsia"/>
          <w:color w:val="auto"/>
        </w:rPr>
        <w:t>.发包人</w:t>
      </w:r>
      <w:bookmarkEnd w:id="52"/>
    </w:p>
    <w:bookmarkEnd w:id="53"/>
    <w:bookmarkEnd w:id="54"/>
    <w:bookmarkEnd w:id="55"/>
    <w:bookmarkEnd w:id="56"/>
    <w:bookmarkEnd w:id="57"/>
    <w:bookmarkEnd w:id="58"/>
    <w:bookmarkEnd w:id="59"/>
    <w:bookmarkEnd w:id="60"/>
    <w:bookmarkEnd w:id="61"/>
    <w:bookmarkEnd w:id="62"/>
    <w:p w14:paraId="4E6B1A9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 发包人代表</w:t>
      </w:r>
    </w:p>
    <w:p w14:paraId="3DC6DFF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发包人代表：</w:t>
      </w:r>
    </w:p>
    <w:p w14:paraId="20943A7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86C39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9EA29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127F7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C1589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EE9E8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szCs w:val="24"/>
          <w:highlight w:val="none"/>
          <w:u w:val="single"/>
        </w:rPr>
        <w:t xml:space="preserve"> </w:t>
      </w:r>
      <w:r>
        <w:rPr>
          <w:rFonts w:hint="default" w:ascii="宋体" w:hAnsi="宋体" w:eastAsia="宋体" w:cs="宋体"/>
          <w:snapToGrid w:val="0"/>
          <w:color w:val="auto"/>
          <w:sz w:val="24"/>
          <w:szCs w:val="24"/>
          <w:u w:val="single"/>
        </w:rPr>
        <w:t>忻城县</w:t>
      </w:r>
      <w:r>
        <w:rPr>
          <w:rFonts w:hint="eastAsia" w:ascii="宋体" w:hAnsi="宋体" w:eastAsia="宋体" w:cs="宋体"/>
          <w:snapToGrid w:val="0"/>
          <w:color w:val="auto"/>
          <w:sz w:val="24"/>
          <w:szCs w:val="24"/>
          <w:u w:val="single"/>
          <w:lang w:val="en-US" w:eastAsia="zh-CN"/>
        </w:rPr>
        <w:t>xxx</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w:t>
      </w:r>
    </w:p>
    <w:p w14:paraId="61FC948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合同约定范围内的权利、义务（可授权代理人履行）</w:t>
      </w:r>
      <w:r>
        <w:rPr>
          <w:rFonts w:hint="eastAsia" w:ascii="宋体" w:hAnsi="宋体" w:cs="宋体"/>
          <w:color w:val="auto"/>
          <w:sz w:val="24"/>
          <w:highlight w:val="none"/>
        </w:rPr>
        <w:t>。</w:t>
      </w:r>
    </w:p>
    <w:p w14:paraId="54A0441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14:paraId="5B10781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2.4.1 提供施工现场</w:t>
      </w:r>
    </w:p>
    <w:p w14:paraId="0B69D31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开工前7天内</w:t>
      </w:r>
      <w:r>
        <w:rPr>
          <w:rFonts w:hint="eastAsia" w:ascii="宋体" w:hAnsi="宋体" w:cs="宋体"/>
          <w:color w:val="auto"/>
          <w:sz w:val="24"/>
          <w:highlight w:val="none"/>
        </w:rPr>
        <w:t>。</w:t>
      </w:r>
    </w:p>
    <w:p w14:paraId="2C086C1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2.4.2 提供施工条件</w:t>
      </w:r>
    </w:p>
    <w:p w14:paraId="61A722A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施工用水、用电、管线等临时设施由发包人提供指定的接口，接水、接电、管线等费用由竞标人在其竞标报价中考虑。若供水、供电部门的原因造成停电，承包人必须自行解决施工用水、用电，费用自理</w:t>
      </w:r>
      <w:r>
        <w:rPr>
          <w:rFonts w:hint="eastAsia" w:ascii="宋体" w:hAnsi="宋体" w:cs="宋体"/>
          <w:color w:val="auto"/>
          <w:sz w:val="24"/>
          <w:highlight w:val="none"/>
        </w:rPr>
        <w:t>。</w:t>
      </w:r>
    </w:p>
    <w:p w14:paraId="163C5A1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 资金来源证明及支付担保</w:t>
      </w:r>
    </w:p>
    <w:p w14:paraId="5F30097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60057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1D599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50D354">
      <w:pPr>
        <w:pStyle w:val="5"/>
        <w:bidi w:val="0"/>
        <w:rPr>
          <w:color w:val="auto"/>
        </w:rPr>
      </w:pPr>
      <w:bookmarkStart w:id="63" w:name="_Toc351203635"/>
      <w:r>
        <w:rPr>
          <w:rFonts w:hint="eastAsia"/>
          <w:color w:val="auto"/>
        </w:rPr>
        <w:t>3</w:t>
      </w:r>
      <w:bookmarkStart w:id="64" w:name="_Toc296944497"/>
      <w:bookmarkStart w:id="65" w:name="_Toc296347157"/>
      <w:bookmarkStart w:id="66" w:name="_Toc296503158"/>
      <w:bookmarkStart w:id="67" w:name="_Toc296890986"/>
      <w:bookmarkStart w:id="68" w:name="_Toc297120458"/>
      <w:bookmarkStart w:id="69" w:name="_Toc296891198"/>
      <w:bookmarkStart w:id="70" w:name="_Toc296346659"/>
      <w:bookmarkStart w:id="71" w:name="_Toc292559363"/>
      <w:bookmarkStart w:id="72" w:name="_Toc297048344"/>
      <w:bookmarkStart w:id="73" w:name="_Toc292559868"/>
      <w:r>
        <w:rPr>
          <w:rFonts w:hint="eastAsia"/>
          <w:color w:val="auto"/>
        </w:rPr>
        <w:t>.承包人</w:t>
      </w:r>
      <w:bookmarkEnd w:id="63"/>
    </w:p>
    <w:bookmarkEnd w:id="64"/>
    <w:bookmarkEnd w:id="65"/>
    <w:bookmarkEnd w:id="66"/>
    <w:bookmarkEnd w:id="67"/>
    <w:bookmarkEnd w:id="68"/>
    <w:bookmarkEnd w:id="69"/>
    <w:bookmarkEnd w:id="70"/>
    <w:bookmarkEnd w:id="71"/>
    <w:bookmarkEnd w:id="72"/>
    <w:bookmarkEnd w:id="73"/>
    <w:p w14:paraId="1D01478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 承包人的一般义务</w:t>
      </w:r>
    </w:p>
    <w:p w14:paraId="50CAD44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（5）承包人提交的竣工资料的内容：</w:t>
      </w:r>
      <w:r>
        <w:rPr>
          <w:rFonts w:hint="eastAsia" w:ascii="宋体" w:hAnsi="宋体" w:cs="宋体"/>
          <w:color w:val="auto"/>
          <w:sz w:val="24"/>
          <w:highlight w:val="none"/>
          <w:u w:val="single"/>
        </w:rPr>
        <w:t>符合竣工验收要求的竣工图、施工管理资料、施工技术资料及国家、地方规定的其他资料</w:t>
      </w:r>
      <w:r>
        <w:rPr>
          <w:rFonts w:hint="eastAsia" w:ascii="宋体" w:hAnsi="宋体" w:cs="宋体"/>
          <w:color w:val="auto"/>
          <w:sz w:val="24"/>
          <w:highlight w:val="none"/>
        </w:rPr>
        <w:t>。</w:t>
      </w:r>
    </w:p>
    <w:p w14:paraId="74CF540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color w:val="auto"/>
          <w:sz w:val="24"/>
          <w:highlight w:val="none"/>
          <w:u w:val="single"/>
        </w:rPr>
        <w:t>按发包人要求提供</w:t>
      </w:r>
      <w:r>
        <w:rPr>
          <w:rFonts w:hint="eastAsia" w:ascii="宋体" w:hAnsi="宋体" w:cs="宋体"/>
          <w:color w:val="auto"/>
          <w:sz w:val="24"/>
          <w:highlight w:val="none"/>
        </w:rPr>
        <w:t>。</w:t>
      </w:r>
    </w:p>
    <w:p w14:paraId="641ADE6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承包人承担</w:t>
      </w:r>
      <w:r>
        <w:rPr>
          <w:rFonts w:hint="eastAsia" w:ascii="宋体" w:hAnsi="宋体" w:cs="宋体"/>
          <w:color w:val="auto"/>
          <w:sz w:val="24"/>
          <w:highlight w:val="none"/>
        </w:rPr>
        <w:t>。</w:t>
      </w:r>
    </w:p>
    <w:p w14:paraId="54F5607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color w:val="auto"/>
          <w:sz w:val="24"/>
          <w:highlight w:val="none"/>
          <w:u w:val="single"/>
        </w:rPr>
        <w:t>竣工验收合格后三十日内</w:t>
      </w:r>
      <w:r>
        <w:rPr>
          <w:rFonts w:hint="eastAsia" w:ascii="宋体" w:hAnsi="宋体" w:cs="宋体"/>
          <w:color w:val="auto"/>
          <w:sz w:val="24"/>
          <w:highlight w:val="none"/>
        </w:rPr>
        <w:t>。</w:t>
      </w:r>
    </w:p>
    <w:p w14:paraId="20A0D13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纸质资料，同时竣工图提供电子版</w:t>
      </w:r>
      <w:r>
        <w:rPr>
          <w:rFonts w:hint="eastAsia" w:ascii="宋体" w:hAnsi="宋体" w:cs="宋体"/>
          <w:color w:val="auto"/>
          <w:sz w:val="24"/>
          <w:highlight w:val="none"/>
        </w:rPr>
        <w:t>。</w:t>
      </w:r>
    </w:p>
    <w:p w14:paraId="2937792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（6）承包人应履行的其他义务</w:t>
      </w:r>
      <w:r>
        <w:rPr>
          <w:rFonts w:hint="eastAsia" w:ascii="宋体" w:hAnsi="宋体" w:cs="宋体"/>
          <w:color w:val="auto"/>
          <w:sz w:val="24"/>
          <w:highlight w:val="none"/>
          <w:u w:val="single"/>
        </w:rPr>
        <w:t>协助发包人做好施工所需的条件、报监报建手续及其他政府部门需要的报批手续，告知义务</w:t>
      </w:r>
      <w:r>
        <w:rPr>
          <w:rFonts w:hint="eastAsia" w:ascii="宋体" w:hAnsi="宋体" w:cs="宋体"/>
          <w:color w:val="auto"/>
          <w:sz w:val="24"/>
          <w:highlight w:val="none"/>
        </w:rPr>
        <w:t>。</w:t>
      </w:r>
    </w:p>
    <w:p w14:paraId="5616216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 项目经理</w:t>
      </w:r>
    </w:p>
    <w:p w14:paraId="5A071C7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3.2.1 项目经理：</w:t>
      </w:r>
    </w:p>
    <w:p w14:paraId="2C465A5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84BCA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A09A8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0AF62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B9F3B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A003D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58FF3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76DFD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FDAED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36A3D6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合同约定范围的权利、义务</w:t>
      </w:r>
      <w:r>
        <w:rPr>
          <w:rFonts w:hint="eastAsia" w:ascii="宋体" w:hAnsi="宋体" w:cs="宋体"/>
          <w:color w:val="auto"/>
          <w:sz w:val="24"/>
          <w:highlight w:val="none"/>
        </w:rPr>
        <w:t>。</w:t>
      </w:r>
    </w:p>
    <w:p w14:paraId="0319121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关于项目经理每月在施工现场的时间要求：</w:t>
      </w:r>
      <w:r>
        <w:rPr>
          <w:rFonts w:hint="eastAsia" w:ascii="宋体" w:hAnsi="宋体" w:cs="宋体"/>
          <w:color w:val="auto"/>
          <w:sz w:val="24"/>
          <w:highlight w:val="none"/>
          <w:u w:val="single"/>
        </w:rPr>
        <w:t>每天必须到工地现场一次，且关键部位施工必须在现场以及分部分项验收、隐蔽工程验收必须在现场</w:t>
      </w:r>
      <w:r>
        <w:rPr>
          <w:rFonts w:hint="eastAsia" w:ascii="宋体" w:hAnsi="宋体" w:cs="宋体"/>
          <w:color w:val="auto"/>
          <w:sz w:val="24"/>
          <w:highlight w:val="none"/>
        </w:rPr>
        <w:t>。</w:t>
      </w:r>
    </w:p>
    <w:p w14:paraId="48317AE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承包人未提交劳动合同，以及没有为项目经理缴纳社会保险证明的违约责任：</w:t>
      </w:r>
      <w:r>
        <w:rPr>
          <w:rFonts w:hint="eastAsia" w:ascii="宋体" w:hAnsi="宋体" w:cs="宋体"/>
          <w:color w:val="auto"/>
          <w:sz w:val="24"/>
          <w:highlight w:val="none"/>
          <w:u w:val="single"/>
        </w:rPr>
        <w:t>由此而影响到项目报建报监手续办理、被主管部门处罚停工、民工上访等造成的经济损失，由承包人赔偿</w:t>
      </w:r>
      <w:r>
        <w:rPr>
          <w:rFonts w:hint="eastAsia" w:ascii="宋体" w:hAnsi="宋体" w:cs="宋体"/>
          <w:color w:val="auto"/>
          <w:sz w:val="24"/>
          <w:highlight w:val="none"/>
        </w:rPr>
        <w:t>。</w:t>
      </w:r>
    </w:p>
    <w:p w14:paraId="2B423A2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项目经理未经批准，擅自离开施工现场的违约责任：</w:t>
      </w:r>
      <w:r>
        <w:rPr>
          <w:rFonts w:hint="eastAsia" w:ascii="宋体" w:hAnsi="宋体" w:cs="宋体"/>
          <w:color w:val="auto"/>
          <w:sz w:val="24"/>
          <w:highlight w:val="none"/>
          <w:u w:val="single"/>
        </w:rPr>
        <w:t>未经发包人同意或正当理由，项目经理擅自离岗的，视为承包人违约，承包人应支付处违约金</w:t>
      </w:r>
      <w:r>
        <w:rPr>
          <w:rFonts w:hint="eastAsia" w:ascii="宋体" w:hAnsi="宋体" w:cs="宋体"/>
          <w:color w:val="auto"/>
          <w:sz w:val="24"/>
          <w:highlight w:val="none"/>
          <w:u w:val="single"/>
          <w:lang w:val="en-US" w:eastAsia="zh-CN"/>
        </w:rPr>
        <w:t>500</w:t>
      </w:r>
      <w:r>
        <w:rPr>
          <w:rFonts w:hint="eastAsia" w:ascii="宋体" w:hAnsi="宋体" w:cs="宋体"/>
          <w:color w:val="auto"/>
          <w:sz w:val="24"/>
          <w:highlight w:val="none"/>
          <w:u w:val="single"/>
        </w:rPr>
        <w:t>元(人民币)/人•次</w:t>
      </w:r>
      <w:r>
        <w:rPr>
          <w:rFonts w:hint="eastAsia" w:ascii="宋体" w:hAnsi="宋体" w:cs="宋体"/>
          <w:color w:val="auto"/>
          <w:sz w:val="24"/>
          <w:highlight w:val="none"/>
        </w:rPr>
        <w:t>。</w:t>
      </w:r>
    </w:p>
    <w:p w14:paraId="274F3B3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color w:val="auto"/>
          <w:sz w:val="24"/>
          <w:highlight w:val="none"/>
          <w:u w:val="single"/>
        </w:rPr>
        <w:t>承包人施工现场项目经理必须与承包人投标时所承诺的人员必须一致，并在（开工日期）前到任。在监理人向承包人颁发（竣工证明材料名称）前，项目经理不得同时兼任其他任何项目（符合桂建管﹝2013﹞17号和桂建管﹝2014﹞25号文除外）。承包人擅自更换项目经理的视为违约，违约金处1000</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元(人民币)/人•次</w:t>
      </w:r>
      <w:r>
        <w:rPr>
          <w:rFonts w:hint="eastAsia" w:ascii="宋体" w:hAnsi="宋体" w:cs="宋体"/>
          <w:color w:val="auto"/>
          <w:sz w:val="24"/>
          <w:highlight w:val="none"/>
        </w:rPr>
        <w:t>。</w:t>
      </w:r>
    </w:p>
    <w:p w14:paraId="70BFE34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3.2.4 承包人无正当理由拒绝更换项目经理的违约责任</w:t>
      </w:r>
      <w:r>
        <w:rPr>
          <w:rFonts w:hint="eastAsia" w:ascii="宋体" w:hAnsi="宋体" w:cs="宋体"/>
          <w:color w:val="auto"/>
          <w:sz w:val="24"/>
          <w:highlight w:val="none"/>
          <w:u w:val="single"/>
        </w:rPr>
        <w:t>包人项目经理因不称职，发包人要求调换而未及时调换的，视为承包人违约，必须向发包人支付违约金1000</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元(人民币)/人•次</w:t>
      </w:r>
      <w:r>
        <w:rPr>
          <w:rFonts w:hint="eastAsia" w:ascii="宋体" w:hAnsi="宋体" w:cs="宋体"/>
          <w:color w:val="auto"/>
          <w:sz w:val="24"/>
          <w:highlight w:val="none"/>
        </w:rPr>
        <w:t>。</w:t>
      </w:r>
    </w:p>
    <w:p w14:paraId="7DC05F0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 承包人人员</w:t>
      </w:r>
    </w:p>
    <w:p w14:paraId="382876E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开工前7天内</w:t>
      </w:r>
      <w:r>
        <w:rPr>
          <w:rFonts w:hint="eastAsia" w:ascii="宋体" w:hAnsi="宋体" w:cs="宋体"/>
          <w:color w:val="auto"/>
          <w:sz w:val="24"/>
          <w:highlight w:val="none"/>
        </w:rPr>
        <w:t>。</w:t>
      </w:r>
    </w:p>
    <w:p w14:paraId="04904DF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承包人主要施工管理人员因不称职，发包人要求调换而无正当理由拒绝撤换或未及时调换的，视为承包人违约，必须向发包人交纳违约金，处罚标准：技术负责人</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000元(人民币)/人•次；专业工程师2000元(人民币)/人•次</w:t>
      </w:r>
      <w:r>
        <w:rPr>
          <w:rFonts w:hint="eastAsia" w:ascii="宋体" w:hAnsi="宋体" w:cs="宋体"/>
          <w:color w:val="auto"/>
          <w:sz w:val="24"/>
          <w:highlight w:val="none"/>
        </w:rPr>
        <w:t>。</w:t>
      </w:r>
    </w:p>
    <w:p w14:paraId="2B3E5A2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3.3.4 承包人主要施工管理人员离开施工现场的批准要求</w:t>
      </w:r>
      <w:r>
        <w:rPr>
          <w:rFonts w:hint="eastAsia" w:ascii="宋体" w:hAnsi="宋体" w:cs="宋体"/>
          <w:color w:val="auto"/>
          <w:sz w:val="24"/>
          <w:highlight w:val="none"/>
          <w:u w:val="single"/>
        </w:rPr>
        <w:t xml:space="preserve">书面报告发包人同意 </w:t>
      </w:r>
      <w:r>
        <w:rPr>
          <w:rFonts w:hint="eastAsia" w:ascii="宋体" w:hAnsi="宋体" w:cs="宋体"/>
          <w:color w:val="auto"/>
          <w:sz w:val="24"/>
          <w:highlight w:val="none"/>
        </w:rPr>
        <w:t>。</w:t>
      </w:r>
    </w:p>
    <w:p w14:paraId="6E312FE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技术负责人、专业工程师未经发包人书面同意不准擅自更换，擅自更换技术负责人处</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000元(人民币)/人•次违约金；擅自更换专业工程师处</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000元(人民币)/人•次违约金</w:t>
      </w:r>
      <w:r>
        <w:rPr>
          <w:rFonts w:hint="eastAsia" w:ascii="宋体" w:hAnsi="宋体" w:cs="宋体"/>
          <w:color w:val="auto"/>
          <w:sz w:val="24"/>
          <w:highlight w:val="none"/>
        </w:rPr>
        <w:t>。</w:t>
      </w:r>
    </w:p>
    <w:p w14:paraId="2F1B4F4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未经发包人同意，技术负责人擅自离岗的，视为承包人违约，承包人支付违约金2000元(人民币)/人•次；未经发包人同意，专业工程师擅自离岗的，视为承包人违约，承包人支付违约金1000元(人民币)/人•次</w:t>
      </w:r>
      <w:r>
        <w:rPr>
          <w:rFonts w:hint="eastAsia" w:ascii="宋体" w:hAnsi="宋体" w:cs="宋体"/>
          <w:color w:val="auto"/>
          <w:sz w:val="24"/>
          <w:highlight w:val="none"/>
        </w:rPr>
        <w:t>。</w:t>
      </w:r>
    </w:p>
    <w:p w14:paraId="6783F3D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bookmarkStart w:id="74" w:name="_Toc296346660"/>
      <w:bookmarkStart w:id="75" w:name="_Toc296503159"/>
      <w:bookmarkStart w:id="76" w:name="_Toc304295523"/>
      <w:bookmarkStart w:id="77" w:name="_Toc297048345"/>
      <w:bookmarkStart w:id="78" w:name="_Toc297216151"/>
      <w:bookmarkStart w:id="79" w:name="_Toc312677988"/>
      <w:bookmarkStart w:id="80" w:name="_Toc300934945"/>
      <w:bookmarkStart w:id="81" w:name="_Toc296891199"/>
      <w:bookmarkStart w:id="82" w:name="_Toc297123492"/>
      <w:bookmarkStart w:id="83" w:name="_Toc296890987"/>
      <w:bookmarkStart w:id="84" w:name="_Toc292559364"/>
      <w:bookmarkStart w:id="85" w:name="_Toc297120459"/>
      <w:bookmarkStart w:id="86" w:name="_Toc296347158"/>
      <w:bookmarkStart w:id="87" w:name="_Toc292559869"/>
      <w:bookmarkStart w:id="88" w:name="_Toc296944498"/>
      <w:bookmarkStart w:id="89" w:name="_Toc303539102"/>
      <w:r>
        <w:rPr>
          <w:rFonts w:hint="eastAsia" w:ascii="宋体" w:hAnsi="宋体" w:cs="宋体"/>
          <w:color w:val="auto"/>
          <w:sz w:val="24"/>
          <w:highlight w:val="none"/>
        </w:rPr>
        <w:t>.5 分包</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6A6BBCD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bookmarkStart w:id="90" w:name="_Toc296503160"/>
      <w:bookmarkStart w:id="91" w:name="_Toc297216152"/>
      <w:bookmarkStart w:id="92" w:name="_Toc300934946"/>
      <w:bookmarkStart w:id="93" w:name="_Toc304295524"/>
      <w:bookmarkStart w:id="94" w:name="_Toc292559365"/>
      <w:bookmarkStart w:id="95" w:name="_Toc296346661"/>
      <w:bookmarkStart w:id="96" w:name="_Toc296891200"/>
      <w:bookmarkStart w:id="97" w:name="_Toc296890988"/>
      <w:bookmarkStart w:id="98" w:name="_Toc296347159"/>
      <w:bookmarkStart w:id="99" w:name="_Toc303539103"/>
      <w:bookmarkStart w:id="100" w:name="_Toc292559870"/>
      <w:bookmarkStart w:id="101" w:name="_Toc297120460"/>
      <w:bookmarkStart w:id="102" w:name="_Toc296944499"/>
      <w:bookmarkStart w:id="103" w:name="_Toc297123493"/>
      <w:bookmarkStart w:id="104" w:name="_Toc297048346"/>
      <w:bookmarkStart w:id="105" w:name="_Toc318581158"/>
      <w:bookmarkStart w:id="106" w:name="_Toc312677989"/>
      <w:r>
        <w:rPr>
          <w:rFonts w:hint="eastAsia" w:ascii="宋体" w:hAnsi="宋体" w:cs="宋体"/>
          <w:color w:val="auto"/>
          <w:sz w:val="24"/>
          <w:highlight w:val="none"/>
        </w:rPr>
        <w:t>.5.1 分包的一般约定</w:t>
      </w:r>
    </w:p>
    <w:p w14:paraId="54812CC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 xml:space="preserve">  本工程禁止分包 </w:t>
      </w:r>
      <w:r>
        <w:rPr>
          <w:rFonts w:hint="eastAsia" w:ascii="宋体" w:hAnsi="宋体" w:cs="宋体"/>
          <w:color w:val="auto"/>
          <w:sz w:val="24"/>
          <w:highlight w:val="none"/>
        </w:rPr>
        <w:t>。</w:t>
      </w:r>
    </w:p>
    <w:p w14:paraId="6CD7D2F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7" w:name="_Toc296944500"/>
      <w:bookmarkStart w:id="108" w:name="_Toc300934947"/>
      <w:bookmarkStart w:id="109" w:name="_Toc297123494"/>
      <w:bookmarkStart w:id="110" w:name="_Toc296503161"/>
      <w:bookmarkStart w:id="111" w:name="_Toc297120461"/>
      <w:bookmarkStart w:id="112" w:name="_Toc296891201"/>
      <w:bookmarkStart w:id="113" w:name="_Toc304295525"/>
      <w:bookmarkStart w:id="114" w:name="_Toc296890989"/>
      <w:bookmarkStart w:id="115" w:name="_Toc297048347"/>
      <w:bookmarkStart w:id="116" w:name="_Toc303539104"/>
      <w:bookmarkStart w:id="117" w:name="_Toc296346662"/>
      <w:bookmarkStart w:id="118" w:name="_Toc296347160"/>
      <w:bookmarkStart w:id="119" w:name="_Toc297216153"/>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1129E40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bookmarkStart w:id="120" w:name="_Toc318581159"/>
      <w:bookmarkStart w:id="121" w:name="_Toc312677990"/>
      <w:r>
        <w:rPr>
          <w:rFonts w:hint="eastAsia" w:ascii="宋体" w:hAnsi="宋体" w:cs="宋体"/>
          <w:color w:val="auto"/>
          <w:sz w:val="24"/>
          <w:highlight w:val="none"/>
        </w:rPr>
        <w:t>.5.2分包的确定</w:t>
      </w:r>
    </w:p>
    <w:p w14:paraId="31A0AF9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B68BB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其他关于分包的约定：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18E92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3.5.4 分包合同价款</w:t>
      </w:r>
    </w:p>
    <w:p w14:paraId="2300869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120"/>
    <w:bookmarkEnd w:id="121"/>
    <w:p w14:paraId="4B240CD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 工程照管与成品、半成品保护</w:t>
      </w:r>
    </w:p>
    <w:p w14:paraId="1C96FD1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承包人负责照管工程及工程相关的材料、工程设备的起始时间：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85547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 履约担保</w:t>
      </w:r>
    </w:p>
    <w:p w14:paraId="1F36CAD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p>
    <w:p w14:paraId="14A51EBE">
      <w:pPr>
        <w:pStyle w:val="5"/>
        <w:bidi w:val="0"/>
        <w:rPr>
          <w:color w:val="auto"/>
        </w:rPr>
      </w:pPr>
      <w:bookmarkStart w:id="122" w:name="_Toc351203636"/>
      <w:r>
        <w:rPr>
          <w:rFonts w:hint="eastAsia"/>
          <w:color w:val="auto"/>
        </w:rPr>
        <w:t>4</w:t>
      </w:r>
      <w:bookmarkStart w:id="123" w:name="_Toc296891202"/>
      <w:bookmarkStart w:id="124" w:name="_Toc292559366"/>
      <w:bookmarkStart w:id="125" w:name="_Toc267251413"/>
      <w:bookmarkStart w:id="126" w:name="_Toc296346663"/>
      <w:bookmarkStart w:id="127" w:name="_Toc292559871"/>
      <w:bookmarkStart w:id="128" w:name="_Toc297048348"/>
      <w:bookmarkStart w:id="129" w:name="_Toc296944501"/>
      <w:bookmarkStart w:id="130" w:name="_Toc296503162"/>
      <w:bookmarkStart w:id="131" w:name="_Toc296347161"/>
      <w:bookmarkStart w:id="132" w:name="_Toc297120462"/>
      <w:bookmarkStart w:id="133" w:name="_Toc296890990"/>
      <w:r>
        <w:rPr>
          <w:rFonts w:hint="eastAsia"/>
          <w:color w:val="auto"/>
        </w:rPr>
        <w:t>.监</w:t>
      </w:r>
      <w:bookmarkEnd w:id="123"/>
      <w:bookmarkEnd w:id="124"/>
      <w:bookmarkEnd w:id="125"/>
      <w:bookmarkEnd w:id="126"/>
      <w:bookmarkEnd w:id="127"/>
      <w:bookmarkEnd w:id="128"/>
      <w:bookmarkEnd w:id="129"/>
      <w:bookmarkEnd w:id="130"/>
      <w:bookmarkEnd w:id="131"/>
      <w:bookmarkEnd w:id="132"/>
      <w:bookmarkEnd w:id="133"/>
      <w:r>
        <w:rPr>
          <w:rFonts w:hint="eastAsia"/>
          <w:color w:val="auto"/>
        </w:rPr>
        <w:t>理人</w:t>
      </w:r>
      <w:bookmarkEnd w:id="122"/>
    </w:p>
    <w:p w14:paraId="2B23C94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4.1监理人的一般规定</w:t>
      </w:r>
    </w:p>
    <w:p w14:paraId="046DBCD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color w:val="auto"/>
          <w:sz w:val="24"/>
          <w:highlight w:val="none"/>
          <w:u w:val="single"/>
        </w:rPr>
        <w:t xml:space="preserve">  </w:t>
      </w:r>
      <w:r>
        <w:rPr>
          <w:rFonts w:ascii="宋体" w:hAnsi="宋体" w:eastAsia="宋体" w:cs="宋体"/>
          <w:color w:val="auto"/>
          <w:spacing w:val="-1"/>
          <w:sz w:val="24"/>
          <w:szCs w:val="24"/>
          <w:u w:val="single" w:color="auto"/>
        </w:rPr>
        <w:t>详见监理合同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A768B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color w:val="auto"/>
          <w:sz w:val="24"/>
          <w:highlight w:val="none"/>
          <w:u w:val="single"/>
        </w:rPr>
        <w:t xml:space="preserve">  </w:t>
      </w:r>
      <w:r>
        <w:rPr>
          <w:rFonts w:ascii="宋体" w:hAnsi="宋体" w:eastAsia="宋体" w:cs="宋体"/>
          <w:color w:val="auto"/>
          <w:spacing w:val="-1"/>
          <w:sz w:val="24"/>
          <w:szCs w:val="24"/>
          <w:u w:val="single" w:color="auto"/>
        </w:rPr>
        <w:t>详见监理合同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CBB0DE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color w:val="auto"/>
          <w:sz w:val="24"/>
          <w:highlight w:val="none"/>
          <w:u w:val="single"/>
        </w:rPr>
        <w:t xml:space="preserve"> </w:t>
      </w:r>
      <w:r>
        <w:rPr>
          <w:rFonts w:ascii="宋体" w:hAnsi="宋体" w:eastAsia="宋体" w:cs="宋体"/>
          <w:color w:val="auto"/>
          <w:spacing w:val="-1"/>
          <w:sz w:val="24"/>
          <w:szCs w:val="24"/>
          <w:u w:val="single" w:color="auto"/>
        </w:rPr>
        <w:t>详见监理合同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2B244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 监理人员</w:t>
      </w:r>
    </w:p>
    <w:p w14:paraId="74F83EE6">
      <w:pPr>
        <w:adjustRightInd w:val="0"/>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总监理工程师：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8232B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1822F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8A8AF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7ACE5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D6E2A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2B89D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6E34F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CCFA9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4.4 商定或确定</w:t>
      </w:r>
    </w:p>
    <w:p w14:paraId="646CECA7">
      <w:pPr>
        <w:adjustRightInd w:val="0"/>
        <w:spacing w:line="400" w:lineRule="exact"/>
        <w:ind w:firstLine="480" w:firstLineChars="200"/>
        <w:jc w:val="left"/>
        <w:rPr>
          <w:rFonts w:ascii="宋体" w:hAnsi="宋体" w:cs="宋体"/>
          <w:color w:val="auto"/>
          <w:sz w:val="24"/>
          <w:highlight w:val="none"/>
        </w:rPr>
      </w:pPr>
      <w:bookmarkStart w:id="134" w:name="_Toc267251418"/>
      <w:r>
        <w:rPr>
          <w:rFonts w:hint="eastAsia" w:ascii="宋体" w:hAnsi="宋体" w:cs="宋体"/>
          <w:color w:val="auto"/>
          <w:sz w:val="24"/>
          <w:highlight w:val="none"/>
        </w:rPr>
        <w:t>在发包人和承包人不能通过协商达成一致意见时，发包人授权监理人对以下事项进行确定：</w:t>
      </w:r>
    </w:p>
    <w:p w14:paraId="4A7F4BA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5839C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E0AD3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6ED0D6">
      <w:pPr>
        <w:pStyle w:val="5"/>
        <w:bidi w:val="0"/>
        <w:rPr>
          <w:color w:val="auto"/>
        </w:rPr>
      </w:pPr>
      <w:bookmarkStart w:id="135" w:name="_Toc351203637"/>
      <w:r>
        <w:rPr>
          <w:rFonts w:hint="eastAsia"/>
          <w:color w:val="auto"/>
        </w:rPr>
        <w:t>5</w:t>
      </w:r>
      <w:bookmarkEnd w:id="134"/>
      <w:r>
        <w:rPr>
          <w:rFonts w:hint="eastAsia"/>
          <w:color w:val="auto"/>
        </w:rPr>
        <w:t>.工程质量</w:t>
      </w:r>
      <w:bookmarkEnd w:id="135"/>
    </w:p>
    <w:p w14:paraId="478DF92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 质量要求</w:t>
      </w:r>
    </w:p>
    <w:p w14:paraId="1D56959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5.1.1 特殊质量标准和要求：</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02EB06E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7AA3537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 隐蔽工程检查</w:t>
      </w:r>
      <w:r>
        <w:rPr>
          <w:rFonts w:hint="eastAsia" w:ascii="宋体" w:hAnsi="宋体" w:cs="宋体"/>
          <w:color w:val="auto"/>
          <w:sz w:val="24"/>
          <w:highlight w:val="none"/>
          <w:u w:val="single"/>
        </w:rPr>
        <w:t xml:space="preserve"> </w:t>
      </w:r>
    </w:p>
    <w:p w14:paraId="1A35114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5.3.1承包人提前通知监理人隐蔽工程检查的期限的约定：</w:t>
      </w:r>
      <w:r>
        <w:rPr>
          <w:rFonts w:hint="eastAsia" w:ascii="宋体" w:hAnsi="宋体" w:cs="宋体"/>
          <w:color w:val="auto"/>
          <w:sz w:val="24"/>
          <w:highlight w:val="none"/>
          <w:u w:val="single"/>
        </w:rPr>
        <w:t xml:space="preserve"> 工程隐蔽或中间验收前12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r>
        <w:rPr>
          <w:rFonts w:hint="eastAsia" w:ascii="宋体" w:hAnsi="宋体" w:cs="宋体"/>
          <w:color w:val="auto"/>
          <w:sz w:val="24"/>
          <w:highlight w:val="none"/>
        </w:rPr>
        <w:t>。</w:t>
      </w:r>
    </w:p>
    <w:p w14:paraId="33E9675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5DB0435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14:paraId="46D01CBC">
      <w:pPr>
        <w:pStyle w:val="5"/>
        <w:bidi w:val="0"/>
        <w:rPr>
          <w:color w:val="auto"/>
        </w:rPr>
      </w:pPr>
      <w:bookmarkStart w:id="136" w:name="_Toc351203638"/>
      <w:r>
        <w:rPr>
          <w:rFonts w:hint="eastAsia"/>
          <w:color w:val="auto"/>
        </w:rPr>
        <w:t>6.安全文明施工与环境保护</w:t>
      </w:r>
      <w:bookmarkEnd w:id="136"/>
    </w:p>
    <w:p w14:paraId="6A42CCE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6.1安全文明施工</w:t>
      </w:r>
    </w:p>
    <w:p w14:paraId="672BEEB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在施工过程中不发生任何安全责任事故,如发生安全责任事故的，将扣除施工费用并由施工单位</w:t>
      </w:r>
      <w:bookmarkStart w:id="137" w:name="_Toc312677494"/>
      <w:bookmarkStart w:id="138" w:name="_Toc267251424"/>
      <w:bookmarkStart w:id="139" w:name="_Toc296944507"/>
      <w:bookmarkStart w:id="140" w:name="_Toc280868655"/>
      <w:bookmarkStart w:id="141" w:name="_Toc312678020"/>
      <w:bookmarkStart w:id="142" w:name="_Toc296891208"/>
      <w:bookmarkStart w:id="143" w:name="_Toc296503168"/>
      <w:bookmarkStart w:id="144" w:name="_Toc297123528"/>
      <w:bookmarkStart w:id="145" w:name="_Toc296890996"/>
      <w:bookmarkStart w:id="146" w:name="_Toc297120468"/>
      <w:bookmarkStart w:id="147" w:name="_Toc296346669"/>
      <w:bookmarkStart w:id="148" w:name="_Toc303539137"/>
      <w:bookmarkStart w:id="149" w:name="_Toc304295557"/>
      <w:bookmarkStart w:id="150" w:name="_Toc297048354"/>
      <w:bookmarkStart w:id="151" w:name="_Toc318581173"/>
      <w:bookmarkStart w:id="152" w:name="_Toc280868656"/>
      <w:bookmarkStart w:id="153" w:name="_Toc296347167"/>
      <w:bookmarkStart w:id="154" w:name="_Toc300934980"/>
      <w:bookmarkStart w:id="155" w:name="_Toc297216187"/>
      <w:r>
        <w:rPr>
          <w:rFonts w:hint="eastAsia" w:ascii="宋体" w:hAnsi="宋体" w:cs="宋体"/>
          <w:color w:val="auto"/>
          <w:sz w:val="24"/>
          <w:highlight w:val="none"/>
          <w:u w:val="single"/>
        </w:rPr>
        <w:t>全盘负责。</w:t>
      </w:r>
    </w:p>
    <w:p w14:paraId="1A4A005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6.1.2 关于治安保卫的特别约定：</w:t>
      </w:r>
      <w:r>
        <w:rPr>
          <w:rFonts w:hint="eastAsia" w:ascii="宋体" w:hAnsi="宋体" w:cs="宋体"/>
          <w:color w:val="auto"/>
          <w:sz w:val="24"/>
          <w:highlight w:val="none"/>
          <w:u w:val="single"/>
        </w:rPr>
        <w:t xml:space="preserve">承包人应承担施工安全保卫工作及施工照明的责任，承包人应采取一切合理的预防措施，防止人员伤亡、财产损失事故，费用由承包人承担。承包人生活设施及施工场应自费配备消防设备（符合消防安全规定），防止火灾发生 </w:t>
      </w:r>
      <w:r>
        <w:rPr>
          <w:rFonts w:hint="eastAsia" w:ascii="宋体" w:hAnsi="宋体" w:cs="宋体"/>
          <w:color w:val="auto"/>
          <w:sz w:val="24"/>
          <w:highlight w:val="none"/>
        </w:rPr>
        <w:t xml:space="preserve"> 。</w:t>
      </w:r>
    </w:p>
    <w:p w14:paraId="7432F1A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t>由承包人负责编制和办理报批手续</w:t>
      </w:r>
      <w:r>
        <w:rPr>
          <w:rFonts w:hint="eastAsia" w:ascii="宋体" w:hAnsi="宋体" w:cs="宋体"/>
          <w:color w:val="auto"/>
          <w:sz w:val="24"/>
          <w:highlight w:val="none"/>
        </w:rPr>
        <w:t>。</w:t>
      </w:r>
    </w:p>
    <w:p w14:paraId="68611F5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6.1.3 文明施工</w:t>
      </w:r>
    </w:p>
    <w:p w14:paraId="0E8F356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hint="eastAsia" w:ascii="宋体" w:hAnsi="宋体" w:cs="宋体"/>
          <w:color w:val="auto"/>
          <w:sz w:val="24"/>
          <w:highlight w:val="none"/>
          <w:u w:val="single"/>
        </w:rPr>
        <w:t>遵守行业和项目所在地方政府的规定</w:t>
      </w:r>
      <w:r>
        <w:rPr>
          <w:rFonts w:hint="eastAsia" w:ascii="宋体" w:hAnsi="宋体" w:cs="宋体"/>
          <w:color w:val="auto"/>
          <w:sz w:val="24"/>
          <w:highlight w:val="none"/>
        </w:rPr>
        <w:t>。</w:t>
      </w:r>
    </w:p>
    <w:p w14:paraId="412F78DA">
      <w:p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6.1.4关于安全文明施工费支付比例和支付期限的约定：</w:t>
      </w:r>
      <w:r>
        <w:rPr>
          <w:rFonts w:hint="eastAsia" w:ascii="宋体" w:hAnsi="宋体" w:cs="宋体"/>
          <w:color w:val="auto"/>
          <w:sz w:val="24"/>
          <w:highlight w:val="none"/>
          <w:u w:val="single"/>
        </w:rPr>
        <w:t>本合同价款已包含安全防护、文明施工措施费      元，使用要求：专款专用。具体按《广西壮族自治区建设工程安全文明施工费使用细则》（桂建质[2015]16号文）和</w:t>
      </w:r>
      <w:r>
        <w:rPr>
          <w:rFonts w:hint="eastAsia" w:ascii="宋体" w:hAnsi="宋体" w:cs="宋体"/>
          <w:color w:val="auto"/>
          <w:sz w:val="24"/>
          <w:highlight w:val="none"/>
          <w:u w:val="single"/>
          <w:lang w:val="en-US" w:eastAsia="zh-CN"/>
        </w:rPr>
        <w:t>来宾</w:t>
      </w:r>
      <w:r>
        <w:rPr>
          <w:rFonts w:hint="eastAsia" w:ascii="宋体" w:hAnsi="宋体" w:cs="宋体"/>
          <w:color w:val="auto"/>
          <w:sz w:val="24"/>
          <w:highlight w:val="none"/>
          <w:u w:val="single"/>
        </w:rPr>
        <w:t xml:space="preserve">市相关规定执行 </w:t>
      </w:r>
      <w:r>
        <w:rPr>
          <w:rFonts w:hint="eastAsia" w:ascii="宋体" w:hAnsi="宋体" w:cs="宋体"/>
          <w:color w:val="auto"/>
          <w:sz w:val="24"/>
          <w:highlight w:val="none"/>
        </w:rPr>
        <w:t>。</w:t>
      </w:r>
    </w:p>
    <w:p w14:paraId="12EB7047">
      <w:pPr>
        <w:numPr>
          <w:ilvl w:val="0"/>
          <w:numId w:val="0"/>
        </w:numPr>
        <w:adjustRightInd w:val="0"/>
        <w:spacing w:line="400" w:lineRule="exact"/>
        <w:ind w:firstLine="472" w:firstLineChars="200"/>
        <w:jc w:val="left"/>
        <w:rPr>
          <w:rFonts w:hint="default" w:ascii="宋体" w:hAnsi="宋体" w:eastAsia="宋体" w:cs="宋体"/>
          <w:color w:val="auto"/>
          <w:spacing w:val="-1"/>
          <w:sz w:val="24"/>
          <w:szCs w:val="24"/>
          <w:lang w:val="en-US" w:eastAsia="zh-CN"/>
        </w:rPr>
      </w:pPr>
      <w:r>
        <w:rPr>
          <w:rFonts w:ascii="宋体" w:hAnsi="宋体" w:eastAsia="宋体" w:cs="宋体"/>
          <w:color w:val="auto"/>
          <w:spacing w:val="-2"/>
          <w:sz w:val="24"/>
          <w:szCs w:val="24"/>
          <w:u w:val="single"/>
        </w:rPr>
        <w:t>支付</w:t>
      </w:r>
      <w:r>
        <w:rPr>
          <w:rFonts w:hint="eastAsia" w:ascii="宋体" w:hAnsi="宋体" w:eastAsia="宋体" w:cs="宋体"/>
          <w:color w:val="auto"/>
          <w:spacing w:val="-2"/>
          <w:sz w:val="24"/>
          <w:szCs w:val="24"/>
          <w:u w:val="single"/>
          <w:lang w:val="en-US" w:eastAsia="zh-CN"/>
        </w:rPr>
        <w:t>期限</w:t>
      </w:r>
      <w:r>
        <w:rPr>
          <w:rFonts w:ascii="宋体" w:hAnsi="宋体" w:eastAsia="宋体" w:cs="宋体"/>
          <w:color w:val="auto"/>
          <w:spacing w:val="-2"/>
          <w:sz w:val="24"/>
          <w:szCs w:val="24"/>
          <w:u w:val="single"/>
        </w:rPr>
        <w:t>：签订合同7天内，预付安全文明施工费总额的50%，预付</w:t>
      </w:r>
      <w:r>
        <w:rPr>
          <w:rFonts w:ascii="宋体" w:hAnsi="宋体" w:eastAsia="宋体" w:cs="宋体"/>
          <w:color w:val="auto"/>
          <w:spacing w:val="-1"/>
          <w:sz w:val="24"/>
          <w:szCs w:val="24"/>
          <w:u w:val="single"/>
        </w:rPr>
        <w:t>款以外的款项按照施工进度支付。</w:t>
      </w:r>
    </w:p>
    <w:p w14:paraId="7DB65D6E">
      <w:pPr>
        <w:pStyle w:val="5"/>
        <w:bidi w:val="0"/>
        <w:rPr>
          <w:color w:val="auto"/>
        </w:rPr>
      </w:pPr>
      <w:bookmarkStart w:id="156" w:name="_Toc351203639"/>
      <w:r>
        <w:rPr>
          <w:rFonts w:hint="eastAsia"/>
          <w:color w:val="auto"/>
        </w:rPr>
        <w:t>7.工期和进度</w:t>
      </w:r>
      <w:bookmarkEnd w:id="156"/>
    </w:p>
    <w:p w14:paraId="5A22579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7.1 施工组织设计</w:t>
      </w:r>
    </w:p>
    <w:p w14:paraId="764738F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7.1.1 合同当事人约定的施工组织设计应包括的其他内容：</w:t>
      </w:r>
      <w:r>
        <w:rPr>
          <w:rFonts w:hint="eastAsia" w:ascii="宋体" w:hAnsi="宋体" w:cs="宋体"/>
          <w:color w:val="auto"/>
          <w:sz w:val="24"/>
          <w:highlight w:val="none"/>
          <w:u w:val="single"/>
        </w:rPr>
        <w:t>按照工程特点和行业有关规定编制</w:t>
      </w:r>
      <w:r>
        <w:rPr>
          <w:rFonts w:hint="eastAsia" w:ascii="宋体" w:hAnsi="宋体" w:cs="宋体"/>
          <w:color w:val="auto"/>
          <w:sz w:val="24"/>
          <w:highlight w:val="none"/>
        </w:rPr>
        <w:t>。</w:t>
      </w:r>
    </w:p>
    <w:p w14:paraId="7B5CC44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7.1.2 施工组织设计的提交和修改</w:t>
      </w:r>
    </w:p>
    <w:p w14:paraId="3C57CFE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承包人提交详细施工组织设计的期限的约定：</w:t>
      </w:r>
      <w:r>
        <w:rPr>
          <w:rFonts w:hint="eastAsia" w:ascii="宋体" w:hAnsi="宋体" w:cs="宋体"/>
          <w:color w:val="auto"/>
          <w:sz w:val="24"/>
          <w:highlight w:val="none"/>
          <w:u w:val="single"/>
        </w:rPr>
        <w:t>开工前7天</w:t>
      </w:r>
      <w:r>
        <w:rPr>
          <w:rFonts w:hint="eastAsia" w:ascii="宋体" w:hAnsi="宋体" w:cs="宋体"/>
          <w:color w:val="auto"/>
          <w:sz w:val="24"/>
          <w:highlight w:val="none"/>
        </w:rPr>
        <w:t>。</w:t>
      </w:r>
    </w:p>
    <w:p w14:paraId="77F5B32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86D36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157" w:name="_Toc300934966"/>
      <w:bookmarkStart w:id="158" w:name="_Toc297216173"/>
      <w:bookmarkStart w:id="159" w:name="_Toc312678005"/>
      <w:bookmarkStart w:id="160" w:name="_Toc303539123"/>
      <w:bookmarkStart w:id="161" w:name="_Toc304295541"/>
      <w:bookmarkStart w:id="162" w:name="_Toc312677479"/>
      <w:bookmarkStart w:id="163" w:name="_Toc297123514"/>
      <w:r>
        <w:rPr>
          <w:rFonts w:hint="eastAsia" w:ascii="宋体" w:hAnsi="宋体" w:cs="宋体"/>
          <w:color w:val="auto"/>
          <w:sz w:val="24"/>
          <w:highlight w:val="none"/>
        </w:rPr>
        <w:t>.2 施工进度计划</w:t>
      </w:r>
    </w:p>
    <w:p w14:paraId="34CEAB8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7.2.2 施工进度计划的修订</w:t>
      </w:r>
    </w:p>
    <w:p w14:paraId="6D26997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04078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 开工</w:t>
      </w:r>
    </w:p>
    <w:p w14:paraId="782C15E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7.3.1 开工准备</w:t>
      </w:r>
    </w:p>
    <w:p w14:paraId="464C9EF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关于承包人提交工程开工报审表的期限：</w:t>
      </w:r>
      <w:r>
        <w:rPr>
          <w:rFonts w:hint="eastAsia" w:ascii="宋体" w:hAnsi="宋体" w:cs="宋体"/>
          <w:color w:val="auto"/>
          <w:sz w:val="24"/>
          <w:highlight w:val="none"/>
          <w:u w:val="single"/>
        </w:rPr>
        <w:t>开工前</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天</w:t>
      </w:r>
      <w:r>
        <w:rPr>
          <w:rFonts w:hint="eastAsia" w:ascii="宋体" w:hAnsi="宋体" w:cs="宋体"/>
          <w:color w:val="auto"/>
          <w:sz w:val="24"/>
          <w:highlight w:val="none"/>
        </w:rPr>
        <w:t>。</w:t>
      </w:r>
    </w:p>
    <w:p w14:paraId="4816179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color w:val="auto"/>
          <w:sz w:val="24"/>
          <w:highlight w:val="none"/>
          <w:u w:val="single"/>
        </w:rPr>
        <w:t>开工前7天</w:t>
      </w:r>
      <w:r>
        <w:rPr>
          <w:rFonts w:hint="eastAsia" w:ascii="宋体" w:hAnsi="宋体" w:cs="宋体"/>
          <w:color w:val="auto"/>
          <w:sz w:val="24"/>
          <w:highlight w:val="none"/>
        </w:rPr>
        <w:t>。</w:t>
      </w:r>
    </w:p>
    <w:p w14:paraId="48E6445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hint="eastAsia" w:ascii="宋体" w:hAnsi="宋体" w:cs="宋体"/>
          <w:color w:val="auto"/>
          <w:sz w:val="24"/>
          <w:highlight w:val="none"/>
          <w:u w:val="single"/>
        </w:rPr>
        <w:t>开工前</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天</w:t>
      </w:r>
      <w:r>
        <w:rPr>
          <w:rFonts w:hint="eastAsia" w:ascii="宋体" w:hAnsi="宋体" w:cs="宋体"/>
          <w:color w:val="auto"/>
          <w:sz w:val="24"/>
          <w:highlight w:val="none"/>
        </w:rPr>
        <w:t>。</w:t>
      </w:r>
    </w:p>
    <w:p w14:paraId="35738AC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7.3.2开工通知</w:t>
      </w:r>
    </w:p>
    <w:p w14:paraId="5EDE8A6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天内发出开工通知的，承包人有权提出价格调整要求，或者解除合同。</w:t>
      </w:r>
    </w:p>
    <w:bookmarkEnd w:id="157"/>
    <w:bookmarkEnd w:id="158"/>
    <w:bookmarkEnd w:id="159"/>
    <w:bookmarkEnd w:id="160"/>
    <w:bookmarkEnd w:id="161"/>
    <w:bookmarkEnd w:id="162"/>
    <w:bookmarkEnd w:id="163"/>
    <w:p w14:paraId="0E98622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7.4 测量放线</w:t>
      </w:r>
    </w:p>
    <w:p w14:paraId="04F5F24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D1FEB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164" w:name="_Toc300934968"/>
      <w:bookmarkStart w:id="165" w:name="_Toc312678010"/>
      <w:bookmarkStart w:id="166" w:name="_Toc297123516"/>
      <w:bookmarkStart w:id="167" w:name="_Toc303539125"/>
      <w:bookmarkStart w:id="168" w:name="_Toc304295546"/>
      <w:bookmarkStart w:id="169" w:name="_Toc312677484"/>
      <w:bookmarkStart w:id="170" w:name="_Toc297216175"/>
      <w:r>
        <w:rPr>
          <w:rFonts w:hint="eastAsia" w:ascii="宋体" w:hAnsi="宋体" w:cs="宋体"/>
          <w:color w:val="auto"/>
          <w:sz w:val="24"/>
          <w:highlight w:val="none"/>
        </w:rPr>
        <w:t>.5 工期延误</w:t>
      </w:r>
    </w:p>
    <w:bookmarkEnd w:id="164"/>
    <w:bookmarkEnd w:id="165"/>
    <w:bookmarkEnd w:id="166"/>
    <w:bookmarkEnd w:id="167"/>
    <w:bookmarkEnd w:id="168"/>
    <w:bookmarkEnd w:id="169"/>
    <w:bookmarkEnd w:id="170"/>
    <w:p w14:paraId="5078F09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14:paraId="386AB46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①重大图纸变更影响关键线 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4"/>
          <w:highlight w:val="none"/>
        </w:rPr>
        <w:t>。</w:t>
      </w:r>
    </w:p>
    <w:p w14:paraId="3DD07B8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171" w:name="_Toc312677486"/>
      <w:bookmarkStart w:id="172" w:name="_Toc318581169"/>
      <w:bookmarkStart w:id="173" w:name="_Toc312678012"/>
      <w:bookmarkStart w:id="174" w:name="_Toc297123518"/>
      <w:bookmarkStart w:id="175" w:name="_Toc297216177"/>
      <w:bookmarkStart w:id="176" w:name="_Toc304295548"/>
      <w:bookmarkStart w:id="177" w:name="_Toc303539127"/>
      <w:bookmarkStart w:id="178" w:name="_Toc300934970"/>
      <w:r>
        <w:rPr>
          <w:rFonts w:hint="eastAsia" w:ascii="宋体" w:hAnsi="宋体" w:cs="宋体"/>
          <w:color w:val="auto"/>
          <w:sz w:val="24"/>
          <w:highlight w:val="none"/>
        </w:rPr>
        <w:t>.5.2 因承包人原因导致工期延误</w:t>
      </w:r>
    </w:p>
    <w:bookmarkEnd w:id="171"/>
    <w:bookmarkEnd w:id="172"/>
    <w:bookmarkEnd w:id="173"/>
    <w:p w14:paraId="5707AB3C">
      <w:p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w:t>
      </w:r>
      <w:bookmarkStart w:id="179" w:name="_Toc312678013"/>
      <w:bookmarkStart w:id="180" w:name="_Toc312677487"/>
      <w:bookmarkStart w:id="181" w:name="_Toc318581170"/>
      <w:r>
        <w:rPr>
          <w:rFonts w:hint="eastAsia" w:ascii="宋体" w:hAnsi="宋体" w:cs="宋体"/>
          <w:color w:val="auto"/>
          <w:sz w:val="24"/>
          <w:highlight w:val="none"/>
        </w:rPr>
        <w:t>承包人原因造成工期延误，逾期竣工违约金的计算方法为：</w:t>
      </w:r>
      <w:r>
        <w:rPr>
          <w:rFonts w:hint="eastAsia" w:ascii="宋体" w:hAnsi="宋体" w:cs="宋体"/>
          <w:color w:val="auto"/>
          <w:sz w:val="24"/>
          <w:highlight w:val="none"/>
          <w:u w:val="single"/>
        </w:rPr>
        <w:t>扣除施工费用（暂按200元/日）</w:t>
      </w:r>
      <w:r>
        <w:rPr>
          <w:rFonts w:hint="eastAsia" w:ascii="宋体" w:hAnsi="宋体" w:cs="宋体"/>
          <w:color w:val="auto"/>
          <w:sz w:val="24"/>
          <w:highlight w:val="none"/>
        </w:rPr>
        <w:t xml:space="preserve"> 。</w:t>
      </w:r>
      <w:bookmarkEnd w:id="174"/>
      <w:bookmarkEnd w:id="175"/>
      <w:bookmarkEnd w:id="176"/>
      <w:bookmarkEnd w:id="177"/>
      <w:bookmarkEnd w:id="178"/>
      <w:bookmarkEnd w:id="179"/>
      <w:bookmarkEnd w:id="180"/>
      <w:bookmarkEnd w:id="181"/>
    </w:p>
    <w:p w14:paraId="688AE67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182" w:name="_Toc318581171"/>
      <w:bookmarkStart w:id="183" w:name="_Toc312678014"/>
      <w:r>
        <w:rPr>
          <w:rFonts w:hint="eastAsia" w:ascii="宋体" w:hAnsi="宋体" w:cs="宋体"/>
          <w:color w:val="auto"/>
          <w:sz w:val="24"/>
          <w:highlight w:val="none"/>
        </w:rPr>
        <w:t>期竣工违约金的上限：</w:t>
      </w:r>
      <w:r>
        <w:rPr>
          <w:rFonts w:hint="eastAsia" w:ascii="宋体" w:hAnsi="宋体" w:cs="宋体"/>
          <w:color w:val="auto"/>
          <w:sz w:val="24"/>
          <w:szCs w:val="24"/>
          <w:u w:val="single"/>
        </w:rPr>
        <w:t>逾期竣工的单项工程结算造价</w:t>
      </w:r>
      <w:r>
        <w:rPr>
          <w:rFonts w:hint="eastAsia" w:hAnsi="宋体" w:cs="宋体"/>
          <w:color w:val="auto"/>
          <w:sz w:val="24"/>
          <w:szCs w:val="24"/>
          <w:u w:val="single"/>
        </w:rPr>
        <w:t>的</w:t>
      </w:r>
      <w:r>
        <w:rPr>
          <w:rFonts w:hint="eastAsia"/>
          <w:color w:val="auto"/>
          <w:sz w:val="24"/>
          <w:szCs w:val="24"/>
          <w:u w:val="single"/>
        </w:rPr>
        <w:t>3</w:t>
      </w:r>
      <w:r>
        <w:rPr>
          <w:color w:val="auto"/>
          <w:sz w:val="24"/>
          <w:szCs w:val="24"/>
          <w:u w:val="single"/>
        </w:rPr>
        <w:t>%</w:t>
      </w:r>
      <w:r>
        <w:rPr>
          <w:rFonts w:hint="eastAsia" w:ascii="宋体" w:hAnsi="宋体" w:cs="宋体"/>
          <w:color w:val="auto"/>
          <w:sz w:val="24"/>
          <w:highlight w:val="none"/>
        </w:rPr>
        <w:t>。</w:t>
      </w:r>
    </w:p>
    <w:bookmarkEnd w:id="182"/>
    <w:bookmarkEnd w:id="183"/>
    <w:p w14:paraId="3E8E034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184" w:name="_Toc297216178"/>
      <w:bookmarkStart w:id="185" w:name="_Toc297123519"/>
      <w:bookmarkStart w:id="186" w:name="_Toc312678015"/>
      <w:bookmarkStart w:id="187" w:name="_Toc300934971"/>
      <w:bookmarkStart w:id="188" w:name="_Toc304295549"/>
      <w:bookmarkStart w:id="189" w:name="_Toc303539128"/>
      <w:r>
        <w:rPr>
          <w:rFonts w:hint="eastAsia" w:ascii="宋体" w:hAnsi="宋体" w:cs="宋体"/>
          <w:color w:val="auto"/>
          <w:sz w:val="24"/>
          <w:highlight w:val="none"/>
        </w:rPr>
        <w:t>.6 不</w:t>
      </w:r>
      <w:bookmarkEnd w:id="184"/>
      <w:bookmarkEnd w:id="185"/>
      <w:bookmarkEnd w:id="186"/>
      <w:bookmarkEnd w:id="187"/>
      <w:bookmarkEnd w:id="188"/>
      <w:bookmarkEnd w:id="189"/>
      <w:r>
        <w:rPr>
          <w:rFonts w:hint="eastAsia" w:ascii="宋体" w:hAnsi="宋体" w:cs="宋体"/>
          <w:color w:val="auto"/>
          <w:sz w:val="24"/>
          <w:highlight w:val="none"/>
        </w:rPr>
        <w:t>利物质条件</w:t>
      </w:r>
    </w:p>
    <w:p w14:paraId="107B6385">
      <w:pPr>
        <w:adjustRightInd w:val="0"/>
        <w:spacing w:line="400" w:lineRule="exact"/>
        <w:ind w:firstLine="480" w:firstLineChars="200"/>
        <w:jc w:val="left"/>
        <w:rPr>
          <w:rFonts w:ascii="宋体" w:hAnsi="宋体" w:cs="宋体"/>
          <w:color w:val="auto"/>
          <w:sz w:val="24"/>
          <w:highlight w:val="none"/>
        </w:rPr>
      </w:pPr>
      <w:bookmarkStart w:id="190" w:name="_Toc297216179"/>
      <w:bookmarkStart w:id="191" w:name="_Toc303539129"/>
      <w:bookmarkStart w:id="192" w:name="_Toc304295550"/>
      <w:bookmarkStart w:id="193" w:name="_Toc318581172"/>
      <w:bookmarkStart w:id="194" w:name="_Toc300934972"/>
      <w:bookmarkStart w:id="195" w:name="_Toc297123520"/>
      <w:bookmarkStart w:id="196" w:name="_Toc312678016"/>
      <w:r>
        <w:rPr>
          <w:rFonts w:hint="eastAsia" w:ascii="宋体" w:hAnsi="宋体" w:cs="宋体"/>
          <w:color w:val="auto"/>
          <w:sz w:val="24"/>
          <w:highlight w:val="none"/>
        </w:rPr>
        <w:t>不利物质条件的其他情形和有关约定：</w:t>
      </w:r>
      <w:r>
        <w:rPr>
          <w:rFonts w:hint="eastAsia" w:ascii="宋体" w:hAnsi="宋体" w:cs="宋体"/>
          <w:color w:val="auto"/>
          <w:sz w:val="24"/>
          <w:highlight w:val="none"/>
          <w:u w:val="single"/>
        </w:rPr>
        <w:t xml:space="preserve">  以政府部门发布相关文告或文件为准    </w:t>
      </w:r>
      <w:r>
        <w:rPr>
          <w:rFonts w:hint="eastAsia" w:ascii="宋体" w:hAnsi="宋体" w:cs="宋体"/>
          <w:color w:val="auto"/>
          <w:sz w:val="24"/>
          <w:highlight w:val="none"/>
        </w:rPr>
        <w:t>。</w:t>
      </w:r>
    </w:p>
    <w:bookmarkEnd w:id="190"/>
    <w:bookmarkEnd w:id="191"/>
    <w:bookmarkEnd w:id="192"/>
    <w:bookmarkEnd w:id="193"/>
    <w:bookmarkEnd w:id="194"/>
    <w:bookmarkEnd w:id="195"/>
    <w:bookmarkEnd w:id="196"/>
    <w:p w14:paraId="58F6A36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197" w:name="_Toc297216180"/>
      <w:bookmarkStart w:id="198" w:name="_Toc300934973"/>
      <w:bookmarkStart w:id="199" w:name="_Toc297123521"/>
      <w:bookmarkStart w:id="200" w:name="_Toc303539130"/>
      <w:bookmarkStart w:id="201" w:name="_Toc304295551"/>
      <w:bookmarkStart w:id="202" w:name="_Toc312678017"/>
      <w:r>
        <w:rPr>
          <w:rFonts w:hint="eastAsia" w:ascii="宋体" w:hAnsi="宋体" w:cs="宋体"/>
          <w:color w:val="auto"/>
          <w:sz w:val="24"/>
          <w:highlight w:val="none"/>
        </w:rPr>
        <w:t>.7异常恶劣的气候条件</w:t>
      </w:r>
    </w:p>
    <w:bookmarkEnd w:id="197"/>
    <w:bookmarkEnd w:id="198"/>
    <w:bookmarkEnd w:id="199"/>
    <w:bookmarkEnd w:id="200"/>
    <w:bookmarkEnd w:id="201"/>
    <w:bookmarkEnd w:id="202"/>
    <w:p w14:paraId="40647E4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5D95D62B">
      <w:pPr>
        <w:numPr>
          <w:ilvl w:val="0"/>
          <w:numId w:val="0"/>
        </w:num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eastAsia="宋体" w:cs="宋体"/>
          <w:color w:val="auto"/>
          <w:kern w:val="21"/>
          <w:sz w:val="24"/>
          <w:szCs w:val="24"/>
          <w:lang w:val="en-US" w:eastAsia="zh-CN" w:bidi="ar-SA"/>
        </w:rPr>
        <w:t>（1）</w:t>
      </w:r>
      <w:r>
        <w:rPr>
          <w:rFonts w:hint="eastAsia" w:ascii="宋体" w:hAnsi="宋体" w:cs="宋体"/>
          <w:color w:val="auto"/>
          <w:sz w:val="24"/>
          <w:highlight w:val="none"/>
          <w:u w:val="single"/>
        </w:rPr>
        <w:t>连续暴雨</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天以上</w:t>
      </w:r>
      <w:r>
        <w:rPr>
          <w:rFonts w:hint="eastAsia" w:ascii="宋体" w:hAnsi="宋体" w:cs="宋体"/>
          <w:color w:val="auto"/>
          <w:sz w:val="24"/>
          <w:highlight w:val="none"/>
        </w:rPr>
        <w:t>；</w:t>
      </w:r>
    </w:p>
    <w:p w14:paraId="5B00F2E4">
      <w:pPr>
        <w:numPr>
          <w:ilvl w:val="0"/>
          <w:numId w:val="0"/>
        </w:numPr>
        <w:adjustRightInd w:val="0"/>
        <w:spacing w:line="400" w:lineRule="exact"/>
        <w:ind w:firstLine="472" w:firstLineChars="200"/>
        <w:jc w:val="left"/>
        <w:rPr>
          <w:rFonts w:ascii="宋体" w:hAnsi="宋体" w:eastAsia="宋体" w:cs="宋体"/>
          <w:color w:val="auto"/>
          <w:spacing w:val="-2"/>
          <w:sz w:val="24"/>
          <w:szCs w:val="24"/>
        </w:rPr>
      </w:pPr>
      <w:r>
        <w:rPr>
          <w:rFonts w:ascii="宋体" w:hAnsi="宋体" w:eastAsia="宋体" w:cs="宋体"/>
          <w:color w:val="auto"/>
          <w:spacing w:val="-2"/>
          <w:sz w:val="24"/>
          <w:szCs w:val="24"/>
        </w:rPr>
        <w:t>（2）</w:t>
      </w:r>
      <w:r>
        <w:rPr>
          <w:rFonts w:ascii="宋体" w:hAnsi="宋体" w:eastAsia="宋体" w:cs="宋体"/>
          <w:color w:val="auto"/>
          <w:spacing w:val="-2"/>
          <w:sz w:val="24"/>
          <w:szCs w:val="24"/>
          <w:u w:val="single" w:color="auto"/>
        </w:rPr>
        <w:t xml:space="preserve">五十年一遇的洪水 </w:t>
      </w:r>
      <w:r>
        <w:rPr>
          <w:rFonts w:ascii="宋体" w:hAnsi="宋体" w:eastAsia="宋体" w:cs="宋体"/>
          <w:color w:val="auto"/>
          <w:spacing w:val="-2"/>
          <w:sz w:val="24"/>
          <w:szCs w:val="24"/>
        </w:rPr>
        <w:t>；</w:t>
      </w:r>
    </w:p>
    <w:p w14:paraId="426D9AA3">
      <w:pPr>
        <w:numPr>
          <w:ilvl w:val="0"/>
          <w:numId w:val="0"/>
        </w:numPr>
        <w:adjustRightInd w:val="0"/>
        <w:spacing w:line="400" w:lineRule="exact"/>
        <w:ind w:firstLine="468" w:firstLineChars="200"/>
        <w:jc w:val="left"/>
        <w:rPr>
          <w:rFonts w:ascii="宋体" w:hAnsi="宋体" w:cs="宋体"/>
          <w:color w:val="auto"/>
          <w:sz w:val="24"/>
          <w:highlight w:val="none"/>
        </w:rPr>
      </w:pPr>
      <w:r>
        <w:rPr>
          <w:rFonts w:ascii="宋体" w:hAnsi="宋体" w:eastAsia="宋体" w:cs="宋体"/>
          <w:color w:val="auto"/>
          <w:spacing w:val="-3"/>
          <w:sz w:val="24"/>
          <w:szCs w:val="24"/>
        </w:rPr>
        <w:t>（3）</w:t>
      </w:r>
      <w:r>
        <w:rPr>
          <w:rFonts w:ascii="宋体" w:hAnsi="宋体" w:eastAsia="宋体" w:cs="宋体"/>
          <w:color w:val="auto"/>
          <w:spacing w:val="-3"/>
          <w:sz w:val="24"/>
          <w:szCs w:val="24"/>
          <w:u w:val="single" w:color="auto"/>
        </w:rPr>
        <w:t>五十年一遇的持续</w:t>
      </w:r>
      <w:r>
        <w:rPr>
          <w:rFonts w:ascii="宋体" w:hAnsi="宋体" w:eastAsia="宋体" w:cs="宋体"/>
          <w:color w:val="auto"/>
          <w:spacing w:val="-33"/>
          <w:sz w:val="24"/>
          <w:szCs w:val="24"/>
          <w:u w:val="single" w:color="auto"/>
        </w:rPr>
        <w:t xml:space="preserve"> </w:t>
      </w:r>
      <w:r>
        <w:rPr>
          <w:rFonts w:ascii="宋体" w:hAnsi="宋体" w:eastAsia="宋体" w:cs="宋体"/>
          <w:color w:val="auto"/>
          <w:spacing w:val="-3"/>
          <w:sz w:val="24"/>
          <w:szCs w:val="24"/>
          <w:u w:val="single" w:color="auto"/>
        </w:rPr>
        <w:t>2</w:t>
      </w:r>
      <w:r>
        <w:rPr>
          <w:rFonts w:ascii="宋体" w:hAnsi="宋体" w:eastAsia="宋体" w:cs="宋体"/>
          <w:color w:val="auto"/>
          <w:spacing w:val="-46"/>
          <w:sz w:val="24"/>
          <w:szCs w:val="24"/>
          <w:u w:val="single" w:color="auto"/>
        </w:rPr>
        <w:t xml:space="preserve"> </w:t>
      </w:r>
      <w:r>
        <w:rPr>
          <w:rFonts w:ascii="宋体" w:hAnsi="宋体" w:eastAsia="宋体" w:cs="宋体"/>
          <w:color w:val="auto"/>
          <w:spacing w:val="-3"/>
          <w:sz w:val="24"/>
          <w:szCs w:val="24"/>
          <w:u w:val="single" w:color="auto"/>
        </w:rPr>
        <w:t xml:space="preserve">天的高温天气 </w:t>
      </w:r>
      <w:r>
        <w:rPr>
          <w:rFonts w:ascii="宋体" w:hAnsi="宋体" w:eastAsia="宋体" w:cs="宋体"/>
          <w:color w:val="auto"/>
          <w:spacing w:val="-3"/>
          <w:sz w:val="24"/>
          <w:szCs w:val="24"/>
        </w:rPr>
        <w:t>。</w:t>
      </w:r>
    </w:p>
    <w:p w14:paraId="2446780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7.9 提前竣工的奖励</w:t>
      </w:r>
    </w:p>
    <w:p w14:paraId="721500E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7.9.2提前竣工的奖励：</w:t>
      </w:r>
      <w:r>
        <w:rPr>
          <w:rFonts w:hint="eastAsia" w:ascii="宋体" w:hAnsi="宋体" w:cs="宋体"/>
          <w:color w:val="auto"/>
          <w:sz w:val="24"/>
          <w:highlight w:val="none"/>
          <w:u w:val="single"/>
        </w:rPr>
        <w:t>无</w:t>
      </w:r>
      <w:r>
        <w:rPr>
          <w:rFonts w:hint="eastAsia" w:ascii="宋体" w:hAnsi="宋体" w:cs="宋体"/>
          <w:color w:val="auto"/>
          <w:sz w:val="24"/>
          <w:highlight w:val="none"/>
        </w:rPr>
        <w:t>。</w:t>
      </w:r>
    </w:p>
    <w:p w14:paraId="66D20C81">
      <w:pPr>
        <w:pStyle w:val="5"/>
        <w:bidi w:val="0"/>
        <w:rPr>
          <w:color w:val="auto"/>
        </w:rPr>
      </w:pPr>
      <w:bookmarkStart w:id="203" w:name="_Toc351203640"/>
      <w:r>
        <w:rPr>
          <w:rFonts w:hint="eastAsia"/>
          <w:color w:val="auto"/>
        </w:rPr>
        <w:t>8.材料与设备</w:t>
      </w:r>
      <w:bookmarkEnd w:id="203"/>
    </w:p>
    <w:p w14:paraId="7EB1C5C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w:t>
      </w:r>
      <w:bookmarkStart w:id="204" w:name="_Toc296346668"/>
      <w:bookmarkStart w:id="205" w:name="_Toc304295556"/>
      <w:bookmarkStart w:id="206" w:name="_Toc292559372"/>
      <w:bookmarkStart w:id="207" w:name="_Toc300934979"/>
      <w:bookmarkStart w:id="208" w:name="_Toc296891207"/>
      <w:bookmarkStart w:id="209" w:name="_Toc296890995"/>
      <w:bookmarkStart w:id="210" w:name="_Toc280868654"/>
      <w:bookmarkStart w:id="211" w:name="_Toc303539136"/>
      <w:bookmarkStart w:id="212" w:name="_Toc297048353"/>
      <w:bookmarkStart w:id="213" w:name="_Toc296503167"/>
      <w:bookmarkStart w:id="214" w:name="_Toc297120467"/>
      <w:bookmarkStart w:id="215" w:name="_Toc297216186"/>
      <w:bookmarkStart w:id="216" w:name="_Toc296944506"/>
      <w:bookmarkStart w:id="217" w:name="_Toc296347166"/>
      <w:bookmarkStart w:id="218" w:name="_Toc297123527"/>
      <w:bookmarkStart w:id="219" w:name="_Toc312677493"/>
      <w:bookmarkStart w:id="220" w:name="_Toc292559877"/>
      <w:bookmarkStart w:id="221" w:name="_Toc312678019"/>
      <w:r>
        <w:rPr>
          <w:rFonts w:hint="eastAsia" w:ascii="宋体" w:hAnsi="宋体" w:cs="宋体"/>
          <w:color w:val="auto"/>
          <w:sz w:val="24"/>
          <w:highlight w:val="none"/>
        </w:rPr>
        <w:t>.4材料与工程设备的保管与使用</w:t>
      </w: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2D17C5C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w:t>
      </w:r>
      <w:bookmarkStart w:id="222" w:name="_Toc292559373"/>
      <w:bookmarkStart w:id="223" w:name="_Toc292559878"/>
      <w:r>
        <w:rPr>
          <w:rFonts w:hint="eastAsia" w:ascii="宋体" w:hAnsi="宋体" w:cs="宋体"/>
          <w:color w:val="auto"/>
          <w:sz w:val="24"/>
          <w:highlight w:val="none"/>
        </w:rPr>
        <w:t>.4.1发包人供应的材料设备的保管费用的承担：</w:t>
      </w:r>
      <w:r>
        <w:rPr>
          <w:rFonts w:hint="eastAsia" w:ascii="宋体" w:hAnsi="宋体" w:cs="宋体"/>
          <w:color w:val="auto"/>
          <w:sz w:val="24"/>
          <w:highlight w:val="none"/>
          <w:u w:val="single"/>
        </w:rPr>
        <w:t>由承包人承担</w:t>
      </w:r>
      <w:r>
        <w:rPr>
          <w:rFonts w:hint="eastAsia" w:ascii="宋体" w:hAnsi="宋体" w:cs="宋体"/>
          <w:color w:val="auto"/>
          <w:sz w:val="24"/>
          <w:highlight w:val="none"/>
        </w:rPr>
        <w:t>。</w:t>
      </w:r>
      <w:bookmarkEnd w:id="222"/>
      <w:bookmarkEnd w:id="223"/>
    </w:p>
    <w:p w14:paraId="5A46A3E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8.6 样品</w:t>
      </w:r>
    </w:p>
    <w:p w14:paraId="3E13E25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8.6.1样品的报送与封存</w:t>
      </w:r>
    </w:p>
    <w:p w14:paraId="78596A8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需要承包人报送样品的材料或工程设备，样品的种类、名称</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Start w:id="224" w:name="_Toc304295562"/>
      <w:bookmarkStart w:id="225" w:name="_Toc312678024"/>
      <w:bookmarkStart w:id="226" w:name="_Toc296944512"/>
      <w:bookmarkStart w:id="227" w:name="_Toc312677498"/>
      <w:bookmarkStart w:id="228" w:name="_Toc318581174"/>
      <w:bookmarkStart w:id="229" w:name="_Toc296891213"/>
      <w:bookmarkStart w:id="230" w:name="_Toc297123536"/>
      <w:bookmarkStart w:id="231" w:name="_Toc267251427"/>
      <w:bookmarkStart w:id="232" w:name="_Toc296503173"/>
      <w:bookmarkStart w:id="233" w:name="_Toc296891001"/>
      <w:bookmarkStart w:id="234" w:name="_Toc297048359"/>
      <w:bookmarkStart w:id="235" w:name="_Toc303539142"/>
      <w:bookmarkStart w:id="236" w:name="_Toc292559378"/>
      <w:bookmarkStart w:id="237" w:name="_Toc300934985"/>
      <w:bookmarkStart w:id="238" w:name="_Toc296346674"/>
      <w:bookmarkStart w:id="239" w:name="_Toc297120473"/>
      <w:bookmarkStart w:id="240" w:name="_Toc297216195"/>
      <w:bookmarkStart w:id="241" w:name="_Toc292559883"/>
      <w:bookmarkStart w:id="242" w:name="_Toc296347172"/>
      <w:bookmarkStart w:id="243" w:name="_Toc267251428"/>
      <w:r>
        <w:rPr>
          <w:rFonts w:hint="eastAsia" w:ascii="宋体" w:hAnsi="宋体" w:cs="宋体"/>
          <w:color w:val="auto"/>
          <w:sz w:val="24"/>
          <w:highlight w:val="none"/>
        </w:rPr>
        <w:t>、规格、数量要求：</w:t>
      </w:r>
      <w:r>
        <w:rPr>
          <w:rFonts w:hint="eastAsia" w:ascii="宋体" w:hAnsi="宋体" w:cs="宋体"/>
          <w:color w:val="auto"/>
          <w:sz w:val="24"/>
          <w:highlight w:val="none"/>
          <w:u w:val="single"/>
        </w:rPr>
        <w:t>主要材料涉及品种、款式、颜色等方面内容的，承包人应提交准备合格的材料样品送发包人选定</w:t>
      </w:r>
      <w:r>
        <w:rPr>
          <w:rFonts w:hint="eastAsia" w:ascii="宋体" w:hAnsi="宋体" w:cs="宋体"/>
          <w:color w:val="auto"/>
          <w:sz w:val="24"/>
          <w:highlight w:val="none"/>
        </w:rPr>
        <w:t>。</w:t>
      </w:r>
    </w:p>
    <w:p w14:paraId="1FA7ED7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8.8 施工设备和临时设施</w:t>
      </w:r>
    </w:p>
    <w:p w14:paraId="4CFD10B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14:paraId="6FD7C162">
      <w:pPr>
        <w:autoSpaceDE w:val="0"/>
        <w:autoSpaceDN w:val="0"/>
        <w:adjustRightInd w:val="0"/>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关于修建临时设施费用承担的约定：</w:t>
      </w:r>
      <w:r>
        <w:rPr>
          <w:rFonts w:hint="eastAsia" w:ascii="宋体" w:hAnsi="宋体" w:cs="宋体"/>
          <w:color w:val="auto"/>
          <w:sz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1B71AB7B">
      <w:pPr>
        <w:autoSpaceDE w:val="0"/>
        <w:autoSpaceDN w:val="0"/>
        <w:adjustRightInd w:val="0"/>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②承包人负责合同实施期间其合同段内临时交通道路（含场内外连接公共交通道路）和交通设施的修建、维修、养护和交通管理工作，并承担一切费用。</w:t>
      </w:r>
    </w:p>
    <w:p w14:paraId="4CB92051">
      <w:pPr>
        <w:autoSpaceDE w:val="0"/>
        <w:autoSpaceDN w:val="0"/>
        <w:adjustRightInd w:val="0"/>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B0798E3">
      <w:pPr>
        <w:pStyle w:val="5"/>
        <w:bidi w:val="0"/>
        <w:rPr>
          <w:color w:val="auto"/>
        </w:rPr>
      </w:pPr>
      <w:bookmarkStart w:id="244" w:name="_Toc351203641"/>
      <w:r>
        <w:rPr>
          <w:rFonts w:hint="eastAsia"/>
          <w:color w:val="auto"/>
        </w:rPr>
        <w:t>9</w:t>
      </w:r>
      <w:bookmarkStart w:id="245" w:name="_Toc312677495"/>
      <w:bookmarkStart w:id="246" w:name="_Toc304295559"/>
      <w:bookmarkStart w:id="247" w:name="_Toc312678021"/>
      <w:bookmarkStart w:id="248" w:name="_Toc300934982"/>
      <w:bookmarkStart w:id="249" w:name="_Toc303539139"/>
      <w:bookmarkStart w:id="250" w:name="_Toc297216192"/>
      <w:bookmarkStart w:id="251" w:name="_Toc297123533"/>
      <w:r>
        <w:rPr>
          <w:rFonts w:hint="eastAsia"/>
          <w:color w:val="auto"/>
        </w:rPr>
        <w:t>.试验与检验</w:t>
      </w:r>
      <w:bookmarkEnd w:id="244"/>
    </w:p>
    <w:bookmarkEnd w:id="245"/>
    <w:bookmarkEnd w:id="246"/>
    <w:bookmarkEnd w:id="247"/>
    <w:bookmarkEnd w:id="248"/>
    <w:bookmarkEnd w:id="249"/>
    <w:bookmarkEnd w:id="250"/>
    <w:bookmarkEnd w:id="251"/>
    <w:p w14:paraId="2118FAB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w:t>
      </w:r>
      <w:bookmarkStart w:id="252" w:name="_Toc297123534"/>
      <w:bookmarkStart w:id="253" w:name="_Toc297216193"/>
      <w:bookmarkStart w:id="254" w:name="_Toc304295560"/>
      <w:bookmarkStart w:id="255" w:name="_Toc312678022"/>
      <w:bookmarkStart w:id="256" w:name="_Toc303539140"/>
      <w:bookmarkStart w:id="257" w:name="_Toc300934983"/>
      <w:bookmarkStart w:id="258" w:name="_Toc312677496"/>
      <w:r>
        <w:rPr>
          <w:rFonts w:hint="eastAsia" w:ascii="宋体" w:hAnsi="宋体" w:cs="宋体"/>
          <w:color w:val="auto"/>
          <w:sz w:val="24"/>
          <w:highlight w:val="none"/>
        </w:rPr>
        <w:t>.1试验设备与试验人员</w:t>
      </w:r>
    </w:p>
    <w:bookmarkEnd w:id="252"/>
    <w:bookmarkEnd w:id="253"/>
    <w:bookmarkEnd w:id="254"/>
    <w:bookmarkEnd w:id="255"/>
    <w:bookmarkEnd w:id="256"/>
    <w:bookmarkEnd w:id="257"/>
    <w:bookmarkEnd w:id="258"/>
    <w:p w14:paraId="323BCD5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9.1.2 试验设备</w:t>
      </w:r>
    </w:p>
    <w:p w14:paraId="0393AFF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B3AD9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6F1BBC3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5ED5A5AA">
      <w:pPr>
        <w:adjustRightInd w:val="0"/>
        <w:spacing w:line="400" w:lineRule="exact"/>
        <w:ind w:firstLine="480" w:firstLineChars="200"/>
        <w:jc w:val="left"/>
        <w:rPr>
          <w:rFonts w:ascii="宋体" w:hAnsi="宋体" w:cs="宋体"/>
          <w:color w:val="auto"/>
          <w:sz w:val="24"/>
          <w:highlight w:val="none"/>
        </w:rPr>
      </w:pPr>
      <w:bookmarkStart w:id="259" w:name="_Toc267251442"/>
      <w:bookmarkStart w:id="260" w:name="_Toc267251433"/>
      <w:bookmarkStart w:id="261" w:name="_Toc267251439"/>
      <w:bookmarkStart w:id="262" w:name="_Toc267251440"/>
      <w:bookmarkStart w:id="263" w:name="_Toc267251437"/>
      <w:bookmarkStart w:id="264" w:name="_Toc267251435"/>
      <w:bookmarkStart w:id="265" w:name="_Toc267251441"/>
      <w:r>
        <w:rPr>
          <w:rFonts w:hint="eastAsia" w:ascii="宋体" w:hAnsi="宋体" w:cs="宋体"/>
          <w:color w:val="auto"/>
          <w:sz w:val="24"/>
          <w:highlight w:val="none"/>
        </w:rPr>
        <w:t xml:space="preserve">9.4 现场工艺试验 </w:t>
      </w:r>
    </w:p>
    <w:p w14:paraId="3A5A6D1B">
      <w:p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1BB256E2">
      <w:pPr>
        <w:adjustRightInd w:val="0"/>
        <w:spacing w:line="40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9.5 检验费用</w:t>
      </w:r>
    </w:p>
    <w:p w14:paraId="194A27F2">
      <w:pPr>
        <w:adjustRightInd w:val="0"/>
        <w:spacing w:line="400" w:lineRule="exact"/>
        <w:ind w:firstLine="480" w:firstLineChars="200"/>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根据《建设工程质量检测管理办法》（建设部令第 141 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3F76BD0F">
      <w:pPr>
        <w:pStyle w:val="5"/>
        <w:bidi w:val="0"/>
        <w:rPr>
          <w:color w:val="auto"/>
        </w:rPr>
      </w:pPr>
      <w:bookmarkStart w:id="266" w:name="_Toc351203642"/>
      <w:r>
        <w:rPr>
          <w:rFonts w:hint="eastAsia"/>
          <w:color w:val="auto"/>
        </w:rPr>
        <w:t>1</w:t>
      </w:r>
      <w:bookmarkStart w:id="267" w:name="_Toc304295566"/>
      <w:bookmarkStart w:id="268" w:name="_Toc296503193"/>
      <w:bookmarkStart w:id="269" w:name="_Toc297120493"/>
      <w:bookmarkStart w:id="270" w:name="_Toc296346694"/>
      <w:bookmarkStart w:id="271" w:name="_Toc292559398"/>
      <w:bookmarkStart w:id="272" w:name="_Toc303539146"/>
      <w:bookmarkStart w:id="273" w:name="_Toc296891233"/>
      <w:bookmarkStart w:id="274" w:name="_Toc296891021"/>
      <w:bookmarkStart w:id="275" w:name="_Toc296347192"/>
      <w:bookmarkStart w:id="276" w:name="_Toc297216199"/>
      <w:bookmarkStart w:id="277" w:name="_Toc297123540"/>
      <w:bookmarkStart w:id="278" w:name="_Toc296944532"/>
      <w:bookmarkStart w:id="279" w:name="_Toc300934989"/>
      <w:bookmarkStart w:id="280" w:name="_Toc292559903"/>
      <w:bookmarkStart w:id="281" w:name="_Toc297048379"/>
      <w:bookmarkStart w:id="282" w:name="_Toc312677499"/>
      <w:bookmarkStart w:id="283" w:name="_Toc312678025"/>
      <w:r>
        <w:rPr>
          <w:rFonts w:hint="eastAsia"/>
          <w:color w:val="auto"/>
        </w:rPr>
        <w:t>0.变更</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bookmarkEnd w:id="282"/>
    <w:bookmarkEnd w:id="283"/>
    <w:p w14:paraId="14F6FF2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变更的范围</w:t>
      </w:r>
    </w:p>
    <w:p w14:paraId="33B2380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所有清单工程量之外的造价变化均属变更</w:t>
      </w:r>
      <w:r>
        <w:rPr>
          <w:rFonts w:hint="eastAsia" w:ascii="宋体" w:hAnsi="宋体" w:cs="宋体"/>
          <w:color w:val="auto"/>
          <w:sz w:val="24"/>
          <w:highlight w:val="none"/>
        </w:rPr>
        <w:t>。</w:t>
      </w:r>
    </w:p>
    <w:p w14:paraId="17ABCE7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 变更估价</w:t>
      </w:r>
    </w:p>
    <w:p w14:paraId="46948BD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 变更估价原则</w:t>
      </w:r>
    </w:p>
    <w:p w14:paraId="4C358C7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10.4.1.1关于变更估价的约定：</w:t>
      </w:r>
      <w:r>
        <w:rPr>
          <w:rFonts w:hint="eastAsia" w:ascii="宋体" w:hAnsi="宋体" w:cs="宋体"/>
          <w:color w:val="auto"/>
          <w:sz w:val="24"/>
          <w:highlight w:val="none"/>
          <w:u w:val="single"/>
        </w:rPr>
        <w:t>承包人在工程变更确定后14天内，提出变更工程价款的报告，经工程师确认后调整合同价款。变更合同价款按下列方法进行</w:t>
      </w:r>
      <w:r>
        <w:rPr>
          <w:rFonts w:hint="eastAsia" w:ascii="宋体" w:hAnsi="宋体" w:cs="宋体"/>
          <w:color w:val="auto"/>
          <w:sz w:val="24"/>
          <w:highlight w:val="none"/>
        </w:rPr>
        <w:t>：</w:t>
      </w:r>
    </w:p>
    <w:p w14:paraId="5B3304B1">
      <w:pPr>
        <w:adjustRightInd w:val="0"/>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（1）合同中已有适用于变更工程的价格，按合同已有的价格变更合同价款；</w:t>
      </w:r>
    </w:p>
    <w:p w14:paraId="3C6C0144">
      <w:pPr>
        <w:adjustRightInd w:val="0"/>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（2）合同中只有类似于变更工程的价格，可以参照类似价格变更合同价款；</w:t>
      </w:r>
    </w:p>
    <w:p w14:paraId="7A707340">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3）合同中没有适用或类似清单项目的价格计算方法：有定额的套定额，并乘以下浮系数计算，其中材料价格按2025年《来宾市建设工程造价信息》第4期忻城县除税价计取，忻城县没有信息价的按来宾市计取，来宾市没有信息价的按同期柳州、南宁信息价计取。以上都没有信息价的按市场询价计取。</w:t>
      </w:r>
    </w:p>
    <w:p w14:paraId="086D93E5">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工程变更导致实际完成的变更工程量与已标价清单或预算书中列明的该项目工程量有偏差时，其综合单价的确定按专用条款“1.13 工程量清单错误的修正 ”执行。</w:t>
      </w:r>
    </w:p>
    <w:p w14:paraId="694F616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10.4.1.2承包人在双方确定变更后14天内不向工程师提出变更工程价款报告时，视为该项变更不涉及合同价款的变更。</w:t>
      </w:r>
    </w:p>
    <w:p w14:paraId="5968419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10.4.1.3工程师应在收到变更工程价款报告之日起14天内予以确认，工程师无正当理由不确认时，自变更工程价款报告送达之日起14天后视为变更工程价款报告已被确认。</w:t>
      </w:r>
    </w:p>
    <w:p w14:paraId="6EA3C51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10.4.1.4工程师不同意承包人提出的变更价款，按本通用条款第37条关于争议的约定处理。</w:t>
      </w:r>
    </w:p>
    <w:p w14:paraId="6ED733D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10.4.1.5工程师确认增加的工程变更价款作为追加合同价款，与工程款同期支付。</w:t>
      </w:r>
    </w:p>
    <w:p w14:paraId="0151854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10.4.1.6因承包人自身原因导致的工程变更，承包人无权要求追加合同价款。</w:t>
      </w:r>
    </w:p>
    <w:p w14:paraId="520143A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284" w:name="_Toc296944536"/>
      <w:bookmarkStart w:id="285" w:name="_Toc296346698"/>
      <w:bookmarkStart w:id="286" w:name="_Toc296891237"/>
      <w:bookmarkStart w:id="287" w:name="_Toc296891025"/>
      <w:bookmarkStart w:id="288" w:name="_Toc300934993"/>
      <w:bookmarkStart w:id="289" w:name="_Toc292559907"/>
      <w:bookmarkStart w:id="290" w:name="_Toc292559402"/>
      <w:bookmarkStart w:id="291" w:name="_Toc297120497"/>
      <w:bookmarkStart w:id="292" w:name="_Toc297123544"/>
      <w:bookmarkStart w:id="293" w:name="_Toc296347196"/>
      <w:bookmarkStart w:id="294" w:name="_Toc303539150"/>
      <w:bookmarkStart w:id="295" w:name="_Toc296503197"/>
      <w:bookmarkStart w:id="296" w:name="_Toc297216203"/>
      <w:bookmarkStart w:id="297" w:name="_Toc297048383"/>
      <w:bookmarkStart w:id="298" w:name="_Toc312677503"/>
      <w:bookmarkStart w:id="299" w:name="_Toc304295570"/>
      <w:bookmarkStart w:id="300" w:name="_Toc312678029"/>
      <w:r>
        <w:rPr>
          <w:rFonts w:hint="eastAsia" w:ascii="宋体" w:hAnsi="宋体" w:cs="宋体"/>
          <w:color w:val="auto"/>
          <w:sz w:val="24"/>
          <w:highlight w:val="none"/>
        </w:rPr>
        <w:t>0.5承</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Start w:id="301" w:name="_Toc297048389"/>
      <w:bookmarkStart w:id="302" w:name="_Toc296891031"/>
      <w:bookmarkStart w:id="303" w:name="_Toc292559408"/>
      <w:bookmarkStart w:id="304" w:name="_Toc297123545"/>
      <w:bookmarkStart w:id="305" w:name="_Toc300934994"/>
      <w:bookmarkStart w:id="306" w:name="_Toc292559913"/>
      <w:bookmarkStart w:id="307" w:name="_Toc296503203"/>
      <w:bookmarkStart w:id="308" w:name="_Toc297216204"/>
      <w:bookmarkStart w:id="309" w:name="_Toc297120503"/>
      <w:bookmarkStart w:id="310" w:name="_Toc296347202"/>
      <w:bookmarkStart w:id="311" w:name="_Toc296944542"/>
      <w:bookmarkStart w:id="312" w:name="_Toc296346704"/>
      <w:bookmarkStart w:id="313" w:name="_Toc296891243"/>
      <w:bookmarkStart w:id="314" w:name="_Toc303539151"/>
      <w:r>
        <w:rPr>
          <w:rFonts w:hint="eastAsia" w:ascii="宋体" w:hAnsi="宋体" w:cs="宋体"/>
          <w:color w:val="auto"/>
          <w:sz w:val="24"/>
          <w:highlight w:val="none"/>
        </w:rPr>
        <w:t>包人的合理化建议</w:t>
      </w:r>
    </w:p>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5D0F427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color w:val="auto"/>
          <w:sz w:val="24"/>
          <w:highlight w:val="none"/>
          <w:u w:val="single"/>
        </w:rPr>
        <w:t xml:space="preserve"> 监理人应在收到承包人提交的合理化建议后 7 天内审查完毕并报送发包人，发现其中存在技术上的缺陷，应通知承包人修改 </w:t>
      </w:r>
      <w:r>
        <w:rPr>
          <w:rFonts w:hint="eastAsia" w:ascii="宋体" w:hAnsi="宋体" w:cs="宋体"/>
          <w:color w:val="auto"/>
          <w:sz w:val="24"/>
          <w:highlight w:val="none"/>
        </w:rPr>
        <w:t>。</w:t>
      </w:r>
    </w:p>
    <w:p w14:paraId="50C641E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color w:val="auto"/>
          <w:sz w:val="24"/>
          <w:highlight w:val="none"/>
          <w:u w:val="single"/>
        </w:rPr>
        <w:t xml:space="preserve"> 发包人应在收到监理人报送的合理化建议后 7 天内审批完毕</w:t>
      </w:r>
      <w:r>
        <w:rPr>
          <w:rFonts w:hint="eastAsia" w:ascii="宋体" w:hAnsi="宋体" w:cs="宋体"/>
          <w:color w:val="auto"/>
          <w:sz w:val="24"/>
          <w:highlight w:val="none"/>
        </w:rPr>
        <w:t xml:space="preserve"> 。</w:t>
      </w:r>
    </w:p>
    <w:p w14:paraId="2DA1613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w:t>
      </w:r>
      <w:bookmarkStart w:id="315" w:name="_Toc292559914"/>
      <w:bookmarkStart w:id="316" w:name="_Toc297120504"/>
      <w:bookmarkStart w:id="317" w:name="_Toc303539152"/>
      <w:bookmarkStart w:id="318" w:name="_Toc292559409"/>
      <w:bookmarkStart w:id="319" w:name="_Toc297123546"/>
      <w:bookmarkStart w:id="320" w:name="_Toc312677504"/>
      <w:bookmarkStart w:id="321" w:name="_Toc318581175"/>
      <w:bookmarkStart w:id="322" w:name="_Toc296503204"/>
      <w:bookmarkStart w:id="323" w:name="_Toc300934995"/>
      <w:bookmarkStart w:id="324" w:name="_Toc296891032"/>
      <w:bookmarkStart w:id="325" w:name="_Toc296944543"/>
      <w:bookmarkStart w:id="326" w:name="_Toc296346705"/>
      <w:bookmarkStart w:id="327" w:name="_Toc297048390"/>
      <w:bookmarkStart w:id="328" w:name="_Toc296347203"/>
      <w:bookmarkStart w:id="329" w:name="_Toc312678030"/>
      <w:bookmarkStart w:id="330" w:name="_Toc296891244"/>
      <w:bookmarkStart w:id="331" w:name="_Toc297216205"/>
      <w:bookmarkStart w:id="332" w:name="_Toc304295571"/>
      <w:r>
        <w:rPr>
          <w:rFonts w:hint="eastAsia" w:ascii="宋体" w:hAnsi="宋体" w:cs="宋体"/>
          <w:color w:val="auto"/>
          <w:sz w:val="24"/>
          <w:highlight w:val="none"/>
        </w:rPr>
        <w:t>包人提出的合理化建议降低了合同价格或者提高了工程经济效益的奖励的方法和金额为：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53A4BA8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333" w:name="_Toc312677507"/>
      <w:bookmarkStart w:id="334" w:name="_Toc296891239"/>
      <w:bookmarkStart w:id="335" w:name="_Toc296503199"/>
      <w:bookmarkStart w:id="336" w:name="_Toc297048385"/>
      <w:bookmarkStart w:id="337" w:name="_Toc297123548"/>
      <w:bookmarkStart w:id="338" w:name="_Toc300934997"/>
      <w:bookmarkStart w:id="339" w:name="_Toc296346700"/>
      <w:bookmarkStart w:id="340" w:name="_Toc297216207"/>
      <w:bookmarkStart w:id="341" w:name="_Toc292559909"/>
      <w:bookmarkStart w:id="342" w:name="_Toc296944538"/>
      <w:bookmarkStart w:id="343" w:name="_Toc304295574"/>
      <w:bookmarkStart w:id="344" w:name="_Toc303539154"/>
      <w:bookmarkStart w:id="345" w:name="_Toc297120499"/>
      <w:bookmarkStart w:id="346" w:name="_Toc312678033"/>
      <w:bookmarkStart w:id="347" w:name="_Toc292559404"/>
      <w:bookmarkStart w:id="348" w:name="_Toc296891027"/>
      <w:bookmarkStart w:id="349" w:name="_Toc296347198"/>
      <w:r>
        <w:rPr>
          <w:rFonts w:hint="eastAsia" w:ascii="宋体" w:hAnsi="宋体" w:cs="宋体"/>
          <w:color w:val="auto"/>
          <w:sz w:val="24"/>
          <w:highlight w:val="none"/>
        </w:rPr>
        <w:t>0.7 暂估价</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589CDF39">
      <w:pPr>
        <w:adjustRightInd w:val="0"/>
        <w:spacing w:line="400" w:lineRule="exact"/>
        <w:ind w:firstLine="480" w:firstLineChars="200"/>
        <w:jc w:val="left"/>
        <w:rPr>
          <w:rFonts w:ascii="宋体" w:hAnsi="宋体" w:cs="宋体"/>
          <w:color w:val="auto"/>
          <w:sz w:val="24"/>
          <w:highlight w:val="none"/>
        </w:rPr>
      </w:pPr>
      <w:bookmarkStart w:id="350" w:name="_Toc312677508"/>
      <w:bookmarkStart w:id="351" w:name="_Toc312678034"/>
      <w:bookmarkStart w:id="352" w:name="_Toc318581176"/>
      <w:r>
        <w:rPr>
          <w:rFonts w:hint="eastAsia" w:ascii="宋体" w:hAnsi="宋体" w:cs="宋体"/>
          <w:color w:val="auto"/>
          <w:sz w:val="24"/>
          <w:highlight w:val="none"/>
        </w:rPr>
        <w:t>暂估价材料和工程设备的明细详见已标价工程量清单《材料（工程设备）暂 估价格及调整表》（表12-2）和《专业工程暂估价表》（表 12-3）。</w:t>
      </w:r>
    </w:p>
    <w:bookmarkEnd w:id="350"/>
    <w:bookmarkEnd w:id="351"/>
    <w:bookmarkEnd w:id="352"/>
    <w:p w14:paraId="4E9745E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353" w:name="_Toc312677509"/>
      <w:bookmarkStart w:id="354" w:name="_Toc318581177"/>
      <w:bookmarkStart w:id="355" w:name="_Toc312678035"/>
      <w:r>
        <w:rPr>
          <w:rFonts w:hint="eastAsia" w:ascii="宋体" w:hAnsi="宋体" w:cs="宋体"/>
          <w:color w:val="auto"/>
          <w:sz w:val="24"/>
          <w:highlight w:val="none"/>
        </w:rPr>
        <w:t>0.7.1 依法必须招标的暂估价项目</w:t>
      </w:r>
    </w:p>
    <w:bookmarkEnd w:id="353"/>
    <w:bookmarkEnd w:id="354"/>
    <w:bookmarkEnd w:id="355"/>
    <w:p w14:paraId="6373987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种方式确定。</w:t>
      </w:r>
    </w:p>
    <w:p w14:paraId="0750A56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10.7.2 不属于依法必须招标的暂估价项目</w:t>
      </w:r>
    </w:p>
    <w:p w14:paraId="49C71E2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种方式确定。</w:t>
      </w:r>
    </w:p>
    <w:p w14:paraId="1F1DC7D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第3种方式：承包人直接实施的暂估价项目</w:t>
      </w:r>
    </w:p>
    <w:p w14:paraId="01534D5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D831F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10.8 暂列金额</w:t>
      </w:r>
    </w:p>
    <w:p w14:paraId="3BDBCE4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合同当事人关于暂列金额使用的约定：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BA25F3">
      <w:pPr>
        <w:pStyle w:val="5"/>
        <w:bidi w:val="0"/>
        <w:rPr>
          <w:color w:val="auto"/>
        </w:rPr>
      </w:pPr>
      <w:bookmarkStart w:id="356" w:name="_Toc351203643"/>
      <w:r>
        <w:rPr>
          <w:rFonts w:hint="eastAsia"/>
          <w:color w:val="auto"/>
        </w:rPr>
        <w:t>11.价格调整</w:t>
      </w:r>
      <w:bookmarkEnd w:id="356"/>
    </w:p>
    <w:p w14:paraId="3B98ED9E">
      <w:pPr>
        <w:adjustRightInd w:val="0"/>
        <w:spacing w:line="400" w:lineRule="exact"/>
        <w:ind w:firstLine="480" w:firstLineChars="200"/>
        <w:jc w:val="left"/>
        <w:rPr>
          <w:rFonts w:ascii="宋体" w:hAnsi="宋体" w:cs="宋体"/>
          <w:color w:val="auto"/>
          <w:sz w:val="24"/>
          <w:highlight w:val="none"/>
        </w:rPr>
      </w:pPr>
      <w:bookmarkStart w:id="357" w:name="_Toc296944540"/>
      <w:bookmarkStart w:id="358" w:name="_Toc296891029"/>
      <w:bookmarkStart w:id="359" w:name="_Toc296503201"/>
      <w:bookmarkStart w:id="360" w:name="_Toc297120501"/>
      <w:bookmarkStart w:id="361" w:name="_Toc296347200"/>
      <w:bookmarkStart w:id="362" w:name="_Toc292559406"/>
      <w:bookmarkStart w:id="363" w:name="_Toc304295577"/>
      <w:bookmarkStart w:id="364" w:name="_Toc312678039"/>
      <w:bookmarkStart w:id="365" w:name="_Toc297216209"/>
      <w:bookmarkStart w:id="366" w:name="_Toc296891241"/>
      <w:bookmarkStart w:id="367" w:name="_Toc303539157"/>
      <w:bookmarkStart w:id="368" w:name="_Toc297123550"/>
      <w:bookmarkStart w:id="369" w:name="_Toc292559911"/>
      <w:bookmarkStart w:id="370" w:name="_Toc297048387"/>
      <w:bookmarkStart w:id="371" w:name="_Toc300935000"/>
      <w:bookmarkStart w:id="372" w:name="_Toc296346702"/>
      <w:r>
        <w:rPr>
          <w:rFonts w:hint="eastAsia" w:ascii="宋体" w:hAnsi="宋体" w:cs="宋体"/>
          <w:color w:val="auto"/>
          <w:sz w:val="24"/>
          <w:highlight w:val="none"/>
        </w:rPr>
        <w:t>11.1 市场价格波动引起的调整</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7C651E9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市场价格波动是否调整合同价格的约定：</w:t>
      </w:r>
      <w:bookmarkEnd w:id="259"/>
      <w:bookmarkEnd w:id="260"/>
      <w:bookmarkEnd w:id="261"/>
      <w:bookmarkEnd w:id="262"/>
      <w:bookmarkEnd w:id="263"/>
      <w:bookmarkEnd w:id="264"/>
      <w:bookmarkEnd w:id="265"/>
      <w:r>
        <w:rPr>
          <w:rFonts w:hint="eastAsia" w:ascii="宋体" w:hAnsi="宋体" w:cs="宋体"/>
          <w:color w:val="auto"/>
          <w:sz w:val="24"/>
          <w:highlight w:val="none"/>
          <w:u w:val="single"/>
        </w:rPr>
        <w:t>调价</w:t>
      </w:r>
      <w:r>
        <w:rPr>
          <w:rFonts w:hint="eastAsia" w:ascii="宋体" w:hAnsi="宋体" w:cs="宋体"/>
          <w:color w:val="auto"/>
          <w:sz w:val="24"/>
          <w:highlight w:val="none"/>
        </w:rPr>
        <w:t>。</w:t>
      </w:r>
    </w:p>
    <w:p w14:paraId="2E05DA3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eastAsia="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6EBB7A7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第1种方式：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CCA16B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52250078">
      <w:p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15F3F0BF">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关于基准价格的约定：按《来宾市建设工程造价信息》的忻城县信息价，忻城县信息价上没有的材料价格按来宾市信息价上的材料价格计取，不足部分参考广西周边城市及最新的市场价格信息，无信息价的可在主要材料设备一览表中约定。</w:t>
      </w:r>
    </w:p>
    <w:p w14:paraId="434E50C8">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专用合同条款①承包人在已标价工程量清单或预算书中载明的材料单价低于基准价格的：专用合同条款合同履行期间材料单价涨幅以基准价格为基础超过5% 时， 或材料单价跌幅以已标价工程量清单或预算书中载明材料单价为基础超过5%时，其超过部分据实调整。</w:t>
      </w:r>
    </w:p>
    <w:p w14:paraId="6DCA34F0">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 5%时，其超过部分据实调整。</w:t>
      </w:r>
    </w:p>
    <w:p w14:paraId="6BBCF2C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③承包人在已标价工程量清单或预算书中载明的材料单价等于基准单价的：专用合同条款合同履行期间材料单价涨跌幅以基准单价为基础超过±5%时，其超过部分据实调整。  </w:t>
      </w:r>
      <w:r>
        <w:rPr>
          <w:rFonts w:hint="eastAsia" w:ascii="宋体" w:hAnsi="宋体" w:cs="宋体"/>
          <w:color w:val="auto"/>
          <w:sz w:val="24"/>
          <w:highlight w:val="none"/>
        </w:rPr>
        <w:t>。</w:t>
      </w:r>
    </w:p>
    <w:p w14:paraId="5DF80CF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第3种方式：其他价格调整方式：</w:t>
      </w:r>
      <w:r>
        <w:rPr>
          <w:rFonts w:hint="eastAsia" w:ascii="宋体" w:hAnsi="宋体" w:cs="宋体"/>
          <w:color w:val="auto"/>
          <w:sz w:val="24"/>
          <w:highlight w:val="none"/>
          <w:u w:val="single"/>
        </w:rPr>
        <w:t xml:space="preserve"> 无</w:t>
      </w:r>
      <w:r>
        <w:rPr>
          <w:rFonts w:hint="eastAsia" w:ascii="宋体" w:hAnsi="宋体" w:cs="宋体"/>
          <w:color w:val="auto"/>
          <w:sz w:val="24"/>
          <w:highlight w:val="none"/>
        </w:rPr>
        <w:t xml:space="preserve"> 。</w:t>
      </w:r>
    </w:p>
    <w:p w14:paraId="02BEE26F">
      <w:pPr>
        <w:pStyle w:val="5"/>
        <w:bidi w:val="0"/>
        <w:rPr>
          <w:color w:val="auto"/>
        </w:rPr>
      </w:pPr>
      <w:bookmarkStart w:id="373" w:name="_Toc297120505"/>
      <w:bookmarkStart w:id="374" w:name="_Toc296944544"/>
      <w:bookmarkStart w:id="375" w:name="_Toc292559915"/>
      <w:bookmarkStart w:id="376" w:name="_Toc296346706"/>
      <w:bookmarkStart w:id="377" w:name="_Toc296891245"/>
      <w:bookmarkStart w:id="378" w:name="_Toc296503205"/>
      <w:bookmarkStart w:id="379" w:name="_Toc292559410"/>
      <w:bookmarkStart w:id="380" w:name="_Toc297048391"/>
      <w:bookmarkStart w:id="381" w:name="_Toc296347204"/>
      <w:bookmarkStart w:id="382" w:name="_Toc296891033"/>
      <w:bookmarkStart w:id="383" w:name="_Toc351203644"/>
      <w:bookmarkStart w:id="384" w:name="_Toc303539159"/>
      <w:bookmarkStart w:id="385" w:name="_Toc312678040"/>
      <w:bookmarkStart w:id="386" w:name="_Toc297123552"/>
      <w:bookmarkStart w:id="387" w:name="_Toc304295579"/>
      <w:bookmarkStart w:id="388" w:name="_Toc300935002"/>
      <w:bookmarkStart w:id="389" w:name="_Toc297216211"/>
      <w:r>
        <w:rPr>
          <w:rFonts w:hint="eastAsia"/>
          <w:color w:val="auto"/>
        </w:rPr>
        <w:t>12</w:t>
      </w:r>
      <w:bookmarkEnd w:id="373"/>
      <w:bookmarkEnd w:id="374"/>
      <w:bookmarkEnd w:id="375"/>
      <w:bookmarkEnd w:id="376"/>
      <w:bookmarkEnd w:id="377"/>
      <w:bookmarkEnd w:id="378"/>
      <w:bookmarkEnd w:id="379"/>
      <w:bookmarkEnd w:id="380"/>
      <w:bookmarkEnd w:id="381"/>
      <w:bookmarkEnd w:id="382"/>
      <w:r>
        <w:rPr>
          <w:rFonts w:hint="eastAsia"/>
          <w:color w:val="auto"/>
        </w:rPr>
        <w:t>.合同价格、计量与支付</w:t>
      </w:r>
      <w:bookmarkEnd w:id="383"/>
    </w:p>
    <w:bookmarkEnd w:id="384"/>
    <w:bookmarkEnd w:id="385"/>
    <w:bookmarkEnd w:id="386"/>
    <w:bookmarkEnd w:id="387"/>
    <w:bookmarkEnd w:id="388"/>
    <w:bookmarkEnd w:id="389"/>
    <w:p w14:paraId="78CA4311">
      <w:pPr>
        <w:adjustRightInd w:val="0"/>
        <w:spacing w:line="400" w:lineRule="exact"/>
        <w:ind w:firstLine="480" w:firstLineChars="200"/>
        <w:jc w:val="left"/>
        <w:rPr>
          <w:rFonts w:ascii="宋体" w:hAnsi="宋体" w:cs="宋体"/>
          <w:color w:val="auto"/>
          <w:sz w:val="24"/>
          <w:highlight w:val="none"/>
        </w:rPr>
      </w:pPr>
      <w:bookmarkStart w:id="390" w:name="_Toc292559411"/>
      <w:bookmarkStart w:id="391" w:name="_Toc292559916"/>
      <w:bookmarkStart w:id="392" w:name="_Toc267251461"/>
      <w:bookmarkStart w:id="393" w:name="_Toc297048392"/>
      <w:bookmarkStart w:id="394" w:name="_Toc297120506"/>
      <w:bookmarkStart w:id="395" w:name="_Toc296503206"/>
      <w:bookmarkStart w:id="396" w:name="_Toc296346707"/>
      <w:bookmarkStart w:id="397" w:name="_Toc296891246"/>
      <w:bookmarkStart w:id="398" w:name="_Toc296944545"/>
      <w:bookmarkStart w:id="399" w:name="_Toc296891034"/>
      <w:bookmarkStart w:id="400" w:name="_Toc296347205"/>
      <w:bookmarkStart w:id="401" w:name="_Toc297123553"/>
      <w:bookmarkStart w:id="402" w:name="_Toc312678041"/>
      <w:bookmarkStart w:id="403" w:name="_Toc304295580"/>
      <w:bookmarkStart w:id="404" w:name="_Toc303539160"/>
      <w:bookmarkStart w:id="405" w:name="_Toc297216212"/>
      <w:bookmarkStart w:id="406" w:name="_Toc300935003"/>
      <w:r>
        <w:rPr>
          <w:rFonts w:hint="eastAsia" w:ascii="宋体" w:hAnsi="宋体" w:cs="宋体"/>
          <w:color w:val="auto"/>
          <w:sz w:val="24"/>
          <w:highlight w:val="none"/>
        </w:rPr>
        <w:t>12.1 合</w:t>
      </w:r>
      <w:bookmarkEnd w:id="390"/>
      <w:bookmarkEnd w:id="391"/>
      <w:bookmarkEnd w:id="392"/>
      <w:r>
        <w:rPr>
          <w:rFonts w:hint="eastAsia" w:ascii="宋体" w:hAnsi="宋体" w:cs="宋体"/>
          <w:color w:val="auto"/>
          <w:sz w:val="24"/>
          <w:highlight w:val="none"/>
        </w:rPr>
        <w:t>同价</w:t>
      </w:r>
      <w:bookmarkEnd w:id="393"/>
      <w:bookmarkEnd w:id="394"/>
      <w:bookmarkEnd w:id="395"/>
      <w:bookmarkEnd w:id="396"/>
      <w:bookmarkEnd w:id="397"/>
      <w:bookmarkEnd w:id="398"/>
      <w:bookmarkEnd w:id="399"/>
      <w:bookmarkEnd w:id="400"/>
      <w:r>
        <w:rPr>
          <w:rFonts w:hint="eastAsia" w:ascii="宋体" w:hAnsi="宋体" w:cs="宋体"/>
          <w:color w:val="auto"/>
          <w:sz w:val="24"/>
          <w:highlight w:val="none"/>
        </w:rPr>
        <w:t>格形式</w:t>
      </w:r>
    </w:p>
    <w:bookmarkEnd w:id="401"/>
    <w:bookmarkEnd w:id="402"/>
    <w:bookmarkEnd w:id="403"/>
    <w:bookmarkEnd w:id="404"/>
    <w:bookmarkEnd w:id="405"/>
    <w:bookmarkEnd w:id="406"/>
    <w:p w14:paraId="2A25C80F">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本工程采用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综合单价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合同价格形式。本工程计价时采用的增值税计税方法为：一般计税法。</w:t>
      </w:r>
    </w:p>
    <w:p w14:paraId="74A4194A">
      <w:pPr>
        <w:spacing w:line="400" w:lineRule="exact"/>
        <w:ind w:firstLine="480" w:firstLineChars="200"/>
        <w:jc w:val="left"/>
        <w:rPr>
          <w:rFonts w:ascii="宋体" w:hAnsi="宋体" w:cs="宋体"/>
          <w:color w:val="auto"/>
          <w:sz w:val="24"/>
          <w:highlight w:val="none"/>
        </w:rPr>
      </w:pPr>
      <w:bookmarkStart w:id="407" w:name="_Toc303539161"/>
      <w:bookmarkStart w:id="408" w:name="_Toc297216213"/>
      <w:bookmarkStart w:id="409" w:name="_Toc297123554"/>
      <w:bookmarkStart w:id="410" w:name="_Toc300935004"/>
      <w:bookmarkStart w:id="411" w:name="_Toc312678042"/>
      <w:bookmarkStart w:id="412" w:name="_Toc304295581"/>
      <w:bookmarkStart w:id="413" w:name="_Toc296347206"/>
      <w:bookmarkStart w:id="414" w:name="_Toc297048393"/>
      <w:bookmarkStart w:id="415" w:name="_Toc296346708"/>
      <w:bookmarkStart w:id="416" w:name="_Toc296503207"/>
      <w:bookmarkStart w:id="417" w:name="_Toc292559917"/>
      <w:bookmarkStart w:id="418" w:name="_Toc292559412"/>
      <w:bookmarkStart w:id="419" w:name="_Toc296944546"/>
      <w:bookmarkStart w:id="420" w:name="_Toc296891035"/>
      <w:bookmarkStart w:id="421" w:name="_Toc296891247"/>
      <w:bookmarkStart w:id="422" w:name="_Toc297120507"/>
      <w:r>
        <w:rPr>
          <w:rFonts w:hint="eastAsia" w:ascii="宋体" w:hAnsi="宋体" w:cs="宋体"/>
          <w:color w:val="auto"/>
          <w:sz w:val="24"/>
          <w:highlight w:val="none"/>
        </w:rPr>
        <w:t>（1）单价合同。</w:t>
      </w:r>
    </w:p>
    <w:p w14:paraId="2E618BBF">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采用综合单价合同方式时，工程量按建设单位、监理单位、施工单位三方确认的竣工图结算。</w:t>
      </w:r>
    </w:p>
    <w:p w14:paraId="1CF5A7D2">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综合单价包含的风险范围：除工程变更、项目特征不符、工程量清单缺项、工程量偏差、政策性调整、本工程《承包人提供主要材料和设备一览表》中约定的材料和设备价格变动风险以外的其他风险因素。</w:t>
      </w:r>
    </w:p>
    <w:p w14:paraId="2A9BCD97">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14:paraId="47A30407">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①工程变更、项目特征不符、工程量清单缺项：按10.4.1变更估价原则的约定调整。</w:t>
      </w:r>
    </w:p>
    <w:p w14:paraId="525E65A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②工程量偏差：按1.13工程量清单错误修正的约定调整。</w:t>
      </w:r>
    </w:p>
    <w:p w14:paraId="456C4063">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③政策性调整：按自治区住房城乡建设厅或工程所在地住房城乡建设主管部门颁布的文件执行。</w:t>
      </w:r>
    </w:p>
    <w:p w14:paraId="2817494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④材料价格风险：按11.1的约定调整。</w:t>
      </w:r>
    </w:p>
    <w:p w14:paraId="147ACA21">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⑤其它：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7E3BB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w:t>
      </w:r>
    </w:p>
    <w:p w14:paraId="45E91649">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总价包含的风险范围：包含除工程变更、政策性调整、</w:t>
      </w:r>
      <w:r>
        <w:rPr>
          <w:rFonts w:hint="eastAsia" w:ascii="宋体" w:hAnsi="宋体" w:cs="宋体"/>
          <w:color w:val="auto"/>
          <w:sz w:val="24"/>
          <w:highlight w:val="none"/>
          <w:u w:val="single"/>
        </w:rPr>
        <w:t>本工程《承包人提供主要材料和设备一览表》中约定的材料和设备价格变动风险以外的其他风险。除工程变更外，结算时不再对招标施工图对应的工程量重新计量</w:t>
      </w:r>
      <w:r>
        <w:rPr>
          <w:rFonts w:hint="eastAsia" w:ascii="宋体" w:hAnsi="宋体" w:cs="宋体"/>
          <w:color w:val="auto"/>
          <w:sz w:val="24"/>
          <w:highlight w:val="none"/>
        </w:rPr>
        <w:t>。</w:t>
      </w:r>
    </w:p>
    <w:p w14:paraId="1AA1EE62">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14:paraId="0344E5AF">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①工程变更：按10.4.1变更估价原则的约定调整。</w:t>
      </w:r>
    </w:p>
    <w:p w14:paraId="2E1BA627">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②政策性调整：按自治区住房城乡建设厅或工程所在地住房城乡建设主管部门颁布的文件执行。</w:t>
      </w:r>
    </w:p>
    <w:p w14:paraId="409231D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③材料价格风险：按11.1的约定调整。</w:t>
      </w:r>
    </w:p>
    <w:p w14:paraId="3FB36861">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其它：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126C67">
      <w:pPr>
        <w:numPr>
          <w:ilvl w:val="0"/>
          <w:numId w:val="3"/>
        </w:num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其他价格方式：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407"/>
    <w:bookmarkEnd w:id="408"/>
    <w:bookmarkEnd w:id="409"/>
    <w:bookmarkEnd w:id="410"/>
    <w:bookmarkEnd w:id="411"/>
    <w:bookmarkEnd w:id="412"/>
    <w:p w14:paraId="2197CF3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12.2 预付款 </w:t>
      </w:r>
    </w:p>
    <w:p w14:paraId="7522E66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12.2.1 预付款的支付</w:t>
      </w:r>
    </w:p>
    <w:p w14:paraId="3422D36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rPr>
        <w:t>。</w:t>
      </w:r>
    </w:p>
    <w:p w14:paraId="47ACCB8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CD917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CA247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12.2.2 预付款担保</w:t>
      </w:r>
    </w:p>
    <w:p w14:paraId="0E45287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A75E7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413"/>
    <w:bookmarkEnd w:id="414"/>
    <w:bookmarkEnd w:id="415"/>
    <w:bookmarkEnd w:id="416"/>
    <w:bookmarkEnd w:id="417"/>
    <w:bookmarkEnd w:id="418"/>
    <w:bookmarkEnd w:id="419"/>
    <w:bookmarkEnd w:id="420"/>
    <w:bookmarkEnd w:id="421"/>
    <w:bookmarkEnd w:id="422"/>
    <w:p w14:paraId="3D687E0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 计量</w:t>
      </w:r>
    </w:p>
    <w:p w14:paraId="5EBA825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12.3.1 计量原则</w:t>
      </w:r>
    </w:p>
    <w:p w14:paraId="09B2CF51">
      <w:pPr>
        <w:pStyle w:val="6"/>
        <w:keepNext w:val="0"/>
        <w:keepLines w:val="0"/>
        <w:pageBreakBefore w:val="0"/>
        <w:widowControl w:val="0"/>
        <w:kinsoku/>
        <w:wordWrap/>
        <w:overflowPunct/>
        <w:topLinePunct w:val="0"/>
        <w:autoSpaceDE/>
        <w:autoSpaceDN/>
        <w:bidi w:val="0"/>
        <w:adjustRightInd/>
        <w:snapToGrid/>
        <w:spacing w:before="135" w:line="400" w:lineRule="exact"/>
        <w:textAlignment w:val="auto"/>
        <w:rPr>
          <w:rFonts w:hint="eastAsia" w:ascii="宋体" w:hAnsi="宋体" w:eastAsia="宋体" w:cs="宋体"/>
          <w:color w:val="auto"/>
          <w:kern w:val="21"/>
          <w:sz w:val="24"/>
          <w:szCs w:val="24"/>
          <w:highlight w:val="none"/>
          <w:u w:val="single"/>
          <w:lang w:val="en-US" w:eastAsia="zh-CN" w:bidi="ar-SA"/>
        </w:rPr>
      </w:pPr>
      <w:r>
        <w:rPr>
          <w:rFonts w:hint="eastAsia" w:ascii="宋体" w:hAnsi="宋体" w:cs="宋体"/>
          <w:color w:val="auto"/>
          <w:sz w:val="24"/>
          <w:highlight w:val="none"/>
        </w:rPr>
        <w:t>工程量计算规则：</w:t>
      </w:r>
      <w:r>
        <w:rPr>
          <w:rFonts w:hint="eastAsia" w:ascii="宋体" w:hAnsi="宋体" w:eastAsia="宋体" w:cs="宋体"/>
          <w:color w:val="auto"/>
          <w:kern w:val="21"/>
          <w:sz w:val="24"/>
          <w:szCs w:val="24"/>
          <w:highlight w:val="none"/>
          <w:u w:val="single"/>
          <w:lang w:val="en-US" w:eastAsia="zh-CN" w:bidi="ar-SA"/>
        </w:rPr>
        <w:t>工程量计算规则执行国家标准《建设工程工程量清单计价规范》(GB50500—2013)或其适用的修订版本。除合同另有约定外，承包人实际完成的工程量按约定的工程量计算规则和有合同约束力的图纸进行计量。</w:t>
      </w:r>
    </w:p>
    <w:p w14:paraId="6F8128E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12.3.2 计量周期</w:t>
      </w:r>
    </w:p>
    <w:p w14:paraId="0D87AB1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674EB8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12.3.3 单价合同的计量</w:t>
      </w:r>
    </w:p>
    <w:p w14:paraId="119CCA0F">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关于单价合同计量的约定：</w:t>
      </w:r>
      <w:r>
        <w:rPr>
          <w:rFonts w:hint="eastAsia" w:ascii="宋体" w:hAnsi="宋体" w:cs="宋体"/>
          <w:color w:val="auto"/>
          <w:sz w:val="24"/>
          <w:highlight w:val="none"/>
          <w:u w:val="single"/>
        </w:rPr>
        <w:t>(1)工程量清单所列的工程量，不能作为承包人按合同履行其责任依据，实际施工中发生的工程量增加或减少并不影响承包人履行合同的责任，工程结算以完成的实际工程量为准。</w:t>
      </w:r>
    </w:p>
    <w:p w14:paraId="370FCAB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(2)除另有规定外，工程师应按照合同通过计量来核实确定已完成的工程量和价款，承包人应得到该价款扣除保留金后的金额。当工程师要对已完工的工程量进行计量时，应适时地通知承包人参加 </w:t>
      </w:r>
      <w:r>
        <w:rPr>
          <w:rFonts w:hint="eastAsia" w:ascii="宋体" w:hAnsi="宋体" w:cs="宋体"/>
          <w:color w:val="auto"/>
          <w:sz w:val="24"/>
          <w:highlight w:val="none"/>
        </w:rPr>
        <w:t>。</w:t>
      </w:r>
    </w:p>
    <w:p w14:paraId="2A0003E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12.3.5总价合同采用支付分解表计量支付的，是否适用第12.3.4 项〔总价合同的计量〕约定进行计量：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E48F39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12.3.6 其他价格形式合同的计量</w:t>
      </w:r>
    </w:p>
    <w:p w14:paraId="7BD5F94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其他价格形式的计量方式和程序：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DA079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工程进度款支付</w:t>
      </w:r>
    </w:p>
    <w:p w14:paraId="02FE4E1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12.4.1 付款周期</w:t>
      </w:r>
    </w:p>
    <w:p w14:paraId="51D9227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关于付款周期的约定：</w:t>
      </w:r>
      <w:r>
        <w:rPr>
          <w:rFonts w:hint="eastAsia" w:ascii="宋体" w:hAnsi="宋体" w:eastAsia="宋体" w:cs="宋体"/>
          <w:color w:val="auto"/>
          <w:spacing w:val="7"/>
          <w:sz w:val="20"/>
          <w:szCs w:val="20"/>
          <w:lang w:val="en-US" w:eastAsia="zh-CN"/>
        </w:rPr>
        <w:t>工程竣工验收合格后承包人15日内提交结算报告给发包人，由发包人送忻城县审计部门审核，审核完毕并经审计部门出具审计报告后15日内支付至审定工程价款的97%, 预留3%作为质保金，待工程缺陷责任期满后，质保金（无息）全部退还承包人。</w:t>
      </w:r>
    </w:p>
    <w:p w14:paraId="3CBEE565">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（1）本项目无预付款，承包人完成至总工程量的30%后向发包人提出施工进度款付款申请书，发包人收到付款申请书后15日内审核完毕并按审核确认总工程量30%的工程进度款支付该次工程进度款；</w:t>
      </w:r>
    </w:p>
    <w:p w14:paraId="0564A083">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（2）承包人完成至总工程量的60%后向发包人提出施工进度款付款申请书，发包人收到付款申请书后15日内审核完毕并按审核确认总工程量60%的工程进度款金额支付该次工程进度款；</w:t>
      </w:r>
    </w:p>
    <w:p w14:paraId="6752E22E">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（3）工程竣工并通过验收合格后承包人向发包人提出80%施工进度款付款申请书，发包人收到付款申请书后15日内审核完毕并按审核确认金额的80%支付该次工程进度款；</w:t>
      </w:r>
    </w:p>
    <w:p w14:paraId="4DFA0C95">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eastAsia="宋体" w:cs="宋体"/>
          <w:color w:val="auto"/>
          <w:sz w:val="24"/>
          <w:highlight w:val="none"/>
          <w:u w:val="single"/>
          <w:lang w:val="en-US" w:eastAsia="zh-CN"/>
        </w:rPr>
        <w:t>4</w:t>
      </w:r>
      <w:r>
        <w:rPr>
          <w:rFonts w:hint="eastAsia" w:ascii="宋体" w:hAnsi="宋体" w:cs="宋体"/>
          <w:color w:val="auto"/>
          <w:sz w:val="24"/>
          <w:highlight w:val="none"/>
          <w:u w:val="single"/>
        </w:rPr>
        <w:t>）工程竣工验收合格后承包人 15 日内提交结算报告给发包人，由发包人送忻城县审计部门审核，审核完毕并经审计部门出具审计报告后15日内支付至审定工程价款的97％，预留3%作为质保金，待工程缺陷责任期满后返还。</w:t>
      </w:r>
    </w:p>
    <w:p w14:paraId="408265A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12.4.2 进度付款申请单的编制</w:t>
      </w:r>
    </w:p>
    <w:p w14:paraId="57329CE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关于进度付款申请单编制的约定：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55AAC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12.4.3 进度付款申请单的提交</w:t>
      </w:r>
    </w:p>
    <w:p w14:paraId="528AF25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DB717F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2F360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E5D33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12.4.4 进度款审核和支付</w:t>
      </w:r>
    </w:p>
    <w:p w14:paraId="60B847A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（1）监理人审查并报送发包人的期限：</w:t>
      </w:r>
      <w:r>
        <w:rPr>
          <w:rFonts w:hint="eastAsia" w:ascii="宋体" w:hAnsi="宋体" w:cs="宋体"/>
          <w:color w:val="auto"/>
          <w:sz w:val="24"/>
          <w:highlight w:val="none"/>
          <w:u w:val="single"/>
        </w:rPr>
        <w:t>14日</w:t>
      </w:r>
      <w:r>
        <w:rPr>
          <w:rFonts w:hint="eastAsia" w:ascii="宋体" w:hAnsi="宋体" w:cs="宋体"/>
          <w:color w:val="auto"/>
          <w:sz w:val="24"/>
          <w:highlight w:val="none"/>
        </w:rPr>
        <w:t>。</w:t>
      </w:r>
    </w:p>
    <w:p w14:paraId="547E15D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发包人完成审批并签发进度款支付证书的期限：</w:t>
      </w:r>
      <w:r>
        <w:rPr>
          <w:rFonts w:hint="eastAsia" w:ascii="宋体" w:hAnsi="宋体" w:cs="宋体"/>
          <w:color w:val="auto"/>
          <w:sz w:val="24"/>
          <w:highlight w:val="none"/>
          <w:u w:val="single"/>
        </w:rPr>
        <w:t>14天</w:t>
      </w:r>
      <w:r>
        <w:rPr>
          <w:rFonts w:hint="eastAsia" w:ascii="宋体" w:hAnsi="宋体" w:cs="宋体"/>
          <w:color w:val="auto"/>
          <w:sz w:val="24"/>
          <w:highlight w:val="none"/>
        </w:rPr>
        <w:t>。</w:t>
      </w:r>
    </w:p>
    <w:p w14:paraId="3F2C8CF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（2）发包人支付进度款的期限：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EDF3E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1AE8B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12.4.6 支付分解表的编制</w:t>
      </w:r>
    </w:p>
    <w:p w14:paraId="170B166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2、总价合同支付分解表的编制与审批：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65259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3、单价合同的总价项目支付分解表的编制与审批：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E1C237">
      <w:pPr>
        <w:pStyle w:val="5"/>
        <w:bidi w:val="0"/>
        <w:rPr>
          <w:color w:val="auto"/>
        </w:rPr>
      </w:pPr>
      <w:bookmarkStart w:id="423" w:name="_Toc351203645"/>
      <w:bookmarkStart w:id="424" w:name="_Toc296347218"/>
      <w:bookmarkStart w:id="425" w:name="_Toc297048405"/>
      <w:bookmarkStart w:id="426" w:name="_Toc296891259"/>
      <w:bookmarkStart w:id="427" w:name="_Toc296891047"/>
      <w:bookmarkStart w:id="428" w:name="_Toc303539172"/>
      <w:bookmarkStart w:id="429" w:name="_Toc296346720"/>
      <w:bookmarkStart w:id="430" w:name="_Toc296503219"/>
      <w:bookmarkStart w:id="431" w:name="_Toc300935015"/>
      <w:bookmarkStart w:id="432" w:name="_Toc304295593"/>
      <w:bookmarkStart w:id="433" w:name="_Toc312678053"/>
      <w:bookmarkStart w:id="434" w:name="_Toc292559929"/>
      <w:bookmarkStart w:id="435" w:name="_Toc297123564"/>
      <w:bookmarkStart w:id="436" w:name="_Toc297216223"/>
      <w:bookmarkStart w:id="437" w:name="_Toc292559424"/>
      <w:bookmarkStart w:id="438" w:name="_Toc297120519"/>
      <w:bookmarkStart w:id="439" w:name="_Toc296944558"/>
      <w:r>
        <w:rPr>
          <w:rFonts w:hint="eastAsia"/>
          <w:color w:val="auto"/>
        </w:rPr>
        <w:t>13.验收和工程试车</w:t>
      </w:r>
      <w:bookmarkEnd w:id="423"/>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756D6BC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 分部分项工程验收</w:t>
      </w:r>
    </w:p>
    <w:p w14:paraId="4891726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3EAC808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w:t>
      </w:r>
    </w:p>
    <w:p w14:paraId="53E2852B">
      <w:pPr>
        <w:adjustRightInd w:val="0"/>
        <w:spacing w:line="400" w:lineRule="exact"/>
        <w:ind w:firstLine="480" w:firstLineChars="200"/>
        <w:jc w:val="left"/>
        <w:rPr>
          <w:rFonts w:ascii="宋体" w:hAnsi="宋体" w:cs="宋体"/>
          <w:color w:val="auto"/>
          <w:sz w:val="24"/>
          <w:highlight w:val="none"/>
        </w:rPr>
      </w:pPr>
      <w:bookmarkStart w:id="440" w:name="_Toc304295596"/>
      <w:bookmarkStart w:id="441" w:name="_Toc297123565"/>
      <w:bookmarkStart w:id="442" w:name="_Toc292559428"/>
      <w:bookmarkStart w:id="443" w:name="_Toc296891051"/>
      <w:bookmarkStart w:id="444" w:name="_Toc296891263"/>
      <w:bookmarkStart w:id="445" w:name="_Toc296503223"/>
      <w:bookmarkStart w:id="446" w:name="_Toc300935016"/>
      <w:bookmarkStart w:id="447" w:name="_Toc296346724"/>
      <w:bookmarkStart w:id="448" w:name="_Toc296944562"/>
      <w:bookmarkStart w:id="449" w:name="_Toc292559933"/>
      <w:bookmarkStart w:id="450" w:name="_Toc297120523"/>
      <w:bookmarkStart w:id="451" w:name="_Toc312678056"/>
      <w:bookmarkStart w:id="452" w:name="_Toc297216224"/>
      <w:bookmarkStart w:id="453" w:name="_Toc297048409"/>
      <w:bookmarkStart w:id="454" w:name="_Toc303539173"/>
      <w:bookmarkStart w:id="455" w:name="_Toc296347222"/>
      <w:r>
        <w:rPr>
          <w:rFonts w:hint="eastAsia" w:ascii="宋体" w:hAnsi="宋体" w:cs="宋体"/>
          <w:color w:val="auto"/>
          <w:sz w:val="24"/>
          <w:highlight w:val="none"/>
        </w:rPr>
        <w:t>13.2 竣工验收</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14:paraId="0DF8DF48">
      <w:pPr>
        <w:adjustRightInd w:val="0"/>
        <w:spacing w:line="400" w:lineRule="exact"/>
        <w:ind w:firstLine="480" w:firstLineChars="200"/>
        <w:jc w:val="left"/>
        <w:rPr>
          <w:rFonts w:ascii="宋体" w:hAnsi="宋体" w:cs="宋体"/>
          <w:color w:val="auto"/>
          <w:sz w:val="24"/>
          <w:highlight w:val="none"/>
        </w:rPr>
      </w:pPr>
      <w:bookmarkStart w:id="456" w:name="_Toc280868704"/>
      <w:r>
        <w:rPr>
          <w:rFonts w:hint="eastAsia" w:ascii="宋体" w:hAnsi="宋体" w:cs="宋体"/>
          <w:color w:val="auto"/>
          <w:sz w:val="24"/>
          <w:highlight w:val="none"/>
        </w:rPr>
        <w:t>13.2.2竣工验收程序</w:t>
      </w:r>
    </w:p>
    <w:bookmarkEnd w:id="456"/>
    <w:p w14:paraId="208633C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关于竣工验收程序的约定：</w:t>
      </w:r>
      <w:r>
        <w:rPr>
          <w:rFonts w:hint="eastAsia" w:ascii="宋体" w:hAnsi="宋体" w:cs="宋体"/>
          <w:color w:val="auto"/>
          <w:sz w:val="24"/>
          <w:highlight w:val="none"/>
          <w:u w:val="single"/>
        </w:rPr>
        <w:t xml:space="preserve"> 按照《桂财采〔2015〕22号）关于印发广西壮族自治区政府采购项目履约验收管理办法的通知》等有关规定，由发包人成立验收小组组织验收，验收小组须出具验收书。发包人有权邀请参加本项目的其他供应商参与验收，参与验收的供应商意见作为验收书的参考资料一并存档。若达到2次验收不通过的视为承包人违约，发包人有权解除合同</w:t>
      </w:r>
      <w:r>
        <w:rPr>
          <w:rFonts w:hint="eastAsia" w:ascii="宋体" w:hAnsi="宋体" w:cs="宋体"/>
          <w:color w:val="auto"/>
          <w:sz w:val="24"/>
          <w:highlight w:val="none"/>
        </w:rPr>
        <w:t>。</w:t>
      </w:r>
    </w:p>
    <w:p w14:paraId="700FD9A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发包人不按照本项约定组织竣工验收、颁发工程接收证书的违约金的计算方法：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339E9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13.2.5移交、接收全部与部分工程</w:t>
      </w:r>
    </w:p>
    <w:p w14:paraId="6B5E3E8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承包人向发包人移交工程的期限：</w:t>
      </w:r>
      <w:r>
        <w:rPr>
          <w:rFonts w:hint="eastAsia" w:ascii="宋体" w:hAnsi="宋体" w:cs="宋体"/>
          <w:color w:val="auto"/>
          <w:sz w:val="24"/>
          <w:highlight w:val="none"/>
          <w:u w:val="single"/>
        </w:rPr>
        <w:t xml:space="preserve">  取得建设行政主管部门的竣工验收报告备案表后七日内  </w:t>
      </w:r>
      <w:r>
        <w:rPr>
          <w:rFonts w:hint="eastAsia" w:ascii="宋体" w:hAnsi="宋体" w:cs="宋体"/>
          <w:color w:val="auto"/>
          <w:sz w:val="24"/>
          <w:highlight w:val="none"/>
        </w:rPr>
        <w:t>。</w:t>
      </w:r>
    </w:p>
    <w:p w14:paraId="1AF9100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A7D34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承包人未按时移交工程的，违约金的计算方法为：</w:t>
      </w:r>
      <w:r>
        <w:rPr>
          <w:rFonts w:hint="eastAsia" w:ascii="宋体" w:hAnsi="宋体" w:cs="宋体"/>
          <w:color w:val="auto"/>
          <w:sz w:val="24"/>
          <w:highlight w:val="none"/>
          <w:u w:val="single"/>
        </w:rPr>
        <w:t xml:space="preserve"> 每超一天向承包人支付合同价款万分之一的误期赔偿费，限额为合同价的4% </w:t>
      </w:r>
      <w:r>
        <w:rPr>
          <w:rFonts w:hint="eastAsia" w:ascii="宋体" w:hAnsi="宋体" w:cs="宋体"/>
          <w:color w:val="auto"/>
          <w:sz w:val="24"/>
          <w:highlight w:val="none"/>
        </w:rPr>
        <w:t>。</w:t>
      </w:r>
    </w:p>
    <w:p w14:paraId="6FA2528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13.3 工程试车</w:t>
      </w:r>
    </w:p>
    <w:p w14:paraId="1A9542A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13.3.1 试车程序</w:t>
      </w:r>
    </w:p>
    <w:p w14:paraId="6DA825B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工程试车内容：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87BE64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（1）单机无负荷试车费用由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w:t>
      </w:r>
    </w:p>
    <w:p w14:paraId="18D8FF6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（2）无负荷联动试车费用由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w:t>
      </w:r>
    </w:p>
    <w:p w14:paraId="5FB053D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13.3.3 投料试车</w:t>
      </w:r>
    </w:p>
    <w:p w14:paraId="1D84AA3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关于投料试车相关事项的约定：</w:t>
      </w:r>
      <w:r>
        <w:rPr>
          <w:rFonts w:hint="eastAsia" w:ascii="宋体" w:hAnsi="宋体" w:cs="宋体"/>
          <w:color w:val="auto"/>
          <w:sz w:val="24"/>
          <w:highlight w:val="none"/>
          <w:u w:val="single"/>
        </w:rPr>
        <w:t xml:space="preserve">投料试运行应在工程竣工验收后由发包人负责，如发包人要求在工程竣工验收前进行或需要承包人配合时，应征得承包人同意，另行签订补充协议 </w:t>
      </w:r>
      <w:r>
        <w:rPr>
          <w:rFonts w:hint="eastAsia" w:ascii="宋体" w:hAnsi="宋体" w:cs="宋体"/>
          <w:color w:val="auto"/>
          <w:sz w:val="24"/>
          <w:highlight w:val="none"/>
        </w:rPr>
        <w:t>。</w:t>
      </w:r>
    </w:p>
    <w:p w14:paraId="135AFBF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 竣工退场</w:t>
      </w:r>
    </w:p>
    <w:p w14:paraId="7ACFEBD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13.6.1 竣工退场</w:t>
      </w:r>
    </w:p>
    <w:p w14:paraId="66A58BF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承包人完成竣工退场的期限：</w:t>
      </w:r>
      <w:r>
        <w:rPr>
          <w:rFonts w:hint="eastAsia" w:ascii="宋体" w:hAnsi="宋体" w:cs="宋体"/>
          <w:color w:val="auto"/>
          <w:sz w:val="24"/>
          <w:highlight w:val="none"/>
          <w:u w:val="single"/>
        </w:rPr>
        <w:t xml:space="preserve"> </w:t>
      </w:r>
      <w:r>
        <w:rPr>
          <w:rFonts w:ascii="宋体" w:hAnsi="宋体" w:eastAsia="宋体" w:cs="宋体"/>
          <w:color w:val="auto"/>
          <w:spacing w:val="-3"/>
          <w:sz w:val="24"/>
          <w:szCs w:val="24"/>
          <w:u w:val="single" w:color="auto"/>
        </w:rPr>
        <w:t>监理人颁发（出具）工程接收证书</w:t>
      </w:r>
      <w:r>
        <w:rPr>
          <w:rFonts w:ascii="宋体" w:hAnsi="宋体" w:eastAsia="宋体" w:cs="宋体"/>
          <w:color w:val="auto"/>
          <w:spacing w:val="-4"/>
          <w:sz w:val="24"/>
          <w:szCs w:val="24"/>
          <w:u w:val="single" w:color="auto"/>
        </w:rPr>
        <w:t>后，承包人</w:t>
      </w:r>
      <w:r>
        <w:rPr>
          <w:rFonts w:ascii="宋体" w:hAnsi="宋体" w:eastAsia="宋体" w:cs="宋体"/>
          <w:color w:val="auto"/>
          <w:spacing w:val="-3"/>
          <w:sz w:val="24"/>
          <w:szCs w:val="24"/>
          <w:u w:val="single" w:color="auto"/>
        </w:rPr>
        <w:t>负责按照通用合同条款本项约定的要求对施工场地进行清理并承担相关费用，直至监理人检验合格后七日内，如承包人到期后不退场，发包人有权安排其他人员</w:t>
      </w:r>
      <w:r>
        <w:rPr>
          <w:rFonts w:ascii="宋体" w:hAnsi="宋体" w:eastAsia="宋体" w:cs="宋体"/>
          <w:color w:val="auto"/>
          <w:spacing w:val="-1"/>
          <w:sz w:val="24"/>
          <w:szCs w:val="24"/>
          <w:u w:val="single" w:color="auto"/>
        </w:rPr>
        <w:t>进行清理，费用从承包人工程款中扣除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EA3A7D">
      <w:pPr>
        <w:pStyle w:val="5"/>
        <w:bidi w:val="0"/>
        <w:rPr>
          <w:color w:val="auto"/>
        </w:rPr>
      </w:pPr>
      <w:bookmarkStart w:id="457" w:name="_Toc351203646"/>
      <w:r>
        <w:rPr>
          <w:rFonts w:hint="eastAsia"/>
          <w:color w:val="auto"/>
        </w:rPr>
        <w:t>14.竣工结算</w:t>
      </w:r>
      <w:bookmarkEnd w:id="457"/>
    </w:p>
    <w:p w14:paraId="7DA5A7D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14.1 竣工付款申请</w:t>
      </w:r>
    </w:p>
    <w:p w14:paraId="0F94722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承包人提交竣工付款申请单的期限：</w:t>
      </w:r>
      <w:r>
        <w:rPr>
          <w:rFonts w:ascii="宋体" w:hAnsi="宋体" w:eastAsia="宋体" w:cs="宋体"/>
          <w:color w:val="auto"/>
          <w:spacing w:val="-1"/>
          <w:sz w:val="24"/>
          <w:szCs w:val="24"/>
          <w:u w:val="single" w:color="auto"/>
        </w:rPr>
        <w:t>工程竣工验收报告经发包人认可后</w:t>
      </w:r>
      <w:r>
        <w:rPr>
          <w:rFonts w:hint="eastAsia" w:ascii="宋体" w:hAnsi="宋体" w:eastAsia="宋体" w:cs="宋体"/>
          <w:color w:val="auto"/>
          <w:spacing w:val="-1"/>
          <w:sz w:val="24"/>
          <w:szCs w:val="24"/>
          <w:u w:val="single" w:color="auto"/>
          <w:lang w:val="en-US" w:eastAsia="zh-CN"/>
        </w:rPr>
        <w:t>28日内</w:t>
      </w:r>
      <w:r>
        <w:rPr>
          <w:rFonts w:ascii="宋体" w:hAnsi="宋体" w:eastAsia="宋体" w:cs="宋体"/>
          <w:color w:val="auto"/>
          <w:sz w:val="24"/>
          <w:szCs w:val="24"/>
          <w:u w:val="single" w:color="auto"/>
        </w:rPr>
        <w:t>，承包人向发包人递交竣工结算报告及完</w:t>
      </w:r>
      <w:r>
        <w:rPr>
          <w:rFonts w:ascii="宋体" w:hAnsi="宋体" w:eastAsia="宋体" w:cs="宋体"/>
          <w:color w:val="auto"/>
          <w:spacing w:val="-1"/>
          <w:sz w:val="24"/>
          <w:szCs w:val="24"/>
          <w:u w:val="single" w:color="auto"/>
        </w:rPr>
        <w:t>整的结算资料（一式六份</w:t>
      </w:r>
      <w:r>
        <w:rPr>
          <w:rFonts w:ascii="宋体" w:hAnsi="宋体" w:eastAsia="宋体" w:cs="宋体"/>
          <w:color w:val="auto"/>
          <w:spacing w:val="-28"/>
          <w:sz w:val="24"/>
          <w:szCs w:val="24"/>
          <w:u w:val="single" w:color="auto"/>
        </w:rPr>
        <w:t>），</w:t>
      </w:r>
      <w:r>
        <w:rPr>
          <w:rFonts w:ascii="宋体" w:hAnsi="宋体" w:eastAsia="宋体" w:cs="宋体"/>
          <w:color w:val="auto"/>
          <w:spacing w:val="-3"/>
          <w:sz w:val="24"/>
          <w:szCs w:val="24"/>
          <w:u w:val="single" w:color="auto"/>
        </w:rPr>
        <w:t>双方按照协议书约定的合同价款及专用条款约定的合同价款调整内容，进行工程</w:t>
      </w:r>
      <w:r>
        <w:rPr>
          <w:rFonts w:ascii="宋体" w:hAnsi="宋体" w:eastAsia="宋体" w:cs="宋体"/>
          <w:color w:val="auto"/>
          <w:spacing w:val="-1"/>
          <w:sz w:val="24"/>
          <w:szCs w:val="24"/>
          <w:u w:val="single" w:color="auto"/>
        </w:rPr>
        <w:t>竣工结算，逾期递交结算资料的，后果由施工方自负</w:t>
      </w:r>
      <w:r>
        <w:rPr>
          <w:rFonts w:hint="eastAsia" w:ascii="宋体" w:hAnsi="宋体" w:cs="宋体"/>
          <w:color w:val="auto"/>
          <w:sz w:val="24"/>
          <w:highlight w:val="none"/>
        </w:rPr>
        <w:t>。</w:t>
      </w:r>
    </w:p>
    <w:p w14:paraId="50F427B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竣工付款申请单应包括的内容：</w:t>
      </w:r>
      <w:r>
        <w:rPr>
          <w:rFonts w:hint="eastAsia" w:ascii="宋体" w:hAnsi="宋体" w:cs="宋体"/>
          <w:color w:val="auto"/>
          <w:sz w:val="24"/>
          <w:highlight w:val="none"/>
          <w:u w:val="single"/>
        </w:rPr>
        <w:t xml:space="preserve"> 合同、施工图及会议纪要，设计变更资料，签证单及与投资变化有关的所有资料，发包人审核签章的竣工图（自收到之日起两个工作日返回承包人）。开工、竣工报告、竣工验收单，竞争磋商文件及承包人商务标，财政部门审核合同外的预算或发包人预算部审核合同外的预算、结算 书及计算底稿（含电子文档） </w:t>
      </w:r>
      <w:r>
        <w:rPr>
          <w:rFonts w:hint="eastAsia" w:ascii="宋体" w:hAnsi="宋体" w:cs="宋体"/>
          <w:color w:val="auto"/>
          <w:sz w:val="24"/>
          <w:highlight w:val="none"/>
        </w:rPr>
        <w:t>。</w:t>
      </w:r>
    </w:p>
    <w:p w14:paraId="74E29E0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 竣工结算审核</w:t>
      </w:r>
    </w:p>
    <w:p w14:paraId="3ED20F0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color w:val="auto"/>
          <w:sz w:val="24"/>
          <w:szCs w:val="24"/>
          <w:u w:val="single"/>
        </w:rPr>
        <w:t>发包人核实承包人递交的竣工结算报告及结算资料后28工作日内进行核实，给予确认或者提出修改意见并按国家有关规定送相关部门审核。</w:t>
      </w:r>
      <w:r>
        <w:rPr>
          <w:color w:val="auto"/>
          <w:spacing w:val="0"/>
          <w:kern w:val="10"/>
          <w:sz w:val="24"/>
          <w:szCs w:val="24"/>
          <w:u w:val="single"/>
        </w:rPr>
        <w:t>（如审计部门要求对本工程结算进行审核，则以审计部门审定的结算结果为最终结算造价）</w:t>
      </w:r>
      <w:r>
        <w:rPr>
          <w:rFonts w:hint="eastAsia" w:ascii="宋体" w:hAnsi="宋体" w:cs="宋体"/>
          <w:color w:val="auto"/>
          <w:sz w:val="24"/>
          <w:highlight w:val="none"/>
        </w:rPr>
        <w:t>。</w:t>
      </w:r>
    </w:p>
    <w:p w14:paraId="421D7F86">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b w:val="0"/>
          <w:bCs/>
          <w:color w:val="auto"/>
          <w:sz w:val="24"/>
          <w:u w:val="single"/>
        </w:rPr>
        <w:t>在开具正式发票后10个工作日内支付</w:t>
      </w:r>
      <w:r>
        <w:rPr>
          <w:rFonts w:hint="eastAsia" w:ascii="宋体" w:hAnsi="宋体" w:cs="宋体"/>
          <w:color w:val="auto"/>
          <w:sz w:val="24"/>
          <w:highlight w:val="none"/>
        </w:rPr>
        <w:t>。</w:t>
      </w:r>
    </w:p>
    <w:p w14:paraId="1DCC7AE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关于竣工付款证书异议部分复核的方式和程序：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2A95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 最终结清</w:t>
      </w:r>
    </w:p>
    <w:p w14:paraId="6F5A0BF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14.4.1 最终结清申请单</w:t>
      </w:r>
    </w:p>
    <w:p w14:paraId="3979059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承包人提交最终结清申请单的份数：</w:t>
      </w:r>
      <w:r>
        <w:rPr>
          <w:rFonts w:hint="eastAsia" w:ascii="宋体" w:hAnsi="宋体" w:cs="宋体"/>
          <w:color w:val="auto"/>
          <w:sz w:val="24"/>
          <w:highlight w:val="none"/>
          <w:u w:val="single"/>
        </w:rPr>
        <w:t xml:space="preserve">  </w:t>
      </w:r>
      <w:r>
        <w:rPr>
          <w:rFonts w:ascii="宋体" w:hAnsi="宋体" w:eastAsia="宋体" w:cs="宋体"/>
          <w:color w:val="auto"/>
          <w:spacing w:val="-1"/>
          <w:sz w:val="24"/>
          <w:szCs w:val="24"/>
          <w:u w:val="single" w:color="auto"/>
        </w:rPr>
        <w:t>四份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6E1D8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承包人提交最终结算申请单的期限：</w:t>
      </w:r>
      <w:r>
        <w:rPr>
          <w:rFonts w:hint="eastAsia" w:ascii="宋体" w:hAnsi="宋体" w:cs="宋体"/>
          <w:color w:val="auto"/>
          <w:sz w:val="24"/>
          <w:highlight w:val="none"/>
          <w:u w:val="single"/>
        </w:rPr>
        <w:t xml:space="preserve"> </w:t>
      </w:r>
      <w:r>
        <w:rPr>
          <w:rFonts w:ascii="宋体" w:hAnsi="宋体" w:eastAsia="宋体" w:cs="宋体"/>
          <w:color w:val="auto"/>
          <w:spacing w:val="-2"/>
          <w:sz w:val="24"/>
          <w:szCs w:val="24"/>
          <w:u w:val="single" w:color="auto"/>
        </w:rPr>
        <w:t>30</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2"/>
          <w:sz w:val="24"/>
          <w:szCs w:val="24"/>
          <w:u w:val="single" w:color="auto"/>
        </w:rPr>
        <w:t>天内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A58F1D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14.4.2 最终结清证书和支付</w:t>
      </w:r>
    </w:p>
    <w:p w14:paraId="4E9AA64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color w:val="auto"/>
          <w:sz w:val="24"/>
          <w:highlight w:val="none"/>
          <w:u w:val="single"/>
        </w:rPr>
        <w:t xml:space="preserve">按财建[2004]369 号规定时间加十四个工作日 </w:t>
      </w:r>
      <w:r>
        <w:rPr>
          <w:rFonts w:hint="eastAsia" w:ascii="宋体" w:hAnsi="宋体" w:cs="宋体"/>
          <w:color w:val="auto"/>
          <w:sz w:val="24"/>
          <w:highlight w:val="none"/>
        </w:rPr>
        <w:t>。</w:t>
      </w:r>
    </w:p>
    <w:p w14:paraId="167F556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04F577F">
      <w:pPr>
        <w:pStyle w:val="5"/>
        <w:bidi w:val="0"/>
        <w:rPr>
          <w:color w:val="auto"/>
        </w:rPr>
      </w:pPr>
      <w:r>
        <w:rPr>
          <w:rFonts w:hint="eastAsia"/>
          <w:color w:val="auto"/>
        </w:rPr>
        <w:t>15.缺陷责任期与保修</w:t>
      </w:r>
    </w:p>
    <w:p w14:paraId="2A4B0F4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15.2缺陷责任期</w:t>
      </w:r>
    </w:p>
    <w:p w14:paraId="06DF7BD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缺陷责任期的具体期限：</w:t>
      </w:r>
      <w:r>
        <w:rPr>
          <w:color w:val="auto"/>
          <w:u w:val="single"/>
        </w:rPr>
        <w:t>详见工程质量保修书</w:t>
      </w:r>
      <w:r>
        <w:rPr>
          <w:color w:val="auto"/>
        </w:rPr>
        <w:t xml:space="preserve"> </w:t>
      </w:r>
      <w:r>
        <w:rPr>
          <w:rFonts w:hint="eastAsia" w:ascii="宋体" w:hAnsi="宋体" w:cs="宋体"/>
          <w:color w:val="auto"/>
          <w:sz w:val="24"/>
          <w:highlight w:val="none"/>
        </w:rPr>
        <w:t>。</w:t>
      </w:r>
    </w:p>
    <w:p w14:paraId="0DFC928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15.3 质量保证金</w:t>
      </w:r>
    </w:p>
    <w:p w14:paraId="387AB92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扣除工程价款结算总额的3%保留金作为工程质量保证金</w:t>
      </w:r>
      <w:r>
        <w:rPr>
          <w:rFonts w:hint="eastAsia" w:ascii="宋体" w:hAnsi="宋体" w:cs="宋体"/>
          <w:color w:val="auto"/>
          <w:sz w:val="24"/>
          <w:highlight w:val="none"/>
        </w:rPr>
        <w:t>。</w:t>
      </w:r>
    </w:p>
    <w:p w14:paraId="60EF1B62">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在工程项目竣工前，承包人按专用合同条款第3.7条提供履约担保的，发包人不得同时预留工程质量保证金。</w:t>
      </w:r>
    </w:p>
    <w:p w14:paraId="32078F2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14:paraId="6367C90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w:t>
      </w:r>
    </w:p>
    <w:p w14:paraId="32C17E9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（1）质量保证金保函，保证金额为：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7C2B3D7">
      <w:pPr>
        <w:pStyle w:val="6"/>
        <w:tabs>
          <w:tab w:val="left" w:pos="1646"/>
        </w:tabs>
        <w:spacing w:before="132"/>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（2）</w:t>
      </w:r>
      <w:r>
        <w:rPr>
          <w:rFonts w:hint="eastAsia" w:ascii="宋体" w:hAnsi="宋体" w:eastAsia="宋体" w:cs="宋体"/>
          <w:color w:val="auto"/>
          <w:kern w:val="21"/>
          <w:sz w:val="24"/>
          <w:szCs w:val="24"/>
          <w:highlight w:val="none"/>
          <w:u w:val="single"/>
          <w:lang w:val="en-US" w:eastAsia="zh-CN" w:bidi="ar-SA"/>
        </w:rPr>
        <w:t xml:space="preserve"> </w:t>
      </w:r>
      <w:r>
        <w:rPr>
          <w:rFonts w:hint="eastAsia" w:ascii="宋体" w:hAnsi="宋体" w:eastAsia="宋体" w:cs="宋体"/>
          <w:color w:val="auto"/>
          <w:kern w:val="21"/>
          <w:sz w:val="24"/>
          <w:szCs w:val="24"/>
          <w:highlight w:val="none"/>
          <w:u w:val="single"/>
          <w:lang w:val="en-US" w:eastAsia="zh-CN" w:bidi="ar-SA"/>
        </w:rPr>
        <w:tab/>
      </w:r>
      <w:r>
        <w:rPr>
          <w:rFonts w:hint="eastAsia" w:ascii="宋体" w:hAnsi="宋体" w:eastAsia="宋体" w:cs="宋体"/>
          <w:color w:val="auto"/>
          <w:kern w:val="21"/>
          <w:sz w:val="24"/>
          <w:szCs w:val="24"/>
          <w:highlight w:val="none"/>
          <w:lang w:val="en-US" w:eastAsia="zh-CN" w:bidi="ar-SA"/>
        </w:rPr>
        <w:t>%的工程款；</w:t>
      </w:r>
    </w:p>
    <w:p w14:paraId="01078EE2">
      <w:pPr>
        <w:pStyle w:val="6"/>
        <w:tabs>
          <w:tab w:val="left" w:pos="1646"/>
        </w:tabs>
        <w:spacing w:before="132"/>
        <w:rPr>
          <w:rFonts w:hint="eastAsia" w:ascii="宋体" w:hAnsi="宋体" w:eastAsia="宋体" w:cs="宋体"/>
          <w:b w:val="0"/>
          <w:bCs w:val="0"/>
          <w:color w:val="auto"/>
          <w:kern w:val="21"/>
          <w:sz w:val="24"/>
          <w:szCs w:val="24"/>
          <w:highlight w:val="none"/>
          <w:lang w:val="en-US" w:eastAsia="zh-CN" w:bidi="ar-SA"/>
        </w:rPr>
      </w:pPr>
      <w:r>
        <w:rPr>
          <w:rFonts w:hint="eastAsia" w:ascii="宋体" w:hAnsi="宋体" w:eastAsia="宋体" w:cs="宋体"/>
          <w:b w:val="0"/>
          <w:bCs w:val="0"/>
          <w:color w:val="auto"/>
          <w:kern w:val="21"/>
          <w:sz w:val="24"/>
          <w:szCs w:val="24"/>
          <w:highlight w:val="none"/>
          <w:lang w:val="en-US" w:eastAsia="zh-CN" w:bidi="ar-SA"/>
        </w:rPr>
        <w:t>（3）其他方式:</w:t>
      </w:r>
      <w:r>
        <w:rPr>
          <w:rFonts w:hint="eastAsia" w:ascii="宋体" w:hAnsi="宋体" w:eastAsia="宋体" w:cs="宋体"/>
          <w:b w:val="0"/>
          <w:bCs w:val="0"/>
          <w:color w:val="auto"/>
          <w:kern w:val="21"/>
          <w:sz w:val="24"/>
          <w:szCs w:val="24"/>
          <w:highlight w:val="none"/>
          <w:u w:val="single"/>
          <w:lang w:val="en-US" w:eastAsia="zh-CN" w:bidi="ar-SA"/>
        </w:rPr>
        <w:t>按工程价款结算总额的 3% 预留工程质量保修金，待工程质量保修期满并把工程移交使用部门管理后再清算（无息）</w:t>
      </w:r>
      <w:r>
        <w:rPr>
          <w:rFonts w:hint="eastAsia" w:ascii="宋体" w:hAnsi="宋体" w:eastAsia="宋体" w:cs="宋体"/>
          <w:b w:val="0"/>
          <w:bCs w:val="0"/>
          <w:color w:val="auto"/>
          <w:kern w:val="21"/>
          <w:sz w:val="24"/>
          <w:szCs w:val="24"/>
          <w:highlight w:val="none"/>
          <w:lang w:val="en-US" w:eastAsia="zh-CN" w:bidi="ar-SA"/>
        </w:rPr>
        <w:t>。</w:t>
      </w:r>
    </w:p>
    <w:p w14:paraId="4C65691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14:paraId="0C17D65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w:t>
      </w:r>
    </w:p>
    <w:p w14:paraId="2A30DAE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（1）在支付工程进度款时逐次扣留，在此情形下，质量保证金的计算基数不包括预付款的支付、扣回以及价格调整的金额；</w:t>
      </w:r>
    </w:p>
    <w:p w14:paraId="06B1F7A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（2）工程竣工结算时一次性扣留质量保证金；</w:t>
      </w:r>
    </w:p>
    <w:p w14:paraId="7F41335B">
      <w:p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（3）其他扣留方式：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DCD4BF">
      <w:pPr>
        <w:adjustRightInd w:val="0"/>
        <w:spacing w:line="400" w:lineRule="exact"/>
        <w:ind w:firstLine="480" w:firstLineChars="200"/>
        <w:jc w:val="left"/>
        <w:rPr>
          <w:color w:val="auto"/>
        </w:rPr>
      </w:pPr>
      <w:r>
        <w:rPr>
          <w:rFonts w:hint="eastAsia" w:ascii="宋体" w:hAnsi="宋体" w:cs="宋体"/>
          <w:color w:val="auto"/>
          <w:sz w:val="24"/>
          <w:highlight w:val="none"/>
        </w:rPr>
        <w:t>关于质量保证金的补充约定：</w:t>
      </w:r>
      <w:r>
        <w:rPr>
          <w:rFonts w:hint="eastAsia" w:ascii="宋体" w:hAnsi="宋体" w:eastAsia="宋体" w:cs="宋体"/>
          <w:b w:val="0"/>
          <w:bCs w:val="0"/>
          <w:color w:val="auto"/>
          <w:kern w:val="21"/>
          <w:sz w:val="24"/>
          <w:szCs w:val="24"/>
          <w:highlight w:val="none"/>
          <w:u w:val="single"/>
          <w:lang w:val="en-US" w:eastAsia="zh-CN" w:bidi="ar-SA"/>
        </w:rPr>
        <w:t xml:space="preserve"> 质量保修金返还的时间及金额：发包人在工程竣工验收合格之日起满一年后30天内全部返还。质量保证金的返还，并不能免除承包人按照合同约定 应承担的质量保修责任和应履行的质量保修义务。</w:t>
      </w:r>
    </w:p>
    <w:p w14:paraId="55C1964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15.4保修</w:t>
      </w:r>
    </w:p>
    <w:p w14:paraId="66B395A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15.4.1 保修责任</w:t>
      </w:r>
    </w:p>
    <w:p w14:paraId="170AABE4">
      <w:pPr>
        <w:adjustRightInd w:val="0"/>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工程保修期为：</w:t>
      </w:r>
      <w:r>
        <w:rPr>
          <w:rFonts w:hint="eastAsia" w:ascii="宋体" w:hAnsi="宋体" w:cs="宋体"/>
          <w:color w:val="auto"/>
          <w:sz w:val="24"/>
          <w:highlight w:val="none"/>
          <w:u w:val="single"/>
        </w:rPr>
        <w:t>按《工程质量保修书》执行</w:t>
      </w:r>
      <w:r>
        <w:rPr>
          <w:rFonts w:hint="eastAsia" w:ascii="宋体" w:hAnsi="宋体" w:cs="宋体"/>
          <w:color w:val="auto"/>
          <w:sz w:val="24"/>
          <w:highlight w:val="none"/>
        </w:rPr>
        <w:t>。</w:t>
      </w:r>
    </w:p>
    <w:p w14:paraId="6A5F8DF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15.4.3 修复通知</w:t>
      </w:r>
    </w:p>
    <w:p w14:paraId="3A80544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承包人收到保修通知并到达工程现场的合理时间：</w:t>
      </w:r>
      <w:r>
        <w:rPr>
          <w:rFonts w:hint="eastAsia" w:ascii="宋体" w:hAnsi="宋体" w:cs="宋体"/>
          <w:color w:val="auto"/>
          <w:sz w:val="24"/>
          <w:highlight w:val="none"/>
          <w:u w:val="single"/>
        </w:rPr>
        <w:t xml:space="preserve"> 按《工程质量保修书》执行 </w:t>
      </w:r>
      <w:r>
        <w:rPr>
          <w:rFonts w:hint="eastAsia" w:ascii="宋体" w:hAnsi="宋体" w:cs="宋体"/>
          <w:color w:val="auto"/>
          <w:sz w:val="24"/>
          <w:highlight w:val="none"/>
        </w:rPr>
        <w:t>。</w:t>
      </w:r>
    </w:p>
    <w:p w14:paraId="24470F6E">
      <w:pPr>
        <w:pStyle w:val="5"/>
        <w:bidi w:val="0"/>
        <w:rPr>
          <w:color w:val="auto"/>
        </w:rPr>
      </w:pPr>
      <w:bookmarkStart w:id="458" w:name="_Toc351203648"/>
      <w:bookmarkStart w:id="459" w:name="_Toc280868717"/>
      <w:bookmarkStart w:id="460" w:name="_Toc280868718"/>
      <w:r>
        <w:rPr>
          <w:rFonts w:hint="eastAsia"/>
          <w:color w:val="auto"/>
        </w:rPr>
        <w:t>16.违约</w:t>
      </w:r>
      <w:bookmarkEnd w:id="458"/>
    </w:p>
    <w:p w14:paraId="1F53282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 发包人违约</w:t>
      </w:r>
    </w:p>
    <w:p w14:paraId="38B7846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16.1.1发包人违约的情形</w:t>
      </w:r>
    </w:p>
    <w:p w14:paraId="3874828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发包人违约的其他情形：</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D641A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16.1.2 发包人违约的责任</w:t>
      </w:r>
    </w:p>
    <w:p w14:paraId="3552244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发包人违约责任的承担方式和计算方法：</w:t>
      </w:r>
    </w:p>
    <w:p w14:paraId="63590F7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（1）因发包人原因未能在计划开工日期前7天内下达开工通知的违约责任：</w:t>
      </w:r>
      <w:r>
        <w:rPr>
          <w:rFonts w:hint="eastAsia" w:ascii="宋体" w:hAnsi="宋体" w:cs="宋体"/>
          <w:color w:val="auto"/>
          <w:sz w:val="24"/>
          <w:highlight w:val="none"/>
          <w:u w:val="single"/>
        </w:rPr>
        <w:t xml:space="preserve"> </w:t>
      </w:r>
      <w:r>
        <w:rPr>
          <w:rFonts w:ascii="宋体" w:hAnsi="宋体" w:eastAsia="宋体" w:cs="宋体"/>
          <w:color w:val="auto"/>
          <w:spacing w:val="-2"/>
          <w:sz w:val="24"/>
          <w:szCs w:val="24"/>
          <w:u w:val="single" w:color="auto"/>
        </w:rPr>
        <w:t>工期相应顺延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875B9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（2）因发包人原因未能按合同约定支付合同价款的违约责任：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9E09D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（3）发包人违反第10.1款〔变更的范围〕第（2）项约定，自行实施被取消的工作或转由他人实施的违约责任：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DDD0F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3DE7E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（5）因发包人违反合同约定造成暂停施工的违约责任：</w:t>
      </w:r>
      <w:r>
        <w:rPr>
          <w:rFonts w:hint="eastAsia" w:ascii="宋体" w:hAnsi="宋体" w:cs="宋体"/>
          <w:color w:val="auto"/>
          <w:sz w:val="24"/>
          <w:highlight w:val="none"/>
          <w:u w:val="single"/>
        </w:rPr>
        <w:t xml:space="preserve">   工期相应顺延   </w:t>
      </w:r>
      <w:r>
        <w:rPr>
          <w:rFonts w:hint="eastAsia" w:ascii="宋体" w:hAnsi="宋体" w:cs="宋体"/>
          <w:color w:val="auto"/>
          <w:sz w:val="24"/>
          <w:highlight w:val="none"/>
        </w:rPr>
        <w:t>。</w:t>
      </w:r>
    </w:p>
    <w:p w14:paraId="1EC6C25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（6）发包人无正当理由没有在约定期限内发出复工指示，导致承包人无法复工的违约责任：</w:t>
      </w:r>
      <w:r>
        <w:rPr>
          <w:rFonts w:hint="eastAsia" w:ascii="宋体" w:hAnsi="宋体" w:cs="宋体"/>
          <w:color w:val="auto"/>
          <w:sz w:val="24"/>
          <w:highlight w:val="none"/>
          <w:u w:val="single"/>
        </w:rPr>
        <w:t xml:space="preserve">   工期相应顺延 </w:t>
      </w:r>
      <w:r>
        <w:rPr>
          <w:rFonts w:hint="eastAsia" w:ascii="宋体" w:hAnsi="宋体" w:cs="宋体"/>
          <w:color w:val="auto"/>
          <w:sz w:val="24"/>
          <w:highlight w:val="none"/>
        </w:rPr>
        <w:t>。</w:t>
      </w:r>
    </w:p>
    <w:p w14:paraId="185411A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2F8BB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 因发包人违约解除合同</w:t>
      </w:r>
    </w:p>
    <w:p w14:paraId="2EF6DF7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承包人按16.1.1项〔发包人违约的情形〕约定暂停施工满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天后发包人仍不纠正其违约行为并致使合同目的不能实现的，承包人有权解除合同。</w:t>
      </w:r>
    </w:p>
    <w:p w14:paraId="4A4A1F8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 承包人违约</w:t>
      </w:r>
    </w:p>
    <w:p w14:paraId="4855790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16.2.1 承包人违约的情形</w:t>
      </w:r>
    </w:p>
    <w:p w14:paraId="295F34D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承包人违约的其他情形：</w:t>
      </w:r>
      <w:r>
        <w:rPr>
          <w:rFonts w:hint="eastAsia" w:ascii="宋体" w:hAnsi="宋体" w:cs="宋体"/>
          <w:color w:val="auto"/>
          <w:sz w:val="24"/>
          <w:highlight w:val="none"/>
          <w:u w:val="single"/>
        </w:rPr>
        <w:t xml:space="preserve"> 承包人有违反规定的，按规定给予处罚，所有违约累计总额限合同价的4% </w:t>
      </w:r>
      <w:r>
        <w:rPr>
          <w:rFonts w:hint="eastAsia" w:ascii="宋体" w:hAnsi="宋体" w:cs="宋体"/>
          <w:color w:val="auto"/>
          <w:sz w:val="24"/>
          <w:highlight w:val="none"/>
        </w:rPr>
        <w:t>。</w:t>
      </w:r>
    </w:p>
    <w:p w14:paraId="0B99A8A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16.2.2承包人违约的责任</w:t>
      </w:r>
    </w:p>
    <w:p w14:paraId="2006D153">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承包人违约责任的承担方式和计算方法：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8C95D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16.2.3 因承包人违约解除合同</w:t>
      </w:r>
    </w:p>
    <w:p w14:paraId="79E184F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关于承包人违约解除合同的特别约定：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0C662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166C24">
      <w:pPr>
        <w:pStyle w:val="5"/>
        <w:bidi w:val="0"/>
        <w:rPr>
          <w:color w:val="auto"/>
        </w:rPr>
      </w:pPr>
      <w:bookmarkStart w:id="461" w:name="_Toc351203649"/>
      <w:r>
        <w:rPr>
          <w:rFonts w:hint="eastAsia"/>
          <w:color w:val="auto"/>
        </w:rPr>
        <w:t>17.不可抗力</w:t>
      </w:r>
      <w:bookmarkEnd w:id="461"/>
      <w:r>
        <w:rPr>
          <w:rFonts w:hint="eastAsia"/>
          <w:color w:val="auto"/>
        </w:rPr>
        <w:t xml:space="preserve"> </w:t>
      </w:r>
      <w:bookmarkEnd w:id="459"/>
    </w:p>
    <w:p w14:paraId="39B37031">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17.1 不可抗力的确认</w:t>
      </w:r>
    </w:p>
    <w:p w14:paraId="714C5DE2">
      <w:p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除通用合同条款约定的不可抗力事件之外，视为不可抗力的其他情形：</w:t>
      </w:r>
    </w:p>
    <w:p w14:paraId="53402C3F">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（1）当地 6 级以上的破坏性地震；</w:t>
      </w:r>
    </w:p>
    <w:p w14:paraId="26E471A0">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（2）暴雨级以上的持续 3 天的大雨；</w:t>
      </w:r>
    </w:p>
    <w:p w14:paraId="43CCD5D1">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（3）5年以上未发生过的、持续 5 天的高温天气；</w:t>
      </w:r>
    </w:p>
    <w:p w14:paraId="79B47220">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（4）10级以上持续 1 天的大风；</w:t>
      </w:r>
    </w:p>
    <w:p w14:paraId="6BCBB2BF">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（5）45年以上未发生过，持续 2 天的低温天气；</w:t>
      </w:r>
    </w:p>
    <w:p w14:paraId="0883DF63">
      <w:pPr>
        <w:adjustRightInd w:val="0"/>
        <w:spacing w:line="40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（6）45年以上未发生过的洪水；</w:t>
      </w:r>
    </w:p>
    <w:p w14:paraId="3B3BEC4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（7）对上述几种形式，应以造成灾害和影响施工为准</w:t>
      </w:r>
      <w:r>
        <w:rPr>
          <w:rFonts w:hint="eastAsia" w:ascii="宋体" w:hAnsi="宋体" w:cs="宋体"/>
          <w:color w:val="auto"/>
          <w:sz w:val="24"/>
          <w:highlight w:val="none"/>
        </w:rPr>
        <w:t>。</w:t>
      </w:r>
    </w:p>
    <w:p w14:paraId="0227384D">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17.4 因不可抗力解除合同</w:t>
      </w:r>
    </w:p>
    <w:p w14:paraId="2B38FAAC">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天内完成款项的支付。</w:t>
      </w:r>
    </w:p>
    <w:p w14:paraId="38EB1BFB">
      <w:pPr>
        <w:pStyle w:val="5"/>
        <w:bidi w:val="0"/>
        <w:rPr>
          <w:color w:val="auto"/>
        </w:rPr>
      </w:pPr>
      <w:bookmarkStart w:id="462" w:name="_Toc351203650"/>
      <w:r>
        <w:rPr>
          <w:rFonts w:hint="eastAsia"/>
          <w:color w:val="auto"/>
        </w:rPr>
        <w:t>18.保险</w:t>
      </w:r>
      <w:bookmarkEnd w:id="462"/>
    </w:p>
    <w:bookmarkEnd w:id="460"/>
    <w:p w14:paraId="7429B69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18.1 工程保险</w:t>
      </w:r>
    </w:p>
    <w:p w14:paraId="1D086B8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sz w:val="24"/>
          <w:highlight w:val="none"/>
          <w:u w:val="single"/>
        </w:rPr>
        <w:t xml:space="preserve"> 承包人应对其为本合同工程派遣或雇用的人员进行意外伤亡和人身事故保险并计入工程报价中，发包人不承担一切伤害赔偿和补偿以及与其有关的一切索赔、诉讼、损害赔偿、诉讼费、指控费及其他开支 </w:t>
      </w:r>
      <w:r>
        <w:rPr>
          <w:rFonts w:hint="eastAsia" w:ascii="宋体" w:hAnsi="宋体" w:cs="宋体"/>
          <w:color w:val="auto"/>
          <w:sz w:val="24"/>
          <w:highlight w:val="none"/>
        </w:rPr>
        <w:t>。</w:t>
      </w:r>
    </w:p>
    <w:p w14:paraId="6548ACC4">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18.3 其他保险</w:t>
      </w:r>
    </w:p>
    <w:p w14:paraId="5396AC78">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关于其他保险的约定：</w:t>
      </w:r>
      <w:r>
        <w:rPr>
          <w:rFonts w:hint="eastAsia" w:ascii="宋体" w:hAnsi="宋体" w:cs="宋体"/>
          <w:color w:val="auto"/>
          <w:sz w:val="24"/>
          <w:highlight w:val="none"/>
          <w:u w:val="single"/>
        </w:rPr>
        <w:t xml:space="preserve">  </w:t>
      </w:r>
      <w:r>
        <w:rPr>
          <w:rFonts w:ascii="宋体" w:hAnsi="宋体" w:eastAsia="宋体" w:cs="宋体"/>
          <w:color w:val="auto"/>
          <w:spacing w:val="-3"/>
          <w:sz w:val="24"/>
          <w:szCs w:val="24"/>
          <w:u w:val="single" w:color="auto"/>
        </w:rPr>
        <w:t>承包人必须为施工现场从事施工</w:t>
      </w:r>
      <w:r>
        <w:rPr>
          <w:rFonts w:ascii="宋体" w:hAnsi="宋体" w:eastAsia="宋体" w:cs="宋体"/>
          <w:color w:val="auto"/>
          <w:spacing w:val="-4"/>
          <w:sz w:val="24"/>
          <w:szCs w:val="24"/>
          <w:u w:val="single" w:color="auto"/>
        </w:rPr>
        <w:t>的所有作业人员和管</w:t>
      </w:r>
      <w:r>
        <w:rPr>
          <w:rFonts w:ascii="宋体" w:hAnsi="宋体" w:eastAsia="宋体" w:cs="宋体"/>
          <w:color w:val="auto"/>
          <w:spacing w:val="-1"/>
          <w:sz w:val="24"/>
          <w:szCs w:val="24"/>
          <w:u w:val="single" w:color="auto"/>
        </w:rPr>
        <w:t>理人员办理意外伤害保险，并支付保险费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8AB9F0">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CEDA9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18.7 通知义务</w:t>
      </w:r>
    </w:p>
    <w:p w14:paraId="071A8E7B">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关于变更保险合同时的通知义务的约定：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FA1BC8">
      <w:pPr>
        <w:pStyle w:val="5"/>
        <w:bidi w:val="0"/>
        <w:rPr>
          <w:color w:val="auto"/>
        </w:rPr>
      </w:pPr>
      <w:bookmarkStart w:id="463" w:name="_Toc351203651"/>
      <w:r>
        <w:rPr>
          <w:rFonts w:hint="eastAsia"/>
          <w:color w:val="auto"/>
          <w:lang w:val="en-US" w:eastAsia="zh-CN"/>
        </w:rPr>
        <w:t>19</w:t>
      </w:r>
      <w:r>
        <w:rPr>
          <w:rFonts w:hint="eastAsia"/>
          <w:color w:val="auto"/>
        </w:rPr>
        <w:t>.争议解决</w:t>
      </w:r>
      <w:bookmarkEnd w:id="463"/>
    </w:p>
    <w:p w14:paraId="6C814377">
      <w:pPr>
        <w:adjustRightInd w:val="0"/>
        <w:spacing w:line="400" w:lineRule="exact"/>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cs="宋体"/>
          <w:color w:val="auto"/>
          <w:sz w:val="24"/>
          <w:highlight w:val="none"/>
        </w:rPr>
        <w:t>.3 争议评审</w:t>
      </w:r>
    </w:p>
    <w:p w14:paraId="30CD420E">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 xml:space="preserve">。  </w:t>
      </w:r>
    </w:p>
    <w:p w14:paraId="6B5990CE">
      <w:pPr>
        <w:adjustRightInd w:val="0"/>
        <w:spacing w:line="400" w:lineRule="exact"/>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cs="宋体"/>
          <w:color w:val="auto"/>
          <w:sz w:val="24"/>
          <w:highlight w:val="none"/>
        </w:rPr>
        <w:t>.3.1 争议评审小组的确定</w:t>
      </w:r>
    </w:p>
    <w:p w14:paraId="29136437">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3C5FD789">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54C3D045">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B9AE4A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D1C6725">
      <w:pPr>
        <w:adjustRightInd w:val="0"/>
        <w:spacing w:line="400" w:lineRule="exact"/>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cs="宋体"/>
          <w:color w:val="auto"/>
          <w:sz w:val="24"/>
          <w:highlight w:val="none"/>
        </w:rPr>
        <w:t>.3.2 争议评审小组的决定</w:t>
      </w:r>
    </w:p>
    <w:p w14:paraId="0D6F26E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3A7C68CD">
      <w:pPr>
        <w:adjustRightInd w:val="0"/>
        <w:spacing w:line="400" w:lineRule="exact"/>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cs="宋体"/>
          <w:color w:val="auto"/>
          <w:sz w:val="24"/>
          <w:highlight w:val="none"/>
        </w:rPr>
        <w:t>.4仲裁或诉讼</w:t>
      </w:r>
    </w:p>
    <w:p w14:paraId="1DF7FDEF">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hint="eastAsia" w:ascii="宋体" w:hAnsi="宋体" w:cs="宋体"/>
          <w:color w:val="auto"/>
          <w:sz w:val="24"/>
          <w:highlight w:val="none"/>
          <w:u w:val="single"/>
        </w:rPr>
        <w:t xml:space="preserve"> </w:t>
      </w:r>
      <w:r>
        <w:rPr>
          <w:rFonts w:ascii="宋体" w:hAnsi="宋体" w:eastAsia="宋体" w:cs="宋体"/>
          <w:color w:val="auto"/>
          <w:spacing w:val="-1"/>
          <w:sz w:val="24"/>
          <w:szCs w:val="24"/>
          <w:u w:val="single" w:color="auto"/>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7133DC7A">
      <w:pPr>
        <w:adjustRightIn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（1）向项目当地仲裁委员会申请仲裁；</w:t>
      </w:r>
    </w:p>
    <w:p w14:paraId="30294892">
      <w:pPr>
        <w:adjustRightIn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（2）向项目当地人民法院起诉。</w:t>
      </w:r>
    </w:p>
    <w:p w14:paraId="0EFBBB23">
      <w:pPr>
        <w:adjustRightInd w:val="0"/>
        <w:spacing w:line="400" w:lineRule="exact"/>
        <w:ind w:firstLine="482" w:firstLineChars="200"/>
        <w:jc w:val="left"/>
        <w:rPr>
          <w:rFonts w:hint="eastAsia" w:ascii="宋体" w:hAnsi="宋体" w:eastAsia="宋体" w:cs="宋体"/>
          <w:b/>
          <w:bCs/>
          <w:color w:val="auto"/>
          <w:sz w:val="24"/>
          <w:highlight w:val="none"/>
        </w:rPr>
      </w:pPr>
      <w:bookmarkStart w:id="464" w:name="_Toc351203652"/>
      <w:r>
        <w:rPr>
          <w:rFonts w:hint="eastAsia" w:ascii="宋体" w:hAnsi="宋体" w:eastAsia="宋体" w:cs="宋体"/>
          <w:b/>
          <w:bCs/>
          <w:color w:val="auto"/>
          <w:sz w:val="24"/>
          <w:highlight w:val="none"/>
        </w:rPr>
        <w:t>附件</w:t>
      </w:r>
      <w:bookmarkEnd w:id="464"/>
    </w:p>
    <w:p w14:paraId="060C921E">
      <w:pPr>
        <w:adjustRightIn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专用合同条款附件：</w:t>
      </w:r>
    </w:p>
    <w:p w14:paraId="082D97F6">
      <w:pPr>
        <w:adjustRightIn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：工程质量保修书</w:t>
      </w:r>
    </w:p>
    <w:p w14:paraId="74935EC1">
      <w:pPr>
        <w:adjustRightIn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：履约担保格式</w:t>
      </w:r>
    </w:p>
    <w:p w14:paraId="40514312">
      <w:pPr>
        <w:spacing w:line="440" w:lineRule="exact"/>
        <w:rPr>
          <w:rFonts w:ascii="宋体" w:hAnsi="宋体" w:cs="宋体"/>
          <w:color w:val="auto"/>
          <w:highlight w:val="none"/>
        </w:rPr>
      </w:pPr>
      <w:r>
        <w:rPr>
          <w:rFonts w:hint="eastAsia" w:ascii="仿宋_GB2312" w:hAnsi="Times New Roman" w:eastAsia="仿宋_GB2312"/>
          <w:color w:val="auto"/>
          <w:sz w:val="30"/>
          <w:szCs w:val="30"/>
        </w:rPr>
        <w:br w:type="page"/>
      </w:r>
      <w:bookmarkStart w:id="465" w:name="_Toc16546"/>
      <w:r>
        <w:rPr>
          <w:rFonts w:hint="eastAsia" w:ascii="宋体" w:hAnsi="宋体" w:cs="宋体"/>
          <w:b/>
          <w:bCs/>
          <w:color w:val="auto"/>
          <w:sz w:val="24"/>
          <w:szCs w:val="32"/>
          <w:highlight w:val="none"/>
        </w:rPr>
        <w:t>附件1：</w:t>
      </w:r>
      <w:r>
        <w:rPr>
          <w:rFonts w:hint="eastAsia" w:ascii="宋体" w:hAnsi="宋体" w:cs="宋体"/>
          <w:color w:val="auto"/>
          <w:sz w:val="24"/>
          <w:szCs w:val="32"/>
          <w:highlight w:val="none"/>
        </w:rPr>
        <w:t xml:space="preserve"> </w:t>
      </w:r>
      <w:r>
        <w:rPr>
          <w:rFonts w:hint="eastAsia" w:ascii="宋体" w:hAnsi="宋体" w:cs="宋体"/>
          <w:color w:val="auto"/>
          <w:highlight w:val="none"/>
        </w:rPr>
        <w:t xml:space="preserve">   </w:t>
      </w:r>
    </w:p>
    <w:bookmarkEnd w:id="465"/>
    <w:p w14:paraId="050F25C7">
      <w:pPr>
        <w:spacing w:beforeLines="50" w:afterLines="50"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工程质量保修书</w:t>
      </w:r>
    </w:p>
    <w:p w14:paraId="73173C9D">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发包人（全称）：</w:t>
      </w:r>
      <w:r>
        <w:rPr>
          <w:rFonts w:hint="eastAsia" w:ascii="宋体" w:hAnsi="宋体" w:cs="宋体"/>
          <w:color w:val="auto"/>
          <w:sz w:val="24"/>
          <w:highlight w:val="none"/>
          <w:u w:val="single"/>
          <w:lang w:eastAsia="zh-CN"/>
        </w:rPr>
        <w:t>忻城县教育体育局</w:t>
      </w:r>
    </w:p>
    <w:p w14:paraId="45938C7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承包人（全称）：</w:t>
      </w:r>
      <w:r>
        <w:rPr>
          <w:rFonts w:hint="eastAsia" w:ascii="宋体" w:hAnsi="宋体" w:cs="宋体"/>
          <w:color w:val="auto"/>
          <w:sz w:val="24"/>
          <w:highlight w:val="none"/>
          <w:u w:val="single"/>
        </w:rPr>
        <w:t xml:space="preserve">                      </w:t>
      </w:r>
    </w:p>
    <w:p w14:paraId="61E36CC0">
      <w:pPr>
        <w:spacing w:line="400" w:lineRule="exact"/>
        <w:ind w:firstLine="480" w:firstLineChars="200"/>
        <w:rPr>
          <w:rFonts w:ascii="宋体" w:hAnsi="宋体" w:cs="宋体"/>
          <w:color w:val="auto"/>
          <w:sz w:val="24"/>
          <w:highlight w:val="none"/>
        </w:rPr>
      </w:pPr>
    </w:p>
    <w:p w14:paraId="568BC01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发包人和承包人根据《中华人民共和国建筑法》和《建设工程质量管理条例》，经协商一致就</w:t>
      </w:r>
      <w:r>
        <w:rPr>
          <w:rFonts w:hint="eastAsia" w:eastAsia="宋体"/>
          <w:b/>
          <w:bCs/>
          <w:snapToGrid w:val="0"/>
          <w:color w:val="auto"/>
          <w:sz w:val="24"/>
          <w:szCs w:val="24"/>
          <w:u w:val="single"/>
          <w:lang w:eastAsia="zh-CN"/>
        </w:rPr>
        <w:t>忻城县实验小学（博爱、博学、博文）教学楼维修</w:t>
      </w:r>
      <w:r>
        <w:rPr>
          <w:rFonts w:hint="eastAsia" w:ascii="宋体" w:hAnsi="宋体" w:cs="宋体"/>
          <w:color w:val="auto"/>
          <w:sz w:val="24"/>
          <w:highlight w:val="none"/>
        </w:rPr>
        <w:t>（工程全称）签订工程质量保修书。</w:t>
      </w:r>
    </w:p>
    <w:p w14:paraId="636ACD20">
      <w:pPr>
        <w:spacing w:line="40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一、工程质量保修范围和内容</w:t>
      </w:r>
    </w:p>
    <w:p w14:paraId="3D669B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承包人在质量保修期内，按照有关法律规定和合同约定，承担工程质量保修责任。</w:t>
      </w:r>
    </w:p>
    <w:p w14:paraId="0B2F1DE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质量保修范围包括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合同及施工图纸所包括的工程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，以及双方约定的其他项目。具体保修的内容，双方约定如下：</w:t>
      </w:r>
    </w:p>
    <w:p w14:paraId="1A106ECD">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在承包人承包范围内，属承包人责任造成的工程质量问题，由承包人承担保修责任</w:t>
      </w:r>
      <w:r>
        <w:rPr>
          <w:rFonts w:hint="eastAsia" w:ascii="宋体" w:hAnsi="宋体" w:cs="宋体"/>
          <w:color w:val="auto"/>
          <w:sz w:val="24"/>
          <w:highlight w:val="none"/>
        </w:rPr>
        <w:t>。</w:t>
      </w:r>
    </w:p>
    <w:p w14:paraId="2E848C9B">
      <w:pPr>
        <w:spacing w:line="40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二、质量保修期</w:t>
      </w:r>
    </w:p>
    <w:p w14:paraId="3B99167B">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14:paraId="4C39EAB8">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Ansi="宋体"/>
          <w:color w:val="auto"/>
          <w:sz w:val="24"/>
          <w:szCs w:val="24"/>
        </w:rPr>
      </w:pPr>
      <w:r>
        <w:rPr>
          <w:color w:val="auto"/>
          <w:sz w:val="24"/>
          <w:szCs w:val="24"/>
        </w:rPr>
        <w:t>1</w:t>
      </w:r>
      <w:r>
        <w:rPr>
          <w:rFonts w:hint="eastAsia" w:hAnsi="宋体" w:cs="宋体"/>
          <w:color w:val="auto"/>
          <w:sz w:val="24"/>
          <w:szCs w:val="24"/>
        </w:rPr>
        <w:t>．地基基础工程和主体结构工程为设计文件规定的工程合理使用年限；</w:t>
      </w:r>
    </w:p>
    <w:p w14:paraId="3D58C916">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Ansi="宋体"/>
          <w:color w:val="auto"/>
          <w:sz w:val="24"/>
          <w:szCs w:val="24"/>
        </w:rPr>
      </w:pPr>
      <w:r>
        <w:rPr>
          <w:color w:val="auto"/>
          <w:sz w:val="24"/>
          <w:szCs w:val="24"/>
        </w:rPr>
        <w:t>2</w:t>
      </w:r>
      <w:r>
        <w:rPr>
          <w:rFonts w:hint="eastAsia" w:hAnsi="宋体" w:cs="宋体"/>
          <w:color w:val="auto"/>
          <w:sz w:val="24"/>
          <w:szCs w:val="24"/>
        </w:rPr>
        <w:t>．屋面防水工程、有防水要求的卫生间、房间和外墙面的防渗为</w:t>
      </w:r>
      <w:r>
        <w:rPr>
          <w:color w:val="auto"/>
          <w:sz w:val="24"/>
          <w:szCs w:val="24"/>
          <w:u w:val="single"/>
        </w:rPr>
        <w:t xml:space="preserve">  </w:t>
      </w:r>
      <w:r>
        <w:rPr>
          <w:rFonts w:hint="eastAsia"/>
          <w:color w:val="auto"/>
          <w:sz w:val="24"/>
          <w:szCs w:val="24"/>
          <w:u w:val="single"/>
          <w:lang w:val="en-US" w:eastAsia="zh-CN"/>
        </w:rPr>
        <w:t>5</w:t>
      </w:r>
      <w:r>
        <w:rPr>
          <w:color w:val="auto"/>
          <w:sz w:val="24"/>
          <w:szCs w:val="24"/>
          <w:u w:val="single"/>
        </w:rPr>
        <w:t xml:space="preserve">  </w:t>
      </w:r>
      <w:r>
        <w:rPr>
          <w:rFonts w:hint="eastAsia" w:hAnsi="宋体" w:cs="宋体"/>
          <w:color w:val="auto"/>
          <w:sz w:val="24"/>
          <w:szCs w:val="24"/>
        </w:rPr>
        <w:t>年；</w:t>
      </w:r>
    </w:p>
    <w:p w14:paraId="7F41701B">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Ansi="宋体"/>
          <w:color w:val="auto"/>
          <w:sz w:val="24"/>
          <w:szCs w:val="24"/>
        </w:rPr>
      </w:pPr>
      <w:r>
        <w:rPr>
          <w:color w:val="auto"/>
          <w:sz w:val="24"/>
          <w:szCs w:val="24"/>
        </w:rPr>
        <w:t>3</w:t>
      </w:r>
      <w:r>
        <w:rPr>
          <w:rFonts w:hint="eastAsia" w:hAnsi="宋体" w:cs="宋体"/>
          <w:color w:val="auto"/>
          <w:sz w:val="24"/>
          <w:szCs w:val="24"/>
        </w:rPr>
        <w:t>．装修工程为</w:t>
      </w:r>
      <w:r>
        <w:rPr>
          <w:color w:val="auto"/>
          <w:sz w:val="24"/>
          <w:szCs w:val="24"/>
          <w:u w:val="single"/>
        </w:rPr>
        <w:t xml:space="preserve">  </w:t>
      </w:r>
      <w:r>
        <w:rPr>
          <w:rFonts w:hint="eastAsia"/>
          <w:color w:val="auto"/>
          <w:sz w:val="24"/>
          <w:szCs w:val="24"/>
          <w:u w:val="single"/>
          <w:lang w:val="en-US" w:eastAsia="zh-CN"/>
        </w:rPr>
        <w:t>2</w:t>
      </w:r>
      <w:r>
        <w:rPr>
          <w:color w:val="auto"/>
          <w:sz w:val="24"/>
          <w:szCs w:val="24"/>
          <w:u w:val="single"/>
        </w:rPr>
        <w:t xml:space="preserve">  </w:t>
      </w:r>
      <w:r>
        <w:rPr>
          <w:rFonts w:hint="eastAsia" w:hAnsi="宋体" w:cs="宋体"/>
          <w:color w:val="auto"/>
          <w:sz w:val="24"/>
          <w:szCs w:val="24"/>
        </w:rPr>
        <w:t>年；</w:t>
      </w:r>
    </w:p>
    <w:p w14:paraId="3F716929">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Ansi="宋体"/>
          <w:color w:val="auto"/>
          <w:sz w:val="24"/>
          <w:szCs w:val="24"/>
        </w:rPr>
      </w:pPr>
      <w:r>
        <w:rPr>
          <w:color w:val="auto"/>
          <w:sz w:val="24"/>
          <w:szCs w:val="24"/>
        </w:rPr>
        <w:t>4</w:t>
      </w:r>
      <w:r>
        <w:rPr>
          <w:rFonts w:hint="eastAsia" w:hAnsi="宋体" w:cs="宋体"/>
          <w:color w:val="auto"/>
          <w:sz w:val="24"/>
          <w:szCs w:val="24"/>
        </w:rPr>
        <w:t>．电气管线、给排水管道、设备安装工程为</w:t>
      </w:r>
      <w:r>
        <w:rPr>
          <w:color w:val="auto"/>
          <w:sz w:val="24"/>
          <w:szCs w:val="24"/>
          <w:u w:val="single"/>
        </w:rPr>
        <w:t xml:space="preserve">  </w:t>
      </w:r>
      <w:r>
        <w:rPr>
          <w:rFonts w:hint="eastAsia"/>
          <w:color w:val="auto"/>
          <w:sz w:val="24"/>
          <w:szCs w:val="24"/>
          <w:u w:val="single"/>
          <w:lang w:val="en-US" w:eastAsia="zh-CN"/>
        </w:rPr>
        <w:t>2</w:t>
      </w:r>
      <w:r>
        <w:rPr>
          <w:color w:val="auto"/>
          <w:sz w:val="24"/>
          <w:szCs w:val="24"/>
          <w:u w:val="single"/>
        </w:rPr>
        <w:t xml:space="preserve">  </w:t>
      </w:r>
      <w:r>
        <w:rPr>
          <w:rFonts w:hint="eastAsia" w:hAnsi="宋体" w:cs="宋体"/>
          <w:color w:val="auto"/>
          <w:sz w:val="24"/>
          <w:szCs w:val="24"/>
        </w:rPr>
        <w:t>年；</w:t>
      </w:r>
    </w:p>
    <w:p w14:paraId="19B9AEF0">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Ansi="宋体"/>
          <w:color w:val="auto"/>
          <w:sz w:val="24"/>
          <w:szCs w:val="24"/>
        </w:rPr>
      </w:pPr>
      <w:r>
        <w:rPr>
          <w:color w:val="auto"/>
          <w:sz w:val="24"/>
          <w:szCs w:val="24"/>
        </w:rPr>
        <w:t>5</w:t>
      </w:r>
      <w:r>
        <w:rPr>
          <w:rFonts w:hint="eastAsia" w:hAnsi="宋体" w:cs="宋体"/>
          <w:color w:val="auto"/>
          <w:sz w:val="24"/>
          <w:szCs w:val="24"/>
        </w:rPr>
        <w:t>．供热与供冷系统为</w:t>
      </w:r>
      <w:r>
        <w:rPr>
          <w:color w:val="auto"/>
          <w:sz w:val="24"/>
          <w:szCs w:val="24"/>
          <w:u w:val="single"/>
        </w:rPr>
        <w:t xml:space="preserve">  </w:t>
      </w:r>
      <w:r>
        <w:rPr>
          <w:rFonts w:hint="eastAsia"/>
          <w:color w:val="auto"/>
          <w:sz w:val="24"/>
          <w:szCs w:val="24"/>
          <w:u w:val="single"/>
          <w:lang w:val="en-US" w:eastAsia="zh-CN"/>
        </w:rPr>
        <w:t>2</w:t>
      </w:r>
      <w:r>
        <w:rPr>
          <w:color w:val="auto"/>
          <w:sz w:val="24"/>
          <w:szCs w:val="24"/>
          <w:u w:val="single"/>
        </w:rPr>
        <w:t xml:space="preserve">  </w:t>
      </w:r>
      <w:r>
        <w:rPr>
          <w:rFonts w:hint="eastAsia" w:hAnsi="宋体" w:cs="宋体"/>
          <w:color w:val="auto"/>
          <w:sz w:val="24"/>
          <w:szCs w:val="24"/>
        </w:rPr>
        <w:t>个采暖期、供冷期；</w:t>
      </w:r>
    </w:p>
    <w:p w14:paraId="4AB7176D">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Ansi="宋体"/>
          <w:color w:val="auto"/>
          <w:sz w:val="24"/>
          <w:szCs w:val="24"/>
        </w:rPr>
      </w:pPr>
      <w:r>
        <w:rPr>
          <w:rFonts w:hint="eastAsia"/>
          <w:color w:val="auto"/>
          <w:sz w:val="24"/>
          <w:szCs w:val="24"/>
          <w:lang w:val="en-US" w:eastAsia="zh-CN"/>
        </w:rPr>
        <w:t>6</w:t>
      </w:r>
      <w:r>
        <w:rPr>
          <w:rFonts w:hint="eastAsia" w:hAnsi="宋体" w:cs="宋体"/>
          <w:color w:val="auto"/>
          <w:sz w:val="24"/>
          <w:szCs w:val="24"/>
        </w:rPr>
        <w:t>．其他项目保修期限约定如下：</w:t>
      </w:r>
    </w:p>
    <w:p w14:paraId="071A3BB2">
      <w:pPr>
        <w:spacing w:line="360" w:lineRule="auto"/>
        <w:ind w:firstLine="420"/>
        <w:rPr>
          <w:rFonts w:hAnsi="宋体"/>
          <w:color w:val="auto"/>
        </w:rPr>
      </w:pPr>
      <w:r>
        <w:rPr>
          <w:color w:val="auto"/>
          <w:u w:val="single"/>
        </w:rPr>
        <w:t xml:space="preserve">                                                                                                                                                             </w:t>
      </w:r>
      <w:r>
        <w:rPr>
          <w:rFonts w:hint="eastAsia" w:hAnsi="宋体" w:cs="宋体"/>
          <w:color w:val="auto"/>
        </w:rPr>
        <w:t>。</w:t>
      </w:r>
    </w:p>
    <w:p w14:paraId="0CA09A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质量保修期自工程竣工验收合格之日起计算。</w:t>
      </w:r>
    </w:p>
    <w:p w14:paraId="53AD8103">
      <w:pPr>
        <w:spacing w:line="40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三、缺陷责任期</w:t>
      </w:r>
    </w:p>
    <w:p w14:paraId="438231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个月，缺陷责任期自工程竣工验收合格之日起计算。单位工程先于全部工程进行验收，单位工程缺陷责任期自单位工程验收合格之日起算。</w:t>
      </w:r>
    </w:p>
    <w:p w14:paraId="4513DF1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缺陷责任期终止后，发包人应退还剩余的质量保证金。</w:t>
      </w:r>
    </w:p>
    <w:p w14:paraId="451CE8A5">
      <w:pPr>
        <w:spacing w:line="40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四、质量保修责任</w:t>
      </w:r>
    </w:p>
    <w:p w14:paraId="77E8D74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1.属于保修范围、内容的项目，承包人应当在接到保修通知之日起7天内派人保修。承包人不在约定期限内派人保修的，发包人可以委托他人修理。</w:t>
      </w:r>
    </w:p>
    <w:p w14:paraId="3930DC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14:paraId="571DC92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A9FE0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4.质量保修完成后，由发包人组织验收。</w:t>
      </w:r>
    </w:p>
    <w:p w14:paraId="0F36662F">
      <w:pPr>
        <w:spacing w:line="40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五、保修费用</w:t>
      </w:r>
    </w:p>
    <w:p w14:paraId="29F209C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保修费用由造成质量缺陷的责任方承担。</w:t>
      </w:r>
    </w:p>
    <w:p w14:paraId="498C33B3">
      <w:pPr>
        <w:spacing w:line="400" w:lineRule="exact"/>
        <w:ind w:firstLine="480" w:firstLineChars="200"/>
        <w:jc w:val="left"/>
        <w:rPr>
          <w:rFonts w:ascii="宋体" w:hAnsi="宋体" w:cs="宋体"/>
          <w:color w:val="auto"/>
          <w:sz w:val="24"/>
          <w:highlight w:val="none"/>
        </w:rPr>
      </w:pPr>
      <w:r>
        <w:rPr>
          <w:rFonts w:hint="eastAsia" w:ascii="宋体" w:hAnsi="宋体" w:cs="宋体"/>
          <w:b/>
          <w:bCs/>
          <w:color w:val="auto"/>
          <w:sz w:val="24"/>
          <w:highlight w:val="none"/>
        </w:rPr>
        <w:t>六、双方约定的其他工程质量保修事项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51E73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工程质量保修书由发包人、承包人在工程竣工验收前共同签署，作为施工合同附件，其有效期限至保修期满。</w:t>
      </w:r>
    </w:p>
    <w:p w14:paraId="433A9E29">
      <w:pPr>
        <w:spacing w:line="400" w:lineRule="exact"/>
        <w:ind w:firstLine="480" w:firstLineChars="200"/>
        <w:rPr>
          <w:rFonts w:ascii="宋体" w:hAnsi="宋体" w:cs="宋体"/>
          <w:color w:val="auto"/>
          <w:sz w:val="24"/>
          <w:highlight w:val="none"/>
        </w:rPr>
      </w:pPr>
    </w:p>
    <w:p w14:paraId="3FF494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承包人(公章)：</w:t>
      </w:r>
      <w:r>
        <w:rPr>
          <w:rFonts w:hint="eastAsia" w:ascii="宋体" w:hAnsi="宋体" w:cs="宋体"/>
          <w:color w:val="auto"/>
          <w:sz w:val="24"/>
          <w:highlight w:val="none"/>
          <w:u w:val="single"/>
        </w:rPr>
        <w:t xml:space="preserve">                </w:t>
      </w:r>
    </w:p>
    <w:p w14:paraId="7EB042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p>
    <w:p w14:paraId="48E335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68B02A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委托代理人(签字)：</w:t>
      </w:r>
      <w:r>
        <w:rPr>
          <w:rFonts w:hint="eastAsia" w:ascii="宋体" w:hAnsi="宋体" w:cs="宋体"/>
          <w:color w:val="auto"/>
          <w:sz w:val="24"/>
          <w:highlight w:val="none"/>
          <w:u w:val="single"/>
        </w:rPr>
        <w:t xml:space="preserve">            </w:t>
      </w:r>
    </w:p>
    <w:p w14:paraId="636969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14:paraId="73032B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14:paraId="68552D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p>
    <w:p w14:paraId="24DAD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14:paraId="3D4B78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14:paraId="3BA2C9FF">
      <w:pPr>
        <w:spacing w:line="440" w:lineRule="exact"/>
        <w:rPr>
          <w:rFonts w:ascii="宋体" w:hAnsi="宋体" w:cs="宋体"/>
          <w:color w:val="auto"/>
          <w:highlight w:val="none"/>
        </w:rPr>
      </w:pPr>
      <w:r>
        <w:rPr>
          <w:rFonts w:hint="eastAsia" w:ascii="宋体" w:hAnsi="宋体" w:cs="宋体"/>
          <w:b/>
          <w:color w:val="auto"/>
          <w:szCs w:val="21"/>
          <w:highlight w:val="none"/>
        </w:rPr>
        <w:br w:type="page"/>
      </w:r>
      <w:r>
        <w:rPr>
          <w:rFonts w:hint="eastAsia" w:ascii="宋体" w:hAnsi="宋体" w:cs="宋体"/>
          <w:b/>
          <w:bCs/>
          <w:color w:val="auto"/>
          <w:sz w:val="24"/>
          <w:szCs w:val="32"/>
          <w:highlight w:val="none"/>
        </w:rPr>
        <w:t>附件2：</w:t>
      </w:r>
    </w:p>
    <w:p w14:paraId="74D0A8B0">
      <w:pPr>
        <w:spacing w:beforeLines="50" w:afterLines="50"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履约担保</w:t>
      </w:r>
    </w:p>
    <w:p w14:paraId="3D64FB1F">
      <w:pPr>
        <w:keepNext w:val="0"/>
        <w:keepLines w:val="0"/>
        <w:pageBreakBefore w:val="0"/>
        <w:widowControl/>
        <w:kinsoku/>
        <w:wordWrap/>
        <w:overflowPunct/>
        <w:topLinePunct/>
        <w:autoSpaceDE/>
        <w:autoSpaceDN/>
        <w:bidi w:val="0"/>
        <w:adjustRightInd/>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u w:val="single"/>
          <w:lang w:eastAsia="zh-CN"/>
        </w:rPr>
        <w:t>忻城县教育体育局</w:t>
      </w:r>
      <w:r>
        <w:rPr>
          <w:rFonts w:hint="eastAsia" w:ascii="宋体" w:hAnsi="宋体" w:cs="宋体"/>
          <w:color w:val="auto"/>
          <w:sz w:val="24"/>
          <w:highlight w:val="none"/>
        </w:rPr>
        <w:t>（发包人名称）：</w:t>
      </w:r>
    </w:p>
    <w:p w14:paraId="41976CEB">
      <w:pPr>
        <w:spacing w:line="440" w:lineRule="exact"/>
        <w:rPr>
          <w:rFonts w:ascii="宋体" w:hAnsi="宋体" w:cs="宋体"/>
          <w:color w:val="auto"/>
          <w:sz w:val="24"/>
          <w:highlight w:val="none"/>
        </w:rPr>
      </w:pPr>
    </w:p>
    <w:p w14:paraId="5E4B5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（发包人名称，以下简称“发包人”）与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（承包人名称）（以下称“承包人”）于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5BFA3A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1.担保金额人民币（大写）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2222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2.担保有效期自你方与承包人签订的合同生效之日起至你方签发或应签发工程接收证书之日止。</w:t>
      </w:r>
    </w:p>
    <w:p w14:paraId="04CDA5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3.在本担保有效期内，因承包人违反合同约定的义务给你方造成经济损失时，我方在收到你方以书面形式提出的在担保金额内的赔偿要求后，在7天内无条件支付。</w:t>
      </w:r>
    </w:p>
    <w:p w14:paraId="10198E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4.你方和承包人按合同约定变更合同时，我方承担本担保规定的义务不变。</w:t>
      </w:r>
    </w:p>
    <w:p w14:paraId="7DEF9106">
      <w:pPr>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5.因本保函发生的纠纷，可由双方协商解决，协商不成的，任何一方均可提请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仲裁委员会仲裁。</w:t>
      </w:r>
    </w:p>
    <w:p w14:paraId="7F70D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6.本保函自我方法定代表人（或其授权代理人）签字并加盖公章之日起生效。</w:t>
      </w:r>
    </w:p>
    <w:p w14:paraId="1B392953">
      <w:pPr>
        <w:spacing w:line="360" w:lineRule="auto"/>
        <w:rPr>
          <w:rFonts w:ascii="宋体" w:hAnsi="宋体" w:cs="宋体"/>
          <w:color w:val="auto"/>
          <w:sz w:val="24"/>
          <w:highlight w:val="none"/>
        </w:rPr>
      </w:pPr>
    </w:p>
    <w:p w14:paraId="42A40664">
      <w:pPr>
        <w:spacing w:line="360" w:lineRule="auto"/>
        <w:rPr>
          <w:rFonts w:ascii="宋体" w:hAnsi="宋体" w:cs="宋体"/>
          <w:color w:val="auto"/>
          <w:sz w:val="24"/>
          <w:highlight w:val="none"/>
        </w:rPr>
      </w:pPr>
      <w:r>
        <w:rPr>
          <w:rFonts w:hint="eastAsia" w:ascii="宋体" w:hAnsi="宋体" w:cs="宋体"/>
          <w:color w:val="auto"/>
          <w:sz w:val="24"/>
          <w:highlight w:val="none"/>
        </w:rPr>
        <w:t>担 保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6B7A7FD6">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8A3DEDD">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CF334C9">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1F12C4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481A7E05">
      <w:pPr>
        <w:spacing w:line="360" w:lineRule="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14:paraId="4CC1EB65">
      <w:pPr>
        <w:spacing w:line="360" w:lineRule="auto"/>
        <w:jc w:val="left"/>
        <w:rPr>
          <w:rFonts w:ascii="宋体" w:hAnsi="宋体" w:cs="宋体"/>
          <w:color w:val="auto"/>
          <w:sz w:val="24"/>
          <w:highlight w:val="none"/>
          <w:u w:val="single"/>
        </w:rPr>
      </w:pPr>
    </w:p>
    <w:p w14:paraId="0764BD16">
      <w:pPr>
        <w:spacing w:line="360" w:lineRule="auto"/>
        <w:ind w:left="1519" w:hanging="1519" w:hangingChars="633"/>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0FFBFB7">
      <w:pPr>
        <w:spacing w:line="400" w:lineRule="exact"/>
        <w:jc w:val="left"/>
        <w:rPr>
          <w:rFonts w:ascii="宋体" w:hAnsi="宋体" w:cs="宋体"/>
          <w:color w:val="auto"/>
          <w:szCs w:val="21"/>
          <w:highlight w:val="none"/>
        </w:rPr>
      </w:pPr>
    </w:p>
    <w:p w14:paraId="65365C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ascii="Arial"/>
          <w:color w:val="auto"/>
          <w:sz w:val="21"/>
        </w:rPr>
      </w:pPr>
    </w:p>
    <w:sectPr>
      <w:headerReference r:id="rId58" w:type="default"/>
      <w:footerReference r:id="rId59" w:type="default"/>
      <w:pgSz w:w="11905" w:h="16838"/>
      <w:pgMar w:top="1429" w:right="1315" w:bottom="1071" w:left="1672" w:header="0" w:footer="83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6"/>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ECF3">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BE7A">
    <w:pPr>
      <w:spacing w:line="226" w:lineRule="exact"/>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1CD1A">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BD1CD1A">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7D2F">
    <w:pPr>
      <w:spacing w:line="226" w:lineRule="exact"/>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39D19">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C939D19">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99AB">
    <w:pPr>
      <w:spacing w:line="226" w:lineRule="exact"/>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905DF">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0F905DF">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F262">
    <w:pPr>
      <w:spacing w:line="226" w:lineRule="exact"/>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2B399">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E22B399">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1EA7">
    <w:pPr>
      <w:spacing w:line="226" w:lineRule="exact"/>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988A0">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99988A0">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FDE94">
    <w:pPr>
      <w:spacing w:line="226" w:lineRule="exact"/>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A5D03">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5FA5D03">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1892">
    <w:pPr>
      <w:spacing w:line="226" w:lineRule="exact"/>
      <w:ind w:left="42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1DD28">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911DD28">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01A9">
    <w:pPr>
      <w:spacing w:line="226" w:lineRule="exact"/>
      <w:ind w:left="42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889BF">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57889BF">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7F5C9">
    <w:pPr>
      <w:spacing w:line="226" w:lineRule="exact"/>
      <w:ind w:left="42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21A91">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8221A91">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4CDA">
    <w:pPr>
      <w:spacing w:line="226" w:lineRule="exact"/>
      <w:ind w:left="42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1BA00">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BF1BA00">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8C41">
    <w:pPr>
      <w:pStyle w:val="9"/>
      <w:tabs>
        <w:tab w:val="clear" w:pos="4153"/>
      </w:tabs>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6A416">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F6A416">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A43F">
    <w:pPr>
      <w:spacing w:line="226" w:lineRule="exact"/>
      <w:ind w:left="42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F2AE8">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29F2AE8">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82891">
    <w:pPr>
      <w:spacing w:line="226" w:lineRule="exact"/>
      <w:ind w:left="43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F081D">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3BF081D">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AD32">
    <w:pPr>
      <w:spacing w:line="226" w:lineRule="exact"/>
      <w:ind w:left="42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4456F">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7C4456F">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AA61">
    <w:pPr>
      <w:spacing w:line="226" w:lineRule="exact"/>
      <w:ind w:left="42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A8D5E">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2BA8D5E">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A03C">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5CEB">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7055CEB">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1A860">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01FEF">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2101FEF">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1BCC">
    <w:pPr>
      <w:spacing w:line="226" w:lineRule="exact"/>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52694">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4852694">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3034">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52FF">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63F52FF">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B768">
    <w:pPr>
      <w:spacing w:line="226" w:lineRule="exact"/>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1713E">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271713E">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320">
    <w:pPr>
      <w:spacing w:line="226" w:lineRule="exact"/>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56969">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8C56969">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66CB">
    <w:pPr>
      <w:spacing w:line="226" w:lineRule="exact"/>
      <w:ind w:left="4307"/>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8C5E7">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18C5E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6D6A">
    <w:pPr>
      <w:spacing w:line="226" w:lineRule="exact"/>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87CF9">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0187CF9">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16982">
    <w:pPr>
      <w:spacing w:line="226" w:lineRule="exact"/>
      <w:ind w:left="49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0536D">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6E0536D">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7722">
    <w:pPr>
      <w:spacing w:line="226" w:lineRule="exact"/>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4D479">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934D479">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27F7">
    <w:pPr>
      <w:spacing w:line="226" w:lineRule="exact"/>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32125">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C432125">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A268">
    <w:pPr>
      <w:spacing w:line="226" w:lineRule="exact"/>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36C36">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8236C36">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A9A8">
    <w:pPr>
      <w:spacing w:line="226" w:lineRule="exact"/>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C1139">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3DC1139">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318A">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3DB1B">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D03DB1B">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7499">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D8A3B">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5BD8A3B">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94FE">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33D24">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C333D24">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1F13">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F246F">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FEF246F">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640E">
    <w:pPr>
      <w:spacing w:line="226" w:lineRule="exact"/>
      <w:ind w:left="4303"/>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390FA">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8390FA">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0EC3">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A987C">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61A987C">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95B7">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B5A6">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12DB5A6">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2A938">
    <w:pPr>
      <w:spacing w:line="226" w:lineRule="exact"/>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536E3">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07536E3">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F7DF">
    <w:pPr>
      <w:spacing w:line="226" w:lineRule="exact"/>
      <w:ind w:left="48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BD82D">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27BD82D">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17A8">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DCC6C">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43DCC6C">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7BE5F">
    <w:pPr>
      <w:spacing w:line="226" w:lineRule="exact"/>
      <w:ind w:left="42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64380">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4A64380">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6B3D">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60FAD">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B560FAD">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D72B">
    <w:pPr>
      <w:spacing w:line="173"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6859A">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526859A">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422F">
    <w:pPr>
      <w:spacing w:line="226" w:lineRule="exact"/>
      <w:ind w:left="42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EF1B1">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0BEF1B1">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EC207">
    <w:pPr>
      <w:spacing w:line="173" w:lineRule="auto"/>
      <w:ind w:left="42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C512E">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BEC512E">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9C5BE">
    <w:pPr>
      <w:spacing w:line="173"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574F6">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B574F6">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36C3C">
    <w:pPr>
      <w:spacing w:line="226" w:lineRule="exact"/>
      <w:ind w:left="42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C6F50">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EDC6F50">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9094">
    <w:pPr>
      <w:pStyle w:val="9"/>
      <w:ind w:firstLine="4860" w:firstLineChars="2700"/>
      <w:rPr>
        <w:rFonts w:hint="default" w:eastAsia="宋体"/>
        <w:lang w:val="en-US" w:eastAsia="zh-CN"/>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03181">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A103181">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9DD1">
    <w:pPr>
      <w:pStyle w:val="9"/>
      <w:tabs>
        <w:tab w:val="clear" w:pos="4153"/>
      </w:tabs>
      <w:jc w:val="center"/>
      <w:rPr>
        <w:rFonts w:hint="default" w:eastAsia="宋体"/>
        <w:lang w:val="en-US" w:eastAsia="zh-CN"/>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1AB3B">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D41AB3B">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639C">
    <w:pPr>
      <w:pStyle w:val="9"/>
      <w:tabs>
        <w:tab w:val="clear" w:pos="4153"/>
      </w:tabs>
      <w:jc w:val="center"/>
      <w:rPr>
        <w:rFonts w:hint="default" w:eastAsia="宋体"/>
        <w:lang w:val="en-US" w:eastAsia="zh-CN"/>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589D0">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DD589D0">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A9CA">
    <w:pPr>
      <w:tabs>
        <w:tab w:val="left" w:pos="4958"/>
      </w:tabs>
      <w:spacing w:line="226" w:lineRule="exact"/>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94B4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7794B40">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6055">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E0042">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42E0042">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EF44">
    <w:pPr>
      <w:spacing w:line="173"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30020">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230020">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5E58">
    <w:pPr>
      <w:spacing w:line="226" w:lineRule="exact"/>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B80DD">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D8B80DD">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770A7">
    <w:pPr>
      <w:spacing w:line="226" w:lineRule="exact"/>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C9159">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A7C9159">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292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19DA1"/>
    <w:multiLevelType w:val="singleLevel"/>
    <w:tmpl w:val="B7519DA1"/>
    <w:lvl w:ilvl="0" w:tentative="0">
      <w:start w:val="3"/>
      <w:numFmt w:val="decimal"/>
      <w:suff w:val="nothing"/>
      <w:lvlText w:val="（%1）"/>
      <w:lvlJc w:val="left"/>
    </w:lvl>
  </w:abstractNum>
  <w:abstractNum w:abstractNumId="1">
    <w:nsid w:val="31FD99F9"/>
    <w:multiLevelType w:val="singleLevel"/>
    <w:tmpl w:val="31FD99F9"/>
    <w:lvl w:ilvl="0" w:tentative="0">
      <w:start w:val="5"/>
      <w:numFmt w:val="chineseCounting"/>
      <w:suff w:val="space"/>
      <w:lvlText w:val="第%1章"/>
      <w:lvlJc w:val="left"/>
      <w:rPr>
        <w:rFonts w:hint="eastAsia"/>
      </w:rPr>
    </w:lvl>
  </w:abstractNum>
  <w:abstractNum w:abstractNumId="2">
    <w:nsid w:val="7FF7084E"/>
    <w:multiLevelType w:val="singleLevel"/>
    <w:tmpl w:val="7FF7084E"/>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2946C5"/>
    <w:rsid w:val="0093601C"/>
    <w:rsid w:val="0CFB1103"/>
    <w:rsid w:val="131E58EB"/>
    <w:rsid w:val="131F0032"/>
    <w:rsid w:val="159364A8"/>
    <w:rsid w:val="1C161CB1"/>
    <w:rsid w:val="22211D0D"/>
    <w:rsid w:val="26502C40"/>
    <w:rsid w:val="2DBE5BCB"/>
    <w:rsid w:val="311111E7"/>
    <w:rsid w:val="343402D7"/>
    <w:rsid w:val="3FE82AEC"/>
    <w:rsid w:val="4036724C"/>
    <w:rsid w:val="520A1392"/>
    <w:rsid w:val="52F02D96"/>
    <w:rsid w:val="5E3B0752"/>
    <w:rsid w:val="61E97C32"/>
    <w:rsid w:val="653E6519"/>
    <w:rsid w:val="6646724B"/>
    <w:rsid w:val="6A8C3F76"/>
    <w:rsid w:val="73D0406E"/>
    <w:rsid w:val="7656207F"/>
    <w:rsid w:val="78147A2F"/>
    <w:rsid w:val="781B3329"/>
    <w:rsid w:val="7B29626D"/>
    <w:rsid w:val="7C6F6A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kinsoku/>
      <w:wordWrap w:val="0"/>
      <w:topLinePunct/>
      <w:autoSpaceDE/>
      <w:autoSpaceDN/>
      <w:adjustRightInd/>
      <w:snapToGrid/>
      <w:spacing w:before="50" w:beforeLines="50" w:beforeAutospacing="0" w:after="50" w:afterLines="50" w:afterAutospacing="0" w:line="360" w:lineRule="auto"/>
      <w:ind w:firstLine="0" w:firstLineChars="0"/>
      <w:jc w:val="center"/>
      <w:outlineLvl w:val="0"/>
    </w:pPr>
    <w:rPr>
      <w:rFonts w:ascii="宋体" w:hAnsi="宋体" w:eastAsia="宋体"/>
      <w:b/>
      <w:kern w:val="44"/>
      <w:sz w:val="32"/>
    </w:rPr>
  </w:style>
  <w:style w:type="paragraph" w:styleId="3">
    <w:name w:val="heading 2"/>
    <w:basedOn w:val="1"/>
    <w:next w:val="1"/>
    <w:link w:val="18"/>
    <w:unhideWhenUsed/>
    <w:qFormat/>
    <w:uiPriority w:val="0"/>
    <w:pPr>
      <w:keepNext/>
      <w:keepLines/>
      <w:autoSpaceDE/>
      <w:autoSpaceDN/>
      <w:adjustRightInd/>
      <w:snapToGrid/>
      <w:spacing w:beforeLines="0" w:beforeAutospacing="0" w:afterLines="0" w:afterAutospacing="0" w:line="360" w:lineRule="auto"/>
      <w:ind w:firstLine="0" w:firstLineChars="0"/>
      <w:outlineLvl w:val="1"/>
    </w:pPr>
    <w:rPr>
      <w:rFonts w:ascii="宋体" w:hAnsi="宋体" w:eastAsia="宋体"/>
      <w:b/>
      <w:kern w:val="30"/>
      <w:sz w:val="30"/>
    </w:rPr>
  </w:style>
  <w:style w:type="paragraph" w:styleId="4">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unhideWhenUsed/>
    <w:qFormat/>
    <w:uiPriority w:val="0"/>
    <w:pPr>
      <w:keepNext/>
      <w:keepLines/>
      <w:widowControl/>
      <w:wordWrap w:val="0"/>
      <w:topLinePunct/>
      <w:spacing w:beforeLines="0" w:beforeAutospacing="0" w:afterLines="0" w:afterAutospacing="0" w:line="360" w:lineRule="auto"/>
      <w:ind w:firstLine="0" w:firstLineChars="0"/>
      <w:outlineLvl w:val="3"/>
    </w:pPr>
    <w:rPr>
      <w:rFonts w:ascii="宋体" w:hAnsi="宋体" w:eastAsia="宋体" w:cs="宋体"/>
      <w:b/>
      <w:kern w:val="2"/>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仿宋" w:hAnsi="仿宋" w:eastAsia="仿宋" w:cs="仿宋"/>
      <w:sz w:val="30"/>
      <w:szCs w:val="30"/>
      <w:lang w:val="en-US" w:eastAsia="en-US" w:bidi="ar-SA"/>
    </w:rPr>
  </w:style>
  <w:style w:type="paragraph" w:styleId="7">
    <w:name w:val="toc 3"/>
    <w:basedOn w:val="1"/>
    <w:next w:val="1"/>
    <w:qFormat/>
    <w:uiPriority w:val="0"/>
    <w:pPr>
      <w:ind w:left="840" w:leftChars="400"/>
    </w:pPr>
  </w:style>
  <w:style w:type="paragraph" w:styleId="8">
    <w:name w:val="Plain Text"/>
    <w:basedOn w:val="1"/>
    <w:next w:val="1"/>
    <w:qFormat/>
    <w:uiPriority w:val="0"/>
    <w:rPr>
      <w:rFonts w:hint="eastAsia" w:ascii="宋体" w:hAnsi="Courier New"/>
      <w:szCs w:val="21"/>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character" w:customStyle="1" w:styleId="18">
    <w:name w:val="标题 2 Char"/>
    <w:link w:val="3"/>
    <w:qFormat/>
    <w:uiPriority w:val="0"/>
    <w:rPr>
      <w:rFonts w:ascii="宋体" w:hAnsi="宋体" w:eastAsia="宋体"/>
      <w:b/>
      <w:kern w:val="30"/>
      <w:sz w:val="30"/>
    </w:rPr>
  </w:style>
  <w:style w:type="paragraph" w:customStyle="1" w:styleId="19">
    <w:name w:val="Table Paragraph"/>
    <w:basedOn w:val="1"/>
    <w:qFormat/>
    <w:uiPriority w:val="1"/>
    <w:rPr>
      <w:rFonts w:ascii="仿宋" w:hAnsi="仿宋" w:eastAsia="仿宋" w:cs="仿宋"/>
      <w:lang w:val="zh-CN" w:eastAsia="zh-CN" w:bidi="zh-CN"/>
    </w:rPr>
  </w:style>
  <w:style w:type="paragraph" w:customStyle="1" w:styleId="20">
    <w:name w:val="Heading 2"/>
    <w:basedOn w:val="21"/>
    <w:next w:val="21"/>
    <w:qFormat/>
    <w:uiPriority w:val="99"/>
    <w:pPr>
      <w:keepNext/>
      <w:keepLines/>
      <w:spacing w:before="60" w:after="60" w:line="413" w:lineRule="auto"/>
      <w:outlineLvl w:val="1"/>
    </w:pPr>
    <w:rPr>
      <w:rFonts w:ascii="Arial" w:hAnsi="Arial" w:eastAsia="黑体"/>
      <w:b/>
      <w:bCs/>
      <w:sz w:val="32"/>
      <w:szCs w:val="32"/>
    </w:rPr>
  </w:style>
  <w:style w:type="paragraph" w:customStyle="1" w:styleId="21">
    <w:name w:val="Normal_1"/>
    <w:qFormat/>
    <w:uiPriority w:val="0"/>
    <w:pPr>
      <w:widowControl w:val="0"/>
      <w:jc w:val="both"/>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theme" Target="theme/theme1.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header" Target="header1.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99</Pages>
  <Words>6578</Words>
  <Characters>7275</Characters>
  <TotalTime>1050</TotalTime>
  <ScaleCrop>false</ScaleCrop>
  <LinksUpToDate>false</LinksUpToDate>
  <CharactersWithSpaces>7517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2025-03-17T16:42:00Z</dcterms:created>
  <dc:creator>唐冰</dc:creator>
  <cp:lastModifiedBy>^_^津笙津笹</cp:lastModifiedBy>
  <dcterms:modified xsi:type="dcterms:W3CDTF">2025-08-27T07:36:39Z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2025-08-21T09:02:04Z</vt:filetime>
  </property>
  <property fmtid="{D5CDD505-2E9C-101B-9397-08002B2CF9AE}" pid="4" name="KSOTemplateDocerSaveRecord">
    <vt:lpwstr>eyJoZGlkIjoiODA0YTE5ZDAzMTIwYzM4MmUzOTViNjljMjZmNDg0MDQiLCJ1c2VySWQiOiI0NjY2OTQzMzEifQ==</vt:lpwstr>
  </property>
  <property fmtid="{D5CDD505-2E9C-101B-9397-08002B2CF9AE}" pid="5" name="KSOProductBuildVer">
    <vt:lpwstr>2052-12.1.0.22529</vt:lpwstr>
  </property>
  <property fmtid="{D5CDD505-2E9C-101B-9397-08002B2CF9AE}" pid="6" name="ICV">
    <vt:lpwstr>62DF7B2B6F6F44D796FF7360B9FBF0E3_13</vt:lpwstr>
  </property>
</Properties>
</file>