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A750B">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u w:val="none"/>
        </w:rPr>
      </w:pPr>
      <w:r>
        <w:rPr>
          <w:rFonts w:hint="eastAsia" w:ascii="方正小标宋简体" w:hAnsi="方正小标宋_GBK" w:eastAsia="方正小标宋简体" w:cs="方正小标宋_GBK"/>
          <w:color w:val="auto"/>
          <w:sz w:val="44"/>
          <w:szCs w:val="44"/>
          <w:u w:val="none"/>
          <w:lang w:eastAsia="zh-CN"/>
        </w:rPr>
        <w:t>巴马瑶族自治县自然资源局</w:t>
      </w:r>
      <w:r>
        <w:rPr>
          <w:rFonts w:hint="eastAsia" w:ascii="方正小标宋简体" w:hAnsi="方正小标宋_GBK" w:eastAsia="方正小标宋简体" w:cs="方正小标宋_GBK"/>
          <w:color w:val="auto"/>
          <w:sz w:val="44"/>
          <w:szCs w:val="44"/>
          <w:u w:val="none"/>
          <w:lang w:val="en-US" w:eastAsia="zh-CN"/>
        </w:rPr>
        <w:t>2025</w:t>
      </w:r>
      <w:r>
        <w:rPr>
          <w:rFonts w:hint="eastAsia" w:ascii="方正小标宋简体" w:hAnsi="方正小标宋_GBK" w:eastAsia="方正小标宋简体" w:cs="方正小标宋_GBK"/>
          <w:color w:val="auto"/>
          <w:sz w:val="44"/>
          <w:szCs w:val="44"/>
          <w:u w:val="none"/>
        </w:rPr>
        <w:t>年</w:t>
      </w:r>
      <w:r>
        <w:rPr>
          <w:rFonts w:hint="eastAsia" w:ascii="方正小标宋简体" w:hAnsi="方正小标宋_GBK" w:eastAsia="方正小标宋简体" w:cs="方正小标宋_GBK"/>
          <w:color w:val="auto"/>
          <w:sz w:val="44"/>
          <w:szCs w:val="44"/>
          <w:u w:val="none"/>
          <w:lang w:val="en-US" w:eastAsia="zh-CN"/>
        </w:rPr>
        <w:t>10月</w:t>
      </w:r>
      <w:r>
        <w:rPr>
          <w:rFonts w:hint="eastAsia" w:ascii="方正小标宋简体" w:hAnsi="方正小标宋_GBK" w:eastAsia="方正小标宋简体" w:cs="方正小标宋_GBK"/>
          <w:color w:val="auto"/>
          <w:sz w:val="44"/>
          <w:szCs w:val="44"/>
          <w:u w:val="none"/>
        </w:rPr>
        <w:t>政府采购意向</w:t>
      </w:r>
    </w:p>
    <w:p w14:paraId="016A08B4">
      <w:pPr>
        <w:tabs>
          <w:tab w:val="left" w:pos="993"/>
          <w:tab w:val="left" w:pos="1134"/>
          <w:tab w:val="left" w:pos="1418"/>
        </w:tabs>
        <w:spacing w:line="540" w:lineRule="exact"/>
        <w:ind w:firstLine="640" w:firstLineChars="200"/>
        <w:rPr>
          <w:rFonts w:hint="eastAsia" w:ascii="仿宋_GB2312" w:hAnsi="仿宋_GB2312" w:eastAsia="仿宋_GB2312" w:cs="仿宋_GB2312"/>
          <w:sz w:val="32"/>
          <w:szCs w:val="32"/>
        </w:rPr>
      </w:pPr>
    </w:p>
    <w:p w14:paraId="0BDC080B">
      <w:pPr>
        <w:keepNext w:val="0"/>
        <w:keepLines w:val="0"/>
        <w:widowControl/>
        <w:suppressLineNumbers w:val="0"/>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为便于供应商及时了解政府采购信息，根据《财政部关于开展政府采购意向公开工作的通知》（财库〔2020〕10号）</w:t>
      </w:r>
      <w:r>
        <w:rPr>
          <w:rFonts w:hint="eastAsia" w:ascii="仿宋" w:hAnsi="仿宋" w:eastAsia="仿宋" w:cs="仿宋"/>
          <w:color w:val="auto"/>
          <w:kern w:val="0"/>
          <w:sz w:val="32"/>
          <w:szCs w:val="32"/>
          <w:u w:val="none"/>
          <w:lang w:val="en-US" w:eastAsia="zh-CN" w:bidi="ar"/>
        </w:rPr>
        <w:t>和《广西壮族自治区财政厅关于进一步规范政府采购意向公开工作的通知》（桂财采〔2022〕84号）等有关规定，</w:t>
      </w:r>
      <w:r>
        <w:rPr>
          <w:rFonts w:hint="eastAsia" w:ascii="仿宋" w:hAnsi="仿宋" w:eastAsia="仿宋" w:cs="仿宋"/>
          <w:color w:val="auto"/>
          <w:sz w:val="32"/>
          <w:szCs w:val="32"/>
          <w:u w:val="none"/>
        </w:rPr>
        <w:t>现将巴马瑶族自治县自然资源局</w:t>
      </w:r>
      <w:r>
        <w:rPr>
          <w:rFonts w:hint="eastAsia" w:ascii="仿宋" w:hAnsi="仿宋" w:eastAsia="仿宋" w:cs="仿宋"/>
          <w:color w:val="auto"/>
          <w:sz w:val="32"/>
          <w:szCs w:val="32"/>
          <w:u w:val="none"/>
          <w:lang w:val="en-US" w:eastAsia="zh-CN"/>
        </w:rPr>
        <w:t>2025</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val="en-US" w:eastAsia="zh-CN"/>
        </w:rPr>
        <w:t>10</w:t>
      </w:r>
      <w:bookmarkStart w:id="0" w:name="_GoBack"/>
      <w:bookmarkEnd w:id="0"/>
      <w:r>
        <w:rPr>
          <w:rFonts w:hint="eastAsia" w:ascii="仿宋" w:hAnsi="仿宋" w:eastAsia="仿宋" w:cs="仿宋"/>
          <w:color w:val="auto"/>
          <w:sz w:val="32"/>
          <w:szCs w:val="32"/>
          <w:u w:val="none"/>
          <w:lang w:val="en-US" w:eastAsia="zh-CN"/>
        </w:rPr>
        <w:t>月</w:t>
      </w:r>
      <w:r>
        <w:rPr>
          <w:rFonts w:hint="eastAsia" w:ascii="仿宋" w:hAnsi="仿宋" w:eastAsia="仿宋" w:cs="仿宋"/>
          <w:color w:val="auto"/>
          <w:sz w:val="32"/>
          <w:szCs w:val="32"/>
          <w:u w:val="none"/>
        </w:rPr>
        <w:t>政府采购意向公开如下：</w:t>
      </w:r>
    </w:p>
    <w:tbl>
      <w:tblPr>
        <w:tblStyle w:val="5"/>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106"/>
        <w:gridCol w:w="3760"/>
        <w:gridCol w:w="924"/>
        <w:gridCol w:w="1007"/>
        <w:gridCol w:w="1192"/>
        <w:gridCol w:w="1089"/>
      </w:tblGrid>
      <w:tr w14:paraId="1F13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14:paraId="15244960">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序号</w:t>
            </w:r>
          </w:p>
        </w:tc>
        <w:tc>
          <w:tcPr>
            <w:tcW w:w="1106" w:type="dxa"/>
            <w:tcBorders>
              <w:top w:val="single" w:color="auto" w:sz="4" w:space="0"/>
              <w:left w:val="single" w:color="auto" w:sz="4" w:space="0"/>
              <w:bottom w:val="single" w:color="auto" w:sz="4" w:space="0"/>
              <w:right w:val="single" w:color="auto" w:sz="4" w:space="0"/>
            </w:tcBorders>
            <w:noWrap w:val="0"/>
            <w:vAlign w:val="center"/>
          </w:tcPr>
          <w:p w14:paraId="36B6437C">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采购项目</w:t>
            </w:r>
          </w:p>
          <w:p w14:paraId="79D71913">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名称</w:t>
            </w:r>
          </w:p>
        </w:tc>
        <w:tc>
          <w:tcPr>
            <w:tcW w:w="3760" w:type="dxa"/>
            <w:tcBorders>
              <w:top w:val="single" w:color="auto" w:sz="4" w:space="0"/>
              <w:left w:val="single" w:color="auto" w:sz="4" w:space="0"/>
              <w:bottom w:val="single" w:color="auto" w:sz="4" w:space="0"/>
              <w:right w:val="single" w:color="auto" w:sz="4" w:space="0"/>
            </w:tcBorders>
            <w:noWrap w:val="0"/>
            <w:vAlign w:val="center"/>
          </w:tcPr>
          <w:p w14:paraId="1EDEA75B">
            <w:pPr>
              <w:tabs>
                <w:tab w:val="left" w:pos="993"/>
                <w:tab w:val="left" w:pos="1134"/>
                <w:tab w:val="left" w:pos="1418"/>
              </w:tabs>
              <w:spacing w:line="540" w:lineRule="exact"/>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采购需求概况</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1AD20257">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预算金额</w:t>
            </w:r>
          </w:p>
          <w:p w14:paraId="74DB8116">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（万元）</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6589BB44">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预计采购时间</w:t>
            </w:r>
          </w:p>
          <w:p w14:paraId="76B5FB50">
            <w:pPr>
              <w:tabs>
                <w:tab w:val="left" w:pos="993"/>
                <w:tab w:val="left" w:pos="1134"/>
                <w:tab w:val="left" w:pos="1418"/>
              </w:tabs>
              <w:spacing w:line="240" w:lineRule="auto"/>
              <w:jc w:val="center"/>
              <w:rPr>
                <w:rFonts w:ascii="宋体" w:hAnsi="宋体" w:cs="仿宋_GB2312"/>
                <w:b/>
                <w:bCs/>
                <w:color w:val="auto"/>
                <w:kern w:val="0"/>
                <w:sz w:val="24"/>
                <w:szCs w:val="24"/>
              </w:rPr>
            </w:pPr>
            <w:r>
              <w:rPr>
                <w:rFonts w:hint="eastAsia" w:ascii="宋体" w:hAnsi="宋体" w:cs="仿宋_GB2312"/>
                <w:b/>
                <w:bCs/>
                <w:color w:val="auto"/>
                <w:kern w:val="0"/>
                <w:sz w:val="24"/>
                <w:szCs w:val="24"/>
              </w:rPr>
              <w:t>（填写到月）</w:t>
            </w:r>
          </w:p>
        </w:tc>
        <w:tc>
          <w:tcPr>
            <w:tcW w:w="1192" w:type="dxa"/>
            <w:tcBorders>
              <w:top w:val="single" w:color="auto" w:sz="4" w:space="0"/>
              <w:left w:val="single" w:color="auto" w:sz="4" w:space="0"/>
              <w:bottom w:val="single" w:color="auto" w:sz="4" w:space="0"/>
              <w:right w:val="single" w:color="auto" w:sz="4" w:space="0"/>
            </w:tcBorders>
            <w:noWrap w:val="0"/>
            <w:vAlign w:val="top"/>
          </w:tcPr>
          <w:p w14:paraId="540798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cs="仿宋_GB2312"/>
                <w:b/>
                <w:bCs/>
                <w:color w:val="auto"/>
                <w:kern w:val="0"/>
                <w:sz w:val="24"/>
                <w:szCs w:val="24"/>
              </w:rPr>
            </w:pPr>
            <w:r>
              <w:rPr>
                <w:rFonts w:hint="eastAsia" w:ascii="宋体" w:hAnsi="宋体" w:eastAsia="宋体" w:cs="宋体"/>
                <w:b/>
                <w:bCs/>
                <w:color w:val="auto"/>
                <w:kern w:val="0"/>
                <w:sz w:val="24"/>
                <w:szCs w:val="24"/>
                <w:lang w:val="en-US" w:eastAsia="zh-CN" w:bidi="ar"/>
              </w:rPr>
              <w:t>落实政府采购政策功能情况</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0A6B1092">
            <w:pPr>
              <w:tabs>
                <w:tab w:val="left" w:pos="993"/>
                <w:tab w:val="left" w:pos="1134"/>
                <w:tab w:val="left" w:pos="1418"/>
              </w:tabs>
              <w:spacing w:line="540" w:lineRule="exact"/>
              <w:jc w:val="center"/>
              <w:rPr>
                <w:rFonts w:hint="eastAsia" w:ascii="宋体" w:hAnsi="宋体" w:eastAsia="宋体" w:cs="仿宋_GB2312"/>
                <w:b/>
                <w:bCs/>
                <w:color w:val="auto"/>
                <w:kern w:val="0"/>
                <w:sz w:val="24"/>
                <w:szCs w:val="24"/>
                <w:lang w:eastAsia="zh-CN"/>
              </w:rPr>
            </w:pPr>
            <w:r>
              <w:rPr>
                <w:rFonts w:hint="eastAsia" w:ascii="宋体" w:hAnsi="宋体" w:cs="仿宋_GB2312"/>
                <w:b/>
                <w:bCs/>
                <w:color w:val="auto"/>
                <w:kern w:val="0"/>
                <w:sz w:val="24"/>
                <w:szCs w:val="24"/>
                <w:lang w:eastAsia="zh-CN"/>
              </w:rPr>
              <w:t>备注</w:t>
            </w:r>
          </w:p>
        </w:tc>
      </w:tr>
      <w:tr w14:paraId="6F50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7" w:hRule="atLeast"/>
        </w:trPr>
        <w:tc>
          <w:tcPr>
            <w:tcW w:w="576" w:type="dxa"/>
            <w:tcBorders>
              <w:top w:val="single" w:color="auto" w:sz="4" w:space="0"/>
              <w:left w:val="single" w:color="auto" w:sz="4" w:space="0"/>
              <w:bottom w:val="single" w:color="auto" w:sz="4" w:space="0"/>
              <w:right w:val="single" w:color="auto" w:sz="4" w:space="0"/>
            </w:tcBorders>
            <w:noWrap w:val="0"/>
            <w:vAlign w:val="center"/>
          </w:tcPr>
          <w:p w14:paraId="32EC2C8A">
            <w:pPr>
              <w:tabs>
                <w:tab w:val="left" w:pos="993"/>
                <w:tab w:val="left" w:pos="1134"/>
                <w:tab w:val="left" w:pos="1418"/>
              </w:tabs>
              <w:spacing w:line="540" w:lineRule="exac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w:t>
            </w:r>
          </w:p>
        </w:tc>
        <w:tc>
          <w:tcPr>
            <w:tcW w:w="1106" w:type="dxa"/>
            <w:tcBorders>
              <w:top w:val="single" w:color="auto" w:sz="4" w:space="0"/>
              <w:left w:val="single" w:color="auto" w:sz="4" w:space="0"/>
              <w:bottom w:val="single" w:color="auto" w:sz="4" w:space="0"/>
              <w:right w:val="single" w:color="auto" w:sz="4" w:space="0"/>
            </w:tcBorders>
            <w:noWrap w:val="0"/>
            <w:vAlign w:val="top"/>
          </w:tcPr>
          <w:p w14:paraId="4B22477D">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巴马瑶族自治县202</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rPr>
              <w:t>年度日常变更调查及国土变更调查工作项目</w:t>
            </w:r>
          </w:p>
        </w:tc>
        <w:tc>
          <w:tcPr>
            <w:tcW w:w="3760" w:type="dxa"/>
            <w:tcBorders>
              <w:top w:val="single" w:color="auto" w:sz="4" w:space="0"/>
              <w:left w:val="single" w:color="auto" w:sz="4" w:space="0"/>
              <w:bottom w:val="single" w:color="auto" w:sz="4" w:space="0"/>
              <w:right w:val="single" w:color="auto" w:sz="4" w:space="0"/>
            </w:tcBorders>
            <w:noWrap w:val="0"/>
            <w:vAlign w:val="top"/>
          </w:tcPr>
          <w:p w14:paraId="25E138F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40" w:lineRule="exact"/>
              <w:jc w:val="left"/>
              <w:textAlignment w:val="auto"/>
              <w:rPr>
                <w:rFonts w:hint="default" w:ascii="Calibri" w:hAnsi="Calibri" w:eastAsia="仿宋" w:cs="Calibri"/>
                <w:color w:val="auto"/>
                <w:sz w:val="28"/>
                <w:szCs w:val="28"/>
                <w:lang w:val="en-US" w:eastAsia="zh-CN"/>
              </w:rPr>
            </w:pPr>
          </w:p>
          <w:p w14:paraId="46E1175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340" w:lineRule="exact"/>
              <w:jc w:val="left"/>
              <w:textAlignment w:val="auto"/>
              <w:rPr>
                <w:rFonts w:hint="eastAsia" w:ascii="仿宋" w:hAnsi="仿宋" w:eastAsia="仿宋" w:cs="仿宋"/>
                <w:color w:val="auto"/>
                <w:kern w:val="0"/>
                <w:sz w:val="28"/>
                <w:szCs w:val="28"/>
                <w:lang w:val="en-US" w:eastAsia="zh-CN"/>
              </w:rPr>
            </w:pPr>
            <w:r>
              <w:rPr>
                <w:rFonts w:hint="default" w:ascii="Calibri" w:hAnsi="Calibri" w:eastAsia="仿宋" w:cs="Calibri"/>
                <w:color w:val="auto"/>
                <w:sz w:val="28"/>
                <w:szCs w:val="28"/>
                <w:lang w:val="en-US" w:eastAsia="zh-CN"/>
              </w:rPr>
              <w:t>1.</w:t>
            </w:r>
            <w:r>
              <w:rPr>
                <w:rFonts w:hint="default" w:ascii="Calibri" w:hAnsi="Calibri" w:eastAsia="仿宋" w:cs="Calibri"/>
                <w:color w:val="auto"/>
                <w:sz w:val="28"/>
                <w:szCs w:val="28"/>
                <w:lang w:eastAsia="zh-CN"/>
              </w:rPr>
              <w:t>完成我县现状耕地和潜力耕地地块实际利用情况调查摸底工作（涉及下发图斑148331个）。</w:t>
            </w:r>
            <w:r>
              <w:rPr>
                <w:rFonts w:hint="default" w:ascii="Calibri" w:hAnsi="Calibri" w:eastAsia="仿宋" w:cs="Calibri"/>
                <w:color w:val="auto"/>
                <w:sz w:val="28"/>
                <w:szCs w:val="28"/>
                <w:lang w:val="en-US" w:eastAsia="zh-CN"/>
              </w:rPr>
              <w:t>2.</w:t>
            </w:r>
            <w:r>
              <w:rPr>
                <w:rFonts w:hint="default" w:ascii="Calibri" w:hAnsi="Calibri" w:eastAsia="仿宋" w:cs="Calibri"/>
                <w:color w:val="auto"/>
                <w:sz w:val="28"/>
                <w:szCs w:val="28"/>
                <w:lang w:eastAsia="zh-CN"/>
              </w:rPr>
              <w:t>以2024年度国土变更调查成果为基础，及时对土地地类发生变化的图斑进行变更,并对与国土变更有关的基础数据进行更新（包括耕地流入图斑、季度卫片监测结果为合法的图斑、执法查处整改完成的图斑、稳定变化为建设用地的图斑、涉及林草湿地类变化的图斑、管理中急需变更的图斑、实地地类与年度变更调查不符的图斑等地类稳定变化的图斑），衔接2025年度国土变更调查工作。</w:t>
            </w:r>
            <w:r>
              <w:rPr>
                <w:rFonts w:hint="default" w:ascii="Calibri" w:hAnsi="Calibri" w:eastAsia="仿宋" w:cs="Calibri"/>
                <w:color w:val="auto"/>
                <w:sz w:val="28"/>
                <w:szCs w:val="28"/>
                <w:lang w:val="en-US" w:eastAsia="zh-CN"/>
              </w:rPr>
              <w:t>3.按照《</w:t>
            </w:r>
            <w:r>
              <w:rPr>
                <w:rFonts w:hint="default" w:ascii="Calibri" w:hAnsi="Calibri" w:eastAsia="仿宋_GB2312" w:cs="Calibri"/>
                <w:color w:val="auto"/>
                <w:sz w:val="28"/>
                <w:szCs w:val="28"/>
                <w:lang w:val="en-US" w:eastAsia="zh-CN"/>
              </w:rPr>
              <w:t>2025年度全国国土变更调查及森林草原湿地荒漠调查监测实施方案</w:t>
            </w:r>
            <w:r>
              <w:rPr>
                <w:rFonts w:hint="default" w:ascii="Calibri" w:hAnsi="Calibri" w:eastAsia="仿宋" w:cs="Calibri"/>
                <w:color w:val="auto"/>
                <w:sz w:val="28"/>
                <w:szCs w:val="28"/>
                <w:lang w:val="en-US" w:eastAsia="zh-CN"/>
              </w:rPr>
              <w:t>》的要求，对2024年森林草原湿地荒漠化普查成果中标记的林草管理范围</w:t>
            </w:r>
            <w:r>
              <w:rPr>
                <w:rFonts w:hint="default" w:ascii="Calibri" w:hAnsi="Calibri" w:eastAsia="仿宋" w:cs="Calibri"/>
                <w:color w:val="auto"/>
                <w:sz w:val="28"/>
                <w:szCs w:val="28"/>
              </w:rPr>
              <w:t>〔</w:t>
            </w:r>
            <w:r>
              <w:rPr>
                <w:rFonts w:hint="default" w:ascii="Calibri" w:hAnsi="Calibri" w:eastAsia="仿宋" w:cs="Calibri"/>
                <w:color w:val="auto"/>
                <w:sz w:val="28"/>
                <w:szCs w:val="28"/>
                <w:lang w:eastAsia="zh-CN"/>
              </w:rPr>
              <w:t>不含耕地和永久基本农田保护范围、耕地后备资源范围、已入库补充耕地范围，以及标注工程恢复、即可恢复属性的林地〕以外的全部地类变化作调查</w:t>
            </w:r>
            <w:r>
              <w:rPr>
                <w:rFonts w:hint="default" w:ascii="Calibri" w:hAnsi="Calibri" w:eastAsia="仿宋" w:cs="Calibri"/>
                <w:color w:val="auto"/>
                <w:sz w:val="28"/>
                <w:szCs w:val="28"/>
                <w:lang w:val="en-US" w:eastAsia="zh-CN"/>
              </w:rPr>
              <w:t>，协同推进2025年度变更调查与林草湿荒调查监测工作，查清我县国土利用现状及资源属性的变化情况，</w:t>
            </w:r>
            <w:r>
              <w:rPr>
                <w:rFonts w:hint="eastAsia" w:ascii="Calibri" w:hAnsi="Calibri" w:eastAsia="仿宋" w:cs="Calibri"/>
                <w:color w:val="auto"/>
                <w:sz w:val="28"/>
                <w:szCs w:val="28"/>
                <w:lang w:val="en-US" w:eastAsia="zh-CN"/>
              </w:rPr>
              <w:t>并</w:t>
            </w:r>
            <w:r>
              <w:rPr>
                <w:rFonts w:hint="default" w:ascii="Calibri" w:hAnsi="Calibri" w:eastAsia="仿宋" w:cs="Calibri"/>
                <w:color w:val="auto"/>
                <w:sz w:val="28"/>
                <w:szCs w:val="28"/>
                <w:lang w:val="en-US" w:eastAsia="zh-CN"/>
              </w:rPr>
              <w:t>将林草变化图斑数据库成果纳入年度变更数据库，汇总形成以2025年12月31日为标准时点的年度现状数据，动态更新我县国土调查及林草湿荒调查监测成果，最终</w:t>
            </w:r>
            <w:r>
              <w:rPr>
                <w:rFonts w:hint="default" w:ascii="Calibri" w:hAnsi="Calibri" w:eastAsia="仿宋" w:cs="Calibri"/>
                <w:color w:val="auto"/>
                <w:sz w:val="28"/>
                <w:szCs w:val="28"/>
                <w:lang w:val="en-US"/>
              </w:rPr>
              <w:t>向自治区自然资源厅</w:t>
            </w:r>
            <w:r>
              <w:rPr>
                <w:rFonts w:hint="eastAsia" w:ascii="Calibri" w:hAnsi="Calibri" w:eastAsia="仿宋" w:cs="Calibri"/>
                <w:color w:val="auto"/>
                <w:sz w:val="28"/>
                <w:szCs w:val="28"/>
                <w:lang w:val="en-US" w:eastAsia="zh-CN"/>
              </w:rPr>
              <w:t>、</w:t>
            </w:r>
            <w:r>
              <w:rPr>
                <w:rFonts w:hint="default" w:ascii="Calibri" w:hAnsi="Calibri" w:eastAsia="仿宋" w:cs="Calibri"/>
                <w:color w:val="auto"/>
                <w:sz w:val="28"/>
                <w:szCs w:val="28"/>
                <w:lang w:eastAsia="zh-CN"/>
              </w:rPr>
              <w:t>自然资源部</w:t>
            </w:r>
            <w:r>
              <w:rPr>
                <w:rFonts w:hint="default" w:ascii="Calibri" w:hAnsi="Calibri" w:eastAsia="仿宋" w:cs="Calibri"/>
                <w:color w:val="auto"/>
                <w:sz w:val="28"/>
                <w:szCs w:val="28"/>
                <w:lang w:val="en-US"/>
              </w:rPr>
              <w:t>报</w:t>
            </w:r>
            <w:r>
              <w:rPr>
                <w:rFonts w:hint="default" w:ascii="Calibri" w:hAnsi="Calibri" w:eastAsia="仿宋" w:cs="Calibri"/>
                <w:color w:val="auto"/>
                <w:sz w:val="28"/>
                <w:szCs w:val="28"/>
                <w:lang w:val="en-US" w:eastAsia="zh-CN"/>
              </w:rPr>
              <w:t>送2025年度日常变更调查及年度国土</w:t>
            </w:r>
            <w:r>
              <w:rPr>
                <w:rFonts w:hint="default" w:ascii="Calibri" w:hAnsi="Calibri" w:eastAsia="仿宋" w:cs="Calibri"/>
                <w:color w:val="auto"/>
                <w:sz w:val="28"/>
                <w:szCs w:val="28"/>
                <w:lang w:val="en-US"/>
              </w:rPr>
              <w:t>变更成果。</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34CADB4E">
            <w:pPr>
              <w:tabs>
                <w:tab w:val="left" w:pos="993"/>
                <w:tab w:val="left" w:pos="1134"/>
                <w:tab w:val="left" w:pos="1418"/>
              </w:tabs>
              <w:spacing w:line="540" w:lineRule="exact"/>
              <w:jc w:val="center"/>
              <w:rPr>
                <w:rFonts w:hint="default" w:ascii="仿宋" w:hAnsi="仿宋" w:eastAsia="仿宋" w:cs="仿宋"/>
                <w:color w:val="auto"/>
                <w:kern w:val="0"/>
                <w:sz w:val="32"/>
                <w:szCs w:val="32"/>
                <w:lang w:val="en-US" w:eastAsia="zh-CN"/>
              </w:rPr>
            </w:pPr>
            <w:r>
              <w:rPr>
                <w:rFonts w:hint="eastAsia" w:ascii="仿宋" w:hAnsi="仿宋" w:eastAsia="仿宋" w:cs="仿宋"/>
                <w:sz w:val="32"/>
                <w:szCs w:val="32"/>
                <w:lang w:val="en-US" w:eastAsia="zh-CN"/>
              </w:rPr>
              <w:t>207</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417286C">
            <w:pPr>
              <w:tabs>
                <w:tab w:val="left" w:pos="993"/>
                <w:tab w:val="left" w:pos="1134"/>
                <w:tab w:val="left" w:pos="1418"/>
              </w:tabs>
              <w:spacing w:line="540" w:lineRule="exact"/>
              <w:jc w:val="center"/>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2025年12</w:t>
            </w:r>
            <w:r>
              <w:rPr>
                <w:rFonts w:hint="eastAsia" w:ascii="仿宋" w:hAnsi="仿宋" w:eastAsia="仿宋" w:cs="仿宋"/>
                <w:color w:val="auto"/>
                <w:kern w:val="0"/>
                <w:sz w:val="32"/>
                <w:szCs w:val="32"/>
              </w:rPr>
              <w:t>月</w:t>
            </w:r>
          </w:p>
        </w:tc>
        <w:tc>
          <w:tcPr>
            <w:tcW w:w="1192" w:type="dxa"/>
            <w:tcBorders>
              <w:top w:val="single" w:color="auto" w:sz="4" w:space="0"/>
              <w:left w:val="single" w:color="auto" w:sz="4" w:space="0"/>
              <w:bottom w:val="single" w:color="auto" w:sz="4" w:space="0"/>
              <w:right w:val="single" w:color="auto" w:sz="4" w:space="0"/>
            </w:tcBorders>
            <w:noWrap w:val="0"/>
            <w:vAlign w:val="center"/>
          </w:tcPr>
          <w:p w14:paraId="64EA5E33">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0"/>
                <w:sz w:val="32"/>
                <w:szCs w:val="32"/>
                <w:lang w:val="en-US" w:eastAsia="zh-CN"/>
              </w:rPr>
            </w:pPr>
            <w:r>
              <w:rPr>
                <w:rFonts w:hint="eastAsia" w:ascii="仿宋" w:hAnsi="仿宋" w:eastAsia="仿宋" w:cs="仿宋"/>
                <w:i w:val="0"/>
                <w:iCs w:val="0"/>
                <w:caps w:val="0"/>
                <w:color w:val="auto"/>
                <w:spacing w:val="0"/>
                <w:sz w:val="32"/>
                <w:szCs w:val="32"/>
              </w:rPr>
              <w:t>落实促进中小企业发展等政策功能</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53ED3633">
            <w:pPr>
              <w:tabs>
                <w:tab w:val="left" w:pos="993"/>
                <w:tab w:val="left" w:pos="1134"/>
                <w:tab w:val="left" w:pos="1418"/>
              </w:tabs>
              <w:spacing w:line="540" w:lineRule="exact"/>
              <w:jc w:val="center"/>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最终以招标文件为准</w:t>
            </w:r>
          </w:p>
        </w:tc>
      </w:tr>
    </w:tbl>
    <w:p w14:paraId="39CAE5B1">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60" w:lineRule="exact"/>
        <w:ind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本次公开的政府采购意向是本单位政府采购工作的初步安排，具体采购项目情况以相关采购公告和采购文件为准。</w:t>
      </w:r>
    </w:p>
    <w:p w14:paraId="34E588CC">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60" w:lineRule="exact"/>
        <w:ind w:left="4478" w:leftChars="456" w:right="0" w:hanging="3520" w:hangingChars="1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巴马瑶族自治县自然资源局</w:t>
      </w:r>
    </w:p>
    <w:p w14:paraId="3E4B0307">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560" w:lineRule="exact"/>
        <w:ind w:right="0" w:firstLine="5440" w:firstLineChars="17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p>
    <w:sectPr>
      <w:footerReference r:id="rId3" w:type="default"/>
      <w:pgSz w:w="11906" w:h="16838"/>
      <w:pgMar w:top="1270" w:right="1123" w:bottom="1270" w:left="112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46FB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03B5F">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003B5F">
                    <w:pPr>
                      <w:pStyle w:val="3"/>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TM3ZjdjNTE1ZWMwNjA3N2EwOTU4ZTIyMzQ5OWUifQ=="/>
  </w:docVars>
  <w:rsids>
    <w:rsidRoot w:val="41207BED"/>
    <w:rsid w:val="02E469BB"/>
    <w:rsid w:val="041E092F"/>
    <w:rsid w:val="0C993BB0"/>
    <w:rsid w:val="0D5A6351"/>
    <w:rsid w:val="0E945C8F"/>
    <w:rsid w:val="0EF0022C"/>
    <w:rsid w:val="0F4875A4"/>
    <w:rsid w:val="10B96549"/>
    <w:rsid w:val="116C1E5B"/>
    <w:rsid w:val="159E7306"/>
    <w:rsid w:val="188505C3"/>
    <w:rsid w:val="1B464C1B"/>
    <w:rsid w:val="1C200267"/>
    <w:rsid w:val="1DFA65D4"/>
    <w:rsid w:val="1FC17316"/>
    <w:rsid w:val="21D10C1B"/>
    <w:rsid w:val="24135866"/>
    <w:rsid w:val="25FE2B31"/>
    <w:rsid w:val="2AEB3627"/>
    <w:rsid w:val="2BAF09F5"/>
    <w:rsid w:val="2E7B4A97"/>
    <w:rsid w:val="2EFF6537"/>
    <w:rsid w:val="2F3E7F33"/>
    <w:rsid w:val="301349D9"/>
    <w:rsid w:val="3044515D"/>
    <w:rsid w:val="382A0958"/>
    <w:rsid w:val="3A2B22D6"/>
    <w:rsid w:val="3C9044A6"/>
    <w:rsid w:val="3CA15003"/>
    <w:rsid w:val="3D76218F"/>
    <w:rsid w:val="3DB74044"/>
    <w:rsid w:val="3DCE0A75"/>
    <w:rsid w:val="41207BED"/>
    <w:rsid w:val="41877D20"/>
    <w:rsid w:val="42CC1372"/>
    <w:rsid w:val="4324050A"/>
    <w:rsid w:val="45EC083D"/>
    <w:rsid w:val="47314BCC"/>
    <w:rsid w:val="48B13A49"/>
    <w:rsid w:val="4BA13C9F"/>
    <w:rsid w:val="4BCB40E3"/>
    <w:rsid w:val="4C1A77B3"/>
    <w:rsid w:val="4C3E497A"/>
    <w:rsid w:val="4D7501B7"/>
    <w:rsid w:val="50E9657C"/>
    <w:rsid w:val="5A865DA5"/>
    <w:rsid w:val="5AEE56F8"/>
    <w:rsid w:val="5C467454"/>
    <w:rsid w:val="5F1117B9"/>
    <w:rsid w:val="5F430A91"/>
    <w:rsid w:val="612E74FF"/>
    <w:rsid w:val="62353C0D"/>
    <w:rsid w:val="67E62273"/>
    <w:rsid w:val="680137FA"/>
    <w:rsid w:val="69DA16C4"/>
    <w:rsid w:val="6D404BA8"/>
    <w:rsid w:val="71353737"/>
    <w:rsid w:val="7400610E"/>
    <w:rsid w:val="74B05DBE"/>
    <w:rsid w:val="790C526F"/>
    <w:rsid w:val="79FB19AC"/>
    <w:rsid w:val="7AD415C0"/>
    <w:rsid w:val="7B870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before="280" w:after="290" w:line="376" w:lineRule="atLeast"/>
      <w:outlineLvl w:val="3"/>
    </w:pPr>
    <w:rPr>
      <w:rFonts w:ascii="Cambria" w:hAnsi="Cambria"/>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814</Words>
  <Characters>875</Characters>
  <Lines>0</Lines>
  <Paragraphs>0</Paragraphs>
  <TotalTime>10</TotalTime>
  <ScaleCrop>false</ScaleCrop>
  <LinksUpToDate>false</LinksUpToDate>
  <CharactersWithSpaces>936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2021-10-18T06:59:00Z</dcterms:created>
  <dc:creator>飞儿</dc:creator>
  <cp:lastModifiedBy>苹果红</cp:lastModifiedBy>
  <dcterms:modified xsi:type="dcterms:W3CDTF">2025-10-30T05:27:56Z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8F0354A15AFF400AABEE4BCB49BE425D</vt:lpwstr>
  </property>
  <property fmtid="{D5CDD505-2E9C-101B-9397-08002B2CF9AE}" pid="4" name="KSOTemplateDocerSaveRecord">
    <vt:lpwstr>eyJoZGlkIjoiODc5ZTM3ZjdjNTE1ZWMwNjA3N2EwOTU4ZTIyMzQ5OWUiLCJ1c2VySWQiOiI2Njc2NjExNzYifQ==</vt:lpwstr>
  </property>
</Properties>
</file>